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C5" w:rsidRDefault="00D97BC5" w:rsidP="009C2E2F">
      <w:pPr>
        <w:pStyle w:val="Nadpis1"/>
      </w:pPr>
    </w:p>
    <w:p w:rsidR="009C2E2F" w:rsidRDefault="009C2E2F" w:rsidP="009C2E2F">
      <w:pPr>
        <w:pStyle w:val="Nadpis1"/>
      </w:pPr>
      <w:r>
        <w:t>NÁRODNÁ RADA SLOVENSKEJ REPUBLIKY</w:t>
      </w:r>
    </w:p>
    <w:p w:rsidR="009C2E2F" w:rsidRPr="00AC48CE" w:rsidRDefault="009C2E2F" w:rsidP="009C2E2F">
      <w:pPr>
        <w:pStyle w:val="Nadpis1"/>
        <w:rPr>
          <w:sz w:val="28"/>
          <w:szCs w:val="28"/>
        </w:rPr>
      </w:pPr>
      <w:r w:rsidRPr="00AC48CE">
        <w:rPr>
          <w:sz w:val="28"/>
          <w:szCs w:val="28"/>
        </w:rPr>
        <w:t>V</w:t>
      </w:r>
      <w:r w:rsidR="004C0063">
        <w:rPr>
          <w:sz w:val="28"/>
          <w:szCs w:val="28"/>
        </w:rPr>
        <w:t>I</w:t>
      </w:r>
      <w:r w:rsidR="0071240D">
        <w:rPr>
          <w:sz w:val="28"/>
          <w:szCs w:val="28"/>
        </w:rPr>
        <w:t>I</w:t>
      </w:r>
      <w:r w:rsidRPr="00AC48CE">
        <w:rPr>
          <w:sz w:val="28"/>
          <w:szCs w:val="28"/>
        </w:rPr>
        <w:t>. volebné obdobie</w:t>
      </w:r>
    </w:p>
    <w:p w:rsidR="009C2E2F" w:rsidRPr="00680482" w:rsidRDefault="009C2E2F" w:rsidP="009C2E2F">
      <w:pPr>
        <w:pStyle w:val="Protokoln"/>
        <w:rPr>
          <w:sz w:val="18"/>
          <w:szCs w:val="18"/>
        </w:rPr>
      </w:pPr>
      <w:r w:rsidRPr="00680482">
        <w:rPr>
          <w:sz w:val="18"/>
          <w:szCs w:val="18"/>
        </w:rPr>
        <w:t xml:space="preserve">Číslo: </w:t>
      </w:r>
      <w:r w:rsidR="008C4A85">
        <w:rPr>
          <w:sz w:val="18"/>
          <w:szCs w:val="18"/>
        </w:rPr>
        <w:t>CRD</w:t>
      </w:r>
      <w:r w:rsidR="000C7AAE">
        <w:rPr>
          <w:sz w:val="18"/>
          <w:szCs w:val="18"/>
        </w:rPr>
        <w:t>-</w:t>
      </w:r>
      <w:r w:rsidR="003242DC">
        <w:rPr>
          <w:sz w:val="18"/>
          <w:szCs w:val="18"/>
        </w:rPr>
        <w:t>1</w:t>
      </w:r>
      <w:r w:rsidR="00921AC6">
        <w:rPr>
          <w:sz w:val="18"/>
          <w:szCs w:val="18"/>
        </w:rPr>
        <w:t>775</w:t>
      </w:r>
      <w:r w:rsidRPr="00680482">
        <w:rPr>
          <w:sz w:val="18"/>
          <w:szCs w:val="18"/>
        </w:rPr>
        <w:t>/201</w:t>
      </w:r>
      <w:r w:rsidR="00BC72C6">
        <w:rPr>
          <w:sz w:val="18"/>
          <w:szCs w:val="18"/>
        </w:rPr>
        <w:t>8</w:t>
      </w:r>
    </w:p>
    <w:p w:rsidR="009C2E2F" w:rsidRDefault="008358D7" w:rsidP="009C2E2F">
      <w:pPr>
        <w:rPr>
          <w:b/>
          <w:spacing w:val="20"/>
          <w:sz w:val="28"/>
        </w:rPr>
      </w:pPr>
      <w:r>
        <w:rPr>
          <w:b/>
          <w:noProof/>
          <w:spacing w:val="20"/>
          <w:sz w:val="28"/>
        </w:rPr>
        <w:drawing>
          <wp:inline distT="0" distB="0" distL="0" distR="0">
            <wp:extent cx="685800" cy="831850"/>
            <wp:effectExtent l="0" t="0" r="0" b="6350"/>
            <wp:docPr id="1" name="Obrázo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a:ln>
                      <a:noFill/>
                    </a:ln>
                  </pic:spPr>
                </pic:pic>
              </a:graphicData>
            </a:graphic>
          </wp:inline>
        </w:drawing>
      </w:r>
    </w:p>
    <w:p w:rsidR="009C2E2F" w:rsidRDefault="001136D0" w:rsidP="009C2E2F">
      <w:pPr>
        <w:pStyle w:val="uznesenia"/>
      </w:pPr>
      <w:r>
        <w:t>1490</w:t>
      </w:r>
    </w:p>
    <w:p w:rsidR="009C2E2F" w:rsidRDefault="009C2E2F" w:rsidP="009C2E2F">
      <w:pPr>
        <w:pStyle w:val="Nadpis1"/>
      </w:pPr>
      <w:r>
        <w:t>UZNESENIE</w:t>
      </w:r>
    </w:p>
    <w:p w:rsidR="009C2E2F" w:rsidRDefault="009C2E2F" w:rsidP="009C2E2F">
      <w:pPr>
        <w:pStyle w:val="Nadpis1"/>
      </w:pPr>
      <w:r>
        <w:t>NÁRODNEJ RADY SLOVENSKEJ REPUBLIKY</w:t>
      </w:r>
    </w:p>
    <w:p w:rsidR="009C2E2F" w:rsidRDefault="009C2E2F" w:rsidP="009C2E2F">
      <w:pPr>
        <w:outlineLvl w:val="0"/>
      </w:pPr>
    </w:p>
    <w:p w:rsidR="009C2E2F" w:rsidRDefault="00D459E2" w:rsidP="00D459E2">
      <w:pPr>
        <w:pStyle w:val="Pta"/>
        <w:tabs>
          <w:tab w:val="left" w:pos="708"/>
        </w:tabs>
        <w:rPr>
          <w:rFonts w:cs="Arial"/>
          <w:sz w:val="22"/>
          <w:szCs w:val="22"/>
        </w:rPr>
      </w:pPr>
      <w:r>
        <w:rPr>
          <w:rFonts w:cs="Arial"/>
          <w:sz w:val="22"/>
          <w:szCs w:val="22"/>
        </w:rPr>
        <w:t>z</w:t>
      </w:r>
      <w:r w:rsidR="001136D0">
        <w:rPr>
          <w:rFonts w:cs="Arial"/>
          <w:sz w:val="22"/>
          <w:szCs w:val="22"/>
        </w:rPr>
        <w:t> 28.</w:t>
      </w:r>
      <w:r w:rsidR="00944554">
        <w:rPr>
          <w:rFonts w:cs="Arial"/>
          <w:sz w:val="22"/>
          <w:szCs w:val="22"/>
        </w:rPr>
        <w:t xml:space="preserve"> </w:t>
      </w:r>
      <w:r w:rsidR="00C004B2">
        <w:rPr>
          <w:rFonts w:cs="Arial"/>
          <w:sz w:val="22"/>
          <w:szCs w:val="22"/>
        </w:rPr>
        <w:t>novembra</w:t>
      </w:r>
      <w:r w:rsidR="009C2E2F">
        <w:rPr>
          <w:rFonts w:cs="Arial"/>
          <w:sz w:val="22"/>
          <w:szCs w:val="22"/>
        </w:rPr>
        <w:t xml:space="preserve"> 201</w:t>
      </w:r>
      <w:r w:rsidR="00E67B7F">
        <w:rPr>
          <w:rFonts w:cs="Arial"/>
          <w:sz w:val="22"/>
          <w:szCs w:val="22"/>
        </w:rPr>
        <w:t>8</w:t>
      </w:r>
    </w:p>
    <w:p w:rsidR="00067560" w:rsidRDefault="00067560" w:rsidP="00D459E2">
      <w:pPr>
        <w:pStyle w:val="Pta"/>
        <w:tabs>
          <w:tab w:val="left" w:pos="708"/>
        </w:tabs>
        <w:rPr>
          <w:rFonts w:cs="Arial"/>
          <w:sz w:val="22"/>
          <w:szCs w:val="22"/>
        </w:rPr>
      </w:pPr>
    </w:p>
    <w:p w:rsidR="001136D0" w:rsidRPr="001136D0" w:rsidRDefault="001136D0" w:rsidP="001136D0">
      <w:pPr>
        <w:jc w:val="both"/>
        <w:rPr>
          <w:rFonts w:cs="Arial"/>
          <w:sz w:val="22"/>
          <w:szCs w:val="22"/>
        </w:rPr>
      </w:pPr>
      <w:r w:rsidRPr="001136D0">
        <w:rPr>
          <w:rFonts w:cs="Arial"/>
          <w:sz w:val="22"/>
          <w:szCs w:val="22"/>
        </w:rPr>
        <w:t>k pracovnej definícii antisemitizmu vypracovanej Medzinárodnou alianciou pre pripomínanie holokaustu (IHRA) a prijatej jej 31 účastníckymi štátmi (vrátane Slovenskej republiky)</w:t>
      </w:r>
      <w:r>
        <w:rPr>
          <w:rFonts w:cs="Arial"/>
          <w:sz w:val="22"/>
          <w:szCs w:val="22"/>
        </w:rPr>
        <w:br/>
      </w:r>
      <w:r w:rsidRPr="001136D0">
        <w:rPr>
          <w:rFonts w:cs="Arial"/>
          <w:sz w:val="22"/>
          <w:szCs w:val="22"/>
        </w:rPr>
        <w:t>dňa 26. mája 2016 v</w:t>
      </w:r>
      <w:r w:rsidR="00A66338">
        <w:rPr>
          <w:rFonts w:cs="Arial"/>
          <w:sz w:val="22"/>
          <w:szCs w:val="22"/>
        </w:rPr>
        <w:t> </w:t>
      </w:r>
      <w:r w:rsidRPr="001136D0">
        <w:rPr>
          <w:rFonts w:cs="Arial"/>
          <w:sz w:val="22"/>
          <w:szCs w:val="22"/>
        </w:rPr>
        <w:t>Bukurešti</w:t>
      </w:r>
      <w:r w:rsidR="00A66338">
        <w:rPr>
          <w:rFonts w:cs="Arial"/>
          <w:sz w:val="22"/>
          <w:szCs w:val="22"/>
        </w:rPr>
        <w:t xml:space="preserve"> (tlač 1125)</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p>
    <w:p w:rsidR="001136D0" w:rsidRPr="001136D0" w:rsidRDefault="001136D0" w:rsidP="001136D0">
      <w:pPr>
        <w:jc w:val="both"/>
        <w:rPr>
          <w:rFonts w:cs="Arial"/>
          <w:b/>
          <w:sz w:val="28"/>
          <w:szCs w:val="28"/>
        </w:rPr>
      </w:pPr>
      <w:r w:rsidRPr="001136D0">
        <w:rPr>
          <w:rFonts w:cs="Arial"/>
          <w:b/>
          <w:sz w:val="28"/>
          <w:szCs w:val="28"/>
        </w:rPr>
        <w:tab/>
        <w:t>Národná rada Slovenskej republiky</w:t>
      </w:r>
    </w:p>
    <w:p w:rsidR="001136D0" w:rsidRPr="001136D0" w:rsidRDefault="001136D0" w:rsidP="001136D0">
      <w:pPr>
        <w:jc w:val="both"/>
        <w:rPr>
          <w:rFonts w:cs="Arial"/>
          <w:sz w:val="28"/>
          <w:szCs w:val="28"/>
        </w:rPr>
      </w:pPr>
    </w:p>
    <w:p w:rsidR="001136D0" w:rsidRPr="001136D0" w:rsidRDefault="001136D0" w:rsidP="001136D0">
      <w:pPr>
        <w:jc w:val="both"/>
        <w:rPr>
          <w:rFonts w:cs="Arial"/>
          <w:b/>
          <w:sz w:val="28"/>
          <w:szCs w:val="28"/>
        </w:rPr>
      </w:pPr>
      <w:r w:rsidRPr="001136D0">
        <w:rPr>
          <w:rFonts w:cs="Arial"/>
          <w:b/>
          <w:sz w:val="28"/>
          <w:szCs w:val="28"/>
        </w:rPr>
        <w:tab/>
        <w:t>A.  b e r i</w:t>
      </w:r>
      <w:r>
        <w:rPr>
          <w:rFonts w:cs="Arial"/>
          <w:b/>
          <w:sz w:val="28"/>
          <w:szCs w:val="28"/>
        </w:rPr>
        <w:t xml:space="preserve"> </w:t>
      </w:r>
      <w:r w:rsidRPr="001136D0">
        <w:rPr>
          <w:rFonts w:cs="Arial"/>
          <w:b/>
          <w:sz w:val="28"/>
          <w:szCs w:val="28"/>
        </w:rPr>
        <w:t>e   n a</w:t>
      </w:r>
      <w:r>
        <w:rPr>
          <w:rFonts w:cs="Arial"/>
          <w:b/>
          <w:sz w:val="28"/>
          <w:szCs w:val="28"/>
        </w:rPr>
        <w:t xml:space="preserve">   </w:t>
      </w:r>
      <w:r w:rsidRPr="001136D0">
        <w:rPr>
          <w:rFonts w:cs="Arial"/>
          <w:b/>
          <w:sz w:val="28"/>
          <w:szCs w:val="28"/>
        </w:rPr>
        <w:t>v</w:t>
      </w:r>
      <w:r>
        <w:rPr>
          <w:rFonts w:cs="Arial"/>
          <w:b/>
          <w:sz w:val="28"/>
          <w:szCs w:val="28"/>
        </w:rPr>
        <w:t xml:space="preserve"> </w:t>
      </w:r>
      <w:r w:rsidRPr="001136D0">
        <w:rPr>
          <w:rFonts w:cs="Arial"/>
          <w:b/>
          <w:sz w:val="28"/>
          <w:szCs w:val="28"/>
        </w:rPr>
        <w:t>e d o</w:t>
      </w:r>
      <w:r>
        <w:rPr>
          <w:rFonts w:cs="Arial"/>
          <w:b/>
          <w:sz w:val="28"/>
          <w:szCs w:val="28"/>
        </w:rPr>
        <w:t xml:space="preserve"> </w:t>
      </w:r>
      <w:r w:rsidRPr="001136D0">
        <w:rPr>
          <w:rFonts w:cs="Arial"/>
          <w:b/>
          <w:sz w:val="28"/>
          <w:szCs w:val="28"/>
        </w:rPr>
        <w:t>m i e</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ab/>
        <w:t xml:space="preserve">       pracovnú definíciu antisemitizmu vypracovanú Medzinárodnou alianciou pre pripomínanie holokaustu (IHRA) a prijatú jej 31 účastníckymi štátmi (vrátane Slovenskej republiky) dňa 26. mája 2016 v Bukurešti,</w:t>
      </w:r>
    </w:p>
    <w:p w:rsidR="001136D0" w:rsidRPr="001136D0" w:rsidRDefault="001136D0" w:rsidP="001136D0">
      <w:pPr>
        <w:ind w:firstLine="708"/>
        <w:jc w:val="both"/>
        <w:rPr>
          <w:rFonts w:cs="Arial"/>
          <w:sz w:val="22"/>
          <w:szCs w:val="22"/>
        </w:rPr>
      </w:pPr>
    </w:p>
    <w:p w:rsidR="001136D0" w:rsidRPr="001136D0" w:rsidRDefault="001136D0" w:rsidP="001136D0">
      <w:pPr>
        <w:ind w:firstLine="1134"/>
        <w:jc w:val="both"/>
        <w:rPr>
          <w:rFonts w:cs="Arial"/>
          <w:sz w:val="22"/>
          <w:szCs w:val="22"/>
        </w:rPr>
      </w:pPr>
      <w:r w:rsidRPr="001136D0">
        <w:rPr>
          <w:rFonts w:cs="Arial"/>
          <w:sz w:val="22"/>
          <w:szCs w:val="22"/>
        </w:rPr>
        <w:t>uznesenie Európskeho parlamentu z 1. júna 2017 o boji proti antisemitizmu (2017/2692(RSP)), ktoré zdôrazňuje, že nenávistné prejavy a všetky druhy násilia proti európskym židovským občanom sú v rozpore s hodnotami Európskej únie; vyzýva členské štáty a inštitúcie a agentúry EÚ na prevzatie tejto pracovnej definície a jej uplatňovanie s cieľom podporiť súdne orgány a orgány na presadzovanie práva v ich úsilí o účinnejšie a efektívnejšie odhaľovanie a stíhanie páchateľov antisemitských útokov,</w:t>
      </w:r>
    </w:p>
    <w:p w:rsidR="001136D0" w:rsidRPr="001136D0" w:rsidRDefault="001136D0" w:rsidP="001136D0">
      <w:pPr>
        <w:ind w:firstLine="1134"/>
        <w:jc w:val="both"/>
        <w:rPr>
          <w:rFonts w:cs="Arial"/>
          <w:sz w:val="22"/>
          <w:szCs w:val="22"/>
        </w:rPr>
      </w:pPr>
    </w:p>
    <w:p w:rsidR="001136D0" w:rsidRPr="001136D0" w:rsidRDefault="001136D0" w:rsidP="001136D0">
      <w:pPr>
        <w:ind w:firstLine="1134"/>
        <w:jc w:val="both"/>
        <w:rPr>
          <w:rFonts w:cs="Arial"/>
          <w:sz w:val="22"/>
          <w:szCs w:val="22"/>
        </w:rPr>
      </w:pPr>
      <w:r w:rsidRPr="001136D0">
        <w:rPr>
          <w:rFonts w:cs="Arial"/>
          <w:sz w:val="22"/>
          <w:szCs w:val="22"/>
        </w:rPr>
        <w:t>spoločné stanovisko 26 štátov (vrátane Slovenskej republiky) odsudzujúce rastúcu hrozbu antisemitizmu prednesené na 38. zasadnutí Rady Organizácie Spojených národov pre ľudské práva 2. júla 2018 v Ženeve;</w:t>
      </w:r>
    </w:p>
    <w:p w:rsidR="001136D0" w:rsidRPr="001136D0" w:rsidRDefault="001136D0" w:rsidP="001136D0">
      <w:pPr>
        <w:jc w:val="both"/>
        <w:rPr>
          <w:rFonts w:cs="Arial"/>
          <w:sz w:val="22"/>
          <w:szCs w:val="22"/>
        </w:rPr>
      </w:pPr>
    </w:p>
    <w:p w:rsidR="001136D0" w:rsidRPr="001136D0" w:rsidRDefault="001136D0" w:rsidP="001136D0">
      <w:pPr>
        <w:jc w:val="both"/>
        <w:rPr>
          <w:rFonts w:cs="Arial"/>
          <w:b/>
          <w:sz w:val="28"/>
          <w:szCs w:val="28"/>
        </w:rPr>
      </w:pPr>
      <w:r w:rsidRPr="001136D0">
        <w:rPr>
          <w:rFonts w:cs="Arial"/>
          <w:b/>
          <w:sz w:val="28"/>
          <w:szCs w:val="28"/>
        </w:rPr>
        <w:tab/>
        <w:t>B.  v</w:t>
      </w:r>
      <w:r>
        <w:rPr>
          <w:rFonts w:cs="Arial"/>
          <w:b/>
          <w:sz w:val="28"/>
          <w:szCs w:val="28"/>
        </w:rPr>
        <w:t xml:space="preserve"> </w:t>
      </w:r>
      <w:r w:rsidRPr="001136D0">
        <w:rPr>
          <w:rFonts w:cs="Arial"/>
          <w:b/>
          <w:sz w:val="28"/>
          <w:szCs w:val="28"/>
        </w:rPr>
        <w:t>y s</w:t>
      </w:r>
      <w:r>
        <w:rPr>
          <w:rFonts w:cs="Arial"/>
          <w:b/>
          <w:sz w:val="28"/>
          <w:szCs w:val="28"/>
        </w:rPr>
        <w:t xml:space="preserve"> </w:t>
      </w:r>
      <w:r w:rsidRPr="001136D0">
        <w:rPr>
          <w:rFonts w:cs="Arial"/>
          <w:b/>
          <w:sz w:val="28"/>
          <w:szCs w:val="28"/>
        </w:rPr>
        <w:t>l o</w:t>
      </w:r>
      <w:r>
        <w:rPr>
          <w:rFonts w:cs="Arial"/>
          <w:b/>
          <w:sz w:val="28"/>
          <w:szCs w:val="28"/>
        </w:rPr>
        <w:t xml:space="preserve"> </w:t>
      </w:r>
      <w:r w:rsidRPr="001136D0">
        <w:rPr>
          <w:rFonts w:cs="Arial"/>
          <w:b/>
          <w:sz w:val="28"/>
          <w:szCs w:val="28"/>
        </w:rPr>
        <w:t>v</w:t>
      </w:r>
      <w:r>
        <w:rPr>
          <w:rFonts w:cs="Arial"/>
          <w:b/>
          <w:sz w:val="28"/>
          <w:szCs w:val="28"/>
        </w:rPr>
        <w:t xml:space="preserve"> </w:t>
      </w:r>
      <w:r w:rsidRPr="001136D0">
        <w:rPr>
          <w:rFonts w:cs="Arial"/>
          <w:b/>
          <w:sz w:val="28"/>
          <w:szCs w:val="28"/>
        </w:rPr>
        <w:t>u</w:t>
      </w:r>
      <w:r>
        <w:rPr>
          <w:rFonts w:cs="Arial"/>
          <w:b/>
          <w:sz w:val="28"/>
          <w:szCs w:val="28"/>
        </w:rPr>
        <w:t xml:space="preserve"> </w:t>
      </w:r>
      <w:r w:rsidRPr="001136D0">
        <w:rPr>
          <w:rFonts w:cs="Arial"/>
          <w:b/>
          <w:sz w:val="28"/>
          <w:szCs w:val="28"/>
        </w:rPr>
        <w:t>j e   s</w:t>
      </w:r>
      <w:r>
        <w:rPr>
          <w:rFonts w:cs="Arial"/>
          <w:b/>
          <w:sz w:val="28"/>
          <w:szCs w:val="28"/>
        </w:rPr>
        <w:t xml:space="preserve"> </w:t>
      </w:r>
      <w:r w:rsidRPr="001136D0">
        <w:rPr>
          <w:rFonts w:cs="Arial"/>
          <w:b/>
          <w:sz w:val="28"/>
          <w:szCs w:val="28"/>
        </w:rPr>
        <w:t>ú h l a s</w:t>
      </w:r>
    </w:p>
    <w:p w:rsidR="001136D0" w:rsidRPr="001136D0" w:rsidRDefault="001136D0" w:rsidP="001136D0">
      <w:pPr>
        <w:jc w:val="both"/>
        <w:rPr>
          <w:rFonts w:cs="Arial"/>
          <w:sz w:val="22"/>
          <w:szCs w:val="22"/>
        </w:rPr>
      </w:pPr>
    </w:p>
    <w:p w:rsidR="001136D0" w:rsidRPr="001136D0" w:rsidRDefault="001136D0" w:rsidP="001136D0">
      <w:pPr>
        <w:ind w:firstLine="1134"/>
        <w:jc w:val="both"/>
        <w:rPr>
          <w:rFonts w:cs="Arial"/>
          <w:sz w:val="22"/>
          <w:szCs w:val="22"/>
        </w:rPr>
      </w:pPr>
      <w:r w:rsidRPr="001136D0">
        <w:rPr>
          <w:rFonts w:cs="Arial"/>
          <w:sz w:val="22"/>
          <w:szCs w:val="22"/>
        </w:rPr>
        <w:t>s pracovnou definíciou antisemitizmu vypracovanou Medzinárodnou alianciou pre pripomínanie  holokaustu (IHRA), a to v takomto znení:</w:t>
      </w:r>
    </w:p>
    <w:p w:rsidR="001136D0" w:rsidRPr="001136D0" w:rsidRDefault="001136D0" w:rsidP="001136D0">
      <w:pPr>
        <w:tabs>
          <w:tab w:val="left" w:pos="1134"/>
        </w:tabs>
        <w:jc w:val="both"/>
        <w:rPr>
          <w:rFonts w:cs="Arial"/>
          <w:sz w:val="22"/>
          <w:szCs w:val="22"/>
        </w:rPr>
      </w:pPr>
      <w:r w:rsidRPr="001136D0">
        <w:rPr>
          <w:rFonts w:cs="Arial"/>
          <w:sz w:val="22"/>
          <w:szCs w:val="22"/>
        </w:rPr>
        <w:tab/>
        <w:t>„Antisemitizmus je  také vnímanie Židov, ktoré sa môže prejaviť ako nenávisť</w:t>
      </w:r>
      <w:r w:rsidR="00212C3C">
        <w:rPr>
          <w:rFonts w:cs="Arial"/>
          <w:sz w:val="22"/>
          <w:szCs w:val="22"/>
        </w:rPr>
        <w:br/>
      </w:r>
      <w:r w:rsidRPr="001136D0">
        <w:rPr>
          <w:rFonts w:cs="Arial"/>
          <w:sz w:val="22"/>
          <w:szCs w:val="22"/>
        </w:rPr>
        <w:t>k Židom. Rétorické a fyzické prejavy antisemitizmu sú namierené proti židovským alebo nežidovským jednotlivcom a/alebo ich majetku, proti inštitúciám židovskej komunity</w:t>
      </w:r>
      <w:r w:rsidR="00212C3C">
        <w:rPr>
          <w:rFonts w:cs="Arial"/>
          <w:sz w:val="22"/>
          <w:szCs w:val="22"/>
        </w:rPr>
        <w:br/>
      </w:r>
      <w:r w:rsidRPr="001136D0">
        <w:rPr>
          <w:rFonts w:cs="Arial"/>
          <w:sz w:val="22"/>
          <w:szCs w:val="22"/>
        </w:rPr>
        <w:t>a náboženským ustanovizniam.“</w:t>
      </w:r>
      <w:r w:rsidR="00A66338">
        <w:rPr>
          <w:rFonts w:cs="Arial"/>
          <w:sz w:val="22"/>
          <w:szCs w:val="22"/>
        </w:rPr>
        <w:t>;</w:t>
      </w:r>
    </w:p>
    <w:p w:rsidR="001136D0" w:rsidRDefault="001136D0" w:rsidP="001136D0">
      <w:pPr>
        <w:jc w:val="both"/>
        <w:rPr>
          <w:rFonts w:cs="Arial"/>
          <w:sz w:val="22"/>
          <w:szCs w:val="22"/>
        </w:rPr>
      </w:pPr>
    </w:p>
    <w:p w:rsidR="001136D0" w:rsidRDefault="001136D0" w:rsidP="001136D0">
      <w:pPr>
        <w:jc w:val="both"/>
        <w:rPr>
          <w:rFonts w:cs="Arial"/>
          <w:sz w:val="22"/>
          <w:szCs w:val="22"/>
        </w:rPr>
      </w:pPr>
    </w:p>
    <w:p w:rsidR="001136D0" w:rsidRPr="001136D0" w:rsidRDefault="001136D0" w:rsidP="001136D0">
      <w:pPr>
        <w:jc w:val="both"/>
        <w:rPr>
          <w:rFonts w:cs="Arial"/>
          <w:sz w:val="22"/>
          <w:szCs w:val="22"/>
        </w:rPr>
      </w:pPr>
    </w:p>
    <w:p w:rsidR="001136D0" w:rsidRPr="001136D0" w:rsidRDefault="001136D0" w:rsidP="001136D0">
      <w:pPr>
        <w:ind w:firstLine="1134"/>
        <w:jc w:val="both"/>
        <w:rPr>
          <w:rFonts w:cs="Arial"/>
          <w:sz w:val="22"/>
          <w:szCs w:val="22"/>
        </w:rPr>
      </w:pPr>
    </w:p>
    <w:p w:rsidR="001136D0" w:rsidRPr="001136D0" w:rsidRDefault="001136D0" w:rsidP="001136D0">
      <w:pPr>
        <w:jc w:val="both"/>
        <w:rPr>
          <w:rFonts w:cs="Arial"/>
          <w:sz w:val="22"/>
          <w:szCs w:val="22"/>
        </w:rPr>
      </w:pPr>
    </w:p>
    <w:p w:rsidR="001136D0" w:rsidRPr="001136D0" w:rsidRDefault="001136D0" w:rsidP="001136D0">
      <w:pPr>
        <w:jc w:val="both"/>
        <w:rPr>
          <w:rFonts w:cs="Arial"/>
          <w:b/>
          <w:color w:val="000000" w:themeColor="text1"/>
          <w:sz w:val="28"/>
          <w:szCs w:val="28"/>
        </w:rPr>
      </w:pPr>
      <w:r w:rsidRPr="001136D0">
        <w:rPr>
          <w:rFonts w:cs="Arial"/>
          <w:b/>
          <w:sz w:val="28"/>
          <w:szCs w:val="28"/>
        </w:rPr>
        <w:tab/>
      </w:r>
      <w:r w:rsidRPr="001136D0">
        <w:rPr>
          <w:rFonts w:cs="Arial"/>
          <w:b/>
          <w:color w:val="000000" w:themeColor="text1"/>
          <w:sz w:val="28"/>
          <w:szCs w:val="28"/>
        </w:rPr>
        <w:t>C.  k</w:t>
      </w:r>
      <w:r>
        <w:rPr>
          <w:rFonts w:cs="Arial"/>
          <w:b/>
          <w:color w:val="000000" w:themeColor="text1"/>
          <w:sz w:val="28"/>
          <w:szCs w:val="28"/>
        </w:rPr>
        <w:t xml:space="preserve"> </w:t>
      </w:r>
      <w:r w:rsidRPr="001136D0">
        <w:rPr>
          <w:rFonts w:cs="Arial"/>
          <w:b/>
          <w:color w:val="000000" w:themeColor="text1"/>
          <w:sz w:val="28"/>
          <w:szCs w:val="28"/>
        </w:rPr>
        <w:t>o</w:t>
      </w:r>
      <w:r>
        <w:rPr>
          <w:rFonts w:cs="Arial"/>
          <w:b/>
          <w:color w:val="000000" w:themeColor="text1"/>
          <w:sz w:val="28"/>
          <w:szCs w:val="28"/>
        </w:rPr>
        <w:t xml:space="preserve"> </w:t>
      </w:r>
      <w:r w:rsidRPr="001136D0">
        <w:rPr>
          <w:rFonts w:cs="Arial"/>
          <w:b/>
          <w:color w:val="000000" w:themeColor="text1"/>
          <w:sz w:val="28"/>
          <w:szCs w:val="28"/>
        </w:rPr>
        <w:t>n š t a</w:t>
      </w:r>
      <w:r>
        <w:rPr>
          <w:rFonts w:cs="Arial"/>
          <w:b/>
          <w:color w:val="000000" w:themeColor="text1"/>
          <w:sz w:val="28"/>
          <w:szCs w:val="28"/>
        </w:rPr>
        <w:t xml:space="preserve"> </w:t>
      </w:r>
      <w:r w:rsidRPr="001136D0">
        <w:rPr>
          <w:rFonts w:cs="Arial"/>
          <w:b/>
          <w:color w:val="000000" w:themeColor="text1"/>
          <w:sz w:val="28"/>
          <w:szCs w:val="28"/>
        </w:rPr>
        <w:t>t u</w:t>
      </w:r>
      <w:r>
        <w:rPr>
          <w:rFonts w:cs="Arial"/>
          <w:b/>
          <w:color w:val="000000" w:themeColor="text1"/>
          <w:sz w:val="28"/>
          <w:szCs w:val="28"/>
        </w:rPr>
        <w:t xml:space="preserve"> </w:t>
      </w:r>
      <w:r w:rsidRPr="001136D0">
        <w:rPr>
          <w:rFonts w:cs="Arial"/>
          <w:b/>
          <w:color w:val="000000" w:themeColor="text1"/>
          <w:sz w:val="28"/>
          <w:szCs w:val="28"/>
        </w:rPr>
        <w:t xml:space="preserve">j e, </w:t>
      </w:r>
    </w:p>
    <w:p w:rsidR="001136D0" w:rsidRPr="001136D0" w:rsidRDefault="001136D0" w:rsidP="001136D0">
      <w:pPr>
        <w:jc w:val="both"/>
        <w:rPr>
          <w:rFonts w:cs="Arial"/>
          <w:color w:val="000000" w:themeColor="text1"/>
          <w:sz w:val="22"/>
          <w:szCs w:val="22"/>
        </w:rPr>
      </w:pPr>
    </w:p>
    <w:p w:rsidR="001136D0" w:rsidRPr="001136D0" w:rsidRDefault="001136D0" w:rsidP="001136D0">
      <w:pPr>
        <w:ind w:left="-142" w:firstLine="851"/>
        <w:jc w:val="both"/>
        <w:rPr>
          <w:rFonts w:cs="Arial"/>
          <w:b/>
          <w:color w:val="000000" w:themeColor="text1"/>
          <w:sz w:val="22"/>
          <w:szCs w:val="22"/>
        </w:rPr>
      </w:pPr>
      <w:r w:rsidRPr="001136D0">
        <w:rPr>
          <w:rFonts w:cs="Arial"/>
          <w:color w:val="000000" w:themeColor="text1"/>
          <w:sz w:val="22"/>
          <w:szCs w:val="22"/>
        </w:rPr>
        <w:t>že v súvislosti s pracovnou definíciou antisemitizmu vypracovanou Medzinárodnou alianciou pre pripomínanie holokaustu (IHRA) sa uvádzajú aj niektoré ilustratívne príklady prejavov antisemitizmu, a to, že</w:t>
      </w:r>
    </w:p>
    <w:p w:rsidR="001136D0" w:rsidRPr="001136D0" w:rsidRDefault="001136D0" w:rsidP="001136D0">
      <w:pPr>
        <w:ind w:firstLine="1134"/>
        <w:jc w:val="both"/>
        <w:rPr>
          <w:rFonts w:cs="Arial"/>
          <w:sz w:val="22"/>
          <w:szCs w:val="22"/>
        </w:rPr>
      </w:pPr>
    </w:p>
    <w:p w:rsidR="001136D0" w:rsidRPr="001136D0" w:rsidRDefault="00A66338" w:rsidP="001136D0">
      <w:pPr>
        <w:ind w:firstLine="1134"/>
        <w:jc w:val="both"/>
        <w:rPr>
          <w:rFonts w:cs="Arial"/>
          <w:sz w:val="22"/>
          <w:szCs w:val="22"/>
        </w:rPr>
      </w:pPr>
      <w:r>
        <w:rPr>
          <w:rFonts w:cs="Arial"/>
          <w:sz w:val="22"/>
          <w:szCs w:val="22"/>
        </w:rPr>
        <w:t>„</w:t>
      </w:r>
      <w:r w:rsidR="001136D0" w:rsidRPr="001136D0">
        <w:rPr>
          <w:rFonts w:cs="Arial"/>
          <w:sz w:val="22"/>
          <w:szCs w:val="22"/>
        </w:rPr>
        <w:t>terčom takýchto prejavov môže by tiež Štát Izrael, chápaný ako židovské spoločenstvo. Avšak kritiku Izraela podobnú tej, aká býva vznesená proti akejkoľvek inej krajine, nemožno považovať za antisemitskú. Antisemitizmus často obviňuje Židov</w:t>
      </w:r>
      <w:r w:rsidR="001136D0">
        <w:rPr>
          <w:rFonts w:cs="Arial"/>
          <w:sz w:val="22"/>
          <w:szCs w:val="22"/>
        </w:rPr>
        <w:br/>
      </w:r>
      <w:r w:rsidR="001136D0" w:rsidRPr="001136D0">
        <w:rPr>
          <w:rFonts w:cs="Arial"/>
          <w:sz w:val="22"/>
          <w:szCs w:val="22"/>
        </w:rPr>
        <w:t xml:space="preserve">z konšpirácie poškodzujúcej ľudstvo a často sa používa na obviňovanie Židov z „toho, prečo veci nefungujú“. Je vyjadrený v hovorenom a písanom prejave, vizuálnych formách a konaní a používa škodlivé stereotypy a negatívne charakterové črty. </w:t>
      </w:r>
    </w:p>
    <w:p w:rsidR="001136D0" w:rsidRPr="001136D0" w:rsidRDefault="001136D0" w:rsidP="001136D0">
      <w:pPr>
        <w:jc w:val="both"/>
        <w:rPr>
          <w:rFonts w:cs="Arial"/>
          <w:sz w:val="22"/>
          <w:szCs w:val="22"/>
        </w:rPr>
      </w:pPr>
    </w:p>
    <w:p w:rsidR="001136D0" w:rsidRPr="001136D0" w:rsidRDefault="001136D0" w:rsidP="001136D0">
      <w:pPr>
        <w:ind w:firstLine="1134"/>
        <w:jc w:val="both"/>
        <w:rPr>
          <w:rFonts w:cs="Arial"/>
          <w:sz w:val="22"/>
          <w:szCs w:val="22"/>
        </w:rPr>
      </w:pPr>
      <w:r w:rsidRPr="001136D0">
        <w:rPr>
          <w:rFonts w:cs="Arial"/>
          <w:sz w:val="22"/>
          <w:szCs w:val="22"/>
        </w:rPr>
        <w:t xml:space="preserve">Súčasné príklady antisemitizmu vo verejnom živote, médiách, školách, na pracoviskách a v náboženskej sfére, berúc do úvahy celkový kontext, môžu zahŕňať, ale nie sú obmedzené na: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1. vyzývanie, napomáhanie alebo ospravedlňovanie zabíjania alebo ubližovania Židom v mene radikálnej ideológie alebo extrémistického náboženského pohľadu,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2. vytváranie klamlivých, dehumanizujúcich, démonizujúcich alebo stereotypných tvrdení</w:t>
      </w:r>
      <w:r>
        <w:rPr>
          <w:rFonts w:cs="Arial"/>
          <w:sz w:val="22"/>
          <w:szCs w:val="22"/>
        </w:rPr>
        <w:br/>
      </w:r>
      <w:r w:rsidRPr="001136D0">
        <w:rPr>
          <w:rFonts w:cs="Arial"/>
          <w:sz w:val="22"/>
          <w:szCs w:val="22"/>
        </w:rPr>
        <w:t>o Židoch ako takých alebo o moci Židov ako kolektívu, akými sú napríklad – najmä, ale nie výlučne – mýtus  o svetovom židovskom sprisahaní alebo o Židoch kontrolujúcich médiá, ekonomiku, vládu alebo ďalšie spoločenské inštitúcie,</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3. obviňovanie Židov ako ľudu zo zodpovednosti za skutočné alebo vymyslené krivdy spáchané jednou židovskou osobou alebo skupinou, alebo aj za činy spáchané </w:t>
      </w:r>
      <w:proofErr w:type="spellStart"/>
      <w:r w:rsidRPr="001136D0">
        <w:rPr>
          <w:rFonts w:cs="Arial"/>
          <w:sz w:val="22"/>
          <w:szCs w:val="22"/>
        </w:rPr>
        <w:t>Nežidmi</w:t>
      </w:r>
      <w:proofErr w:type="spellEnd"/>
      <w:r w:rsidRPr="001136D0">
        <w:rPr>
          <w:rFonts w:cs="Arial"/>
          <w:sz w:val="22"/>
          <w:szCs w:val="22"/>
        </w:rPr>
        <w:t xml:space="preserve">,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4. popieranie faktu, rozsahu, mechanizmov (napr. plynových komôr) alebo úmyslu genocídy Židov v rukách národnosocialistického Nemecka a jeho podporovateľov a komplicov počas druhej svetovej vojny (holokaust),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5. obviňovanie Židov ako ľudu alebo Izraela ako štátu z vymyslenia alebo zveličovania holokaustu,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6. obviňovanie židovských občanov z toho, že sú lojálnejší k Štátu Izrael alebo k údajným prioritám Židov na celom svete než k záujmom ich vlastných krajín,</w:t>
      </w:r>
    </w:p>
    <w:p w:rsidR="001136D0" w:rsidRPr="001136D0" w:rsidRDefault="001136D0" w:rsidP="001136D0">
      <w:pPr>
        <w:jc w:val="both"/>
        <w:rPr>
          <w:rFonts w:cs="Arial"/>
          <w:sz w:val="22"/>
          <w:szCs w:val="22"/>
        </w:rPr>
      </w:pPr>
      <w:r w:rsidRPr="001136D0">
        <w:rPr>
          <w:rFonts w:cs="Arial"/>
          <w:sz w:val="22"/>
          <w:szCs w:val="22"/>
        </w:rPr>
        <w:t xml:space="preserve"> </w:t>
      </w:r>
    </w:p>
    <w:p w:rsidR="001136D0" w:rsidRPr="001136D0" w:rsidRDefault="001136D0" w:rsidP="001136D0">
      <w:pPr>
        <w:jc w:val="both"/>
        <w:rPr>
          <w:rFonts w:cs="Arial"/>
          <w:sz w:val="22"/>
          <w:szCs w:val="22"/>
        </w:rPr>
      </w:pPr>
      <w:r w:rsidRPr="001136D0">
        <w:rPr>
          <w:rFonts w:cs="Arial"/>
          <w:sz w:val="22"/>
          <w:szCs w:val="22"/>
        </w:rPr>
        <w:t>7. odopieranie práva židovského ľudu na sebaurčenie, napríklad tvrdením, že existencia Štátu Izrael je prejavom rasistického úsilia,</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8. uplatňovanie dvojitých štandardov voči židovskému ľudu vyžadovaním správania, ktoré sa neočakáva alebo nevyžaduje od žiadneho iného demokratického štátu,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9. používanie symbolov alebo obrazov spájaných s klasickým antisemitizmom (napr. tvrdenia, že Židia zabili Ježiša alebo že robia rituálne popravy) na charakterizovanie Izraela alebo Izraelčanov,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10. prirovnávanie súčasnej izraelskej politiky k politike nacistov, </w:t>
      </w:r>
    </w:p>
    <w:p w:rsidR="001136D0" w:rsidRPr="001136D0" w:rsidRDefault="001136D0" w:rsidP="001136D0">
      <w:pPr>
        <w:jc w:val="both"/>
        <w:rPr>
          <w:rFonts w:cs="Arial"/>
          <w:sz w:val="22"/>
          <w:szCs w:val="22"/>
        </w:rPr>
      </w:pPr>
    </w:p>
    <w:p w:rsidR="001136D0" w:rsidRPr="001136D0" w:rsidRDefault="001136D0" w:rsidP="001136D0">
      <w:pPr>
        <w:jc w:val="both"/>
        <w:rPr>
          <w:rFonts w:cs="Arial"/>
          <w:sz w:val="22"/>
          <w:szCs w:val="22"/>
        </w:rPr>
      </w:pPr>
      <w:r w:rsidRPr="001136D0">
        <w:rPr>
          <w:rFonts w:cs="Arial"/>
          <w:sz w:val="22"/>
          <w:szCs w:val="22"/>
        </w:rPr>
        <w:t xml:space="preserve">11. považovanie Židov za kolektívne zodpovedných za konanie Štátu Izrael. </w:t>
      </w:r>
    </w:p>
    <w:p w:rsidR="001136D0" w:rsidRDefault="001136D0" w:rsidP="001136D0">
      <w:pPr>
        <w:jc w:val="both"/>
        <w:rPr>
          <w:rFonts w:cs="Arial"/>
          <w:sz w:val="22"/>
          <w:szCs w:val="22"/>
        </w:rPr>
      </w:pPr>
    </w:p>
    <w:p w:rsidR="001136D0" w:rsidRDefault="001136D0" w:rsidP="001136D0">
      <w:pPr>
        <w:jc w:val="both"/>
        <w:rPr>
          <w:rFonts w:cs="Arial"/>
          <w:sz w:val="22"/>
          <w:szCs w:val="22"/>
        </w:rPr>
      </w:pPr>
    </w:p>
    <w:p w:rsidR="001136D0" w:rsidRDefault="001136D0" w:rsidP="001136D0">
      <w:pPr>
        <w:jc w:val="both"/>
        <w:rPr>
          <w:rFonts w:cs="Arial"/>
          <w:sz w:val="22"/>
          <w:szCs w:val="22"/>
        </w:rPr>
      </w:pPr>
    </w:p>
    <w:p w:rsidR="001136D0" w:rsidRPr="001136D0" w:rsidRDefault="001136D0" w:rsidP="001136D0">
      <w:pPr>
        <w:jc w:val="both"/>
        <w:rPr>
          <w:rFonts w:cs="Arial"/>
          <w:sz w:val="22"/>
          <w:szCs w:val="22"/>
        </w:rPr>
      </w:pPr>
    </w:p>
    <w:p w:rsidR="001136D0" w:rsidRDefault="001136D0" w:rsidP="001136D0">
      <w:pPr>
        <w:ind w:firstLine="993"/>
        <w:jc w:val="both"/>
        <w:rPr>
          <w:rFonts w:cs="Arial"/>
          <w:sz w:val="22"/>
          <w:szCs w:val="22"/>
        </w:rPr>
      </w:pPr>
    </w:p>
    <w:p w:rsidR="001136D0" w:rsidRDefault="001136D0" w:rsidP="001136D0">
      <w:pPr>
        <w:ind w:firstLine="993"/>
        <w:jc w:val="both"/>
        <w:rPr>
          <w:rFonts w:cs="Arial"/>
          <w:sz w:val="22"/>
          <w:szCs w:val="22"/>
        </w:rPr>
      </w:pPr>
    </w:p>
    <w:p w:rsidR="001136D0" w:rsidRPr="001136D0" w:rsidRDefault="001136D0" w:rsidP="001136D0">
      <w:pPr>
        <w:ind w:firstLine="993"/>
        <w:jc w:val="both"/>
        <w:rPr>
          <w:rFonts w:cs="Arial"/>
          <w:sz w:val="22"/>
          <w:szCs w:val="22"/>
        </w:rPr>
      </w:pPr>
      <w:r w:rsidRPr="001136D0">
        <w:rPr>
          <w:rFonts w:cs="Arial"/>
          <w:sz w:val="22"/>
          <w:szCs w:val="22"/>
        </w:rPr>
        <w:t>Antisemitské činy sú trestné činy vtedy, keď ich tak definuje zákon (napr. popieranie holokaustu alebo distribúcia antisemitských materiálov v niektorých krajinách).</w:t>
      </w:r>
    </w:p>
    <w:p w:rsidR="001136D0" w:rsidRPr="001136D0" w:rsidRDefault="001136D0" w:rsidP="001136D0">
      <w:pPr>
        <w:jc w:val="both"/>
        <w:rPr>
          <w:rFonts w:cs="Arial"/>
          <w:sz w:val="22"/>
          <w:szCs w:val="22"/>
        </w:rPr>
      </w:pPr>
    </w:p>
    <w:p w:rsidR="001136D0" w:rsidRPr="001136D0" w:rsidRDefault="001136D0" w:rsidP="001136D0">
      <w:pPr>
        <w:ind w:firstLine="993"/>
        <w:jc w:val="both"/>
        <w:rPr>
          <w:rFonts w:cs="Arial"/>
          <w:sz w:val="22"/>
          <w:szCs w:val="22"/>
        </w:rPr>
      </w:pPr>
      <w:r w:rsidRPr="001136D0">
        <w:rPr>
          <w:rFonts w:cs="Arial"/>
          <w:sz w:val="22"/>
          <w:szCs w:val="22"/>
        </w:rPr>
        <w:t xml:space="preserve">Trestné činy sú antisemitské vtedy, keď cieľ útoku – či už ľudia, alebo majetok (ako napríklad budovy, školy, miesta na bohoslužby a cintoríny) – je vybraný preto, že je alebo je vnímaný ako židovský alebo spojený so Židmi. </w:t>
      </w:r>
    </w:p>
    <w:p w:rsidR="001136D0" w:rsidRPr="001136D0" w:rsidRDefault="001136D0" w:rsidP="001136D0">
      <w:pPr>
        <w:jc w:val="both"/>
        <w:rPr>
          <w:rFonts w:cs="Arial"/>
          <w:sz w:val="22"/>
          <w:szCs w:val="22"/>
        </w:rPr>
      </w:pPr>
    </w:p>
    <w:p w:rsidR="001136D0" w:rsidRPr="001136D0" w:rsidRDefault="001136D0" w:rsidP="001136D0">
      <w:pPr>
        <w:ind w:firstLine="993"/>
        <w:jc w:val="both"/>
        <w:rPr>
          <w:rFonts w:cs="Arial"/>
          <w:sz w:val="22"/>
          <w:szCs w:val="22"/>
        </w:rPr>
      </w:pPr>
      <w:r w:rsidRPr="001136D0">
        <w:rPr>
          <w:rFonts w:cs="Arial"/>
          <w:sz w:val="22"/>
          <w:szCs w:val="22"/>
        </w:rPr>
        <w:t>Antisemitská diskriminácia je odopieranie Židom možností alebo služieb dostupných iným osobám a je nelegálna v mnohých krajinách.“;</w:t>
      </w:r>
    </w:p>
    <w:p w:rsidR="001136D0" w:rsidRPr="001136D0" w:rsidRDefault="001136D0" w:rsidP="001136D0">
      <w:pPr>
        <w:jc w:val="both"/>
        <w:rPr>
          <w:rFonts w:cs="Arial"/>
          <w:sz w:val="22"/>
          <w:szCs w:val="22"/>
        </w:rPr>
      </w:pPr>
    </w:p>
    <w:p w:rsidR="001136D0" w:rsidRDefault="001136D0" w:rsidP="001136D0">
      <w:pPr>
        <w:pStyle w:val="Nadpis6"/>
        <w:keepNext w:val="0"/>
        <w:keepLines w:val="0"/>
        <w:widowControl w:val="0"/>
        <w:tabs>
          <w:tab w:val="left" w:pos="1134"/>
        </w:tabs>
        <w:spacing w:before="0" w:after="0"/>
        <w:ind w:left="600" w:hanging="33"/>
        <w:jc w:val="left"/>
        <w:rPr>
          <w:rFonts w:ascii="Arial" w:hAnsi="Arial" w:cs="Arial"/>
          <w:sz w:val="28"/>
          <w:szCs w:val="28"/>
        </w:rPr>
      </w:pPr>
      <w:r w:rsidRPr="001136D0">
        <w:rPr>
          <w:rFonts w:ascii="Arial" w:hAnsi="Arial" w:cs="Arial"/>
          <w:sz w:val="28"/>
          <w:szCs w:val="28"/>
        </w:rPr>
        <w:t>D.  o</w:t>
      </w:r>
      <w:r>
        <w:rPr>
          <w:rFonts w:ascii="Arial" w:hAnsi="Arial" w:cs="Arial"/>
          <w:sz w:val="28"/>
          <w:szCs w:val="28"/>
        </w:rPr>
        <w:t xml:space="preserve"> </w:t>
      </w:r>
      <w:r w:rsidRPr="001136D0">
        <w:rPr>
          <w:rFonts w:ascii="Arial" w:hAnsi="Arial" w:cs="Arial"/>
          <w:sz w:val="28"/>
          <w:szCs w:val="28"/>
        </w:rPr>
        <w:t>d p o</w:t>
      </w:r>
      <w:r>
        <w:rPr>
          <w:rFonts w:ascii="Arial" w:hAnsi="Arial" w:cs="Arial"/>
          <w:sz w:val="28"/>
          <w:szCs w:val="28"/>
        </w:rPr>
        <w:t xml:space="preserve"> </w:t>
      </w:r>
      <w:r w:rsidRPr="001136D0">
        <w:rPr>
          <w:rFonts w:ascii="Arial" w:hAnsi="Arial" w:cs="Arial"/>
          <w:sz w:val="28"/>
          <w:szCs w:val="28"/>
        </w:rPr>
        <w:t xml:space="preserve">r ú č a  </w:t>
      </w:r>
    </w:p>
    <w:p w:rsidR="001136D0" w:rsidRPr="001136D0" w:rsidRDefault="001136D0" w:rsidP="001136D0"/>
    <w:p w:rsidR="001136D0" w:rsidRPr="001136D0" w:rsidRDefault="001136D0" w:rsidP="001136D0">
      <w:pPr>
        <w:keepNext w:val="0"/>
        <w:keepLines w:val="0"/>
        <w:widowControl w:val="0"/>
        <w:ind w:left="708" w:firstLine="426"/>
        <w:jc w:val="both"/>
        <w:rPr>
          <w:rFonts w:cs="Arial"/>
          <w:i/>
          <w:sz w:val="22"/>
          <w:szCs w:val="22"/>
        </w:rPr>
      </w:pPr>
      <w:r w:rsidRPr="001136D0">
        <w:rPr>
          <w:rFonts w:cs="Arial"/>
          <w:i/>
          <w:sz w:val="22"/>
          <w:szCs w:val="22"/>
        </w:rPr>
        <w:t xml:space="preserve">vláde Slovenskej republiky, aby </w:t>
      </w:r>
    </w:p>
    <w:p w:rsidR="001136D0" w:rsidRPr="001136D0" w:rsidRDefault="001136D0" w:rsidP="001136D0">
      <w:pPr>
        <w:widowControl w:val="0"/>
        <w:jc w:val="both"/>
        <w:outlineLvl w:val="0"/>
        <w:rPr>
          <w:rFonts w:cs="Arial"/>
          <w:sz w:val="22"/>
          <w:szCs w:val="22"/>
        </w:rPr>
      </w:pPr>
      <w:r w:rsidRPr="001136D0">
        <w:rPr>
          <w:rFonts w:cs="Arial"/>
          <w:sz w:val="22"/>
          <w:szCs w:val="22"/>
        </w:rPr>
        <w:tab/>
      </w:r>
    </w:p>
    <w:p w:rsidR="001136D0" w:rsidRPr="001136D0" w:rsidRDefault="001136D0" w:rsidP="001136D0">
      <w:pPr>
        <w:widowControl w:val="0"/>
        <w:ind w:firstLine="1134"/>
        <w:jc w:val="both"/>
        <w:outlineLvl w:val="0"/>
        <w:rPr>
          <w:rFonts w:cs="Arial"/>
          <w:sz w:val="22"/>
          <w:szCs w:val="22"/>
        </w:rPr>
      </w:pPr>
      <w:r w:rsidRPr="001136D0">
        <w:rPr>
          <w:rFonts w:cs="Arial"/>
          <w:sz w:val="22"/>
          <w:szCs w:val="22"/>
        </w:rPr>
        <w:t xml:space="preserve">- </w:t>
      </w:r>
      <w:r w:rsidR="00A66338">
        <w:rPr>
          <w:rFonts w:cs="Arial"/>
          <w:sz w:val="22"/>
          <w:szCs w:val="22"/>
        </w:rPr>
        <w:t>vykonala analýzu právneho poriadku Slovenskej republiky a v prípade potreby pripravila legislatívne návrhy príslušných právnych predpisov tak, aby v činnosti a pri rozhodovaní orgánov verejnej moci Slovenskej republiky bola rešpektovaná uvedená definícia</w:t>
      </w:r>
      <w:r w:rsidR="00665ED1">
        <w:rPr>
          <w:rFonts w:cs="Arial"/>
          <w:sz w:val="22"/>
          <w:szCs w:val="22"/>
        </w:rPr>
        <w:t>,</w:t>
      </w:r>
    </w:p>
    <w:p w:rsidR="001136D0" w:rsidRPr="001136D0" w:rsidRDefault="001136D0" w:rsidP="001136D0">
      <w:pPr>
        <w:widowControl w:val="0"/>
        <w:jc w:val="both"/>
        <w:outlineLvl w:val="0"/>
        <w:rPr>
          <w:rFonts w:cs="Arial"/>
          <w:sz w:val="22"/>
          <w:szCs w:val="22"/>
        </w:rPr>
      </w:pPr>
    </w:p>
    <w:p w:rsidR="001136D0" w:rsidRPr="001136D0" w:rsidRDefault="001136D0" w:rsidP="001136D0">
      <w:pPr>
        <w:widowControl w:val="0"/>
        <w:ind w:firstLine="1134"/>
        <w:jc w:val="both"/>
        <w:outlineLvl w:val="0"/>
        <w:rPr>
          <w:rFonts w:cs="Arial"/>
          <w:sz w:val="22"/>
          <w:szCs w:val="22"/>
        </w:rPr>
      </w:pPr>
      <w:r w:rsidRPr="001136D0">
        <w:rPr>
          <w:rFonts w:cs="Arial"/>
          <w:sz w:val="22"/>
          <w:szCs w:val="22"/>
        </w:rPr>
        <w:t>- aktívne prispievala k zaisteniu bezpečnosti svojich židovských občanov a židovských náboženských, vzdelávacích a kultúrnych priestorov prostredníctvom dôkladnej a štruktúrovanej konzultácie a dialógu so židovskou náboženskou obcou, organizáciami občianskej spoločnosti a príslušnými verejnými inštitúciami bojujúcimi proti všetkým formám diskriminácie,</w:t>
      </w:r>
    </w:p>
    <w:p w:rsidR="001136D0" w:rsidRPr="001136D0" w:rsidRDefault="001136D0" w:rsidP="001136D0">
      <w:pPr>
        <w:widowControl w:val="0"/>
        <w:ind w:firstLine="708"/>
        <w:jc w:val="both"/>
        <w:outlineLvl w:val="0"/>
        <w:rPr>
          <w:rFonts w:cs="Arial"/>
          <w:sz w:val="22"/>
          <w:szCs w:val="22"/>
        </w:rPr>
      </w:pPr>
    </w:p>
    <w:p w:rsidR="001136D0" w:rsidRPr="001136D0" w:rsidRDefault="001136D0" w:rsidP="001136D0">
      <w:pPr>
        <w:widowControl w:val="0"/>
        <w:ind w:firstLine="1134"/>
        <w:jc w:val="both"/>
        <w:outlineLvl w:val="0"/>
        <w:rPr>
          <w:rFonts w:cs="Arial"/>
          <w:sz w:val="22"/>
          <w:szCs w:val="22"/>
        </w:rPr>
      </w:pPr>
      <w:r w:rsidRPr="001136D0">
        <w:rPr>
          <w:rFonts w:cs="Arial"/>
          <w:sz w:val="22"/>
          <w:szCs w:val="22"/>
        </w:rPr>
        <w:t>- sa podieľala na úsilí Národnej rady Slovenskej republiky pri kultivovaní diskusie vo verejnom priestore, ktoré za každých okolností bude odsudzovať antisemitské a nenávistné vyjadrenia i prejavy a bude prinášať racionálne protiargumenty.</w:t>
      </w:r>
    </w:p>
    <w:p w:rsidR="001136D0" w:rsidRDefault="001136D0" w:rsidP="001136D0">
      <w:pPr>
        <w:widowControl w:val="0"/>
        <w:ind w:firstLine="708"/>
        <w:jc w:val="both"/>
        <w:outlineLvl w:val="0"/>
        <w:rPr>
          <w:rFonts w:cs="Arial"/>
          <w:sz w:val="22"/>
          <w:szCs w:val="22"/>
        </w:rPr>
      </w:pPr>
    </w:p>
    <w:p w:rsidR="001136D0" w:rsidRDefault="001136D0" w:rsidP="001136D0">
      <w:pPr>
        <w:widowControl w:val="0"/>
        <w:ind w:firstLine="708"/>
        <w:jc w:val="both"/>
        <w:outlineLvl w:val="0"/>
        <w:rPr>
          <w:rFonts w:cs="Arial"/>
          <w:sz w:val="22"/>
          <w:szCs w:val="22"/>
        </w:rPr>
      </w:pPr>
    </w:p>
    <w:p w:rsidR="001136D0" w:rsidRPr="001136D0" w:rsidRDefault="001136D0" w:rsidP="001136D0">
      <w:pPr>
        <w:widowControl w:val="0"/>
        <w:ind w:firstLine="708"/>
        <w:jc w:val="both"/>
        <w:outlineLvl w:val="0"/>
        <w:rPr>
          <w:rFonts w:cs="Arial"/>
          <w:sz w:val="22"/>
          <w:szCs w:val="22"/>
        </w:rPr>
      </w:pPr>
      <w:r w:rsidRPr="001136D0">
        <w:rPr>
          <w:rFonts w:cs="Arial"/>
          <w:sz w:val="22"/>
          <w:szCs w:val="22"/>
        </w:rPr>
        <w:t xml:space="preserve"> </w:t>
      </w:r>
    </w:p>
    <w:p w:rsidR="009667FB" w:rsidRPr="001136D0" w:rsidRDefault="009667FB" w:rsidP="00635AEC">
      <w:pPr>
        <w:jc w:val="both"/>
        <w:rPr>
          <w:rFonts w:cs="Arial"/>
          <w:sz w:val="22"/>
          <w:szCs w:val="22"/>
        </w:rPr>
      </w:pPr>
    </w:p>
    <w:p w:rsidR="009667FB" w:rsidRPr="001136D0" w:rsidRDefault="009667FB" w:rsidP="00635AEC">
      <w:pPr>
        <w:jc w:val="both"/>
        <w:rPr>
          <w:rFonts w:cs="Arial"/>
          <w:sz w:val="22"/>
          <w:szCs w:val="22"/>
        </w:rPr>
      </w:pPr>
    </w:p>
    <w:p w:rsidR="00690D1E" w:rsidRPr="001136D0" w:rsidRDefault="00690D1E" w:rsidP="006C44F9">
      <w:pPr>
        <w:jc w:val="both"/>
        <w:rPr>
          <w:rFonts w:cs="Arial"/>
          <w:sz w:val="22"/>
          <w:szCs w:val="22"/>
        </w:rPr>
      </w:pPr>
    </w:p>
    <w:p w:rsidR="004C11A3" w:rsidRDefault="004C11A3" w:rsidP="006277D8">
      <w:pPr>
        <w:keepNext w:val="0"/>
        <w:keepLines w:val="0"/>
        <w:widowControl w:val="0"/>
        <w:tabs>
          <w:tab w:val="left" w:pos="5529"/>
        </w:tabs>
        <w:ind w:left="5760" w:hanging="90"/>
        <w:jc w:val="left"/>
        <w:outlineLvl w:val="0"/>
        <w:rPr>
          <w:rFonts w:cs="Arial"/>
          <w:sz w:val="22"/>
          <w:szCs w:val="22"/>
        </w:rPr>
      </w:pPr>
      <w:r>
        <w:rPr>
          <w:rFonts w:cs="Arial"/>
          <w:sz w:val="22"/>
          <w:szCs w:val="22"/>
        </w:rPr>
        <w:t xml:space="preserve">  Andrej  D a n k o   v. r.</w:t>
      </w:r>
    </w:p>
    <w:p w:rsidR="004C11A3" w:rsidRDefault="004C11A3" w:rsidP="006277D8">
      <w:pPr>
        <w:keepNext w:val="0"/>
        <w:keepLines w:val="0"/>
        <w:widowControl w:val="0"/>
        <w:ind w:left="5760" w:firstLine="612"/>
        <w:jc w:val="left"/>
        <w:outlineLvl w:val="0"/>
        <w:rPr>
          <w:rFonts w:cs="Arial"/>
          <w:sz w:val="22"/>
          <w:szCs w:val="22"/>
        </w:rPr>
      </w:pPr>
      <w:r>
        <w:rPr>
          <w:rFonts w:cs="Arial"/>
          <w:sz w:val="22"/>
          <w:szCs w:val="22"/>
        </w:rPr>
        <w:t>predseda</w:t>
      </w:r>
    </w:p>
    <w:p w:rsidR="004C11A3" w:rsidRDefault="008904FF" w:rsidP="006277D8">
      <w:pPr>
        <w:keepNext w:val="0"/>
        <w:keepLines w:val="0"/>
        <w:widowControl w:val="0"/>
        <w:ind w:left="4956"/>
        <w:jc w:val="left"/>
        <w:outlineLvl w:val="0"/>
        <w:rPr>
          <w:rFonts w:cs="Arial"/>
          <w:sz w:val="22"/>
          <w:szCs w:val="22"/>
        </w:rPr>
      </w:pPr>
      <w:r>
        <w:rPr>
          <w:rFonts w:cs="Arial"/>
          <w:sz w:val="22"/>
          <w:szCs w:val="22"/>
        </w:rPr>
        <w:t xml:space="preserve">  </w:t>
      </w:r>
      <w:r w:rsidR="004C11A3">
        <w:rPr>
          <w:rFonts w:cs="Arial"/>
          <w:sz w:val="22"/>
          <w:szCs w:val="22"/>
        </w:rPr>
        <w:t>Národnej rady Slovenskej republiky</w:t>
      </w:r>
    </w:p>
    <w:p w:rsidR="005D0997" w:rsidRDefault="005D0997" w:rsidP="006277D8">
      <w:pPr>
        <w:keepNext w:val="0"/>
        <w:keepLines w:val="0"/>
        <w:widowControl w:val="0"/>
        <w:jc w:val="both"/>
        <w:rPr>
          <w:sz w:val="22"/>
          <w:szCs w:val="22"/>
        </w:rPr>
      </w:pPr>
    </w:p>
    <w:p w:rsidR="009667FB" w:rsidRDefault="009667FB" w:rsidP="006277D8">
      <w:pPr>
        <w:keepNext w:val="0"/>
        <w:keepLines w:val="0"/>
        <w:widowControl w:val="0"/>
        <w:jc w:val="both"/>
        <w:rPr>
          <w:sz w:val="22"/>
          <w:szCs w:val="22"/>
        </w:rPr>
      </w:pPr>
    </w:p>
    <w:p w:rsidR="009667FB" w:rsidRDefault="009667FB" w:rsidP="006277D8">
      <w:pPr>
        <w:keepNext w:val="0"/>
        <w:keepLines w:val="0"/>
        <w:widowControl w:val="0"/>
        <w:jc w:val="both"/>
        <w:rPr>
          <w:sz w:val="22"/>
          <w:szCs w:val="22"/>
        </w:rPr>
      </w:pPr>
    </w:p>
    <w:p w:rsidR="004B1B4C" w:rsidRDefault="004B1B4C" w:rsidP="006277D8">
      <w:pPr>
        <w:keepNext w:val="0"/>
        <w:keepLines w:val="0"/>
        <w:widowControl w:val="0"/>
        <w:jc w:val="both"/>
        <w:rPr>
          <w:sz w:val="22"/>
          <w:szCs w:val="22"/>
        </w:rPr>
      </w:pPr>
    </w:p>
    <w:p w:rsidR="005D0997" w:rsidRDefault="005D0997" w:rsidP="006277D8">
      <w:pPr>
        <w:keepNext w:val="0"/>
        <w:keepLines w:val="0"/>
        <w:widowControl w:val="0"/>
        <w:jc w:val="both"/>
        <w:rPr>
          <w:sz w:val="22"/>
          <w:szCs w:val="22"/>
        </w:rPr>
      </w:pPr>
    </w:p>
    <w:p w:rsidR="008F7776" w:rsidRDefault="008F7776" w:rsidP="006277D8">
      <w:pPr>
        <w:keepNext w:val="0"/>
        <w:keepLines w:val="0"/>
        <w:widowControl w:val="0"/>
        <w:jc w:val="both"/>
        <w:rPr>
          <w:sz w:val="22"/>
          <w:szCs w:val="22"/>
        </w:rPr>
      </w:pPr>
    </w:p>
    <w:p w:rsidR="008904FF" w:rsidRDefault="008904FF" w:rsidP="006277D8">
      <w:pPr>
        <w:keepNext w:val="0"/>
        <w:keepLines w:val="0"/>
        <w:widowControl w:val="0"/>
        <w:jc w:val="both"/>
        <w:rPr>
          <w:sz w:val="22"/>
          <w:szCs w:val="22"/>
        </w:rPr>
      </w:pPr>
      <w:r>
        <w:rPr>
          <w:sz w:val="22"/>
          <w:szCs w:val="22"/>
        </w:rPr>
        <w:t>Overovatelia:</w:t>
      </w:r>
    </w:p>
    <w:p w:rsidR="00C004B2" w:rsidRDefault="00C004B2" w:rsidP="00C004B2">
      <w:pPr>
        <w:widowControl w:val="0"/>
        <w:jc w:val="left"/>
        <w:rPr>
          <w:rFonts w:cs="Arial"/>
          <w:sz w:val="22"/>
          <w:szCs w:val="22"/>
        </w:rPr>
      </w:pPr>
      <w:r>
        <w:rPr>
          <w:rFonts w:cs="Arial"/>
          <w:sz w:val="22"/>
          <w:szCs w:val="22"/>
        </w:rPr>
        <w:t>Mária  J a n í k o v á   v. r.</w:t>
      </w:r>
    </w:p>
    <w:p w:rsidR="005072DA" w:rsidRDefault="00C004B2" w:rsidP="00C004B2">
      <w:pPr>
        <w:keepNext w:val="0"/>
        <w:keepLines w:val="0"/>
        <w:widowControl w:val="0"/>
        <w:jc w:val="left"/>
        <w:rPr>
          <w:sz w:val="22"/>
          <w:szCs w:val="22"/>
        </w:rPr>
      </w:pPr>
      <w:r>
        <w:rPr>
          <w:rFonts w:cs="Arial"/>
          <w:sz w:val="22"/>
          <w:szCs w:val="22"/>
        </w:rPr>
        <w:t>Natália  G r a u s o v á   v. r.</w:t>
      </w:r>
    </w:p>
    <w:p w:rsidR="00A51C01" w:rsidRDefault="00A51C01" w:rsidP="0020493C">
      <w:pPr>
        <w:keepNext w:val="0"/>
        <w:keepLines w:val="0"/>
        <w:widowControl w:val="0"/>
        <w:jc w:val="left"/>
        <w:rPr>
          <w:sz w:val="22"/>
          <w:szCs w:val="22"/>
        </w:rPr>
      </w:pPr>
      <w:bookmarkStart w:id="0" w:name="_GoBack"/>
      <w:bookmarkEnd w:id="0"/>
    </w:p>
    <w:sectPr w:rsidR="00A51C01" w:rsidSect="00C06DEE">
      <w:footerReference w:type="default" r:id="rId8"/>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A6" w:rsidRDefault="00400FA6" w:rsidP="00C06DEE">
      <w:r>
        <w:separator/>
      </w:r>
    </w:p>
  </w:endnote>
  <w:endnote w:type="continuationSeparator" w:id="0">
    <w:p w:rsidR="00400FA6" w:rsidRDefault="00400FA6" w:rsidP="00C0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T*Toronto">
    <w:altName w:val="Times New Roman"/>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16133090"/>
      <w:docPartObj>
        <w:docPartGallery w:val="Page Numbers (Bottom of Page)"/>
        <w:docPartUnique/>
      </w:docPartObj>
    </w:sdtPr>
    <w:sdtEndPr/>
    <w:sdtContent>
      <w:p w:rsidR="00C06DEE" w:rsidRPr="00C06DEE" w:rsidRDefault="00C06DEE">
        <w:pPr>
          <w:pStyle w:val="Pta"/>
          <w:rPr>
            <w:sz w:val="18"/>
            <w:szCs w:val="18"/>
          </w:rPr>
        </w:pPr>
        <w:r w:rsidRPr="00C06DEE">
          <w:rPr>
            <w:sz w:val="18"/>
            <w:szCs w:val="18"/>
          </w:rPr>
          <w:fldChar w:fldCharType="begin"/>
        </w:r>
        <w:r w:rsidRPr="00C06DEE">
          <w:rPr>
            <w:sz w:val="18"/>
            <w:szCs w:val="18"/>
          </w:rPr>
          <w:instrText>PAGE   \* MERGEFORMAT</w:instrText>
        </w:r>
        <w:r w:rsidRPr="00C06DEE">
          <w:rPr>
            <w:sz w:val="18"/>
            <w:szCs w:val="18"/>
          </w:rPr>
          <w:fldChar w:fldCharType="separate"/>
        </w:r>
        <w:r w:rsidR="00665ED1">
          <w:rPr>
            <w:noProof/>
            <w:sz w:val="18"/>
            <w:szCs w:val="18"/>
          </w:rPr>
          <w:t>2</w:t>
        </w:r>
        <w:r w:rsidRPr="00C06DEE">
          <w:rPr>
            <w:sz w:val="18"/>
            <w:szCs w:val="18"/>
          </w:rPr>
          <w:fldChar w:fldCharType="end"/>
        </w:r>
      </w:p>
    </w:sdtContent>
  </w:sdt>
  <w:p w:rsidR="00C06DEE" w:rsidRDefault="00C06D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A6" w:rsidRDefault="00400FA6" w:rsidP="00C06DEE">
      <w:r>
        <w:separator/>
      </w:r>
    </w:p>
  </w:footnote>
  <w:footnote w:type="continuationSeparator" w:id="0">
    <w:p w:rsidR="00400FA6" w:rsidRDefault="00400FA6" w:rsidP="00C0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938"/>
    <w:multiLevelType w:val="singleLevel"/>
    <w:tmpl w:val="905E00F4"/>
    <w:lvl w:ilvl="0">
      <w:start w:val="1"/>
      <w:numFmt w:val="upperLetter"/>
      <w:lvlText w:val="%1."/>
      <w:lvlJc w:val="left"/>
      <w:pPr>
        <w:tabs>
          <w:tab w:val="num" w:pos="1200"/>
        </w:tabs>
        <w:ind w:left="1200" w:hanging="495"/>
      </w:pPr>
    </w:lvl>
  </w:abstractNum>
  <w:abstractNum w:abstractNumId="1" w15:restartNumberingAfterBreak="0">
    <w:nsid w:val="1E7C3D9D"/>
    <w:multiLevelType w:val="hybridMultilevel"/>
    <w:tmpl w:val="FD8A4748"/>
    <w:lvl w:ilvl="0" w:tplc="8D489AD0">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2F"/>
    <w:rsid w:val="000030F3"/>
    <w:rsid w:val="00012E0C"/>
    <w:rsid w:val="000149DA"/>
    <w:rsid w:val="000179DC"/>
    <w:rsid w:val="00020398"/>
    <w:rsid w:val="00027498"/>
    <w:rsid w:val="00027CC8"/>
    <w:rsid w:val="00030694"/>
    <w:rsid w:val="00032853"/>
    <w:rsid w:val="000331D8"/>
    <w:rsid w:val="00035AFA"/>
    <w:rsid w:val="00037C4A"/>
    <w:rsid w:val="000404A7"/>
    <w:rsid w:val="00051DF7"/>
    <w:rsid w:val="00054280"/>
    <w:rsid w:val="000559B7"/>
    <w:rsid w:val="00060504"/>
    <w:rsid w:val="000640AF"/>
    <w:rsid w:val="00067263"/>
    <w:rsid w:val="00067560"/>
    <w:rsid w:val="00071081"/>
    <w:rsid w:val="00072180"/>
    <w:rsid w:val="00073058"/>
    <w:rsid w:val="000751AE"/>
    <w:rsid w:val="00076E9B"/>
    <w:rsid w:val="00077E80"/>
    <w:rsid w:val="000805D3"/>
    <w:rsid w:val="00084191"/>
    <w:rsid w:val="00084C08"/>
    <w:rsid w:val="00094EB4"/>
    <w:rsid w:val="000A1432"/>
    <w:rsid w:val="000A4F2C"/>
    <w:rsid w:val="000B0EF6"/>
    <w:rsid w:val="000B3E40"/>
    <w:rsid w:val="000B54E8"/>
    <w:rsid w:val="000B6094"/>
    <w:rsid w:val="000C42AA"/>
    <w:rsid w:val="000C7AAE"/>
    <w:rsid w:val="000D053F"/>
    <w:rsid w:val="000D1F72"/>
    <w:rsid w:val="000D794D"/>
    <w:rsid w:val="000E04DC"/>
    <w:rsid w:val="000E15FA"/>
    <w:rsid w:val="000E17E5"/>
    <w:rsid w:val="000E29CB"/>
    <w:rsid w:val="000E6259"/>
    <w:rsid w:val="000F72B4"/>
    <w:rsid w:val="00100352"/>
    <w:rsid w:val="001024B9"/>
    <w:rsid w:val="001033C6"/>
    <w:rsid w:val="00104338"/>
    <w:rsid w:val="001101F1"/>
    <w:rsid w:val="00110CBB"/>
    <w:rsid w:val="0011196A"/>
    <w:rsid w:val="00112452"/>
    <w:rsid w:val="001136D0"/>
    <w:rsid w:val="00114BA0"/>
    <w:rsid w:val="0011552D"/>
    <w:rsid w:val="00115CFB"/>
    <w:rsid w:val="00115E8D"/>
    <w:rsid w:val="00120034"/>
    <w:rsid w:val="00121814"/>
    <w:rsid w:val="00121ADC"/>
    <w:rsid w:val="0012225E"/>
    <w:rsid w:val="00123273"/>
    <w:rsid w:val="001276CF"/>
    <w:rsid w:val="00131202"/>
    <w:rsid w:val="00134AC0"/>
    <w:rsid w:val="00136597"/>
    <w:rsid w:val="001404E7"/>
    <w:rsid w:val="00140F12"/>
    <w:rsid w:val="00143EC5"/>
    <w:rsid w:val="001469A5"/>
    <w:rsid w:val="0015210F"/>
    <w:rsid w:val="0015654E"/>
    <w:rsid w:val="00157887"/>
    <w:rsid w:val="00175407"/>
    <w:rsid w:val="001804C8"/>
    <w:rsid w:val="00181656"/>
    <w:rsid w:val="0018337B"/>
    <w:rsid w:val="001943B3"/>
    <w:rsid w:val="001A0294"/>
    <w:rsid w:val="001A22B9"/>
    <w:rsid w:val="001A36C0"/>
    <w:rsid w:val="001A43F8"/>
    <w:rsid w:val="001B411D"/>
    <w:rsid w:val="001C02C5"/>
    <w:rsid w:val="001C3A7B"/>
    <w:rsid w:val="001D3103"/>
    <w:rsid w:val="001D7A18"/>
    <w:rsid w:val="001E1F36"/>
    <w:rsid w:val="001E2DF5"/>
    <w:rsid w:val="001E5C86"/>
    <w:rsid w:val="001E6281"/>
    <w:rsid w:val="001E6842"/>
    <w:rsid w:val="001E7C3F"/>
    <w:rsid w:val="001E7D5E"/>
    <w:rsid w:val="001F357C"/>
    <w:rsid w:val="00200FA9"/>
    <w:rsid w:val="00201BE2"/>
    <w:rsid w:val="00202E04"/>
    <w:rsid w:val="00203D8F"/>
    <w:rsid w:val="0020493C"/>
    <w:rsid w:val="002123BE"/>
    <w:rsid w:val="00212C3C"/>
    <w:rsid w:val="0021672F"/>
    <w:rsid w:val="00221DDA"/>
    <w:rsid w:val="00222092"/>
    <w:rsid w:val="002230E3"/>
    <w:rsid w:val="002261DF"/>
    <w:rsid w:val="00226AF0"/>
    <w:rsid w:val="00227523"/>
    <w:rsid w:val="00230243"/>
    <w:rsid w:val="00233200"/>
    <w:rsid w:val="002425C8"/>
    <w:rsid w:val="00244049"/>
    <w:rsid w:val="00244B3A"/>
    <w:rsid w:val="00246EE7"/>
    <w:rsid w:val="0025211A"/>
    <w:rsid w:val="002524E5"/>
    <w:rsid w:val="00254ECA"/>
    <w:rsid w:val="00255B49"/>
    <w:rsid w:val="00256243"/>
    <w:rsid w:val="00262AC0"/>
    <w:rsid w:val="00266FA0"/>
    <w:rsid w:val="00267A21"/>
    <w:rsid w:val="00270CDA"/>
    <w:rsid w:val="0027482F"/>
    <w:rsid w:val="00275394"/>
    <w:rsid w:val="00283190"/>
    <w:rsid w:val="00286808"/>
    <w:rsid w:val="00291E33"/>
    <w:rsid w:val="00296466"/>
    <w:rsid w:val="00296FCF"/>
    <w:rsid w:val="002A1509"/>
    <w:rsid w:val="002A476D"/>
    <w:rsid w:val="002B088C"/>
    <w:rsid w:val="002B2A35"/>
    <w:rsid w:val="002B3A30"/>
    <w:rsid w:val="002B447B"/>
    <w:rsid w:val="002B5D98"/>
    <w:rsid w:val="002B73BD"/>
    <w:rsid w:val="002C1423"/>
    <w:rsid w:val="002C1F97"/>
    <w:rsid w:val="002C2C4E"/>
    <w:rsid w:val="002D1ABD"/>
    <w:rsid w:val="002D4AFD"/>
    <w:rsid w:val="002D6303"/>
    <w:rsid w:val="002D74E6"/>
    <w:rsid w:val="002E19E9"/>
    <w:rsid w:val="002E7A09"/>
    <w:rsid w:val="002F2738"/>
    <w:rsid w:val="002F2A63"/>
    <w:rsid w:val="002F7434"/>
    <w:rsid w:val="00300293"/>
    <w:rsid w:val="003012BD"/>
    <w:rsid w:val="0030169E"/>
    <w:rsid w:val="00302923"/>
    <w:rsid w:val="00316BAA"/>
    <w:rsid w:val="0031716B"/>
    <w:rsid w:val="00322D0F"/>
    <w:rsid w:val="00323EB9"/>
    <w:rsid w:val="003242DC"/>
    <w:rsid w:val="00324FAD"/>
    <w:rsid w:val="00335C7E"/>
    <w:rsid w:val="003363F1"/>
    <w:rsid w:val="00337296"/>
    <w:rsid w:val="0034010F"/>
    <w:rsid w:val="00341D67"/>
    <w:rsid w:val="003422A4"/>
    <w:rsid w:val="00342E00"/>
    <w:rsid w:val="00347E10"/>
    <w:rsid w:val="00352EE5"/>
    <w:rsid w:val="00360AF2"/>
    <w:rsid w:val="0036173B"/>
    <w:rsid w:val="0036568E"/>
    <w:rsid w:val="003707EC"/>
    <w:rsid w:val="00375E43"/>
    <w:rsid w:val="003812AB"/>
    <w:rsid w:val="00382CC8"/>
    <w:rsid w:val="00382EA5"/>
    <w:rsid w:val="00383188"/>
    <w:rsid w:val="0038434A"/>
    <w:rsid w:val="00391AAB"/>
    <w:rsid w:val="003A0816"/>
    <w:rsid w:val="003A62FB"/>
    <w:rsid w:val="003B107B"/>
    <w:rsid w:val="003B555C"/>
    <w:rsid w:val="003B799B"/>
    <w:rsid w:val="003C084E"/>
    <w:rsid w:val="003C4C65"/>
    <w:rsid w:val="003D10B7"/>
    <w:rsid w:val="003D1A9A"/>
    <w:rsid w:val="003D5A0E"/>
    <w:rsid w:val="003E10BF"/>
    <w:rsid w:val="003E1F79"/>
    <w:rsid w:val="003E29EE"/>
    <w:rsid w:val="003E6035"/>
    <w:rsid w:val="003F057D"/>
    <w:rsid w:val="003F1A9C"/>
    <w:rsid w:val="00400FA6"/>
    <w:rsid w:val="00407518"/>
    <w:rsid w:val="00411DA1"/>
    <w:rsid w:val="00414474"/>
    <w:rsid w:val="00420336"/>
    <w:rsid w:val="004203CD"/>
    <w:rsid w:val="00421C1F"/>
    <w:rsid w:val="00423641"/>
    <w:rsid w:val="00425C65"/>
    <w:rsid w:val="00427E1C"/>
    <w:rsid w:val="00433447"/>
    <w:rsid w:val="004363EE"/>
    <w:rsid w:val="00436D4E"/>
    <w:rsid w:val="00443435"/>
    <w:rsid w:val="00447F89"/>
    <w:rsid w:val="004539A2"/>
    <w:rsid w:val="004705AC"/>
    <w:rsid w:val="004739F9"/>
    <w:rsid w:val="00476458"/>
    <w:rsid w:val="00477331"/>
    <w:rsid w:val="004910CE"/>
    <w:rsid w:val="0049792C"/>
    <w:rsid w:val="004A09AC"/>
    <w:rsid w:val="004A2A8A"/>
    <w:rsid w:val="004A3567"/>
    <w:rsid w:val="004A395D"/>
    <w:rsid w:val="004B057A"/>
    <w:rsid w:val="004B0B67"/>
    <w:rsid w:val="004B1B4C"/>
    <w:rsid w:val="004B24DA"/>
    <w:rsid w:val="004B2E75"/>
    <w:rsid w:val="004B48A5"/>
    <w:rsid w:val="004C0063"/>
    <w:rsid w:val="004C11A3"/>
    <w:rsid w:val="004C21CF"/>
    <w:rsid w:val="004C3688"/>
    <w:rsid w:val="004C614B"/>
    <w:rsid w:val="004C7103"/>
    <w:rsid w:val="004D06C7"/>
    <w:rsid w:val="004D1705"/>
    <w:rsid w:val="004D72A0"/>
    <w:rsid w:val="004E1A7F"/>
    <w:rsid w:val="004E3F92"/>
    <w:rsid w:val="004E79BA"/>
    <w:rsid w:val="004E7FCC"/>
    <w:rsid w:val="004F183C"/>
    <w:rsid w:val="004F59B2"/>
    <w:rsid w:val="00500049"/>
    <w:rsid w:val="00503107"/>
    <w:rsid w:val="005033D6"/>
    <w:rsid w:val="00503D31"/>
    <w:rsid w:val="00505A36"/>
    <w:rsid w:val="005072DA"/>
    <w:rsid w:val="005118A1"/>
    <w:rsid w:val="0052057A"/>
    <w:rsid w:val="00521D58"/>
    <w:rsid w:val="005237E0"/>
    <w:rsid w:val="005274E3"/>
    <w:rsid w:val="00537FC1"/>
    <w:rsid w:val="005400B9"/>
    <w:rsid w:val="0054059C"/>
    <w:rsid w:val="005415CA"/>
    <w:rsid w:val="00543437"/>
    <w:rsid w:val="00545FD8"/>
    <w:rsid w:val="005510A7"/>
    <w:rsid w:val="00551644"/>
    <w:rsid w:val="00554D11"/>
    <w:rsid w:val="00567D13"/>
    <w:rsid w:val="005755AE"/>
    <w:rsid w:val="00584263"/>
    <w:rsid w:val="00587D17"/>
    <w:rsid w:val="00590497"/>
    <w:rsid w:val="0059054B"/>
    <w:rsid w:val="005A059D"/>
    <w:rsid w:val="005A0930"/>
    <w:rsid w:val="005A497B"/>
    <w:rsid w:val="005A68B0"/>
    <w:rsid w:val="005B0F91"/>
    <w:rsid w:val="005B2256"/>
    <w:rsid w:val="005B5978"/>
    <w:rsid w:val="005B78BE"/>
    <w:rsid w:val="005C0968"/>
    <w:rsid w:val="005C287F"/>
    <w:rsid w:val="005C30D8"/>
    <w:rsid w:val="005C4EF7"/>
    <w:rsid w:val="005C7250"/>
    <w:rsid w:val="005D0997"/>
    <w:rsid w:val="005D0ACF"/>
    <w:rsid w:val="005D1058"/>
    <w:rsid w:val="005D514B"/>
    <w:rsid w:val="005D7077"/>
    <w:rsid w:val="005E249F"/>
    <w:rsid w:val="005E5175"/>
    <w:rsid w:val="005E63F4"/>
    <w:rsid w:val="005E750C"/>
    <w:rsid w:val="005F1519"/>
    <w:rsid w:val="005F26E4"/>
    <w:rsid w:val="005F326D"/>
    <w:rsid w:val="005F3813"/>
    <w:rsid w:val="005F7822"/>
    <w:rsid w:val="00604C04"/>
    <w:rsid w:val="00605BD6"/>
    <w:rsid w:val="00605BD9"/>
    <w:rsid w:val="00606720"/>
    <w:rsid w:val="00607D8C"/>
    <w:rsid w:val="00610DBB"/>
    <w:rsid w:val="006154BB"/>
    <w:rsid w:val="00621E51"/>
    <w:rsid w:val="006229D4"/>
    <w:rsid w:val="00626779"/>
    <w:rsid w:val="006277D8"/>
    <w:rsid w:val="00630EE6"/>
    <w:rsid w:val="00635AEC"/>
    <w:rsid w:val="006402F5"/>
    <w:rsid w:val="00642BDA"/>
    <w:rsid w:val="006435F2"/>
    <w:rsid w:val="00645AF4"/>
    <w:rsid w:val="00655137"/>
    <w:rsid w:val="00661910"/>
    <w:rsid w:val="006639BF"/>
    <w:rsid w:val="0066410C"/>
    <w:rsid w:val="00665ED1"/>
    <w:rsid w:val="0066765C"/>
    <w:rsid w:val="006746D2"/>
    <w:rsid w:val="00676171"/>
    <w:rsid w:val="00676B1C"/>
    <w:rsid w:val="00677547"/>
    <w:rsid w:val="00680482"/>
    <w:rsid w:val="006828DB"/>
    <w:rsid w:val="0068677C"/>
    <w:rsid w:val="006872D7"/>
    <w:rsid w:val="00690D1E"/>
    <w:rsid w:val="00691674"/>
    <w:rsid w:val="00692296"/>
    <w:rsid w:val="006A0493"/>
    <w:rsid w:val="006A3936"/>
    <w:rsid w:val="006C22DC"/>
    <w:rsid w:val="006C2714"/>
    <w:rsid w:val="006C3089"/>
    <w:rsid w:val="006C30EB"/>
    <w:rsid w:val="006C44F9"/>
    <w:rsid w:val="006C74A1"/>
    <w:rsid w:val="006C7A67"/>
    <w:rsid w:val="006D1CA2"/>
    <w:rsid w:val="006D4F6C"/>
    <w:rsid w:val="006D7CB3"/>
    <w:rsid w:val="006E60E9"/>
    <w:rsid w:val="006E6467"/>
    <w:rsid w:val="006E67FB"/>
    <w:rsid w:val="006F4D47"/>
    <w:rsid w:val="006F6E47"/>
    <w:rsid w:val="00700009"/>
    <w:rsid w:val="00700017"/>
    <w:rsid w:val="007006DB"/>
    <w:rsid w:val="00700B7E"/>
    <w:rsid w:val="00700CEC"/>
    <w:rsid w:val="00701329"/>
    <w:rsid w:val="0070344B"/>
    <w:rsid w:val="00703A8D"/>
    <w:rsid w:val="00704BDE"/>
    <w:rsid w:val="007115F9"/>
    <w:rsid w:val="0071240D"/>
    <w:rsid w:val="00714296"/>
    <w:rsid w:val="00714378"/>
    <w:rsid w:val="00715FDC"/>
    <w:rsid w:val="00717112"/>
    <w:rsid w:val="00721B46"/>
    <w:rsid w:val="00724EE6"/>
    <w:rsid w:val="007377F1"/>
    <w:rsid w:val="00740647"/>
    <w:rsid w:val="0074348E"/>
    <w:rsid w:val="00743714"/>
    <w:rsid w:val="00747E41"/>
    <w:rsid w:val="00751364"/>
    <w:rsid w:val="00752867"/>
    <w:rsid w:val="007528E5"/>
    <w:rsid w:val="00757E86"/>
    <w:rsid w:val="00760AEC"/>
    <w:rsid w:val="007628D1"/>
    <w:rsid w:val="00764523"/>
    <w:rsid w:val="00764A46"/>
    <w:rsid w:val="00770548"/>
    <w:rsid w:val="00773372"/>
    <w:rsid w:val="007747DB"/>
    <w:rsid w:val="00780176"/>
    <w:rsid w:val="007822D7"/>
    <w:rsid w:val="00783C00"/>
    <w:rsid w:val="00784B80"/>
    <w:rsid w:val="00785FF4"/>
    <w:rsid w:val="0078736D"/>
    <w:rsid w:val="00792069"/>
    <w:rsid w:val="00794E63"/>
    <w:rsid w:val="00795D5C"/>
    <w:rsid w:val="00795E8F"/>
    <w:rsid w:val="0079635F"/>
    <w:rsid w:val="007A2AC9"/>
    <w:rsid w:val="007A54AA"/>
    <w:rsid w:val="007B30AC"/>
    <w:rsid w:val="007B41A1"/>
    <w:rsid w:val="007B6DC3"/>
    <w:rsid w:val="007C3E4E"/>
    <w:rsid w:val="007C4A28"/>
    <w:rsid w:val="007D2FE9"/>
    <w:rsid w:val="007D5DA3"/>
    <w:rsid w:val="007E2CBD"/>
    <w:rsid w:val="007E3227"/>
    <w:rsid w:val="007E3C80"/>
    <w:rsid w:val="007F04CF"/>
    <w:rsid w:val="007F2877"/>
    <w:rsid w:val="007F441C"/>
    <w:rsid w:val="007F5885"/>
    <w:rsid w:val="007F7CE6"/>
    <w:rsid w:val="007F7CED"/>
    <w:rsid w:val="00804529"/>
    <w:rsid w:val="00806FF5"/>
    <w:rsid w:val="00817EC2"/>
    <w:rsid w:val="00821841"/>
    <w:rsid w:val="0082202E"/>
    <w:rsid w:val="00822C04"/>
    <w:rsid w:val="00822F30"/>
    <w:rsid w:val="00832B81"/>
    <w:rsid w:val="008358D7"/>
    <w:rsid w:val="008360E8"/>
    <w:rsid w:val="00850994"/>
    <w:rsid w:val="00860512"/>
    <w:rsid w:val="00864872"/>
    <w:rsid w:val="0086506F"/>
    <w:rsid w:val="00871E11"/>
    <w:rsid w:val="00872132"/>
    <w:rsid w:val="00873E4A"/>
    <w:rsid w:val="008755C8"/>
    <w:rsid w:val="00877101"/>
    <w:rsid w:val="0088212E"/>
    <w:rsid w:val="008830BB"/>
    <w:rsid w:val="0088370C"/>
    <w:rsid w:val="008903F1"/>
    <w:rsid w:val="00890477"/>
    <w:rsid w:val="008904FF"/>
    <w:rsid w:val="0089097D"/>
    <w:rsid w:val="008915F8"/>
    <w:rsid w:val="00892464"/>
    <w:rsid w:val="00892921"/>
    <w:rsid w:val="00897C5D"/>
    <w:rsid w:val="008A5133"/>
    <w:rsid w:val="008A5AAC"/>
    <w:rsid w:val="008A5D11"/>
    <w:rsid w:val="008A64B7"/>
    <w:rsid w:val="008B1656"/>
    <w:rsid w:val="008B549D"/>
    <w:rsid w:val="008B72C4"/>
    <w:rsid w:val="008C039E"/>
    <w:rsid w:val="008C3175"/>
    <w:rsid w:val="008C4A85"/>
    <w:rsid w:val="008C54E8"/>
    <w:rsid w:val="008D2C89"/>
    <w:rsid w:val="008D3BB7"/>
    <w:rsid w:val="008E4C57"/>
    <w:rsid w:val="008F0BD7"/>
    <w:rsid w:val="008F7776"/>
    <w:rsid w:val="008F78C1"/>
    <w:rsid w:val="0090196F"/>
    <w:rsid w:val="009135F7"/>
    <w:rsid w:val="009143D0"/>
    <w:rsid w:val="00921AC6"/>
    <w:rsid w:val="00921F2B"/>
    <w:rsid w:val="00923E43"/>
    <w:rsid w:val="00927200"/>
    <w:rsid w:val="009272C2"/>
    <w:rsid w:val="009306CF"/>
    <w:rsid w:val="00930E18"/>
    <w:rsid w:val="0093447A"/>
    <w:rsid w:val="00935FEB"/>
    <w:rsid w:val="009360F0"/>
    <w:rsid w:val="00937B39"/>
    <w:rsid w:val="0094042A"/>
    <w:rsid w:val="009408BE"/>
    <w:rsid w:val="00944554"/>
    <w:rsid w:val="00946AB1"/>
    <w:rsid w:val="00951515"/>
    <w:rsid w:val="00952F73"/>
    <w:rsid w:val="00953E6B"/>
    <w:rsid w:val="009602EE"/>
    <w:rsid w:val="00961398"/>
    <w:rsid w:val="00961DAF"/>
    <w:rsid w:val="0096483B"/>
    <w:rsid w:val="00965409"/>
    <w:rsid w:val="009667FB"/>
    <w:rsid w:val="00966E4F"/>
    <w:rsid w:val="00967F76"/>
    <w:rsid w:val="009738D4"/>
    <w:rsid w:val="00976480"/>
    <w:rsid w:val="009833AB"/>
    <w:rsid w:val="009860F6"/>
    <w:rsid w:val="00986706"/>
    <w:rsid w:val="00986BF6"/>
    <w:rsid w:val="00990242"/>
    <w:rsid w:val="00992B4A"/>
    <w:rsid w:val="00995FC2"/>
    <w:rsid w:val="009A089F"/>
    <w:rsid w:val="009A1E24"/>
    <w:rsid w:val="009A62DB"/>
    <w:rsid w:val="009B1870"/>
    <w:rsid w:val="009B3A20"/>
    <w:rsid w:val="009C055E"/>
    <w:rsid w:val="009C0FF2"/>
    <w:rsid w:val="009C2E2F"/>
    <w:rsid w:val="009C532F"/>
    <w:rsid w:val="009C54AF"/>
    <w:rsid w:val="009C5FF6"/>
    <w:rsid w:val="009C6067"/>
    <w:rsid w:val="009C6106"/>
    <w:rsid w:val="009D749A"/>
    <w:rsid w:val="009E2DA1"/>
    <w:rsid w:val="009E2E64"/>
    <w:rsid w:val="009E74E1"/>
    <w:rsid w:val="009E7F21"/>
    <w:rsid w:val="009F42AC"/>
    <w:rsid w:val="009F495E"/>
    <w:rsid w:val="009F4E8E"/>
    <w:rsid w:val="00A0061D"/>
    <w:rsid w:val="00A046E2"/>
    <w:rsid w:val="00A0480D"/>
    <w:rsid w:val="00A06698"/>
    <w:rsid w:val="00A07495"/>
    <w:rsid w:val="00A10CFA"/>
    <w:rsid w:val="00A13056"/>
    <w:rsid w:val="00A13158"/>
    <w:rsid w:val="00A149B4"/>
    <w:rsid w:val="00A21A32"/>
    <w:rsid w:val="00A2308B"/>
    <w:rsid w:val="00A245C5"/>
    <w:rsid w:val="00A3639C"/>
    <w:rsid w:val="00A372E2"/>
    <w:rsid w:val="00A43991"/>
    <w:rsid w:val="00A443E3"/>
    <w:rsid w:val="00A4515F"/>
    <w:rsid w:val="00A51C01"/>
    <w:rsid w:val="00A52524"/>
    <w:rsid w:val="00A532CA"/>
    <w:rsid w:val="00A55A3C"/>
    <w:rsid w:val="00A57A53"/>
    <w:rsid w:val="00A57FF0"/>
    <w:rsid w:val="00A602AD"/>
    <w:rsid w:val="00A6314C"/>
    <w:rsid w:val="00A65E0B"/>
    <w:rsid w:val="00A66338"/>
    <w:rsid w:val="00A678E4"/>
    <w:rsid w:val="00A732E5"/>
    <w:rsid w:val="00A742FA"/>
    <w:rsid w:val="00A744CC"/>
    <w:rsid w:val="00A7683B"/>
    <w:rsid w:val="00A770FD"/>
    <w:rsid w:val="00A8203E"/>
    <w:rsid w:val="00A83755"/>
    <w:rsid w:val="00A8432F"/>
    <w:rsid w:val="00A85215"/>
    <w:rsid w:val="00A8554A"/>
    <w:rsid w:val="00A90059"/>
    <w:rsid w:val="00A94FF2"/>
    <w:rsid w:val="00A95D78"/>
    <w:rsid w:val="00AA16F1"/>
    <w:rsid w:val="00AA280F"/>
    <w:rsid w:val="00AA2F87"/>
    <w:rsid w:val="00AA31C4"/>
    <w:rsid w:val="00AA75C6"/>
    <w:rsid w:val="00AB4675"/>
    <w:rsid w:val="00AB5F2F"/>
    <w:rsid w:val="00AB7A7D"/>
    <w:rsid w:val="00AC41F9"/>
    <w:rsid w:val="00AC564A"/>
    <w:rsid w:val="00AC68A5"/>
    <w:rsid w:val="00AD218B"/>
    <w:rsid w:val="00AD5B52"/>
    <w:rsid w:val="00AD6881"/>
    <w:rsid w:val="00AD7BBA"/>
    <w:rsid w:val="00AE2708"/>
    <w:rsid w:val="00AE3638"/>
    <w:rsid w:val="00AE74A2"/>
    <w:rsid w:val="00AF394C"/>
    <w:rsid w:val="00B004C5"/>
    <w:rsid w:val="00B02F44"/>
    <w:rsid w:val="00B0399B"/>
    <w:rsid w:val="00B119C9"/>
    <w:rsid w:val="00B11CF7"/>
    <w:rsid w:val="00B15FB7"/>
    <w:rsid w:val="00B1771C"/>
    <w:rsid w:val="00B2245F"/>
    <w:rsid w:val="00B26612"/>
    <w:rsid w:val="00B26940"/>
    <w:rsid w:val="00B27E82"/>
    <w:rsid w:val="00B3437A"/>
    <w:rsid w:val="00B36D14"/>
    <w:rsid w:val="00B46BFB"/>
    <w:rsid w:val="00B56E78"/>
    <w:rsid w:val="00B57C9F"/>
    <w:rsid w:val="00B61437"/>
    <w:rsid w:val="00B6287F"/>
    <w:rsid w:val="00B65348"/>
    <w:rsid w:val="00B663D4"/>
    <w:rsid w:val="00B705E1"/>
    <w:rsid w:val="00B70F49"/>
    <w:rsid w:val="00B74F9A"/>
    <w:rsid w:val="00B77D9B"/>
    <w:rsid w:val="00B841FE"/>
    <w:rsid w:val="00B87F29"/>
    <w:rsid w:val="00B97590"/>
    <w:rsid w:val="00BA0312"/>
    <w:rsid w:val="00BA1236"/>
    <w:rsid w:val="00BA6CBD"/>
    <w:rsid w:val="00BB328F"/>
    <w:rsid w:val="00BB50E9"/>
    <w:rsid w:val="00BB553A"/>
    <w:rsid w:val="00BB5AEA"/>
    <w:rsid w:val="00BB60BB"/>
    <w:rsid w:val="00BB71FD"/>
    <w:rsid w:val="00BC0F10"/>
    <w:rsid w:val="00BC72C6"/>
    <w:rsid w:val="00BD190E"/>
    <w:rsid w:val="00BD61C7"/>
    <w:rsid w:val="00BD67FA"/>
    <w:rsid w:val="00BE51EA"/>
    <w:rsid w:val="00BF6858"/>
    <w:rsid w:val="00C004B2"/>
    <w:rsid w:val="00C013F2"/>
    <w:rsid w:val="00C04183"/>
    <w:rsid w:val="00C0630A"/>
    <w:rsid w:val="00C06DEE"/>
    <w:rsid w:val="00C12647"/>
    <w:rsid w:val="00C14EF0"/>
    <w:rsid w:val="00C16280"/>
    <w:rsid w:val="00C170B7"/>
    <w:rsid w:val="00C203A0"/>
    <w:rsid w:val="00C2268D"/>
    <w:rsid w:val="00C26699"/>
    <w:rsid w:val="00C27C70"/>
    <w:rsid w:val="00C3524A"/>
    <w:rsid w:val="00C35872"/>
    <w:rsid w:val="00C36D84"/>
    <w:rsid w:val="00C37B2B"/>
    <w:rsid w:val="00C402F7"/>
    <w:rsid w:val="00C414B6"/>
    <w:rsid w:val="00C44FAA"/>
    <w:rsid w:val="00C50368"/>
    <w:rsid w:val="00C53733"/>
    <w:rsid w:val="00C645E9"/>
    <w:rsid w:val="00C664BD"/>
    <w:rsid w:val="00C7299E"/>
    <w:rsid w:val="00C76DBB"/>
    <w:rsid w:val="00C821DF"/>
    <w:rsid w:val="00C838DA"/>
    <w:rsid w:val="00C954DB"/>
    <w:rsid w:val="00C95BC4"/>
    <w:rsid w:val="00C96D48"/>
    <w:rsid w:val="00CA23C3"/>
    <w:rsid w:val="00CA479E"/>
    <w:rsid w:val="00CA4C7A"/>
    <w:rsid w:val="00CA5C05"/>
    <w:rsid w:val="00CA5C28"/>
    <w:rsid w:val="00CA76D6"/>
    <w:rsid w:val="00CA7F8B"/>
    <w:rsid w:val="00CB11B0"/>
    <w:rsid w:val="00CB2721"/>
    <w:rsid w:val="00CB43ED"/>
    <w:rsid w:val="00CB4738"/>
    <w:rsid w:val="00CD1B5F"/>
    <w:rsid w:val="00CE0D7D"/>
    <w:rsid w:val="00CE4CE2"/>
    <w:rsid w:val="00CE79E1"/>
    <w:rsid w:val="00CF4331"/>
    <w:rsid w:val="00D0253A"/>
    <w:rsid w:val="00D04B4B"/>
    <w:rsid w:val="00D05758"/>
    <w:rsid w:val="00D05A02"/>
    <w:rsid w:val="00D106A6"/>
    <w:rsid w:val="00D11116"/>
    <w:rsid w:val="00D14B6C"/>
    <w:rsid w:val="00D20DFE"/>
    <w:rsid w:val="00D2636B"/>
    <w:rsid w:val="00D34490"/>
    <w:rsid w:val="00D36D48"/>
    <w:rsid w:val="00D444EF"/>
    <w:rsid w:val="00D459E2"/>
    <w:rsid w:val="00D502EC"/>
    <w:rsid w:val="00D642D4"/>
    <w:rsid w:val="00D66EED"/>
    <w:rsid w:val="00D72E6A"/>
    <w:rsid w:val="00D74D2B"/>
    <w:rsid w:val="00D7651C"/>
    <w:rsid w:val="00D8464F"/>
    <w:rsid w:val="00D9409C"/>
    <w:rsid w:val="00D94D73"/>
    <w:rsid w:val="00D97BC5"/>
    <w:rsid w:val="00DA3097"/>
    <w:rsid w:val="00DA621E"/>
    <w:rsid w:val="00DB3B13"/>
    <w:rsid w:val="00DB7A3A"/>
    <w:rsid w:val="00DC1702"/>
    <w:rsid w:val="00DC6BE3"/>
    <w:rsid w:val="00DD0252"/>
    <w:rsid w:val="00DE1458"/>
    <w:rsid w:val="00DE21FD"/>
    <w:rsid w:val="00DE23D8"/>
    <w:rsid w:val="00DF3BF1"/>
    <w:rsid w:val="00DF5647"/>
    <w:rsid w:val="00DF7ABF"/>
    <w:rsid w:val="00E0117B"/>
    <w:rsid w:val="00E038D8"/>
    <w:rsid w:val="00E067AB"/>
    <w:rsid w:val="00E17794"/>
    <w:rsid w:val="00E26093"/>
    <w:rsid w:val="00E3496F"/>
    <w:rsid w:val="00E416A1"/>
    <w:rsid w:val="00E43412"/>
    <w:rsid w:val="00E47D0F"/>
    <w:rsid w:val="00E51D65"/>
    <w:rsid w:val="00E5267B"/>
    <w:rsid w:val="00E600CB"/>
    <w:rsid w:val="00E65E23"/>
    <w:rsid w:val="00E673A1"/>
    <w:rsid w:val="00E67B7F"/>
    <w:rsid w:val="00E72398"/>
    <w:rsid w:val="00E764A1"/>
    <w:rsid w:val="00E8061C"/>
    <w:rsid w:val="00E81590"/>
    <w:rsid w:val="00E82096"/>
    <w:rsid w:val="00E83E4F"/>
    <w:rsid w:val="00E85B2C"/>
    <w:rsid w:val="00E85C97"/>
    <w:rsid w:val="00E87648"/>
    <w:rsid w:val="00E87857"/>
    <w:rsid w:val="00E93781"/>
    <w:rsid w:val="00E944EE"/>
    <w:rsid w:val="00EA1223"/>
    <w:rsid w:val="00EA23A3"/>
    <w:rsid w:val="00EA3578"/>
    <w:rsid w:val="00EA503F"/>
    <w:rsid w:val="00EB43F2"/>
    <w:rsid w:val="00EB4AE7"/>
    <w:rsid w:val="00EB537B"/>
    <w:rsid w:val="00EB64ED"/>
    <w:rsid w:val="00EC49A9"/>
    <w:rsid w:val="00EC7EB9"/>
    <w:rsid w:val="00ED4371"/>
    <w:rsid w:val="00ED5069"/>
    <w:rsid w:val="00ED70A7"/>
    <w:rsid w:val="00ED7D7C"/>
    <w:rsid w:val="00EE20E8"/>
    <w:rsid w:val="00EE22AB"/>
    <w:rsid w:val="00EE249B"/>
    <w:rsid w:val="00EE5E19"/>
    <w:rsid w:val="00EE7694"/>
    <w:rsid w:val="00EF11C1"/>
    <w:rsid w:val="00EF383B"/>
    <w:rsid w:val="00F01719"/>
    <w:rsid w:val="00F01EC1"/>
    <w:rsid w:val="00F04FFD"/>
    <w:rsid w:val="00F05D96"/>
    <w:rsid w:val="00F070BB"/>
    <w:rsid w:val="00F13E15"/>
    <w:rsid w:val="00F14097"/>
    <w:rsid w:val="00F17097"/>
    <w:rsid w:val="00F177AE"/>
    <w:rsid w:val="00F1795A"/>
    <w:rsid w:val="00F3145A"/>
    <w:rsid w:val="00F317AB"/>
    <w:rsid w:val="00F346B5"/>
    <w:rsid w:val="00F34C54"/>
    <w:rsid w:val="00F37717"/>
    <w:rsid w:val="00F40FFB"/>
    <w:rsid w:val="00F46C2F"/>
    <w:rsid w:val="00F63FAC"/>
    <w:rsid w:val="00F70354"/>
    <w:rsid w:val="00F773EA"/>
    <w:rsid w:val="00F81004"/>
    <w:rsid w:val="00F82851"/>
    <w:rsid w:val="00F938CE"/>
    <w:rsid w:val="00F95DD5"/>
    <w:rsid w:val="00F9657A"/>
    <w:rsid w:val="00FA1382"/>
    <w:rsid w:val="00FA22BE"/>
    <w:rsid w:val="00FA5F2F"/>
    <w:rsid w:val="00FA6EA5"/>
    <w:rsid w:val="00FA7EFC"/>
    <w:rsid w:val="00FB362E"/>
    <w:rsid w:val="00FB4138"/>
    <w:rsid w:val="00FB5A79"/>
    <w:rsid w:val="00FB6F6C"/>
    <w:rsid w:val="00FC797C"/>
    <w:rsid w:val="00FD1AF7"/>
    <w:rsid w:val="00FD7052"/>
    <w:rsid w:val="00FE3123"/>
    <w:rsid w:val="00FE4A0D"/>
    <w:rsid w:val="00FF4412"/>
    <w:rsid w:val="00FF52AB"/>
    <w:rsid w:val="00FF69A0"/>
    <w:rsid w:val="00FF7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58E94"/>
  <w15:docId w15:val="{68D89703-A4DB-4207-9AAD-205117E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2E2F"/>
    <w:pPr>
      <w:keepNext/>
      <w:keepLines/>
      <w:jc w:val="center"/>
    </w:pPr>
    <w:rPr>
      <w:rFonts w:ascii="Arial" w:hAnsi="Arial"/>
      <w:sz w:val="24"/>
    </w:rPr>
  </w:style>
  <w:style w:type="paragraph" w:styleId="Nadpis1">
    <w:name w:val="heading 1"/>
    <w:basedOn w:val="Normlny"/>
    <w:next w:val="Normlny"/>
    <w:qFormat/>
    <w:rsid w:val="009C2E2F"/>
    <w:pPr>
      <w:outlineLvl w:val="0"/>
    </w:pPr>
    <w:rPr>
      <w:spacing w:val="20"/>
      <w:kern w:val="32"/>
      <w:sz w:val="32"/>
    </w:rPr>
  </w:style>
  <w:style w:type="paragraph" w:styleId="Nadpis4">
    <w:name w:val="heading 4"/>
    <w:basedOn w:val="Normlny"/>
    <w:next w:val="Normlny"/>
    <w:link w:val="Nadpis4Char"/>
    <w:qFormat/>
    <w:rsid w:val="009C2E2F"/>
    <w:pPr>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9C2E2F"/>
    <w:pPr>
      <w:spacing w:before="240" w:after="60"/>
      <w:outlineLvl w:val="4"/>
    </w:pPr>
    <w:rPr>
      <w:b/>
      <w:bCs/>
      <w:i/>
      <w:iCs/>
      <w:sz w:val="26"/>
      <w:szCs w:val="26"/>
    </w:rPr>
  </w:style>
  <w:style w:type="paragraph" w:styleId="Nadpis6">
    <w:name w:val="heading 6"/>
    <w:basedOn w:val="Normlny"/>
    <w:next w:val="Normlny"/>
    <w:link w:val="Nadpis6Char"/>
    <w:qFormat/>
    <w:rsid w:val="009C2E2F"/>
    <w:pPr>
      <w:spacing w:before="240" w:after="60"/>
      <w:outlineLvl w:val="5"/>
    </w:pPr>
    <w:rPr>
      <w:rFonts w:ascii="Times New Roman" w:hAnsi="Times New Roman"/>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9C2E2F"/>
    <w:pPr>
      <w:jc w:val="both"/>
    </w:pPr>
  </w:style>
  <w:style w:type="paragraph" w:styleId="Zarkazkladnhotextu">
    <w:name w:val="Body Text Indent"/>
    <w:basedOn w:val="Normlny"/>
    <w:link w:val="ZarkazkladnhotextuChar"/>
    <w:rsid w:val="009C2E2F"/>
    <w:pPr>
      <w:ind w:firstLine="708"/>
      <w:jc w:val="both"/>
    </w:pPr>
  </w:style>
  <w:style w:type="paragraph" w:customStyle="1" w:styleId="Protokoln">
    <w:name w:val="Protokolné č."/>
    <w:basedOn w:val="Normlny"/>
    <w:rsid w:val="009C2E2F"/>
    <w:pPr>
      <w:spacing w:before="360"/>
      <w:jc w:val="left"/>
    </w:pPr>
    <w:rPr>
      <w:spacing w:val="20"/>
    </w:rPr>
  </w:style>
  <w:style w:type="paragraph" w:customStyle="1" w:styleId="uznesenia">
    <w:name w:val="Č.uznesenia"/>
    <w:basedOn w:val="Normlny"/>
    <w:rsid w:val="009C2E2F"/>
    <w:pPr>
      <w:spacing w:before="240" w:after="120"/>
      <w:outlineLvl w:val="0"/>
    </w:pPr>
    <w:rPr>
      <w:b/>
      <w:kern w:val="28"/>
      <w:sz w:val="40"/>
    </w:rPr>
  </w:style>
  <w:style w:type="paragraph" w:styleId="Pta">
    <w:name w:val="footer"/>
    <w:basedOn w:val="Normlny"/>
    <w:link w:val="PtaChar"/>
    <w:uiPriority w:val="99"/>
    <w:rsid w:val="009C2E2F"/>
    <w:pPr>
      <w:tabs>
        <w:tab w:val="center" w:pos="4536"/>
        <w:tab w:val="right" w:pos="9072"/>
      </w:tabs>
    </w:pPr>
  </w:style>
  <w:style w:type="paragraph" w:styleId="Textbubliny">
    <w:name w:val="Balloon Text"/>
    <w:basedOn w:val="Normlny"/>
    <w:link w:val="TextbublinyChar"/>
    <w:rsid w:val="0052057A"/>
    <w:rPr>
      <w:rFonts w:ascii="Tahoma" w:hAnsi="Tahoma" w:cs="Tahoma"/>
      <w:sz w:val="16"/>
      <w:szCs w:val="16"/>
    </w:rPr>
  </w:style>
  <w:style w:type="character" w:customStyle="1" w:styleId="TextbublinyChar">
    <w:name w:val="Text bubliny Char"/>
    <w:basedOn w:val="Predvolenpsmoodseku"/>
    <w:link w:val="Textbubliny"/>
    <w:rsid w:val="0052057A"/>
    <w:rPr>
      <w:rFonts w:ascii="Tahoma" w:hAnsi="Tahoma" w:cs="Tahoma"/>
      <w:sz w:val="16"/>
      <w:szCs w:val="16"/>
    </w:rPr>
  </w:style>
  <w:style w:type="character" w:customStyle="1" w:styleId="Nadpis4Char">
    <w:name w:val="Nadpis 4 Char"/>
    <w:basedOn w:val="Predvolenpsmoodseku"/>
    <w:link w:val="Nadpis4"/>
    <w:rsid w:val="004910CE"/>
    <w:rPr>
      <w:b/>
      <w:bCs/>
      <w:sz w:val="28"/>
      <w:szCs w:val="28"/>
    </w:rPr>
  </w:style>
  <w:style w:type="character" w:customStyle="1" w:styleId="Nadpis5Char">
    <w:name w:val="Nadpis 5 Char"/>
    <w:basedOn w:val="Predvolenpsmoodseku"/>
    <w:link w:val="Nadpis5"/>
    <w:rsid w:val="004910CE"/>
    <w:rPr>
      <w:rFonts w:ascii="Arial" w:hAnsi="Arial"/>
      <w:b/>
      <w:bCs/>
      <w:i/>
      <w:iCs/>
      <w:sz w:val="26"/>
      <w:szCs w:val="26"/>
    </w:rPr>
  </w:style>
  <w:style w:type="character" w:customStyle="1" w:styleId="Nadpis6Char">
    <w:name w:val="Nadpis 6 Char"/>
    <w:basedOn w:val="Predvolenpsmoodseku"/>
    <w:link w:val="Nadpis6"/>
    <w:rsid w:val="004910CE"/>
    <w:rPr>
      <w:b/>
      <w:bCs/>
      <w:sz w:val="22"/>
      <w:szCs w:val="22"/>
    </w:rPr>
  </w:style>
  <w:style w:type="character" w:customStyle="1" w:styleId="ZkladntextChar">
    <w:name w:val="Základný text Char"/>
    <w:basedOn w:val="Predvolenpsmoodseku"/>
    <w:link w:val="Zkladntext"/>
    <w:rsid w:val="004910CE"/>
    <w:rPr>
      <w:rFonts w:ascii="Arial" w:hAnsi="Arial"/>
      <w:sz w:val="24"/>
    </w:rPr>
  </w:style>
  <w:style w:type="character" w:customStyle="1" w:styleId="ZarkazkladnhotextuChar">
    <w:name w:val="Zarážka základného textu Char"/>
    <w:basedOn w:val="Predvolenpsmoodseku"/>
    <w:link w:val="Zarkazkladnhotextu"/>
    <w:rsid w:val="004910CE"/>
    <w:rPr>
      <w:rFonts w:ascii="Arial" w:hAnsi="Arial"/>
      <w:sz w:val="24"/>
    </w:rPr>
  </w:style>
  <w:style w:type="character" w:customStyle="1" w:styleId="PtaChar">
    <w:name w:val="Päta Char"/>
    <w:basedOn w:val="Predvolenpsmoodseku"/>
    <w:link w:val="Pta"/>
    <w:uiPriority w:val="99"/>
    <w:rsid w:val="00D14B6C"/>
    <w:rPr>
      <w:rFonts w:ascii="Arial" w:hAnsi="Arial"/>
      <w:sz w:val="24"/>
    </w:rPr>
  </w:style>
  <w:style w:type="paragraph" w:styleId="Odsekzoznamu">
    <w:name w:val="List Paragraph"/>
    <w:basedOn w:val="Normlny"/>
    <w:uiPriority w:val="34"/>
    <w:qFormat/>
    <w:rsid w:val="006C44F9"/>
    <w:pPr>
      <w:keepNext w:val="0"/>
      <w:keepLines w:val="0"/>
      <w:ind w:left="720"/>
      <w:contextualSpacing/>
      <w:jc w:val="left"/>
    </w:pPr>
  </w:style>
  <w:style w:type="paragraph" w:customStyle="1" w:styleId="kurz">
    <w:name w:val="kurz"/>
    <w:basedOn w:val="Normlny"/>
    <w:rsid w:val="00FA1382"/>
    <w:pPr>
      <w:keepNext w:val="0"/>
      <w:keepLines w:val="0"/>
      <w:ind w:firstLine="340"/>
      <w:jc w:val="both"/>
    </w:pPr>
    <w:rPr>
      <w:rFonts w:ascii="AT*Toronto" w:eastAsia="Calibri" w:hAnsi="AT*Toronto" w:cs="Arial"/>
      <w:i/>
      <w:sz w:val="22"/>
      <w:lang w:eastAsia="en-US"/>
    </w:rPr>
  </w:style>
  <w:style w:type="paragraph" w:styleId="Hlavika">
    <w:name w:val="header"/>
    <w:basedOn w:val="Normlny"/>
    <w:link w:val="HlavikaChar"/>
    <w:unhideWhenUsed/>
    <w:rsid w:val="00C06DEE"/>
    <w:pPr>
      <w:tabs>
        <w:tab w:val="center" w:pos="4536"/>
        <w:tab w:val="right" w:pos="9072"/>
      </w:tabs>
    </w:pPr>
  </w:style>
  <w:style w:type="character" w:customStyle="1" w:styleId="HlavikaChar">
    <w:name w:val="Hlavička Char"/>
    <w:basedOn w:val="Predvolenpsmoodseku"/>
    <w:link w:val="Hlavika"/>
    <w:rsid w:val="00C06DE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487">
      <w:bodyDiv w:val="1"/>
      <w:marLeft w:val="0"/>
      <w:marRight w:val="0"/>
      <w:marTop w:val="0"/>
      <w:marBottom w:val="0"/>
      <w:divBdr>
        <w:top w:val="none" w:sz="0" w:space="0" w:color="auto"/>
        <w:left w:val="none" w:sz="0" w:space="0" w:color="auto"/>
        <w:bottom w:val="none" w:sz="0" w:space="0" w:color="auto"/>
        <w:right w:val="none" w:sz="0" w:space="0" w:color="auto"/>
      </w:divBdr>
    </w:div>
    <w:div w:id="352921528">
      <w:bodyDiv w:val="1"/>
      <w:marLeft w:val="0"/>
      <w:marRight w:val="0"/>
      <w:marTop w:val="0"/>
      <w:marBottom w:val="0"/>
      <w:divBdr>
        <w:top w:val="none" w:sz="0" w:space="0" w:color="auto"/>
        <w:left w:val="none" w:sz="0" w:space="0" w:color="auto"/>
        <w:bottom w:val="none" w:sz="0" w:space="0" w:color="auto"/>
        <w:right w:val="none" w:sz="0" w:space="0" w:color="auto"/>
      </w:divBdr>
    </w:div>
    <w:div w:id="378633214">
      <w:bodyDiv w:val="1"/>
      <w:marLeft w:val="0"/>
      <w:marRight w:val="0"/>
      <w:marTop w:val="0"/>
      <w:marBottom w:val="0"/>
      <w:divBdr>
        <w:top w:val="none" w:sz="0" w:space="0" w:color="auto"/>
        <w:left w:val="none" w:sz="0" w:space="0" w:color="auto"/>
        <w:bottom w:val="none" w:sz="0" w:space="0" w:color="auto"/>
        <w:right w:val="none" w:sz="0" w:space="0" w:color="auto"/>
      </w:divBdr>
    </w:div>
    <w:div w:id="392388259">
      <w:bodyDiv w:val="1"/>
      <w:marLeft w:val="0"/>
      <w:marRight w:val="0"/>
      <w:marTop w:val="0"/>
      <w:marBottom w:val="0"/>
      <w:divBdr>
        <w:top w:val="none" w:sz="0" w:space="0" w:color="auto"/>
        <w:left w:val="none" w:sz="0" w:space="0" w:color="auto"/>
        <w:bottom w:val="none" w:sz="0" w:space="0" w:color="auto"/>
        <w:right w:val="none" w:sz="0" w:space="0" w:color="auto"/>
      </w:divBdr>
    </w:div>
    <w:div w:id="484469289">
      <w:bodyDiv w:val="1"/>
      <w:marLeft w:val="0"/>
      <w:marRight w:val="0"/>
      <w:marTop w:val="0"/>
      <w:marBottom w:val="0"/>
      <w:divBdr>
        <w:top w:val="none" w:sz="0" w:space="0" w:color="auto"/>
        <w:left w:val="none" w:sz="0" w:space="0" w:color="auto"/>
        <w:bottom w:val="none" w:sz="0" w:space="0" w:color="auto"/>
        <w:right w:val="none" w:sz="0" w:space="0" w:color="auto"/>
      </w:divBdr>
    </w:div>
    <w:div w:id="523396606">
      <w:bodyDiv w:val="1"/>
      <w:marLeft w:val="0"/>
      <w:marRight w:val="0"/>
      <w:marTop w:val="0"/>
      <w:marBottom w:val="0"/>
      <w:divBdr>
        <w:top w:val="none" w:sz="0" w:space="0" w:color="auto"/>
        <w:left w:val="none" w:sz="0" w:space="0" w:color="auto"/>
        <w:bottom w:val="none" w:sz="0" w:space="0" w:color="auto"/>
        <w:right w:val="none" w:sz="0" w:space="0" w:color="auto"/>
      </w:divBdr>
    </w:div>
    <w:div w:id="561982674">
      <w:bodyDiv w:val="1"/>
      <w:marLeft w:val="0"/>
      <w:marRight w:val="0"/>
      <w:marTop w:val="0"/>
      <w:marBottom w:val="0"/>
      <w:divBdr>
        <w:top w:val="none" w:sz="0" w:space="0" w:color="auto"/>
        <w:left w:val="none" w:sz="0" w:space="0" w:color="auto"/>
        <w:bottom w:val="none" w:sz="0" w:space="0" w:color="auto"/>
        <w:right w:val="none" w:sz="0" w:space="0" w:color="auto"/>
      </w:divBdr>
    </w:div>
    <w:div w:id="574047580">
      <w:bodyDiv w:val="1"/>
      <w:marLeft w:val="0"/>
      <w:marRight w:val="0"/>
      <w:marTop w:val="0"/>
      <w:marBottom w:val="0"/>
      <w:divBdr>
        <w:top w:val="none" w:sz="0" w:space="0" w:color="auto"/>
        <w:left w:val="none" w:sz="0" w:space="0" w:color="auto"/>
        <w:bottom w:val="none" w:sz="0" w:space="0" w:color="auto"/>
        <w:right w:val="none" w:sz="0" w:space="0" w:color="auto"/>
      </w:divBdr>
    </w:div>
    <w:div w:id="581766008">
      <w:bodyDiv w:val="1"/>
      <w:marLeft w:val="0"/>
      <w:marRight w:val="0"/>
      <w:marTop w:val="0"/>
      <w:marBottom w:val="0"/>
      <w:divBdr>
        <w:top w:val="none" w:sz="0" w:space="0" w:color="auto"/>
        <w:left w:val="none" w:sz="0" w:space="0" w:color="auto"/>
        <w:bottom w:val="none" w:sz="0" w:space="0" w:color="auto"/>
        <w:right w:val="none" w:sz="0" w:space="0" w:color="auto"/>
      </w:divBdr>
    </w:div>
    <w:div w:id="649792162">
      <w:bodyDiv w:val="1"/>
      <w:marLeft w:val="0"/>
      <w:marRight w:val="0"/>
      <w:marTop w:val="0"/>
      <w:marBottom w:val="0"/>
      <w:divBdr>
        <w:top w:val="none" w:sz="0" w:space="0" w:color="auto"/>
        <w:left w:val="none" w:sz="0" w:space="0" w:color="auto"/>
        <w:bottom w:val="none" w:sz="0" w:space="0" w:color="auto"/>
        <w:right w:val="none" w:sz="0" w:space="0" w:color="auto"/>
      </w:divBdr>
    </w:div>
    <w:div w:id="697122055">
      <w:bodyDiv w:val="1"/>
      <w:marLeft w:val="0"/>
      <w:marRight w:val="0"/>
      <w:marTop w:val="0"/>
      <w:marBottom w:val="0"/>
      <w:divBdr>
        <w:top w:val="none" w:sz="0" w:space="0" w:color="auto"/>
        <w:left w:val="none" w:sz="0" w:space="0" w:color="auto"/>
        <w:bottom w:val="none" w:sz="0" w:space="0" w:color="auto"/>
        <w:right w:val="none" w:sz="0" w:space="0" w:color="auto"/>
      </w:divBdr>
    </w:div>
    <w:div w:id="730881981">
      <w:bodyDiv w:val="1"/>
      <w:marLeft w:val="0"/>
      <w:marRight w:val="0"/>
      <w:marTop w:val="0"/>
      <w:marBottom w:val="0"/>
      <w:divBdr>
        <w:top w:val="none" w:sz="0" w:space="0" w:color="auto"/>
        <w:left w:val="none" w:sz="0" w:space="0" w:color="auto"/>
        <w:bottom w:val="none" w:sz="0" w:space="0" w:color="auto"/>
        <w:right w:val="none" w:sz="0" w:space="0" w:color="auto"/>
      </w:divBdr>
    </w:div>
    <w:div w:id="746996078">
      <w:bodyDiv w:val="1"/>
      <w:marLeft w:val="0"/>
      <w:marRight w:val="0"/>
      <w:marTop w:val="0"/>
      <w:marBottom w:val="0"/>
      <w:divBdr>
        <w:top w:val="none" w:sz="0" w:space="0" w:color="auto"/>
        <w:left w:val="none" w:sz="0" w:space="0" w:color="auto"/>
        <w:bottom w:val="none" w:sz="0" w:space="0" w:color="auto"/>
        <w:right w:val="none" w:sz="0" w:space="0" w:color="auto"/>
      </w:divBdr>
    </w:div>
    <w:div w:id="947471943">
      <w:bodyDiv w:val="1"/>
      <w:marLeft w:val="0"/>
      <w:marRight w:val="0"/>
      <w:marTop w:val="0"/>
      <w:marBottom w:val="0"/>
      <w:divBdr>
        <w:top w:val="none" w:sz="0" w:space="0" w:color="auto"/>
        <w:left w:val="none" w:sz="0" w:space="0" w:color="auto"/>
        <w:bottom w:val="none" w:sz="0" w:space="0" w:color="auto"/>
        <w:right w:val="none" w:sz="0" w:space="0" w:color="auto"/>
      </w:divBdr>
    </w:div>
    <w:div w:id="1104350574">
      <w:bodyDiv w:val="1"/>
      <w:marLeft w:val="0"/>
      <w:marRight w:val="0"/>
      <w:marTop w:val="0"/>
      <w:marBottom w:val="0"/>
      <w:divBdr>
        <w:top w:val="none" w:sz="0" w:space="0" w:color="auto"/>
        <w:left w:val="none" w:sz="0" w:space="0" w:color="auto"/>
        <w:bottom w:val="none" w:sz="0" w:space="0" w:color="auto"/>
        <w:right w:val="none" w:sz="0" w:space="0" w:color="auto"/>
      </w:divBdr>
    </w:div>
    <w:div w:id="1178886463">
      <w:bodyDiv w:val="1"/>
      <w:marLeft w:val="0"/>
      <w:marRight w:val="0"/>
      <w:marTop w:val="0"/>
      <w:marBottom w:val="0"/>
      <w:divBdr>
        <w:top w:val="none" w:sz="0" w:space="0" w:color="auto"/>
        <w:left w:val="none" w:sz="0" w:space="0" w:color="auto"/>
        <w:bottom w:val="none" w:sz="0" w:space="0" w:color="auto"/>
        <w:right w:val="none" w:sz="0" w:space="0" w:color="auto"/>
      </w:divBdr>
    </w:div>
    <w:div w:id="1204249626">
      <w:bodyDiv w:val="1"/>
      <w:marLeft w:val="0"/>
      <w:marRight w:val="0"/>
      <w:marTop w:val="0"/>
      <w:marBottom w:val="0"/>
      <w:divBdr>
        <w:top w:val="none" w:sz="0" w:space="0" w:color="auto"/>
        <w:left w:val="none" w:sz="0" w:space="0" w:color="auto"/>
        <w:bottom w:val="none" w:sz="0" w:space="0" w:color="auto"/>
        <w:right w:val="none" w:sz="0" w:space="0" w:color="auto"/>
      </w:divBdr>
    </w:div>
    <w:div w:id="1257405580">
      <w:bodyDiv w:val="1"/>
      <w:marLeft w:val="0"/>
      <w:marRight w:val="0"/>
      <w:marTop w:val="0"/>
      <w:marBottom w:val="0"/>
      <w:divBdr>
        <w:top w:val="none" w:sz="0" w:space="0" w:color="auto"/>
        <w:left w:val="none" w:sz="0" w:space="0" w:color="auto"/>
        <w:bottom w:val="none" w:sz="0" w:space="0" w:color="auto"/>
        <w:right w:val="none" w:sz="0" w:space="0" w:color="auto"/>
      </w:divBdr>
    </w:div>
    <w:div w:id="1275479924">
      <w:bodyDiv w:val="1"/>
      <w:marLeft w:val="0"/>
      <w:marRight w:val="0"/>
      <w:marTop w:val="0"/>
      <w:marBottom w:val="0"/>
      <w:divBdr>
        <w:top w:val="none" w:sz="0" w:space="0" w:color="auto"/>
        <w:left w:val="none" w:sz="0" w:space="0" w:color="auto"/>
        <w:bottom w:val="none" w:sz="0" w:space="0" w:color="auto"/>
        <w:right w:val="none" w:sz="0" w:space="0" w:color="auto"/>
      </w:divBdr>
    </w:div>
    <w:div w:id="1301110635">
      <w:bodyDiv w:val="1"/>
      <w:marLeft w:val="0"/>
      <w:marRight w:val="0"/>
      <w:marTop w:val="0"/>
      <w:marBottom w:val="0"/>
      <w:divBdr>
        <w:top w:val="none" w:sz="0" w:space="0" w:color="auto"/>
        <w:left w:val="none" w:sz="0" w:space="0" w:color="auto"/>
        <w:bottom w:val="none" w:sz="0" w:space="0" w:color="auto"/>
        <w:right w:val="none" w:sz="0" w:space="0" w:color="auto"/>
      </w:divBdr>
    </w:div>
    <w:div w:id="1386686580">
      <w:bodyDiv w:val="1"/>
      <w:marLeft w:val="0"/>
      <w:marRight w:val="0"/>
      <w:marTop w:val="0"/>
      <w:marBottom w:val="0"/>
      <w:divBdr>
        <w:top w:val="none" w:sz="0" w:space="0" w:color="auto"/>
        <w:left w:val="none" w:sz="0" w:space="0" w:color="auto"/>
        <w:bottom w:val="none" w:sz="0" w:space="0" w:color="auto"/>
        <w:right w:val="none" w:sz="0" w:space="0" w:color="auto"/>
      </w:divBdr>
    </w:div>
    <w:div w:id="1399015346">
      <w:bodyDiv w:val="1"/>
      <w:marLeft w:val="0"/>
      <w:marRight w:val="0"/>
      <w:marTop w:val="0"/>
      <w:marBottom w:val="0"/>
      <w:divBdr>
        <w:top w:val="none" w:sz="0" w:space="0" w:color="auto"/>
        <w:left w:val="none" w:sz="0" w:space="0" w:color="auto"/>
        <w:bottom w:val="none" w:sz="0" w:space="0" w:color="auto"/>
        <w:right w:val="none" w:sz="0" w:space="0" w:color="auto"/>
      </w:divBdr>
    </w:div>
    <w:div w:id="1416436974">
      <w:bodyDiv w:val="1"/>
      <w:marLeft w:val="0"/>
      <w:marRight w:val="0"/>
      <w:marTop w:val="0"/>
      <w:marBottom w:val="0"/>
      <w:divBdr>
        <w:top w:val="none" w:sz="0" w:space="0" w:color="auto"/>
        <w:left w:val="none" w:sz="0" w:space="0" w:color="auto"/>
        <w:bottom w:val="none" w:sz="0" w:space="0" w:color="auto"/>
        <w:right w:val="none" w:sz="0" w:space="0" w:color="auto"/>
      </w:divBdr>
    </w:div>
    <w:div w:id="1543706971">
      <w:bodyDiv w:val="1"/>
      <w:marLeft w:val="0"/>
      <w:marRight w:val="0"/>
      <w:marTop w:val="0"/>
      <w:marBottom w:val="0"/>
      <w:divBdr>
        <w:top w:val="none" w:sz="0" w:space="0" w:color="auto"/>
        <w:left w:val="none" w:sz="0" w:space="0" w:color="auto"/>
        <w:bottom w:val="none" w:sz="0" w:space="0" w:color="auto"/>
        <w:right w:val="none" w:sz="0" w:space="0" w:color="auto"/>
      </w:divBdr>
    </w:div>
    <w:div w:id="1549610531">
      <w:bodyDiv w:val="1"/>
      <w:marLeft w:val="0"/>
      <w:marRight w:val="0"/>
      <w:marTop w:val="0"/>
      <w:marBottom w:val="0"/>
      <w:divBdr>
        <w:top w:val="none" w:sz="0" w:space="0" w:color="auto"/>
        <w:left w:val="none" w:sz="0" w:space="0" w:color="auto"/>
        <w:bottom w:val="none" w:sz="0" w:space="0" w:color="auto"/>
        <w:right w:val="none" w:sz="0" w:space="0" w:color="auto"/>
      </w:divBdr>
    </w:div>
    <w:div w:id="1566717152">
      <w:bodyDiv w:val="1"/>
      <w:marLeft w:val="0"/>
      <w:marRight w:val="0"/>
      <w:marTop w:val="0"/>
      <w:marBottom w:val="0"/>
      <w:divBdr>
        <w:top w:val="none" w:sz="0" w:space="0" w:color="auto"/>
        <w:left w:val="none" w:sz="0" w:space="0" w:color="auto"/>
        <w:bottom w:val="none" w:sz="0" w:space="0" w:color="auto"/>
        <w:right w:val="none" w:sz="0" w:space="0" w:color="auto"/>
      </w:divBdr>
    </w:div>
    <w:div w:id="1667711491">
      <w:bodyDiv w:val="1"/>
      <w:marLeft w:val="0"/>
      <w:marRight w:val="0"/>
      <w:marTop w:val="0"/>
      <w:marBottom w:val="0"/>
      <w:divBdr>
        <w:top w:val="none" w:sz="0" w:space="0" w:color="auto"/>
        <w:left w:val="none" w:sz="0" w:space="0" w:color="auto"/>
        <w:bottom w:val="none" w:sz="0" w:space="0" w:color="auto"/>
        <w:right w:val="none" w:sz="0" w:space="0" w:color="auto"/>
      </w:divBdr>
    </w:div>
    <w:div w:id="1810393573">
      <w:bodyDiv w:val="1"/>
      <w:marLeft w:val="0"/>
      <w:marRight w:val="0"/>
      <w:marTop w:val="0"/>
      <w:marBottom w:val="0"/>
      <w:divBdr>
        <w:top w:val="none" w:sz="0" w:space="0" w:color="auto"/>
        <w:left w:val="none" w:sz="0" w:space="0" w:color="auto"/>
        <w:bottom w:val="none" w:sz="0" w:space="0" w:color="auto"/>
        <w:right w:val="none" w:sz="0" w:space="0" w:color="auto"/>
      </w:divBdr>
    </w:div>
    <w:div w:id="1864125049">
      <w:bodyDiv w:val="1"/>
      <w:marLeft w:val="0"/>
      <w:marRight w:val="0"/>
      <w:marTop w:val="0"/>
      <w:marBottom w:val="0"/>
      <w:divBdr>
        <w:top w:val="none" w:sz="0" w:space="0" w:color="auto"/>
        <w:left w:val="none" w:sz="0" w:space="0" w:color="auto"/>
        <w:bottom w:val="none" w:sz="0" w:space="0" w:color="auto"/>
        <w:right w:val="none" w:sz="0" w:space="0" w:color="auto"/>
      </w:divBdr>
    </w:div>
    <w:div w:id="1958676279">
      <w:bodyDiv w:val="1"/>
      <w:marLeft w:val="0"/>
      <w:marRight w:val="0"/>
      <w:marTop w:val="0"/>
      <w:marBottom w:val="0"/>
      <w:divBdr>
        <w:top w:val="none" w:sz="0" w:space="0" w:color="auto"/>
        <w:left w:val="none" w:sz="0" w:space="0" w:color="auto"/>
        <w:bottom w:val="none" w:sz="0" w:space="0" w:color="auto"/>
        <w:right w:val="none" w:sz="0" w:space="0" w:color="auto"/>
      </w:divBdr>
    </w:div>
    <w:div w:id="1966427289">
      <w:bodyDiv w:val="1"/>
      <w:marLeft w:val="0"/>
      <w:marRight w:val="0"/>
      <w:marTop w:val="0"/>
      <w:marBottom w:val="0"/>
      <w:divBdr>
        <w:top w:val="none" w:sz="0" w:space="0" w:color="auto"/>
        <w:left w:val="none" w:sz="0" w:space="0" w:color="auto"/>
        <w:bottom w:val="none" w:sz="0" w:space="0" w:color="auto"/>
        <w:right w:val="none" w:sz="0" w:space="0" w:color="auto"/>
      </w:divBdr>
    </w:div>
    <w:div w:id="2001887766">
      <w:bodyDiv w:val="1"/>
      <w:marLeft w:val="0"/>
      <w:marRight w:val="0"/>
      <w:marTop w:val="0"/>
      <w:marBottom w:val="0"/>
      <w:divBdr>
        <w:top w:val="none" w:sz="0" w:space="0" w:color="auto"/>
        <w:left w:val="none" w:sz="0" w:space="0" w:color="auto"/>
        <w:bottom w:val="none" w:sz="0" w:space="0" w:color="auto"/>
        <w:right w:val="none" w:sz="0" w:space="0" w:color="auto"/>
      </w:divBdr>
    </w:div>
    <w:div w:id="2012639173">
      <w:bodyDiv w:val="1"/>
      <w:marLeft w:val="0"/>
      <w:marRight w:val="0"/>
      <w:marTop w:val="0"/>
      <w:marBottom w:val="0"/>
      <w:divBdr>
        <w:top w:val="none" w:sz="0" w:space="0" w:color="auto"/>
        <w:left w:val="none" w:sz="0" w:space="0" w:color="auto"/>
        <w:bottom w:val="none" w:sz="0" w:space="0" w:color="auto"/>
        <w:right w:val="none" w:sz="0" w:space="0" w:color="auto"/>
      </w:divBdr>
    </w:div>
    <w:div w:id="2020036708">
      <w:bodyDiv w:val="1"/>
      <w:marLeft w:val="0"/>
      <w:marRight w:val="0"/>
      <w:marTop w:val="0"/>
      <w:marBottom w:val="0"/>
      <w:divBdr>
        <w:top w:val="none" w:sz="0" w:space="0" w:color="auto"/>
        <w:left w:val="none" w:sz="0" w:space="0" w:color="auto"/>
        <w:bottom w:val="none" w:sz="0" w:space="0" w:color="auto"/>
        <w:right w:val="none" w:sz="0" w:space="0" w:color="auto"/>
      </w:divBdr>
    </w:div>
    <w:div w:id="20619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906</Words>
  <Characters>5168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KresMart</dc:creator>
  <cp:lastModifiedBy>Kresáčová, Marta</cp:lastModifiedBy>
  <cp:revision>19</cp:revision>
  <cp:lastPrinted>2018-11-28T11:53:00Z</cp:lastPrinted>
  <dcterms:created xsi:type="dcterms:W3CDTF">2018-10-10T08:22:00Z</dcterms:created>
  <dcterms:modified xsi:type="dcterms:W3CDTF">2018-11-28T11:57:00Z</dcterms:modified>
</cp:coreProperties>
</file>