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pStyle w:val="Title"/>
        <w:jc w:val="both"/>
      </w:pPr>
      <w:r>
        <w:t xml:space="preserve">      Kancelária Národnej rady SR</w:t>
      </w:r>
    </w:p>
    <w:p>
      <w:pPr>
        <w:pStyle w:val="Title"/>
        <w:jc w:val="both"/>
      </w:pPr>
      <w:r>
        <w:t>Odbor legislatívy a aproximácie práva</w:t>
      </w:r>
    </w:p>
    <w:p>
      <w:pPr>
        <w:pStyle w:val="Title"/>
        <w:jc w:val="both"/>
      </w:pPr>
    </w:p>
    <w:p>
      <w:pPr>
        <w:pStyle w:val="Title"/>
        <w:ind w:left="5664" w:firstLine="708"/>
        <w:jc w:val="both"/>
      </w:pPr>
      <w:r>
        <w:t>Číslo: 969/2002</w:t>
      </w:r>
    </w:p>
    <w:p>
      <w:pPr>
        <w:pStyle w:val="Title"/>
        <w:jc w:val="both"/>
      </w:pPr>
    </w:p>
    <w:p>
      <w:pPr>
        <w:pStyle w:val="Title"/>
        <w:jc w:val="both"/>
      </w:pPr>
    </w:p>
    <w:p>
      <w:pPr>
        <w:pStyle w:val="Title"/>
      </w:pPr>
      <w:r>
        <w:t>S t a n o v i s k o</w:t>
      </w:r>
    </w:p>
    <w:p>
      <w:pPr>
        <w:pStyle w:val="Title"/>
      </w:pPr>
    </w:p>
    <w:p>
      <w:pPr>
        <w:pStyle w:val="BodyText"/>
        <w:jc w:val="center"/>
      </w:pPr>
      <w:r>
        <w:t>k návrhu poslancov Národnej rady Slovenskej republiky Kataríny Tóthovej a Jána Jasovského na vydanie zákona, ktorým sa mení a dopĺňa zákon č.223/2001 Z.z. o odpadoch a o zmene a doplnení niektorých zákonov</w:t>
      </w:r>
    </w:p>
    <w:p>
      <w:pPr>
        <w:pStyle w:val="BodyText"/>
        <w:jc w:val="center"/>
      </w:pPr>
      <w:r>
        <w:t xml:space="preserve"> (tlač 1552)</w:t>
      </w:r>
    </w:p>
    <w:p>
      <w:pPr>
        <w:pStyle w:val="BodyText"/>
        <w:jc w:val="both"/>
      </w:pPr>
      <w:r>
        <w:t>________________________________________________________________</w:t>
      </w:r>
    </w:p>
    <w:p>
      <w:pPr>
        <w:pStyle w:val="BodyText"/>
        <w:jc w:val="center"/>
      </w:pPr>
      <w:r>
        <w:t>A.</w:t>
      </w:r>
    </w:p>
    <w:p>
      <w:pPr>
        <w:pStyle w:val="BodyText"/>
        <w:jc w:val="both"/>
      </w:pPr>
    </w:p>
    <w:p>
      <w:pPr>
        <w:pStyle w:val="BodyText"/>
        <w:ind w:firstLine="708"/>
        <w:jc w:val="both"/>
      </w:pPr>
      <w:r>
        <w:t xml:space="preserve">Cieľom predloženého návrhu zákona je prijatie legislatívneho riešenia na zabránenie predaja farebných kovov a ušľachtilých kovov a ich predaja subjektom zaoberajúcim sa ich výkupom. </w:t>
      </w:r>
    </w:p>
    <w:p>
      <w:pPr>
        <w:pStyle w:val="BodyText"/>
        <w:ind w:firstLine="708"/>
        <w:jc w:val="both"/>
      </w:pPr>
    </w:p>
    <w:p>
      <w:pPr>
        <w:pStyle w:val="BodyText"/>
        <w:ind w:firstLine="708"/>
        <w:jc w:val="both"/>
      </w:pPr>
      <w:r>
        <w:t>Ide o  riešenie, ktoré kladie dôraz na prevenciu tohto druhu protispoločenskej činnosti tým, že ustanovuje, že k predaju farebných kovov a ušľachtilých kovov sú oprávnení len ich vlastníci.</w:t>
      </w:r>
    </w:p>
    <w:p>
      <w:pPr>
        <w:pStyle w:val="BodyText"/>
        <w:ind w:firstLine="708"/>
        <w:jc w:val="both"/>
      </w:pPr>
    </w:p>
    <w:p>
      <w:pPr>
        <w:pStyle w:val="BodyText"/>
        <w:ind w:firstLine="708"/>
        <w:jc w:val="both"/>
      </w:pPr>
      <w:r>
        <w:t xml:space="preserve">K predloženému návrhu zákona nemáme okrem drobných legislatívno-technických opráv, ktoré je možné vykonať v rámci prípravy čistopisu žiadne pripomienky. </w:t>
      </w:r>
    </w:p>
    <w:p>
      <w:pPr>
        <w:pStyle w:val="BodyText"/>
        <w:ind w:firstLine="708"/>
        <w:jc w:val="both"/>
      </w:pPr>
    </w:p>
    <w:p>
      <w:pPr>
        <w:pStyle w:val="BodyText"/>
        <w:ind w:firstLine="708"/>
        <w:jc w:val="both"/>
      </w:pPr>
    </w:p>
    <w:p>
      <w:pPr>
        <w:pStyle w:val="BodyText"/>
        <w:ind w:firstLine="708"/>
        <w:jc w:val="center"/>
      </w:pPr>
      <w:r>
        <w:t>B.</w:t>
      </w:r>
    </w:p>
    <w:p>
      <w:pPr>
        <w:pStyle w:val="BodyText"/>
        <w:ind w:firstLine="708"/>
        <w:jc w:val="center"/>
      </w:pPr>
    </w:p>
    <w:p>
      <w:pPr>
        <w:pStyle w:val="BodyTextIndent"/>
        <w:spacing w:line="240" w:lineRule="auto"/>
        <w:rPr>
          <w:sz w:val="28"/>
        </w:rPr>
      </w:pPr>
      <w:r>
        <w:rPr>
          <w:sz w:val="28"/>
        </w:rPr>
        <w:t xml:space="preserve">Predmet právnej úpravy nakladania s odpadmi patrí medzi prioritné oblasti aproximácie práva obsiahnuté v čl. 70 Európskej dohody o pridružení, konkrétne do oblasti ochrany životného prostredia a patrí tiež medzi priority odporúčané v  Príprave asociovaných krajín strednej a východnej Európy na integráciu do vnútorného trhu Európskej únie (Biela kniha), v kapitole  8 „Životné  prostredie“, bod VII. „Zásady hospodárenia s odpadom“. </w:t>
      </w:r>
    </w:p>
    <w:p>
      <w:pPr>
        <w:pStyle w:val="BodyTextIndent"/>
        <w:spacing w:line="240" w:lineRule="auto"/>
        <w:rPr>
          <w:sz w:val="28"/>
        </w:rPr>
      </w:pPr>
    </w:p>
    <w:p>
      <w:pPr>
        <w:pStyle w:val="BodyTextIndent"/>
        <w:spacing w:line="240" w:lineRule="auto"/>
        <w:rPr>
          <w:sz w:val="28"/>
        </w:rPr>
      </w:pPr>
      <w:r>
        <w:rPr>
          <w:sz w:val="28"/>
        </w:rPr>
        <w:t xml:space="preserve">Z hľadiska primárneho práva Európskej únie, ktoré upravuje problematiku nakladania s odpadom, možno uviesť článok 174 Zmluvy o založení Európskeho spoločenstva (amsterdamské znenie), z ktorého vyplýva, že Slovenská republika by mala vo svojom právnom poriadku upraviť taký právny režim, ktorý by zaručoval zníženie vplyvu odpadu na životného prostredie. Ďalej možno uviesť čl. 81 ods. 3  a 4 Dohody o Európskom pridružení, v ktorom sa Slovenská republika zaviazala spolupracovať pri znižovaní odpadov, ich vracania do obehu a ich bezpečného ukladania, ako aj k zbližovaniu práva Európskej únie. </w:t>
      </w:r>
    </w:p>
    <w:p>
      <w:pPr>
        <w:pStyle w:val="BodyTextIndent"/>
        <w:spacing w:line="240" w:lineRule="auto"/>
        <w:rPr>
          <w:sz w:val="28"/>
        </w:rPr>
      </w:pPr>
    </w:p>
    <w:p>
      <w:pPr>
        <w:pStyle w:val="BodyTextIndent"/>
        <w:spacing w:line="240" w:lineRule="auto"/>
        <w:rPr>
          <w:sz w:val="28"/>
        </w:rPr>
      </w:pPr>
      <w:r>
        <w:rPr>
          <w:sz w:val="28"/>
        </w:rPr>
        <w:t>Z hľadiska sekundárneho práva Európskej únie, ktoré upravuje problematiku ochrany životného prostredia, v danom prípade nakladanie s odpadom z obalov, treba uviesť rámcovú smernicu Rady č. 75/442/EHS z 15. júla 1975 o odpadoch  v znení smernice č. 91/156/EHS z 18. marca 1991. Spracovateľ návrhu novely zákona o odpadoch okrem tejto smernice uvádza v doložke zlučiteľnosti aj rozhodnutie Komisie 76/431/EHS z 21. apríla 1976, ktorým sa ustanovuje Výbor pre odpadové hospodárstvo a rozhodnutie Komisie 96/350/ES z 24. mája 1996 prispôsobujúce Prílohy II A a II B smernice Rady č. 75/442/EHS o odpadoch.  Uvedenej problematiky sa ďalej dotýka smernica Rady č. 91/689/EHS z 12.decembra 1991 o nebezpečných odpadoch a rozhodnutie Rady č. 94/904/ES z 22.decembra1994, ktorým sa zavádza zoznam nebezpečných odpadov podľa článku 1(4) smernice Rady č. 91/689/EHS o nebezpečných odpadoch a rozhodnutie Komisie č. 94/3/ES z 20.decembra 1993, ktorým sa vydáva zoznam odpadov podľa čl. 1a) smernice rady č. 75/442/EHS o odpade. I tieto právne predpisy sekundárneho práva Európskej únie  uvádza v bode 3 doložky zlučiteľnosti spracovateľ predkladaného návrhu zákona.</w:t>
      </w:r>
    </w:p>
    <w:p>
      <w:pPr>
        <w:pStyle w:val="BodyTextIndent"/>
        <w:spacing w:line="240" w:lineRule="auto"/>
        <w:rPr>
          <w:sz w:val="28"/>
        </w:rPr>
      </w:pPr>
    </w:p>
    <w:p>
      <w:pPr>
        <w:pStyle w:val="BodyTextIndent"/>
        <w:spacing w:line="240" w:lineRule="auto"/>
        <w:rPr>
          <w:sz w:val="28"/>
        </w:rPr>
      </w:pPr>
      <w:r>
        <w:rPr>
          <w:sz w:val="28"/>
        </w:rPr>
        <w:t>Na záver stanoviska možno uviesť, že predkladaný návrh novely zákona o odpadoch nie je v rozpore s primárnym, ani sekundárnym právom Európskej únie.</w:t>
      </w: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firstLine="0"/>
        <w:rPr>
          <w:sz w:val="28"/>
        </w:rPr>
      </w:pPr>
      <w:r>
        <w:rPr>
          <w:sz w:val="28"/>
        </w:rPr>
        <w:t>Bratislava 11. júna 2002</w:t>
      </w:r>
    </w:p>
    <w:p>
      <w:pPr>
        <w:pStyle w:val="BodyTextIndent"/>
        <w:spacing w:line="240" w:lineRule="auto"/>
        <w:ind w:firstLine="0"/>
        <w:rPr>
          <w:sz w:val="28"/>
        </w:rPr>
      </w:pPr>
      <w:r>
        <w:rPr>
          <w:sz w:val="28"/>
        </w:rPr>
        <w:t>Vypracovali A: JUDr. Eva Pane</w:t>
      </w:r>
      <w:r>
        <w:rPr>
          <w:sz w:val="28"/>
        </w:rPr>
        <w:t>nková</w:t>
      </w:r>
    </w:p>
    <w:p>
      <w:pPr>
        <w:pStyle w:val="BodyTextIndent"/>
        <w:spacing w:line="240" w:lineRule="auto"/>
        <w:ind w:firstLine="0"/>
        <w:rPr>
          <w:sz w:val="28"/>
        </w:rPr>
      </w:pPr>
      <w:r>
        <w:rPr>
          <w:sz w:val="28"/>
        </w:rPr>
        <w:t xml:space="preserve">                     B: JUDr. Blažena Sedláková</w:t>
      </w: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firstLine="0"/>
        <w:rPr>
          <w:sz w:val="28"/>
        </w:rPr>
      </w:pPr>
    </w:p>
    <w:p>
      <w:pPr>
        <w:pStyle w:val="BodyTextIndent"/>
        <w:spacing w:line="240" w:lineRule="auto"/>
        <w:ind w:left="4956" w:firstLine="708"/>
        <w:rPr>
          <w:sz w:val="28"/>
        </w:rPr>
      </w:pPr>
      <w:r>
        <w:rPr>
          <w:sz w:val="28"/>
        </w:rPr>
        <w:t>JUDr. Peter Kukliš, CSc.</w:t>
      </w:r>
    </w:p>
    <w:p>
      <w:pPr>
        <w:pStyle w:val="BodyTextIndent"/>
        <w:spacing w:line="240" w:lineRule="auto"/>
        <w:ind w:left="5664" w:firstLine="708"/>
        <w:rPr>
          <w:sz w:val="28"/>
        </w:rPr>
      </w:pPr>
      <w:r>
        <w:rPr>
          <w:sz w:val="28"/>
        </w:rPr>
        <w:t xml:space="preserve">    riaditeľ</w:t>
        <w:tab/>
        <w:tab/>
      </w:r>
    </w:p>
    <w:p>
      <w:pPr>
        <w:jc w:val="both"/>
        <w:rPr>
          <w:sz w:val="28"/>
        </w:rPr>
      </w:pPr>
    </w:p>
    <w:p>
      <w:pPr>
        <w:pStyle w:val="BodyText"/>
        <w:jc w:val="both"/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3A87" w:usb1="00000000" w:usb2="00000000" w:usb3="00000000" w:csb0="000000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character" w:default="1" w:styleId="DefaultParagraphFont">
    <w:name w:val="Default Paragraph Font"/>
  </w:style>
  <w:style w:type="paragraph" w:styleId="BodyText">
    <w:name w:val="Body Text"/>
    <w:basedOn w:val="Normal"/>
    <w:rPr>
      <w:sz w:val="28"/>
    </w:rPr>
  </w:style>
  <w:style w:type="paragraph" w:styleId="Title">
    <w:name w:val="Title"/>
    <w:basedOn w:val="Normal"/>
    <w:uiPriority w:val="10"/>
    <w:qFormat/>
    <w:pPr>
      <w:jc w:val="center"/>
    </w:pPr>
    <w:rPr>
      <w:sz w:val="28"/>
    </w:rPr>
  </w:style>
  <w:style w:type="paragraph" w:styleId="BodyTextIndent">
    <w:name w:val="Body Text Indent"/>
    <w:basedOn w:val="Normal"/>
    <w:pPr>
      <w:spacing w:line="360" w:lineRule="auto"/>
      <w:ind w:firstLine="709"/>
      <w:jc w:val="both"/>
    </w:pPr>
    <w:rPr>
      <w:szCs w:val="20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495</Words>
  <Characters>2827</Characters>
  <Application>Microsoft Office Word</Application>
  <DocSecurity>0</DocSecurity>
  <Lines>23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Číslo: 969/2002</vt:lpstr>
    </vt:vector>
  </TitlesOfParts>
  <Company>Narodna rada Slovenskej republiky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Číslo: 969/2002</dc:title>
  <dc:creator>administrator</dc:creator>
  <cp:lastModifiedBy>vachhele</cp:lastModifiedBy>
  <cp:revision>3</cp:revision>
  <cp:lastPrinted>2002-06-11T06:59:00Z</cp:lastPrinted>
  <dcterms:created xsi:type="dcterms:W3CDTF">2002-06-11T06:54:00Z</dcterms:created>
  <dcterms:modified xsi:type="dcterms:W3CDTF">2002-06-11T07:04:00Z</dcterms:modified>
</cp:coreProperties>
</file>