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pStyle w:val="Heading2"/>
      </w:pPr>
      <w:r>
        <w:t>Kancelária Národnej rady SR</w:t>
      </w:r>
    </w:p>
    <w:p>
      <w:pPr>
        <w:rPr>
          <w:sz w:val="28"/>
        </w:rPr>
      </w:pPr>
      <w:r>
        <w:rPr>
          <w:sz w:val="28"/>
        </w:rPr>
        <w:t>Odbor legislatívy a aproximácie práva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ind w:left="6372" w:firstLine="708"/>
        <w:rPr>
          <w:sz w:val="28"/>
        </w:rPr>
      </w:pPr>
      <w:r>
        <w:rPr>
          <w:sz w:val="28"/>
        </w:rPr>
        <w:t>Číslo: 2037/2001</w:t>
      </w:r>
    </w:p>
    <w:p>
      <w:pPr>
        <w:ind w:left="6372" w:firstLine="708"/>
        <w:rPr>
          <w:sz w:val="28"/>
        </w:rPr>
      </w:pPr>
    </w:p>
    <w:p>
      <w:pPr>
        <w:ind w:left="6372" w:firstLine="708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S t a n o v i s k o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k návrhu poslancov Národnej rady Slovenskej republiky K. Sárkozy</w:t>
      </w:r>
    </w:p>
    <w:p>
      <w:pPr>
        <w:jc w:val="center"/>
        <w:rPr>
          <w:sz w:val="28"/>
        </w:rPr>
      </w:pPr>
      <w:r>
        <w:rPr>
          <w:sz w:val="28"/>
        </w:rPr>
        <w:t xml:space="preserve"> a J. Langoša na vydanie zákona, ktorým sa mení a dopĺňa zákon č. 94/1963 Zb. o rodine v znení neskorších predpisov (tlač 1260)</w:t>
      </w:r>
    </w:p>
    <w:p>
      <w:pPr>
        <w:jc w:val="center"/>
        <w:rPr>
          <w:sz w:val="28"/>
        </w:rPr>
      </w:pPr>
      <w:r>
        <w:rPr>
          <w:sz w:val="28"/>
        </w:rPr>
        <w:t>________________________________________________________________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A.</w:t>
      </w:r>
    </w:p>
    <w:p>
      <w:pPr>
        <w:jc w:val="center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Predložený návrh zákona neprináša žiadne nové vecné riešenie právnej úpravy rodinnoprávnych vzťahov. Predložená novela zákona o rodine odstraňuje z obsahu zákona niektoré ustanovenia, ktoré sa však v praxi buď neaplikujú alebo sa interpretujú v súlade so súčasným vývojom našej spoločnosti a s ustanoveniami čl. 1 a 2 Ústavy Slovenskej republiky.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V prvom bode návrhu zákona sa vypúšťa z jeho obsahu nenormatívna časť, a to preambula. Preambula zákona má deklaratórny charakter a odráža úmysel zákonodarcu upraviť spoločenské vzťahy s určitým cieľom. Preambula však nevyjadruje obsah právnej normy, ako pravidiel správania ľudí a nemá všeobecne záväzný charakter. V danom prípade má len historický význam a odráža dobu, v akej zákon nadobudol účinnosť.</w:t>
      </w:r>
    </w:p>
    <w:p>
      <w:pPr>
        <w:jc w:val="both"/>
        <w:rPr>
          <w:sz w:val="28"/>
        </w:rPr>
      </w:pPr>
    </w:p>
    <w:p>
      <w:pPr>
        <w:pStyle w:val="BodyText"/>
        <w:rPr>
          <w:sz w:val="28"/>
        </w:rPr>
      </w:pPr>
      <w:r>
        <w:rPr>
          <w:sz w:val="28"/>
        </w:rPr>
        <w:tab/>
        <w:t>V druhom a treťom bode návrhu zákona sa vypúšťajú interpretačné zásady zákona;  zovšeobecňujúca zásada jednoty záujmov  rodiny a spoločnosti na výchove detí (čl. IV) a zovšeobecňujúca zásada povinnosti spoločnosti dbať o hmotné a kultúrne potreby detí (čl. V). Tieto zásady sú konkretizované v jednotlivých ustanoveniach zákona o rodine, ktoré  rozvádzajú účasť spoločnosti na výkone práv a povinností rodičov (najmä druhá časť zákona o rodine), napr. v úlohe významu a miesta rodiny na výchove detí (§ 32), v úprave zodpovednosti rodičov na výchove detí (§ 33). Zásady sú konkretizované aj v ďalších zákonoch a vykonávacích predpisoch (napr. povinnosť rodičov dbať o plnenie povinnej školskej dochádzky detí podľa § 36 zákona č. 29/1984 Zb. o sústave základných a stredných škôl v znení neskorších predpisov). Zásady sa v praxi aplikujú v súlade s obsahom Ústavy Slovenskej republiky.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 xml:space="preserve">Vo štvrtom až siedmom bode návrhu zákona sa navrhuje v normatívnej časti obsahu zákona  vypustiť uvedené ustanovenia. Tieto návrhy sa odôvodňujú rozporom medzi obsahom ustanovení zákona so stavom spoločenských vzťahov. Tento nesúlad vznikol v dôsledku historického vývoja spoločnosti a v praxi sa dočasne rieši ich neaplikovateľnosťou resp. interpretáciou obsahu ustanovení zákona v súlade s Ústavou Slovenskej republiky, ako zákona najvyššej právnej sily. 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Konečné riešenie tohto problému  môže priniesť len nová obsahová právna úprava rodinnoprávnych vzťahov.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V čl. II návrhu zákona navrhujeme slová „1. januára 2002“ nahradiť slovami „1. apríla 2002“.</w:t>
      </w:r>
    </w:p>
    <w:p>
      <w:pPr>
        <w:jc w:val="both"/>
        <w:rPr>
          <w:sz w:val="28"/>
        </w:rPr>
      </w:pPr>
    </w:p>
    <w:p>
      <w:pPr>
        <w:ind w:left="2124" w:firstLine="6"/>
        <w:jc w:val="both"/>
        <w:rPr>
          <w:sz w:val="28"/>
        </w:rPr>
      </w:pPr>
      <w:r>
        <w:rPr>
          <w:sz w:val="28"/>
        </w:rPr>
        <w:t>Je potrebné účinnosť zákona upraviť vzhľadom na čas jeho prerokúvania v legislatívnom procese Národnej rady Slovenskej republiky.</w:t>
      </w:r>
    </w:p>
    <w:p>
      <w:pPr>
        <w:ind w:left="2124" w:firstLine="6"/>
        <w:jc w:val="both"/>
        <w:rPr>
          <w:sz w:val="28"/>
        </w:rPr>
      </w:pPr>
    </w:p>
    <w:p>
      <w:pPr>
        <w:ind w:left="2124" w:firstLine="6"/>
        <w:jc w:val="both"/>
        <w:rPr>
          <w:sz w:val="28"/>
        </w:rPr>
      </w:pPr>
    </w:p>
    <w:p>
      <w:pPr>
        <w:ind w:firstLine="708"/>
        <w:jc w:val="both"/>
        <w:rPr>
          <w:sz w:val="28"/>
        </w:rPr>
      </w:pPr>
      <w:r>
        <w:rPr>
          <w:sz w:val="28"/>
        </w:rPr>
        <w:t>Nedostatky menšieho legislatívno-technického charakteru odstránime pri spracovaní čistopisu zákona.</w:t>
      </w:r>
    </w:p>
    <w:p>
      <w:pPr>
        <w:jc w:val="both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B.</w:t>
      </w:r>
    </w:p>
    <w:p>
      <w:pPr>
        <w:jc w:val="both"/>
      </w:pPr>
    </w:p>
    <w:p>
      <w:pPr>
        <w:jc w:val="both"/>
        <w:rPr>
          <w:sz w:val="28"/>
        </w:rPr>
      </w:pPr>
      <w:r>
        <w:rPr>
          <w:sz w:val="28"/>
        </w:rPr>
        <w:tab/>
        <w:t>Návrh zákona svojím obsahom n e p a t r í medzi priority uvedené v čl. 70 Európskej dohody o pridružení, a n i e je ani predmetom odporúčaní v Príprave asocio</w:t>
      </w:r>
      <w:r>
        <w:rPr>
          <w:sz w:val="28"/>
        </w:rPr>
        <w:t>vaných krajín strednej a východnej Európy na integráciu do vnútorného trhu Európskej únie /Biela kniha/.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Z práva ES/EU sa predmetnej novely nepriamo dotýkajú ustanovenia :</w:t>
      </w:r>
    </w:p>
    <w:p>
      <w:pPr>
        <w:pStyle w:val="BodyText"/>
        <w:rPr>
          <w:sz w:val="28"/>
        </w:rPr>
      </w:pPr>
      <w:r>
        <w:rPr>
          <w:sz w:val="28"/>
        </w:rPr>
        <w:t xml:space="preserve">a) z primárnej legislatívy - čl. 6 (ex čl. F) Zmluvy o EU /Maastricht, 1992/ v znení jej zmien a doplnkov Amsterdamskou zmluvou z r. 1997, podľa ktorého EU je založená na princípoch slobody, demokracie, rešpektovania ľudských práv a základných slobôd a právneho štátu, ktoré sú spoločné členským štátom. </w:t>
      </w:r>
    </w:p>
    <w:p>
      <w:pPr>
        <w:jc w:val="both"/>
        <w:rPr>
          <w:sz w:val="28"/>
        </w:rPr>
      </w:pPr>
      <w:r>
        <w:rPr>
          <w:sz w:val="28"/>
        </w:rPr>
        <w:t>b) zo sekundárnej legislatívy (ne</w:t>
      </w:r>
      <w:r>
        <w:rPr>
          <w:sz w:val="28"/>
        </w:rPr>
        <w:t>záväznej) -</w:t>
      </w:r>
    </w:p>
    <w:p>
      <w:pPr>
        <w:jc w:val="both"/>
        <w:rPr>
          <w:sz w:val="28"/>
        </w:rPr>
      </w:pPr>
      <w:r>
        <w:rPr>
          <w:sz w:val="28"/>
        </w:rPr>
        <w:t>- Charta základných práv EU z 18.12.2000 /32000Y1218(01)/, ktorá v čl. 24 ustanovuje, že vo všetkých činnostiach týkajúcich sa detí, vykonávaných verejnými orgánmi alebo súkromnými inštitúciami, sa musia brať do úvahy predovšetkým záujmy dieťať</w:t>
      </w:r>
      <w:r>
        <w:rPr>
          <w:sz w:val="28"/>
        </w:rPr>
        <w:t xml:space="preserve">a. </w:t>
      </w:r>
    </w:p>
    <w:p>
      <w:pPr>
        <w:jc w:val="both"/>
        <w:rPr>
          <w:sz w:val="28"/>
        </w:rPr>
      </w:pPr>
      <w:r>
        <w:rPr>
          <w:sz w:val="28"/>
        </w:rPr>
        <w:t>- Rezolúcia o ochrane rodín a detí z 28.1.1999, Rezolúcia o zlepšení zákonov a spolupráce medzi členskými štátmi pri adopcii maloletých z 12.12.1996 a Odporúčanie Rady z 31.3.1992 o starostlivosti o deti, v ktorých sa zdôrazňuje úloha rodiny a najmä pravých rodičov ako výchovnej sily a zdroja solidarity medzi generáciami, a ďalej podpora ochrany detí a rodiny ako súčasť integrovanej rodinnej politiky, za spoluúčasti vládnych, mimovládnych a rodinných organizácií na národnej, regionálnej aj miestnej úrov</w:t>
      </w:r>
      <w:r>
        <w:rPr>
          <w:sz w:val="28"/>
        </w:rPr>
        <w:t>ni.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Z ďalších medzinárodných dokumentov OSN možno spomenúť –</w:t>
      </w:r>
    </w:p>
    <w:p>
      <w:pPr>
        <w:jc w:val="both"/>
        <w:rPr>
          <w:sz w:val="28"/>
        </w:rPr>
      </w:pPr>
      <w:r>
        <w:rPr>
          <w:sz w:val="28"/>
        </w:rPr>
        <w:t>- Deklaráciu práv dieťaťa z 20.11.1959, ktorá v zásade 6 upravuje, že dieťa všade tam, kde je to možné, musí vyrastať v starostlivosti a pod zodpovednosťou svojich rodičov;</w:t>
      </w:r>
    </w:p>
    <w:p>
      <w:pPr>
        <w:jc w:val="both"/>
        <w:rPr>
          <w:sz w:val="28"/>
        </w:rPr>
      </w:pPr>
      <w:r>
        <w:rPr>
          <w:sz w:val="28"/>
        </w:rPr>
        <w:t>- Dohovor o právach dieťaťa z 20.11.1989 (pre ČSFR platný od 6.2.1991), v ktorom sa uvádza, že rodina je základná jednotka spoločnosti a prirodzené prostredie pre rast a blaho všetkých svojich členov a najmä detí, a že záujem dieťaťa musí byť prvoradým hľadiskom pri akejkoľvek činnosti týkajúcej sa detí, uskutočňovanej verejnými alebo súkromnými zariadeniami sociálnej starostlivosti, súdmi, správnymi alebo zákonodarnými orgánmi.</w:t>
      </w:r>
    </w:p>
    <w:p>
      <w:pPr>
        <w:jc w:val="both"/>
        <w:rPr>
          <w:sz w:val="28"/>
        </w:rPr>
      </w:pPr>
      <w:r>
        <w:rPr>
          <w:sz w:val="28"/>
        </w:rPr>
        <w:t>- Haagsky dohovor o zodpovednosti rodičov z r. 1996 (ešte nevstúpil do platnosti), ktorý vymedzuje práva povinnosti a zodpovednosť rodičov vo vzťahu k deťom .</w:t>
      </w:r>
    </w:p>
    <w:p>
      <w:pPr>
        <w:ind w:firstLine="708"/>
        <w:jc w:val="both"/>
        <w:rPr>
          <w:sz w:val="28"/>
        </w:rPr>
      </w:pPr>
    </w:p>
    <w:p>
      <w:pPr>
        <w:ind w:firstLine="708"/>
        <w:jc w:val="both"/>
        <w:rPr>
          <w:sz w:val="28"/>
        </w:rPr>
      </w:pPr>
      <w:r>
        <w:rPr>
          <w:sz w:val="28"/>
        </w:rPr>
        <w:t>Vzhľadom na vyššie uvedené, keďže problematika tohto návrhu zákona nie je v práve ES/EU spoločne upravená, sa stupeň jeho kompatibility n e u r č u j e.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>Bratislava 10. januára 2002</w:t>
      </w:r>
    </w:p>
    <w:p>
      <w:pPr>
        <w:jc w:val="both"/>
        <w:rPr>
          <w:sz w:val="28"/>
        </w:rPr>
      </w:pPr>
      <w:r>
        <w:rPr>
          <w:sz w:val="28"/>
        </w:rPr>
        <w:t>Vypracovali</w:t>
      </w:r>
      <w:r>
        <w:rPr>
          <w:sz w:val="28"/>
        </w:rPr>
        <w:t>: A. JUDr. Michaela Šikulová</w:t>
      </w:r>
    </w:p>
    <w:p>
      <w:pPr>
        <w:jc w:val="both"/>
        <w:rPr>
          <w:sz w:val="28"/>
        </w:rPr>
      </w:pPr>
      <w:r>
        <w:rPr>
          <w:sz w:val="28"/>
        </w:rPr>
        <w:t xml:space="preserve">                      B. JUDr. Janetta Kubicová</w:t>
      </w:r>
    </w:p>
    <w:p>
      <w:pPr>
        <w:jc w:val="both"/>
        <w:rPr>
          <w:sz w:val="28"/>
        </w:rPr>
      </w:pPr>
    </w:p>
    <w:p>
      <w:pPr>
        <w:ind w:left="4956" w:firstLine="708"/>
        <w:jc w:val="both"/>
        <w:rPr>
          <w:sz w:val="28"/>
        </w:rPr>
      </w:pPr>
      <w:r>
        <w:rPr>
          <w:sz w:val="28"/>
        </w:rPr>
        <w:t>JUDr. Peter Kukliš, CSc.</w:t>
      </w:r>
    </w:p>
    <w:p>
      <w:pPr>
        <w:ind w:left="4956" w:firstLine="708"/>
        <w:jc w:val="both"/>
        <w:rPr>
          <w:sz w:val="28"/>
        </w:rPr>
      </w:pPr>
      <w:r>
        <w:rPr>
          <w:sz w:val="28"/>
        </w:rPr>
        <w:t xml:space="preserve">                riaditeľ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/>
    <w:p/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3A87" w:usb1="00000000" w:usb2="00000000" w:usb3="00000000" w:csb0="000000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type="paragraph" w:styleId="Heading2">
    <w:name w:val="heading 2"/>
    <w:basedOn w:val="Normal"/>
    <w:next w:val="Normal"/>
    <w:uiPriority w:val="9"/>
    <w:qFormat/>
    <w:pPr>
      <w:keepNext/>
      <w:outlineLvl w:val="1"/>
    </w:pPr>
    <w:rPr>
      <w:sz w:val="28"/>
    </w:rPr>
  </w:style>
  <w:style w:type="character" w:default="1" w:styleId="DefaultParagraphFont">
    <w:name w:val="Default Paragraph Font"/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799</Words>
  <Characters>4555</Characters>
  <Application>Microsoft Office Word</Application>
  <DocSecurity>0</DocSecurity>
  <Lines>37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Kancelária Národnej rady SR</vt:lpstr>
    </vt:vector>
  </TitlesOfParts>
  <Company>K-NR SR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Kancelária Národnej rady SR</dc:title>
  <dc:creator>IM 5403/6554</dc:creator>
  <cp:lastModifiedBy>IM 5403/6554</cp:lastModifiedBy>
  <cp:revision>9</cp:revision>
  <cp:lastPrinted>2002-01-10T10:19:00Z</cp:lastPrinted>
  <dcterms:created xsi:type="dcterms:W3CDTF">2002-01-10T08:15:00Z</dcterms:created>
  <dcterms:modified xsi:type="dcterms:W3CDTF">2002-01-15T07:34:00Z</dcterms:modified>
</cp:coreProperties>
</file>