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>
      <w:pPr>
        <w:pStyle w:val="Heading1"/>
      </w:pPr>
      <w:r>
        <w:t>Kancelária Národnej rady SR</w:t>
      </w:r>
    </w:p>
    <w:p>
      <w:pPr>
        <w:rPr>
          <w:sz w:val="28"/>
        </w:rPr>
      </w:pPr>
      <w:r>
        <w:rPr>
          <w:sz w:val="28"/>
        </w:rPr>
        <w:t>Odbor legislatívy a aproximácie práva</w:t>
      </w:r>
    </w:p>
    <w:p>
      <w:pPr>
        <w:rPr>
          <w:sz w:val="28"/>
        </w:rPr>
      </w:pPr>
    </w:p>
    <w:p>
      <w:pPr>
        <w:rPr>
          <w:sz w:val="28"/>
        </w:rPr>
      </w:pPr>
    </w:p>
    <w:p>
      <w:pPr>
        <w:ind w:left="6372" w:firstLine="708"/>
        <w:rPr>
          <w:sz w:val="28"/>
        </w:rPr>
      </w:pPr>
      <w:r>
        <w:rPr>
          <w:sz w:val="28"/>
        </w:rPr>
        <w:t>Číslo: 1361/2001</w:t>
      </w:r>
    </w:p>
    <w:p>
      <w:pPr>
        <w:ind w:left="6372" w:firstLine="708"/>
        <w:rPr>
          <w:sz w:val="28"/>
        </w:rPr>
      </w:pPr>
    </w:p>
    <w:p>
      <w:pPr>
        <w:ind w:left="6372" w:firstLine="708"/>
        <w:rPr>
          <w:sz w:val="28"/>
        </w:rPr>
      </w:pPr>
    </w:p>
    <w:p>
      <w:pPr>
        <w:jc w:val="center"/>
        <w:rPr>
          <w:sz w:val="28"/>
        </w:rPr>
      </w:pPr>
      <w:r>
        <w:rPr>
          <w:sz w:val="28"/>
        </w:rPr>
        <w:t>S t a n o v i s k o</w:t>
      </w: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  <w:r>
        <w:rPr>
          <w:sz w:val="28"/>
        </w:rPr>
        <w:t>k vládnemu návrhu zákona, ktorým sa mení a dopĺňa zákon č. 92/1991 Zb. o podmienkach prevodu majetku štátu na iné osoby v znení neskorších predpisov (tlač 1070)</w:t>
      </w:r>
    </w:p>
    <w:p>
      <w:pPr>
        <w:jc w:val="center"/>
        <w:rPr>
          <w:sz w:val="28"/>
        </w:rPr>
      </w:pPr>
      <w:r>
        <w:rPr>
          <w:sz w:val="28"/>
        </w:rPr>
        <w:t>________________________________________________________________</w:t>
      </w: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  <w:r>
        <w:rPr>
          <w:sz w:val="28"/>
        </w:rPr>
        <w:t>A.</w:t>
      </w:r>
    </w:p>
    <w:p>
      <w:pPr>
        <w:jc w:val="center"/>
        <w:rPr>
          <w:sz w:val="28"/>
        </w:rPr>
      </w:pPr>
    </w:p>
    <w:p>
      <w:pPr>
        <w:jc w:val="center"/>
        <w:rPr>
          <w:sz w:val="28"/>
        </w:rPr>
      </w:pPr>
      <w:r>
        <w:rPr>
          <w:sz w:val="28"/>
        </w:rPr>
        <w:t>I.</w:t>
      </w: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  <w:r>
        <w:rPr>
          <w:sz w:val="28"/>
        </w:rPr>
        <w:tab/>
        <w:t>Predložený vládny návrh zákona (tlač 1070) predstavuje dvadsiatupiatu novelizáciu zákona č. 92/1991 Zb. o podmienkach prevodu majetku štátu na iné osoby.</w:t>
      </w:r>
    </w:p>
    <w:p>
      <w:pPr>
        <w:jc w:val="both"/>
        <w:rPr>
          <w:sz w:val="28"/>
        </w:rPr>
      </w:pPr>
      <w:r>
        <w:rPr>
          <w:sz w:val="28"/>
        </w:rPr>
        <w:tab/>
      </w:r>
    </w:p>
    <w:p>
      <w:pPr>
        <w:ind w:firstLine="360"/>
        <w:jc w:val="both"/>
        <w:rPr>
          <w:sz w:val="28"/>
        </w:rPr>
      </w:pPr>
      <w:r>
        <w:rPr>
          <w:sz w:val="28"/>
        </w:rPr>
        <w:t>Ťažiskovým cieľom sa  javí úprava obsiahnutá v Čl. I v 4. bode, ktorá uvádza do právneho stavu pred novelizáciou zákona č. 253/1999 Z.z. úpravu právnych pomerov - právnych dôsledkov prechodu privatizovaného majetku do vlastníctva fondu a to ku dňu, ku ktorému bol podnik zrušený alebo bola vyňatá časť majetku podniku.</w:t>
      </w:r>
    </w:p>
    <w:p>
      <w:pPr>
        <w:ind w:firstLine="360"/>
        <w:jc w:val="both"/>
        <w:rPr>
          <w:sz w:val="28"/>
        </w:rPr>
      </w:pPr>
    </w:p>
    <w:p>
      <w:pPr>
        <w:ind w:firstLine="360"/>
        <w:jc w:val="center"/>
        <w:rPr>
          <w:sz w:val="28"/>
        </w:rPr>
      </w:pPr>
      <w:r>
        <w:rPr>
          <w:sz w:val="28"/>
        </w:rPr>
        <w:t>II.</w:t>
      </w:r>
    </w:p>
    <w:p>
      <w:pPr>
        <w:ind w:firstLine="360"/>
        <w:jc w:val="both"/>
        <w:rPr>
          <w:sz w:val="28"/>
        </w:rPr>
      </w:pPr>
    </w:p>
    <w:p>
      <w:pPr>
        <w:ind w:firstLine="360"/>
        <w:jc w:val="both"/>
        <w:rPr>
          <w:sz w:val="28"/>
        </w:rPr>
      </w:pPr>
      <w:r>
        <w:rPr>
          <w:sz w:val="28"/>
        </w:rPr>
        <w:t>V procese prerokúvania vládneho návrhu zákona, ktorým sa mení a dopĺňa zákon č. 92/1991 Zb. o podmienkach prevodu majetku štátu na iné osoby v znení neskorších predpisov odporúčame uplatniť tieto pozmeňujúce a doplňujúce pripomienky legislatívno-technického charakteru:</w:t>
      </w:r>
    </w:p>
    <w:p>
      <w:pPr>
        <w:ind w:firstLine="360"/>
        <w:jc w:val="both"/>
        <w:rPr>
          <w:sz w:val="28"/>
        </w:rPr>
      </w:pPr>
    </w:p>
    <w:p>
      <w:pPr>
        <w:numPr>
          <w:ilvl w:val="0"/>
          <w:numId w:val="2"/>
        </w:numPr>
        <w:jc w:val="both"/>
        <w:rPr>
          <w:sz w:val="28"/>
          <w:u w:val="single"/>
        </w:rPr>
      </w:pPr>
      <w:r>
        <w:rPr>
          <w:sz w:val="28"/>
          <w:u w:val="single"/>
        </w:rPr>
        <w:t>K Čl. I - 5. bodu</w:t>
      </w:r>
    </w:p>
    <w:p>
      <w:pPr>
        <w:ind w:left="720"/>
        <w:jc w:val="both"/>
        <w:rPr>
          <w:sz w:val="28"/>
        </w:rPr>
      </w:pPr>
      <w:r>
        <w:rPr>
          <w:sz w:val="28"/>
        </w:rPr>
        <w:t>V § 15 ods. 3 slová „financovaný z úveru, ktorý je zabezpečený štátnou zárukou“ nahradiť slovami „financovaný z úveru na ktorý bola poskytnutá štátna záruka“ a v treťom riadku slovo „prevzatia“ nahradiť slovom „poskytnutia“.</w:t>
      </w:r>
    </w:p>
    <w:p>
      <w:pPr>
        <w:ind w:left="720"/>
        <w:jc w:val="both"/>
        <w:rPr>
          <w:sz w:val="28"/>
        </w:rPr>
      </w:pPr>
    </w:p>
    <w:p>
      <w:pPr>
        <w:ind w:left="2832" w:firstLine="3"/>
        <w:jc w:val="both"/>
        <w:rPr>
          <w:sz w:val="28"/>
        </w:rPr>
      </w:pPr>
      <w:r>
        <w:rPr>
          <w:sz w:val="28"/>
        </w:rPr>
        <w:t>Navrhovaná úprava vychádza z ustanovenia § 46 ods. 4 zákona NR SR č. 303/1995 Z.z. o rozpočtových pravidlách v znení neskorších predpisov.</w:t>
      </w:r>
    </w:p>
    <w:p>
      <w:pPr>
        <w:ind w:left="2832" w:firstLine="3"/>
        <w:jc w:val="both"/>
        <w:rPr>
          <w:sz w:val="28"/>
        </w:rPr>
      </w:pPr>
    </w:p>
    <w:p>
      <w:pPr>
        <w:numPr>
          <w:ilvl w:val="0"/>
          <w:numId w:val="2"/>
        </w:numPr>
        <w:jc w:val="both"/>
        <w:rPr>
          <w:sz w:val="28"/>
          <w:u w:val="single"/>
        </w:rPr>
      </w:pPr>
      <w:r>
        <w:rPr>
          <w:sz w:val="28"/>
          <w:u w:val="single"/>
        </w:rPr>
        <w:t>K Čl. I  - 8. bodu</w:t>
      </w:r>
    </w:p>
    <w:p>
      <w:pPr>
        <w:ind w:left="720"/>
        <w:jc w:val="both"/>
        <w:rPr>
          <w:sz w:val="28"/>
        </w:rPr>
      </w:pPr>
      <w:r>
        <w:rPr>
          <w:sz w:val="28"/>
        </w:rPr>
        <w:t>V § 19a ods. 1 v treťom riadku za slovo „zmluvy“ vložiť text „(§14)“.</w:t>
      </w:r>
    </w:p>
    <w:p>
      <w:pPr>
        <w:ind w:left="720"/>
        <w:jc w:val="both"/>
        <w:rPr>
          <w:sz w:val="28"/>
        </w:rPr>
      </w:pPr>
    </w:p>
    <w:p>
      <w:pPr>
        <w:ind w:left="2832" w:firstLine="3"/>
        <w:jc w:val="both"/>
        <w:rPr>
          <w:sz w:val="28"/>
        </w:rPr>
      </w:pPr>
      <w:r>
        <w:rPr>
          <w:sz w:val="28"/>
        </w:rPr>
        <w:t>Navrhované ustanovenie § 19a ods. 1 upravuje povinnosti nadobúdateľa privatizovaného majetku a to od účinnosti zmluvy. Z hľadiska jednoznačnej aplikovateľnosti tohto ustanovenia je potrebné normatívne zdôrazniť, že ide o zmluvu uzavretú podľa § 14 medzi fondom a nadobúdateľom.</w:t>
      </w:r>
    </w:p>
    <w:p>
      <w:pPr>
        <w:ind w:left="2832" w:firstLine="3"/>
        <w:jc w:val="both"/>
        <w:rPr>
          <w:sz w:val="28"/>
        </w:rPr>
      </w:pPr>
    </w:p>
    <w:p>
      <w:pPr>
        <w:ind w:left="2832" w:firstLine="3"/>
        <w:jc w:val="both"/>
        <w:rPr>
          <w:sz w:val="28"/>
        </w:rPr>
      </w:pPr>
    </w:p>
    <w:p>
      <w:pPr>
        <w:numPr>
          <w:ilvl w:val="0"/>
          <w:numId w:val="2"/>
        </w:numPr>
        <w:jc w:val="both"/>
        <w:rPr>
          <w:sz w:val="28"/>
          <w:u w:val="single"/>
        </w:rPr>
      </w:pPr>
      <w:r>
        <w:rPr>
          <w:sz w:val="28"/>
          <w:u w:val="single"/>
        </w:rPr>
        <w:t>K Čl. I – 8. bodu</w:t>
      </w:r>
    </w:p>
    <w:p>
      <w:pPr>
        <w:ind w:left="720"/>
        <w:jc w:val="both"/>
        <w:rPr>
          <w:sz w:val="28"/>
        </w:rPr>
      </w:pPr>
      <w:r>
        <w:rPr>
          <w:sz w:val="28"/>
        </w:rPr>
        <w:t>V § 19a ods. 2 v tretej vete za slová „aj pri obchodných spoločnostiach“, vložiť slová „v ktorých má fond majetkovú účasť a“.</w:t>
      </w:r>
    </w:p>
    <w:p>
      <w:pPr>
        <w:ind w:left="720"/>
        <w:jc w:val="both"/>
        <w:rPr>
          <w:sz w:val="28"/>
        </w:rPr>
      </w:pPr>
    </w:p>
    <w:p>
      <w:pPr>
        <w:ind w:left="2832" w:firstLine="3"/>
        <w:jc w:val="both"/>
        <w:rPr>
          <w:sz w:val="28"/>
        </w:rPr>
      </w:pPr>
      <w:r>
        <w:rPr>
          <w:sz w:val="28"/>
        </w:rPr>
        <w:t>Ide o významové precizovanie textu zdôrazňujúc skutočnosť, že ide o obchodné spoločnosti, v ktorých má fond majetkovú účasť a pri ktorých sa vyžaduje predchádzajúci písomný súhlas fondu na prevod tohto majetku.</w:t>
      </w:r>
    </w:p>
    <w:p>
      <w:pPr>
        <w:ind w:left="2832" w:firstLine="3"/>
        <w:jc w:val="both"/>
        <w:rPr>
          <w:sz w:val="28"/>
        </w:rPr>
      </w:pPr>
    </w:p>
    <w:p>
      <w:pPr>
        <w:ind w:left="2832" w:firstLine="3"/>
        <w:jc w:val="both"/>
        <w:rPr>
          <w:sz w:val="28"/>
        </w:rPr>
      </w:pPr>
    </w:p>
    <w:p>
      <w:pPr>
        <w:numPr>
          <w:ilvl w:val="0"/>
          <w:numId w:val="2"/>
        </w:numPr>
        <w:jc w:val="both"/>
        <w:rPr>
          <w:sz w:val="28"/>
          <w:u w:val="single"/>
        </w:rPr>
      </w:pPr>
      <w:r>
        <w:rPr>
          <w:sz w:val="28"/>
          <w:u w:val="single"/>
        </w:rPr>
        <w:t>K Čl. I – 11. bodu</w:t>
      </w:r>
    </w:p>
    <w:p>
      <w:pPr>
        <w:ind w:left="720"/>
        <w:jc w:val="both"/>
        <w:rPr>
          <w:sz w:val="28"/>
        </w:rPr>
      </w:pPr>
      <w:r>
        <w:rPr>
          <w:sz w:val="28"/>
        </w:rPr>
        <w:t>Znenie prvej vety § 27 ods. 3 upraviť takto:</w:t>
      </w:r>
    </w:p>
    <w:p>
      <w:pPr>
        <w:ind w:left="720"/>
        <w:jc w:val="both"/>
        <w:rPr>
          <w:sz w:val="28"/>
        </w:rPr>
      </w:pPr>
      <w:r>
        <w:rPr>
          <w:sz w:val="28"/>
        </w:rPr>
        <w:t>„Najvyšší kontrolný úrad Slovenskej republiky vykonáva kontrolu hospodárenia s majetkom, záväzkami, finančnými prostriedkami, majetkovými právami a pohľadávkami fondu.“.</w:t>
      </w:r>
    </w:p>
    <w:p>
      <w:pPr>
        <w:ind w:left="720"/>
        <w:jc w:val="both"/>
        <w:rPr>
          <w:sz w:val="28"/>
        </w:rPr>
      </w:pPr>
    </w:p>
    <w:p>
      <w:pPr>
        <w:ind w:left="2832" w:firstLine="3"/>
        <w:jc w:val="both"/>
        <w:rPr>
          <w:sz w:val="28"/>
        </w:rPr>
      </w:pPr>
      <w:r>
        <w:rPr>
          <w:sz w:val="28"/>
        </w:rPr>
        <w:t>Ide o zosúladenie navrhovaného znenia § 27 ods. 3 s čl. 60 ods. 1 písm. b) Ústavy Slovenskej republiky v platnom zne</w:t>
      </w:r>
      <w:r>
        <w:rPr>
          <w:sz w:val="28"/>
        </w:rPr>
        <w:t>ní.</w:t>
      </w:r>
    </w:p>
    <w:p>
      <w:pPr>
        <w:ind w:left="2832" w:firstLine="3"/>
        <w:jc w:val="both"/>
        <w:rPr>
          <w:sz w:val="28"/>
        </w:rPr>
      </w:pPr>
    </w:p>
    <w:p>
      <w:pPr>
        <w:ind w:left="2832" w:firstLine="3"/>
        <w:jc w:val="both"/>
        <w:rPr>
          <w:sz w:val="28"/>
        </w:rPr>
      </w:pPr>
    </w:p>
    <w:p>
      <w:pPr>
        <w:numPr>
          <w:ilvl w:val="0"/>
          <w:numId w:val="2"/>
        </w:numPr>
        <w:jc w:val="both"/>
        <w:rPr>
          <w:sz w:val="28"/>
          <w:u w:val="single"/>
        </w:rPr>
      </w:pPr>
      <w:r>
        <w:rPr>
          <w:sz w:val="28"/>
          <w:u w:val="single"/>
        </w:rPr>
        <w:t>K Čl. I – 17. bodu</w:t>
      </w:r>
    </w:p>
    <w:p>
      <w:pPr>
        <w:ind w:left="720"/>
        <w:jc w:val="both"/>
        <w:rPr>
          <w:sz w:val="28"/>
        </w:rPr>
      </w:pPr>
      <w:r>
        <w:rPr>
          <w:sz w:val="28"/>
        </w:rPr>
        <w:t>Znenie úvodnej vety 17. bodu upraviť takto:</w:t>
      </w:r>
    </w:p>
    <w:p>
      <w:pPr>
        <w:ind w:left="720"/>
        <w:jc w:val="both"/>
        <w:rPr>
          <w:sz w:val="28"/>
        </w:rPr>
      </w:pPr>
      <w:r>
        <w:rPr>
          <w:sz w:val="28"/>
        </w:rPr>
        <w:t>„V § 47c sa za odsek 1 vkladá nový odsek 2, ktorý znie:“.</w:t>
      </w:r>
    </w:p>
    <w:p>
      <w:pPr>
        <w:ind w:left="720"/>
        <w:jc w:val="both"/>
        <w:rPr>
          <w:sz w:val="28"/>
        </w:rPr>
      </w:pPr>
    </w:p>
    <w:p>
      <w:pPr>
        <w:ind w:left="2832" w:firstLine="3"/>
        <w:jc w:val="both"/>
        <w:rPr>
          <w:sz w:val="28"/>
        </w:rPr>
      </w:pPr>
      <w:r>
        <w:rPr>
          <w:sz w:val="28"/>
        </w:rPr>
        <w:t>Z kontextu navrhovaného znenia, najmä poslednej vety tohto bodu je zrejmé, že predkladateľ vkladá za odsek 1 nový odsek 2 a doterajší odsek 2 označuje ako odsek 3. Uvedené je potrebné aj legislatívne vyjadriť.</w:t>
      </w:r>
    </w:p>
    <w:p>
      <w:pPr>
        <w:ind w:left="2832" w:firstLine="3"/>
        <w:jc w:val="both"/>
        <w:rPr>
          <w:sz w:val="28"/>
        </w:rPr>
      </w:pPr>
    </w:p>
    <w:p>
      <w:pPr>
        <w:ind w:left="2832" w:firstLine="3"/>
        <w:jc w:val="both"/>
        <w:rPr>
          <w:sz w:val="28"/>
        </w:rPr>
      </w:pPr>
    </w:p>
    <w:p>
      <w:pPr>
        <w:numPr>
          <w:ilvl w:val="0"/>
          <w:numId w:val="2"/>
        </w:numPr>
        <w:jc w:val="both"/>
        <w:rPr>
          <w:sz w:val="28"/>
          <w:u w:val="single"/>
        </w:rPr>
      </w:pPr>
      <w:r>
        <w:rPr>
          <w:sz w:val="28"/>
          <w:u w:val="single"/>
        </w:rPr>
        <w:t>K Čl. I – 18. bodu</w:t>
      </w:r>
    </w:p>
    <w:p>
      <w:pPr>
        <w:ind w:left="720"/>
        <w:jc w:val="both"/>
        <w:rPr>
          <w:sz w:val="28"/>
        </w:rPr>
      </w:pPr>
      <w:r>
        <w:rPr>
          <w:sz w:val="28"/>
        </w:rPr>
        <w:t>Za slová „v §  47 ods. 1“  vložiť slová „v treťom a piatom riadku“.</w:t>
      </w:r>
    </w:p>
    <w:p>
      <w:pPr>
        <w:ind w:left="720"/>
        <w:jc w:val="both"/>
        <w:rPr>
          <w:sz w:val="28"/>
        </w:rPr>
      </w:pPr>
      <w:r>
        <w:rPr>
          <w:sz w:val="28"/>
        </w:rPr>
        <w:t xml:space="preserve"> </w:t>
      </w:r>
    </w:p>
    <w:p>
      <w:pPr>
        <w:ind w:left="720"/>
        <w:jc w:val="both"/>
        <w:rPr>
          <w:sz w:val="28"/>
        </w:rPr>
      </w:pPr>
      <w:r>
        <w:rPr>
          <w:sz w:val="28"/>
        </w:rPr>
        <w:tab/>
        <w:tab/>
        <w:tab/>
        <w:t>Ide o precizovanie textu.</w:t>
      </w:r>
    </w:p>
    <w:p>
      <w:pPr>
        <w:ind w:left="720"/>
        <w:jc w:val="both"/>
        <w:rPr>
          <w:sz w:val="28"/>
        </w:rPr>
      </w:pPr>
    </w:p>
    <w:p>
      <w:pPr>
        <w:ind w:left="720"/>
        <w:jc w:val="both"/>
        <w:rPr>
          <w:sz w:val="28"/>
        </w:rPr>
      </w:pPr>
    </w:p>
    <w:p>
      <w:pPr>
        <w:numPr>
          <w:ilvl w:val="0"/>
          <w:numId w:val="2"/>
        </w:numPr>
        <w:jc w:val="both"/>
        <w:rPr>
          <w:sz w:val="28"/>
          <w:u w:val="single"/>
        </w:rPr>
      </w:pPr>
      <w:r>
        <w:rPr>
          <w:sz w:val="28"/>
          <w:u w:val="single"/>
        </w:rPr>
        <w:t>K Čl. II</w:t>
      </w:r>
    </w:p>
    <w:p>
      <w:pPr>
        <w:ind w:left="720"/>
        <w:jc w:val="both"/>
        <w:rPr>
          <w:sz w:val="28"/>
        </w:rPr>
      </w:pPr>
      <w:r>
        <w:rPr>
          <w:sz w:val="28"/>
        </w:rPr>
        <w:t>V Čl. II slová „1. októbra 2001“ nahradiť s</w:t>
      </w:r>
      <w:r>
        <w:rPr>
          <w:sz w:val="28"/>
        </w:rPr>
        <w:t>lovami „1. decembra 2001“.</w:t>
      </w:r>
    </w:p>
    <w:p>
      <w:pPr>
        <w:ind w:left="720"/>
        <w:jc w:val="both"/>
        <w:rPr>
          <w:sz w:val="28"/>
        </w:rPr>
      </w:pPr>
    </w:p>
    <w:p>
      <w:pPr>
        <w:ind w:left="2832" w:firstLine="3"/>
        <w:jc w:val="both"/>
        <w:rPr>
          <w:sz w:val="28"/>
        </w:rPr>
      </w:pPr>
      <w:r>
        <w:rPr>
          <w:sz w:val="28"/>
        </w:rPr>
        <w:t>Ide o zreálnenie navrhovanej účinnosti zákona vo väzbe na jeho prerokúvanie v Národnej rade Slovenskej republiky a zákona NR SR č. 1/1993 Z.z. o Zbierke zákonov Slovenskej republiky v znení neskorších predpisov.</w:t>
      </w:r>
    </w:p>
    <w:p>
      <w:pPr>
        <w:ind w:left="720"/>
        <w:jc w:val="both"/>
        <w:rPr>
          <w:sz w:val="28"/>
        </w:rPr>
      </w:pPr>
    </w:p>
    <w:p>
      <w:pPr>
        <w:ind w:left="2832" w:firstLine="3"/>
        <w:jc w:val="both"/>
        <w:rPr>
          <w:sz w:val="28"/>
        </w:rPr>
      </w:pPr>
    </w:p>
    <w:p>
      <w:pPr>
        <w:ind w:left="720"/>
        <w:jc w:val="center"/>
        <w:rPr>
          <w:sz w:val="28"/>
        </w:rPr>
      </w:pPr>
      <w:r>
        <w:rPr>
          <w:sz w:val="28"/>
        </w:rPr>
        <w:t>B.</w:t>
      </w:r>
    </w:p>
    <w:p>
      <w:pPr>
        <w:ind w:left="720"/>
        <w:jc w:val="center"/>
        <w:rPr>
          <w:sz w:val="28"/>
        </w:rPr>
      </w:pPr>
    </w:p>
    <w:p>
      <w:pPr>
        <w:ind w:left="720"/>
        <w:jc w:val="center"/>
        <w:rPr>
          <w:sz w:val="28"/>
        </w:rPr>
      </w:pPr>
    </w:p>
    <w:p>
      <w:pPr>
        <w:pStyle w:val="BodyText"/>
        <w:ind w:firstLine="708"/>
        <w:jc w:val="both"/>
        <w:rPr>
          <w:sz w:val="28"/>
        </w:rPr>
      </w:pPr>
      <w:r>
        <w:rPr>
          <w:sz w:val="28"/>
        </w:rPr>
        <w:t>Stotožňujeme sa s konštatovaním navrhovateľa v priloženej doložke zlučiteľnosti, v ktorej sa uvádza, že problematika navrhovaného zákona nie je upravená v práve ES/EÚ a vzhľadom k tomu sa neposudzuje ani zlučiteľnosť predkladaného návrhu zákona s právom ES/EÚ.</w:t>
      </w:r>
    </w:p>
    <w:p>
      <w:pPr>
        <w:ind w:left="720"/>
        <w:jc w:val="center"/>
        <w:rPr>
          <w:sz w:val="28"/>
        </w:rPr>
      </w:pPr>
    </w:p>
    <w:p>
      <w:pPr>
        <w:ind w:left="720"/>
        <w:jc w:val="center"/>
        <w:rPr>
          <w:sz w:val="28"/>
        </w:rPr>
      </w:pPr>
    </w:p>
    <w:p>
      <w:pPr>
        <w:ind w:left="720"/>
        <w:jc w:val="center"/>
        <w:rPr>
          <w:sz w:val="28"/>
        </w:rPr>
      </w:pPr>
    </w:p>
    <w:p>
      <w:pPr>
        <w:ind w:left="720"/>
        <w:jc w:val="center"/>
        <w:rPr>
          <w:sz w:val="28"/>
        </w:rPr>
      </w:pPr>
    </w:p>
    <w:p>
      <w:pPr>
        <w:ind w:left="720"/>
        <w:jc w:val="center"/>
        <w:rPr>
          <w:sz w:val="28"/>
        </w:rPr>
      </w:pPr>
    </w:p>
    <w:p>
      <w:pPr>
        <w:rPr>
          <w:sz w:val="28"/>
        </w:rPr>
      </w:pPr>
      <w:r>
        <w:rPr>
          <w:sz w:val="28"/>
        </w:rPr>
        <w:t>Bratislava 4. októbra 2001</w:t>
      </w:r>
    </w:p>
    <w:p>
      <w:pPr>
        <w:rPr>
          <w:sz w:val="28"/>
        </w:rPr>
      </w:pPr>
      <w:r>
        <w:rPr>
          <w:sz w:val="28"/>
        </w:rPr>
        <w:t>Vypracovali:  A.  JUDr. Katarína Bučinová</w:t>
      </w:r>
    </w:p>
    <w:p>
      <w:pPr>
        <w:tabs>
          <w:tab w:val="left" w:pos="5505"/>
        </w:tabs>
        <w:ind w:left="720"/>
        <w:rPr>
          <w:sz w:val="28"/>
        </w:rPr>
      </w:pPr>
      <w:r>
        <w:rPr>
          <w:sz w:val="28"/>
        </w:rPr>
        <w:t xml:space="preserve">            B.   JUDr. Beáta Brádňanská</w:t>
      </w:r>
    </w:p>
    <w:p>
      <w:pPr>
        <w:ind w:left="720"/>
        <w:rPr>
          <w:sz w:val="28"/>
        </w:rPr>
      </w:pPr>
    </w:p>
    <w:p>
      <w:pPr>
        <w:ind w:left="720"/>
        <w:rPr>
          <w:sz w:val="28"/>
        </w:rPr>
      </w:pPr>
    </w:p>
    <w:p>
      <w:pPr>
        <w:ind w:left="720"/>
        <w:rPr>
          <w:sz w:val="28"/>
        </w:rPr>
      </w:pPr>
    </w:p>
    <w:p>
      <w:pPr>
        <w:ind w:left="4968" w:firstLine="696"/>
        <w:rPr>
          <w:sz w:val="28"/>
        </w:rPr>
      </w:pPr>
      <w:r>
        <w:rPr>
          <w:sz w:val="28"/>
        </w:rPr>
        <w:t>JUDr. Peter Kukliš, CSc.</w:t>
      </w:r>
    </w:p>
    <w:p>
      <w:pPr>
        <w:ind w:left="4968" w:firstLine="696"/>
        <w:rPr>
          <w:sz w:val="28"/>
        </w:rPr>
      </w:pPr>
      <w:r>
        <w:rPr>
          <w:sz w:val="28"/>
        </w:rPr>
        <w:t xml:space="preserve">              riaditeľ</w:t>
      </w:r>
    </w:p>
    <w:p>
      <w:pPr>
        <w:ind w:left="720"/>
        <w:jc w:val="center"/>
        <w:rPr>
          <w:sz w:val="28"/>
        </w:rPr>
      </w:pPr>
      <w:r>
        <w:rPr>
          <w:sz w:val="28"/>
        </w:rPr>
        <w:br w:type="page"/>
        <w:br w:type="page"/>
      </w:r>
    </w:p>
    <w:p>
      <w:pPr>
        <w:ind w:left="720"/>
        <w:jc w:val="center"/>
        <w:rPr>
          <w:sz w:val="28"/>
        </w:rPr>
      </w:pPr>
    </w:p>
    <w:p>
      <w:pPr>
        <w:ind w:left="720"/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sectPr>
      <w:footerReference w:type="even" r:id="rId4"/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3A87" w:usb1="00000000" w:usb2="00000000" w:usb3="00000000" w:csb0="000000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00003A87" w:usb1="00000000" w:usb2="00000000" w:usb3="00000000" w:csb0="000000FF" w:csb1="00000000"/>
  </w:font>
  <w:font w:name="Courier New">
    <w:panose1 w:val="02070309020205020404"/>
    <w:charset w:val="00"/>
    <w:family w:val="modern"/>
    <w:pitch w:val="fixed"/>
    <w:sig w:usb0="00003A87" w:usb1="00000000" w:usb2="00000000" w:usb3="00000000" w:csb0="000000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5322B"/>
    <w:multiLevelType w:val="hybridMultilevel"/>
    <w:tmpl w:val="7B78443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FF63FF"/>
    <w:multiLevelType w:val="hybridMultilevel"/>
    <w:tmpl w:val="0C86E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sk-SK" w:eastAsia="sk-SK" w:bidi="ar-SA"/>
    </w:rPr>
  </w:style>
  <w:style w:type="paragraph" w:styleId="Heading1">
    <w:name w:val="heading 1"/>
    <w:basedOn w:val="Normal"/>
    <w:next w:val="Normal"/>
    <w:uiPriority w:val="9"/>
    <w:qFormat/>
    <w:pPr>
      <w:keepNext/>
      <w:outlineLvl w:val="0"/>
    </w:pPr>
    <w:rPr>
      <w:sz w:val="28"/>
    </w:rPr>
  </w:style>
  <w:style w:type="character" w:default="1" w:styleId="DefaultParagraphFont">
    <w:name w:val="Default Paragraph Font"/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166</TotalTime>
  <Pages>1</Pages>
  <Words>542</Words>
  <Characters>3093</Characters>
  <Application>Microsoft Office Word</Application>
  <DocSecurity>0</DocSecurity>
  <Lines>25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ssssssssssss</vt:lpstr>
    </vt:vector>
  </TitlesOfParts>
  <Company>K-NR SR</Company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ssssssssssss</dc:title>
  <dc:creator>IM 5403/6554</dc:creator>
  <cp:lastModifiedBy>IM 5403/6554</cp:lastModifiedBy>
  <cp:revision>7</cp:revision>
  <cp:lastPrinted>2001-10-04T15:27:00Z</cp:lastPrinted>
  <dcterms:created xsi:type="dcterms:W3CDTF">2001-10-01T10:33:00Z</dcterms:created>
  <dcterms:modified xsi:type="dcterms:W3CDTF">2001-10-04T15:29:00Z</dcterms:modified>
</cp:coreProperties>
</file>