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3A4C0D"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5"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657B03">
            <w:pPr>
              <w:pStyle w:val="EntInstit"/>
              <w:bidi w:val="0"/>
              <w:rPr>
                <w:rFonts w:ascii="Times New Roman" w:hAnsi="Times New Roman"/>
              </w:rPr>
            </w:pPr>
            <w:bookmarkStart w:id="0" w:name="Entete"/>
            <w:bookmarkEnd w:id="0"/>
            <w:r>
              <w:rPr>
                <w:rFonts w:ascii="Times New Roman" w:hAnsi="Times New Roman"/>
              </w:rPr>
              <w:t xml:space="preserve">RADA </w:t>
            </w:r>
          </w:p>
          <w:p w:rsidR="0007104E" w:rsidRPr="003A4C0D">
            <w:pPr>
              <w:pStyle w:val="EntInstit"/>
              <w:bidi w:val="0"/>
              <w:rPr>
                <w:rFonts w:ascii="Times New Roman" w:hAnsi="Times New Roman"/>
              </w:rPr>
            </w:pPr>
            <w:r w:rsidR="00657B03">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3A4C0D">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1" w:name="Lieu"/>
            <w:bookmarkEnd w:id="1"/>
            <w:r w:rsidR="00657B03">
              <w:rPr>
                <w:rFonts w:ascii="Times New Roman" w:hAnsi="Times New Roman"/>
              </w:rPr>
              <w:t>V Bruseli</w:t>
            </w:r>
            <w:bookmarkStart w:id="2" w:name="Date"/>
            <w:bookmarkStart w:id="3" w:name="DateEntree"/>
            <w:bookmarkEnd w:id="2"/>
            <w:bookmarkEnd w:id="3"/>
            <w:r w:rsidR="008E5E12">
              <w:rPr>
                <w:rFonts w:ascii="Times New Roman" w:hAnsi="Times New Roman"/>
              </w:rPr>
              <w:t xml:space="preserve"> 1</w:t>
            </w:r>
            <w:r w:rsidR="008B4E8B">
              <w:rPr>
                <w:rFonts w:ascii="Times New Roman" w:hAnsi="Times New Roman"/>
              </w:rPr>
              <w:t>6</w:t>
            </w:r>
            <w:r w:rsidR="008E5E12">
              <w:rPr>
                <w:rFonts w:ascii="Times New Roman" w:hAnsi="Times New Roman"/>
              </w:rPr>
              <w:t>. mája 2012</w:t>
            </w:r>
          </w:p>
          <w:p w:rsidR="0007104E" w:rsidRPr="003A4C0D">
            <w:pPr>
              <w:pStyle w:val="EntRefer"/>
              <w:bidi w:val="0"/>
              <w:rPr>
                <w:rFonts w:ascii="Times New Roman" w:hAnsi="Times New Roman"/>
              </w:rPr>
            </w:pPr>
            <w:bookmarkStart w:id="4" w:name="LangueOrig"/>
            <w:bookmarkEnd w:id="4"/>
            <w:r w:rsidR="00657B03">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657B03" w:rsidP="00657B03">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5" w:name="DossierInterInst"/>
            <w:bookmarkEnd w:id="5"/>
            <w:r>
              <w:rPr>
                <w:rFonts w:ascii="Times New Roman" w:hAnsi="Times New Roman"/>
              </w:rPr>
              <w:t>Medziinštitucionálny spis:</w:t>
            </w:r>
          </w:p>
          <w:p w:rsidR="0007104E" w:rsidRPr="003A4C0D" w:rsidP="00657B03">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00657B03">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6" w:name="Cote"/>
            <w:bookmarkEnd w:id="6"/>
            <w:r w:rsidR="008E5E12">
              <w:rPr>
                <w:rFonts w:ascii="Times New Roman" w:hAnsi="Times New Roman"/>
              </w:rPr>
              <w:t>14764/</w:t>
            </w:r>
            <w:r w:rsidR="00657B03">
              <w:rPr>
                <w:rFonts w:ascii="Times New Roman" w:hAnsi="Times New Roman"/>
              </w:rPr>
              <w:t>11</w:t>
            </w:r>
          </w:p>
          <w:p w:rsidR="0007104E" w:rsidRPr="003A4C0D">
            <w:pPr>
              <w:pStyle w:val="EntRefer"/>
              <w:bidi w:val="0"/>
              <w:rPr>
                <w:rFonts w:ascii="Times New Roman" w:hAnsi="Times New Roman"/>
              </w:rPr>
            </w:pPr>
            <w:bookmarkStart w:id="7" w:name="CoteRev"/>
            <w:bookmarkEnd w:id="7"/>
            <w:r w:rsidR="00657B03">
              <w:rPr>
                <w:rFonts w:ascii="Times New Roman" w:hAnsi="Times New Roman"/>
              </w:rPr>
              <w:t>ADD 29 REV 1</w:t>
            </w:r>
          </w:p>
          <w:p w:rsidR="0007104E" w:rsidRPr="003A4C0D">
            <w:pPr>
              <w:pStyle w:val="EntRefer"/>
              <w:bidi w:val="0"/>
              <w:rPr>
                <w:rFonts w:ascii="Times New Roman" w:hAnsi="Times New Roman"/>
              </w:rPr>
            </w:pPr>
          </w:p>
          <w:p w:rsidR="0007104E" w:rsidRPr="003A4C0D">
            <w:pPr>
              <w:pStyle w:val="EntRefer"/>
              <w:bidi w:val="0"/>
              <w:rPr>
                <w:rFonts w:ascii="Times New Roman" w:hAnsi="Times New Roman"/>
              </w:rPr>
            </w:pPr>
            <w:bookmarkStart w:id="8" w:name="CoteSec"/>
            <w:bookmarkEnd w:id="8"/>
          </w:p>
          <w:p w:rsidR="0007104E" w:rsidRPr="003A4C0D">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pStyle w:val="EntRefer"/>
              <w:bidi w:val="0"/>
              <w:jc w:val="center"/>
              <w:rPr>
                <w:rFonts w:ascii="Times New Roman" w:hAnsi="Times New Roman"/>
              </w:rPr>
            </w:pPr>
            <w:bookmarkStart w:id="9" w:name="SousEmbargo"/>
            <w:bookmarkEnd w:id="9"/>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DD05C8" w:rsidRPr="006A04EC" w:rsidP="00DD05C8">
            <w:pPr>
              <w:pStyle w:val="EntRefer"/>
              <w:bidi w:val="0"/>
              <w:rPr>
                <w:rFonts w:ascii="Times New Roman" w:hAnsi="Times New Roman"/>
              </w:rPr>
            </w:pPr>
            <w:r w:rsidRPr="006A04EC">
              <w:rPr>
                <w:rFonts w:ascii="Times New Roman" w:hAnsi="Times New Roman"/>
                <w:noProof/>
              </w:rPr>
              <w:t>WTO 329</w:t>
            </w:r>
          </w:p>
          <w:p w:rsidR="00DD05C8" w:rsidRPr="006A04EC" w:rsidP="00DD05C8">
            <w:pPr>
              <w:pStyle w:val="EntRefer"/>
              <w:bidi w:val="0"/>
              <w:rPr>
                <w:rFonts w:ascii="Times New Roman" w:hAnsi="Times New Roman"/>
              </w:rPr>
            </w:pPr>
            <w:r w:rsidRPr="006A04EC">
              <w:rPr>
                <w:rFonts w:ascii="Times New Roman" w:hAnsi="Times New Roman"/>
                <w:noProof/>
              </w:rPr>
              <w:t>AMLAT 84</w:t>
            </w:r>
          </w:p>
          <w:p w:rsidR="00DD05C8" w:rsidRPr="006A04EC" w:rsidP="00DD05C8">
            <w:pPr>
              <w:pStyle w:val="EntRefer"/>
              <w:bidi w:val="0"/>
              <w:rPr>
                <w:rFonts w:ascii="Times New Roman" w:hAnsi="Times New Roman"/>
              </w:rPr>
            </w:pPr>
            <w:r w:rsidRPr="006A04EC">
              <w:rPr>
                <w:rFonts w:ascii="Times New Roman" w:hAnsi="Times New Roman"/>
                <w:noProof/>
              </w:rPr>
              <w:t>SERVICES 96</w:t>
            </w:r>
          </w:p>
          <w:p w:rsidR="0007104E" w:rsidRPr="003A4C0D" w:rsidP="00DD05C8">
            <w:pPr>
              <w:pStyle w:val="EntRefer"/>
              <w:bidi w:val="0"/>
              <w:rPr>
                <w:rFonts w:ascii="Times New Roman" w:hAnsi="Times New Roman"/>
              </w:rPr>
            </w:pPr>
            <w:r w:rsidRPr="006A04EC" w:rsidR="00DD05C8">
              <w:rPr>
                <w:rFonts w:ascii="Times New Roman" w:hAnsi="Times New Roman"/>
                <w:noProof/>
              </w:rPr>
              <w:t>COMER 193</w:t>
            </w:r>
          </w:p>
        </w:tc>
      </w:tr>
    </w:tbl>
    <w:p w:rsidR="00657B03">
      <w:pPr>
        <w:pStyle w:val="EntRefer"/>
        <w:bidi w:val="0"/>
        <w:rPr>
          <w:rFonts w:ascii="Times New Roman" w:hAnsi="Times New Roman"/>
        </w:rPr>
      </w:pPr>
      <w:bookmarkStart w:id="10" w:name="AC"/>
    </w:p>
    <w:p w:rsidR="00657B03">
      <w:pPr>
        <w:pStyle w:val="EntRefer"/>
        <w:bidi w:val="0"/>
        <w:rPr>
          <w:rFonts w:ascii="Times New Roman" w:hAnsi="Times New Roman"/>
        </w:rPr>
      </w:pPr>
    </w:p>
    <w:p w:rsidR="00657B03">
      <w:pPr>
        <w:pStyle w:val="EntRefer"/>
        <w:bidi w:val="0"/>
        <w:rPr>
          <w:rFonts w:ascii="Times New Roman" w:hAnsi="Times New Roman"/>
        </w:rPr>
      </w:pPr>
    </w:p>
    <w:p w:rsidR="00657B03">
      <w:pPr>
        <w:pStyle w:val="EntRefer"/>
        <w:bidi w:val="0"/>
        <w:rPr>
          <w:rFonts w:ascii="Times New Roman" w:hAnsi="Times New Roman"/>
        </w:rPr>
      </w:pPr>
    </w:p>
    <w:p w:rsidR="00657B03">
      <w:pPr>
        <w:pStyle w:val="EntRefer"/>
        <w:bidi w:val="0"/>
        <w:rPr>
          <w:rFonts w:ascii="Times New Roman" w:hAnsi="Times New Roman"/>
        </w:rPr>
      </w:pPr>
    </w:p>
    <w:p w:rsidR="0007104E" w:rsidRPr="003A4C0D">
      <w:pPr>
        <w:pStyle w:val="EntRefer"/>
        <w:bidi w:val="0"/>
        <w:rPr>
          <w:rFonts w:ascii="Times New Roman" w:hAnsi="Times New Roman"/>
        </w:rPr>
      </w:pPr>
    </w:p>
    <w:p w:rsidR="0007104E" w:rsidRPr="003A4C0D" w:rsidP="00DD05C8">
      <w:pPr>
        <w:pStyle w:val="EntRefer"/>
        <w:bidi w:val="0"/>
        <w:outlineLvl w:val="0"/>
        <w:rPr>
          <w:rFonts w:ascii="Times New Roman" w:hAnsi="Times New Roman"/>
        </w:rPr>
      </w:pPr>
      <w:bookmarkStart w:id="11" w:name="Title"/>
      <w:bookmarkEnd w:id="11"/>
      <w:r w:rsidR="00657B03">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494021">
            <w:pPr>
              <w:pStyle w:val="EntEmet"/>
              <w:bidi w:val="0"/>
              <w:rPr>
                <w:rFonts w:ascii="Times New Roman" w:hAnsi="Times New Roman"/>
                <w:lang w:val="en-GB"/>
              </w:rPr>
            </w:pPr>
            <w:r w:rsidRPr="0049672E" w:rsidR="0049672E">
              <w:rPr>
                <w:rFonts w:ascii="Times New Roman" w:hAnsi="Times New Roman"/>
              </w:rPr>
              <w:t>Predmet</w:t>
            </w:r>
            <w:r w:rsidRPr="003A4C0D">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3A4C0D">
            <w:pPr>
              <w:pStyle w:val="EntEmet"/>
              <w:bidi w:val="0"/>
              <w:rPr>
                <w:rFonts w:ascii="Times New Roman" w:hAnsi="Times New Roman"/>
              </w:rPr>
            </w:pPr>
            <w:bookmarkStart w:id="12" w:name="Subject"/>
            <w:bookmarkEnd w:id="12"/>
            <w:r w:rsidRPr="006A04EC" w:rsidR="00DD05C8">
              <w:rPr>
                <w:rFonts w:ascii="Times New Roman" w:hAnsi="Times New Roman"/>
              </w:rPr>
              <w:t>Dohoda o obchode medzi Európskou úniou a jej členskými štátmi na jednej strane a Kolumbiou a Peru na strane druhej</w:t>
            </w:r>
          </w:p>
        </w:tc>
      </w:tr>
    </w:tbl>
    <w:p w:rsidR="0007104E" w:rsidRPr="003A4C0D">
      <w:pPr>
        <w:bidi w:val="0"/>
        <w:spacing w:line="240" w:lineRule="auto"/>
        <w:rPr>
          <w:rFonts w:ascii="Times New Roman" w:hAnsi="Times New Roman"/>
        </w:rPr>
      </w:pPr>
    </w:p>
    <w:p w:rsidR="0007104E" w:rsidRPr="003A4C0D">
      <w:pPr>
        <w:tabs>
          <w:tab w:val="left" w:pos="3969"/>
        </w:tabs>
        <w:bidi w:val="0"/>
        <w:rPr>
          <w:rFonts w:ascii="Times New Roman" w:hAnsi="Times New Roman"/>
        </w:rPr>
      </w:pPr>
    </w:p>
    <w:p w:rsidR="0007104E" w:rsidRPr="003A4C0D">
      <w:pPr>
        <w:bidi w:val="0"/>
        <w:rPr>
          <w:rFonts w:ascii="Times New Roman" w:hAnsi="Times New Roman"/>
        </w:rPr>
      </w:pPr>
      <w:bookmarkEnd w:id="10"/>
    </w:p>
    <w:p w:rsidR="0007104E" w:rsidRPr="003A4C0D" w:rsidP="00657B03">
      <w:pPr>
        <w:bidi w:val="0"/>
        <w:rPr>
          <w:rFonts w:ascii="Times New Roman" w:hAnsi="Times New Roman"/>
        </w:rPr>
      </w:pPr>
    </w:p>
    <w:p w:rsidR="00657B03">
      <w:pPr>
        <w:bidi w:val="0"/>
        <w:spacing w:line="240" w:lineRule="auto"/>
        <w:rPr>
          <w:rFonts w:ascii="Times New Roman" w:hAnsi="Times New Roman"/>
        </w:rPr>
        <w:sectPr w:rsidSect="002B77F9">
          <w:footerReference w:type="default" r:id="rId6"/>
          <w:footnotePr>
            <w:numRestart w:val="eachPage"/>
          </w:footnotePr>
          <w:endnotePr>
            <w:numFmt w:val="decimal"/>
          </w:endnotePr>
          <w:pgSz w:w="11907" w:h="16840" w:code="9"/>
          <w:pgMar w:top="1134" w:right="1134" w:bottom="1134" w:left="1134" w:header="567" w:footer="567" w:gutter="0"/>
          <w:lnNumType w:distance="0"/>
          <w:cols w:space="708"/>
          <w:noEndnote w:val="0"/>
          <w:bidi w:val="0"/>
          <w:rtlGutter/>
        </w:sectPr>
      </w:pPr>
    </w:p>
    <w:p w:rsidR="00DD05C8" w:rsidRPr="006A04EC" w:rsidP="00DD05C8">
      <w:pPr>
        <w:bidi w:val="0"/>
        <w:jc w:val="right"/>
        <w:rPr>
          <w:rFonts w:ascii="Times New Roman" w:hAnsi="Times New Roman"/>
          <w:b/>
          <w:noProof/>
          <w:u w:val="single"/>
        </w:rPr>
      </w:pPr>
      <w:r w:rsidRPr="006A04EC">
        <w:rPr>
          <w:rFonts w:ascii="Times New Roman" w:hAnsi="Times New Roman"/>
          <w:b/>
          <w:noProof/>
          <w:u w:val="single"/>
        </w:rPr>
        <w:t>PRÍLOHA VII</w:t>
      </w:r>
    </w:p>
    <w:p w:rsidR="00DD05C8" w:rsidRPr="006A04EC" w:rsidP="00DD05C8">
      <w:pPr>
        <w:bidi w:val="0"/>
        <w:jc w:val="right"/>
        <w:rPr>
          <w:rFonts w:ascii="Times New Roman" w:hAnsi="Times New Roman"/>
          <w:b/>
          <w:noProof/>
          <w:u w:val="single"/>
        </w:rPr>
      </w:pPr>
    </w:p>
    <w:p w:rsidR="00DD05C8" w:rsidRPr="006A04EC" w:rsidP="00DD05C8">
      <w:pPr>
        <w:bidi w:val="0"/>
        <w:jc w:val="right"/>
        <w:rPr>
          <w:rFonts w:ascii="Times New Roman" w:hAnsi="Times New Roman"/>
          <w:b/>
          <w:noProof/>
          <w:u w:val="single"/>
        </w:rPr>
      </w:pPr>
    </w:p>
    <w:p w:rsidR="00DD05C8" w:rsidRPr="006A04EC" w:rsidP="00DD05C8">
      <w:pPr>
        <w:bidi w:val="0"/>
        <w:jc w:val="center"/>
        <w:rPr>
          <w:rFonts w:ascii="Times New Roman" w:hAnsi="Times New Roman"/>
          <w:noProof/>
        </w:rPr>
      </w:pPr>
      <w:r w:rsidRPr="006A04EC">
        <w:rPr>
          <w:rFonts w:ascii="Times New Roman" w:hAnsi="Times New Roman"/>
          <w:noProof/>
        </w:rPr>
        <w:t>ZOZNAM ZÁVÄZKOV TÝKAJÚCICH SA OBCHODNEJ PRÍTOMNOSTI</w:t>
        <w:br/>
        <w:t>(na ktoré sa vzťahuje článok 114 tejto dohody)</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ODDIEL A</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KOLUMBIA</w:t>
      </w:r>
    </w:p>
    <w:p w:rsidR="00DD05C8" w:rsidRPr="006A04EC" w:rsidP="00DD05C8">
      <w:pPr>
        <w:bidi w:val="0"/>
        <w:jc w:val="center"/>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ďalej uvedenom zozname záväzkov sú uvedené ekonomické činnosti vykonávané Kolumbiou v súlade s článkom 114 tejto dohody a prostredníctvom výhrad, prístup na trh a obmedzenia národného zaobchádzania, ktoré sa uplatňujú na podniky a investorov druhej strany v týchto odvetviach. Zoznam sa skladá z týchto častí: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v prvom stĺpci je uvedené odvetvie alebo pododvetvie, v ktorom je stranou prijatý záväzok, a rozsah liberalizácie, na ktorú sa výhrady vzťahujú;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br w:type="page"/>
        <w:t>b)</w:t>
        <w:tab/>
        <w:t xml:space="preserve">v druhom stĺpci sú opísané uplatniteľné výhrady a príslušné povinnosti (prístup na trh alebo národné zaobchádzanie). Záväzky prístupu na trh a národného zaobchádzania sú nezávislé; preto ak v pododvetví nie je prijatý záväzok prístupu na trh (zostáva „neviazaný“), neruší sa tým záväzok národného zaobchádzania. </w:t>
      </w:r>
    </w:p>
    <w:p w:rsidR="00DD05C8" w:rsidRPr="006A04EC" w:rsidP="00DD05C8">
      <w:pPr>
        <w:bidi w:val="0"/>
        <w:ind w:left="567" w:hanging="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 xml:space="preserve">V odvetviach alebo pododvetviach, ktoré nie sú uvedené v tomto zozname, nie sú záväzky prijaté.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2.</w:t>
        <w:tab/>
        <w:t xml:space="preserve">Pri identifikácii jednotlivých odvetví a pododvetví: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„ISIC Rev. 3.1“ označuje Medzinárodnú štandardnú odvetvovú klasifikáciu všetkých ekonomických činností, ktorú prijala Štatistická komisia Organizácie Spojených národov, Statistical Papers, séria M, č. 4, ISIC REV 3.1, 2002;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„CPC“ označuje ústrednú klasifikáciu produkcie (Central Product Classification), ktorú prijala Štatistická komisia Organizácie Spojených národov, Statistical Papers, séria M, č. 77, CPC prov</w:t>
      </w:r>
      <w:r>
        <w:rPr>
          <w:rFonts w:ascii="Times New Roman" w:hAnsi="Times New Roman"/>
          <w:noProof/>
        </w:rPr>
        <w:t>.</w:t>
      </w:r>
      <w:r w:rsidRPr="006A04EC">
        <w:rPr>
          <w:rFonts w:ascii="Times New Roman" w:hAnsi="Times New Roman"/>
          <w:noProof/>
        </w:rPr>
        <w:t xml:space="preserve"> 1991.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3.</w:t>
        <w:tab/>
        <w:t xml:space="preserve">Ďalej uvedený zoznam neobsahuje opatrenia týkajúce sa kvalifikačných požiadaviek a postupov, technických noriem a licenčných požiadaviek a postupov, ak nepredstavujú obmedzenie prístupu na trh alebo národného zaobchádzania v zmysle článkov 112 a 113 tejto dohody. Tieto opatrenia (napr. potreba získať licenciu, povinnosti univerzálnych služieb, nutnosť absolvovania špecifických skúšok, vrátane jazykových skúšok, nediskriminačné požiadavky zabezpečujúce, že sa určité činnosti nesmú vykonávať v environmentálne chránených zónach alebo v oblastiach mimoriadneho historického a umeleckého záujmu), aj keď nie sú uvedené, sa v každom prípade uplatňujú na investorov druhej strany.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4.</w:t>
        <w:tab/>
        <w:t xml:space="preserve">V súlade s článkom 107 ods. 3 tejto dohody ďalej uvedený zoznam nezahŕňa opatrenia týkajúce sa dotácií poskytnutých stranami.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t xml:space="preserve">V súlade s článkom 112 tejto dohody nediskriminačné požiadavky, pokiaľ ide o typy právnej formy prevádzky, nie sú zahrnuté v ďalej uvedenom zozname.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6.</w:t>
        <w:tab/>
        <w:t xml:space="preserve">Práva a povinnosti vyplývajúce z tohto zoznamu záväzkov nemajú priamy právny účinok, a preto priamo nezakladajú žiadne práva jednotlivým fyzickým alebo právnickým osobám.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br w:type="page"/>
        <w:t xml:space="preserve">POZNÁMKY K OBMEDZENIAM UPLATŇOVANÝM NA ODVETVOVÉ ŠPECIFICKÉ </w:t>
        <w:br/>
        <w:t>ZÁVÄZKY TÝKAJÚCE SA PODNIKOV V</w:t>
      </w:r>
      <w:r>
        <w:rPr>
          <w:rFonts w:ascii="Times New Roman" w:hAnsi="Times New Roman"/>
          <w:noProof/>
        </w:rPr>
        <w:t> ODVETVÍ SLUŽIEB A V ODVETVIACH</w:t>
        <w:br/>
      </w:r>
      <w:r w:rsidRPr="006A04EC">
        <w:rPr>
          <w:rFonts w:ascii="Times New Roman" w:hAnsi="Times New Roman"/>
          <w:noProof/>
        </w:rPr>
        <w:t>MIMO SLUŽIEB</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1: Kolumbia si vyhradzuje právo prijať alebo ponechať akékoľvek opatrenie týkajúce sa práv alebo preferencií sociálne alebo ekonomicky znevýhodnených menšín a etnických skupín, vrátane opatrení súvisiacich s obecnými pozemkami, ktoré sú vlastníctvom etnických skupín v súlade s článkom 63 Constitución Política de Colombia. Etnické skupiny v Kolumbii predstavujú: pôvodní obyvatelia, Rómovia, afro-kolumbijské komunity a komunita Raizal na území Archipelago of San Andrés, Providencia a Santa Catalina.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2: Kolumbia si vyhradzuje právo prijať alebo ponechať akékoľvek opatrenie týkajúce sa práv alebo preferencií miestnych komunít vo vzťahu k podpore a rozvoju vyjadrení týkajúcich sa nehnuteľného kultúrneho dedičstva v súlade s Resolución No. 0168 de 2005.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3: Ak sa Kolumbijský štát rozhodne predať všetky svoje záujmy na podniku alebo ich časť osobe, ktorá nepredstavuje kolumbijský štátny podnik alebo iný kolumbijský štátny subjekt, najprv ponúkne takéto záujmy exkluzívne a za podmienok stanovených v článkoch 3 a 11 </w:t>
      </w:r>
      <w:r w:rsidRPr="006A04EC">
        <w:rPr>
          <w:rFonts w:ascii="Times New Roman" w:hAnsi="Times New Roman"/>
          <w:iCs/>
          <w:noProof/>
        </w:rPr>
        <w:t>Ley 226 de 1995:</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a)</w:t>
        <w:tab/>
        <w:t xml:space="preserve">súčasným, penzionovaným alebo bývalým zamestnancom (iným ako bývalým zamestnancom, s ktorými bola rozviazaná zmluva z oprávneného dôvodu) podniku a iných podnikov, ktoré tento podnik vlastní alebo kontroluje;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b)</w:t>
        <w:tab/>
        <w:t xml:space="preserve">združeniam zamestnancov a bývalých zamestnancov podniku;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c)</w:t>
        <w:tab/>
        <w:t xml:space="preserve">odborovým organizáciám zamestnancov;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d)</w:t>
        <w:tab/>
        <w:t xml:space="preserve">federáciám a konfederáciám odborových organizácií;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e)</w:t>
        <w:tab/>
        <w:t>zamestnaneckým fondom („</w:t>
      </w:r>
      <w:r w:rsidRPr="006A04EC">
        <w:rPr>
          <w:rFonts w:ascii="Times New Roman" w:hAnsi="Times New Roman"/>
          <w:i/>
          <w:iCs/>
          <w:noProof/>
        </w:rPr>
        <w:t>fondos de empleados</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f)</w:t>
        <w:tab/>
        <w:t xml:space="preserve">dôchodkovým a kompenzačným fondom; a </w:t>
      </w:r>
    </w:p>
    <w:p w:rsidR="00DD05C8" w:rsidRPr="006A04EC" w:rsidP="00DD05C8">
      <w:pPr>
        <w:bidi w:val="0"/>
        <w:ind w:left="567" w:hanging="567"/>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g)</w:t>
        <w:tab/>
        <w:t xml:space="preserve">družstevným subjektom.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Ale ak bol takýto záujem prevedený alebo predaný, Kolumbia si nevyhradzuje právo na kontrolu nad akýmkoľvek následným prevodom alebo iným vysporiadaním tohto záujmu.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4: Právnická osoba zriadená v súlade s právnym poriadkom inej krajiny, ktorá má svoje hlavné sídlo v inej krajine, musí byť v Kolumbii ustanovená ako pobočka, aby mohla od Kolumbijského štátu získať koncesiu.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5: Len fyzické alebo právnické osoby so svojím hlavným sídlom v slobodnom prístave San Andrés, Providencia a Santa Catalina môžu poskytovať služby v tejto oblasti.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sz w:val="20"/>
        </w:rPr>
        <w:sectPr w:rsidSect="00680C9F">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code="9"/>
          <w:pgMar w:top="1134" w:right="1134" w:bottom="1134" w:left="1134" w:header="1134" w:footer="1134" w:gutter="0"/>
          <w:lnNumType w:distance="0"/>
          <w:pgNumType w:start="1"/>
          <w:cols w:space="708"/>
          <w:noEndnote w:val="0"/>
          <w:bidi w:val="0"/>
          <w:docGrid w:linePitch="360"/>
        </w:sectPr>
      </w:pPr>
    </w:p>
    <w:tbl>
      <w:tblPr>
        <w:tblStyle w:val="TableNormal"/>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3106"/>
        <w:gridCol w:w="11636"/>
      </w:tblGrid>
      <w:tr>
        <w:tblPrEx>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center"/>
              <w:rPr>
                <w:rFonts w:ascii="Times New Roman" w:hAnsi="Times New Roman"/>
                <w:noProof/>
                <w:sz w:val="20"/>
              </w:rPr>
            </w:pPr>
            <w:r w:rsidRPr="0096716D">
              <w:rPr>
                <w:rFonts w:ascii="Times New Roman" w:hAnsi="Times New Roman"/>
                <w:noProof/>
                <w:sz w:val="20"/>
              </w:rPr>
              <w:br w:type="page"/>
              <w:t>Odvetvie alebo pododvetvie</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center"/>
              <w:rPr>
                <w:rFonts w:ascii="Times New Roman" w:hAnsi="Times New Roman"/>
                <w:noProof/>
                <w:sz w:val="20"/>
              </w:rPr>
            </w:pPr>
            <w:r w:rsidRPr="0096716D">
              <w:rPr>
                <w:rFonts w:ascii="Times New Roman" w:hAnsi="Times New Roman"/>
                <w:noProof/>
                <w:sz w:val="20"/>
              </w:rPr>
              <w:t>Opis výhrad</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center"/>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VŠETKY ODVETVIA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Dane</w:t>
            </w:r>
          </w:p>
          <w:p w:rsidR="00DD05C8" w:rsidRPr="0096716D" w:rsidP="00680C9F">
            <w:pPr>
              <w:tabs>
                <w:tab w:val="left" w:pos="0"/>
              </w:tabs>
              <w:suppressAutoHyphens/>
              <w:bidi w:val="0"/>
              <w:spacing w:line="240" w:lineRule="auto"/>
              <w:rPr>
                <w:rFonts w:ascii="Times New Roman" w:hAnsi="Times New Roman"/>
                <w:noProof/>
                <w:spacing w:val="-2"/>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V súvislosti so zahraničnými korporáciami existujú dane na úhradu ziskov</w:t>
            </w:r>
            <w:r>
              <w:rPr>
                <w:rStyle w:val="FootnoteReference"/>
                <w:rFonts w:ascii="Times New Roman" w:hAnsi="Times New Roman"/>
                <w:noProof/>
                <w:spacing w:val="-2"/>
                <w:sz w:val="20"/>
                <w:rtl w:val="0"/>
              </w:rPr>
              <w:footnoteReference w:id="2"/>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center"/>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VŠETKY ODVETVIA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Nehnuteľnosti</w:t>
            </w:r>
          </w:p>
          <w:p w:rsidR="00DD05C8" w:rsidRPr="0096716D" w:rsidP="00680C9F">
            <w:pPr>
              <w:tabs>
                <w:tab w:val="left" w:pos="0"/>
              </w:tabs>
              <w:suppressAutoHyphens/>
              <w:bidi w:val="0"/>
              <w:spacing w:line="240" w:lineRule="auto"/>
              <w:rPr>
                <w:rFonts w:ascii="Times New Roman" w:hAnsi="Times New Roman"/>
                <w:noProof/>
                <w:spacing w:val="-2"/>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tabs>
                <w:tab w:val="left" w:pos="0"/>
              </w:tabs>
              <w:suppressAutoHyphens/>
              <w:bidi w:val="0"/>
              <w:spacing w:line="240" w:lineRule="auto"/>
              <w:rPr>
                <w:rFonts w:ascii="Times New Roman" w:hAnsi="Times New Roman"/>
                <w:noProof/>
                <w:spacing w:val="-2"/>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Kolumbia si vyhradzuje právo prijať alebo ponechať akékoľvek opatrenie týkajúce sa vlastníctva nehnuteľností cudzincami v pohraničných oblastiach, na národnom pobreží a na ostrovnom území Kolumbie</w:t>
            </w:r>
          </w:p>
          <w:p w:rsidR="00DD05C8" w:rsidRPr="0096716D" w:rsidP="00680C9F">
            <w:pPr>
              <w:tabs>
                <w:tab w:val="left" w:pos="0"/>
              </w:tabs>
              <w:suppressAutoHyphens/>
              <w:bidi w:val="0"/>
              <w:spacing w:line="240" w:lineRule="auto"/>
              <w:rPr>
                <w:rFonts w:ascii="Times New Roman" w:hAnsi="Times New Roman"/>
                <w:noProof/>
                <w:spacing w:val="-2"/>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Na účely tejto položky:</w:t>
            </w:r>
          </w:p>
          <w:p w:rsidR="00DD05C8" w:rsidRPr="0096716D" w:rsidP="00680C9F">
            <w:pPr>
              <w:tabs>
                <w:tab w:val="left" w:pos="0"/>
              </w:tabs>
              <w:suppressAutoHyphens/>
              <w:bidi w:val="0"/>
              <w:spacing w:line="240" w:lineRule="auto"/>
              <w:rPr>
                <w:rFonts w:ascii="Times New Roman" w:hAnsi="Times New Roman"/>
                <w:noProof/>
                <w:spacing w:val="-2"/>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„pohraničná oblasť“ znamená zónu širokú dva kilometre, rovnobežnú so štátnou hranicou;</w:t>
            </w: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pobrežie“ znamená zónu širokú dva kilometre, rovnobežnú s líniou najvyššieho prílivu; a</w:t>
            </w: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„ostrovné územie“ znamená ostrovy, ostrovčeky, výbežky, mysy a plytčiny, ktoré sú súčasťou územia Kolumbie.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center"/>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VŠETKY ODVETVIA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Investície</w:t>
            </w:r>
          </w:p>
          <w:p w:rsidR="00DD05C8" w:rsidRPr="0096716D" w:rsidP="00680C9F">
            <w:pPr>
              <w:bidi w:val="0"/>
              <w:spacing w:line="240" w:lineRule="auto"/>
              <w:rPr>
                <w:rFonts w:ascii="Times New Roman" w:hAnsi="Times New Roman"/>
                <w:noProof/>
                <w:spacing w:val="-2"/>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Prístup na trh a národné zaobchádzanie</w:t>
            </w:r>
          </w:p>
          <w:p w:rsidR="00DD05C8" w:rsidRPr="0096716D" w:rsidP="00680C9F">
            <w:pPr>
              <w:tabs>
                <w:tab w:val="left" w:pos="0"/>
              </w:tabs>
              <w:suppressAutoHyphens/>
              <w:bidi w:val="0"/>
              <w:spacing w:line="240" w:lineRule="auto"/>
              <w:rPr>
                <w:rFonts w:ascii="Times New Roman" w:hAnsi="Times New Roman"/>
                <w:noProof/>
                <w:spacing w:val="-2"/>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Zahraničné investície sú povolené vo všetkých odvetviach s výnimkou investičných projektov v oblasti činností týkajúcich sa národnej obrany a spracovania a likvidácie toxického, nebezpečného alebo rádioaktívneho odpadu nevyrobeného v Kolumbii.</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1. </w:t>
            </w:r>
            <w:r w:rsidRPr="0096716D">
              <w:rPr>
                <w:rFonts w:ascii="Times New Roman" w:hAnsi="Times New Roman"/>
                <w:caps/>
                <w:noProof/>
                <w:sz w:val="20"/>
              </w:rPr>
              <w:t>POĽNOHOSPODÁRSTVO, POĽOVNÍCTVO, LESNÍCTVO</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rPr>
          <w:cantSplit/>
        </w:trPr>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ind w:left="164" w:hanging="164"/>
              <w:rPr>
                <w:rFonts w:ascii="Times New Roman" w:hAnsi="Times New Roman"/>
                <w:noProof/>
                <w:sz w:val="20"/>
              </w:rPr>
            </w:pPr>
            <w:r w:rsidRPr="0096716D">
              <w:rPr>
                <w:rFonts w:ascii="Times New Roman" w:hAnsi="Times New Roman"/>
                <w:noProof/>
                <w:sz w:val="20"/>
              </w:rPr>
              <w:t>A. Poľnohospodárstvo, poľovníctvo</w:t>
            </w:r>
          </w:p>
          <w:p w:rsidR="00DD05C8" w:rsidRPr="0096716D" w:rsidP="00680C9F">
            <w:pPr>
              <w:bidi w:val="0"/>
              <w:spacing w:line="240" w:lineRule="auto"/>
              <w:ind w:left="164" w:hanging="164"/>
              <w:rPr>
                <w:rFonts w:ascii="Times New Roman" w:hAnsi="Times New Roman"/>
                <w:noProof/>
                <w:sz w:val="20"/>
              </w:rPr>
            </w:pPr>
            <w:r w:rsidRPr="0096716D">
              <w:rPr>
                <w:rFonts w:ascii="Times New Roman" w:hAnsi="Times New Roman"/>
                <w:noProof/>
                <w:sz w:val="20"/>
              </w:rPr>
              <w:t>(ISIC rev 3.1: 011, 012, 013, 014, 015) s výnimkou poradenských a konzultačných služieb</w:t>
            </w:r>
            <w:r>
              <w:rPr>
                <w:rStyle w:val="FootnoteReference"/>
                <w:rFonts w:ascii="Times New Roman" w:hAnsi="Times New Roman"/>
                <w:noProof/>
                <w:sz w:val="20"/>
                <w:rtl w:val="0"/>
              </w:rPr>
              <w:footnoteReference w:id="3"/>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ind w:left="164" w:hanging="164"/>
              <w:rPr>
                <w:rFonts w:ascii="Times New Roman" w:hAnsi="Times New Roman"/>
                <w:noProof/>
                <w:sz w:val="20"/>
              </w:rPr>
            </w:pPr>
            <w:r w:rsidRPr="0096716D">
              <w:rPr>
                <w:rFonts w:ascii="Times New Roman" w:hAnsi="Times New Roman"/>
                <w:noProof/>
                <w:sz w:val="20"/>
              </w:rPr>
              <w:t>B. Lesníctvo a ťažba dreva</w:t>
            </w:r>
          </w:p>
          <w:p w:rsidR="00DD05C8" w:rsidRPr="0096716D" w:rsidP="00680C9F">
            <w:pPr>
              <w:bidi w:val="0"/>
              <w:spacing w:line="240" w:lineRule="auto"/>
              <w:ind w:left="164" w:hanging="164"/>
              <w:rPr>
                <w:rFonts w:ascii="Times New Roman" w:hAnsi="Times New Roman"/>
                <w:noProof/>
                <w:sz w:val="20"/>
              </w:rPr>
            </w:pPr>
            <w:r w:rsidRPr="0096716D">
              <w:rPr>
                <w:rFonts w:ascii="Times New Roman" w:hAnsi="Times New Roman"/>
                <w:noProof/>
                <w:sz w:val="20"/>
              </w:rPr>
              <w:t>(ISIC rev 3.1: 020) s výnimkou poradenských a konzultačných služieb</w:t>
            </w:r>
            <w:r w:rsidRPr="0096716D">
              <w:rPr>
                <w:rStyle w:val="FootnoteReference"/>
                <w:rFonts w:ascii="Times New Roman" w:hAnsi="Times New Roman"/>
                <w:noProof/>
                <w:sz w:val="20"/>
              </w:rPr>
              <w:t xml:space="preserve"> </w:t>
            </w:r>
            <w:r>
              <w:rPr>
                <w:rStyle w:val="FootnoteReference"/>
                <w:rFonts w:ascii="Times New Roman" w:hAnsi="Times New Roman"/>
                <w:noProof/>
                <w:sz w:val="20"/>
                <w:rtl w:val="0"/>
              </w:rPr>
              <w:footnoteReference w:id="4"/>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caps/>
                <w:noProof/>
                <w:sz w:val="20"/>
              </w:rPr>
            </w:pPr>
            <w:r w:rsidRPr="0096716D">
              <w:rPr>
                <w:rFonts w:ascii="Times New Roman" w:hAnsi="Times New Roman"/>
                <w:caps/>
                <w:noProof/>
                <w:sz w:val="20"/>
              </w:rPr>
              <w:t>2. RYBOLOV A AKVAKULTÚRA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rev.3.1: 0501, 0502) s výnimkou poradenských a konzultačných služieb</w:t>
            </w:r>
            <w:r w:rsidRPr="0096716D">
              <w:rPr>
                <w:rStyle w:val="FootnoteReference"/>
                <w:rFonts w:ascii="Times New Roman" w:hAnsi="Times New Roman"/>
                <w:noProof/>
                <w:sz w:val="20"/>
              </w:rPr>
              <w:t xml:space="preserve"> </w:t>
            </w:r>
            <w:r>
              <w:rPr>
                <w:rStyle w:val="FootnoteReference"/>
                <w:rFonts w:ascii="Times New Roman" w:hAnsi="Times New Roman"/>
                <w:noProof/>
                <w:sz w:val="20"/>
                <w:rtl w:val="0"/>
              </w:rPr>
              <w:footnoteReference w:id="5"/>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Prístup na trh a národné zaobchádzanie</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Drobný rybolov môžu vykonávať len kolumbijskí štátni občania. </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Plavidlá plaviace sa pod zahraničnou vlajkou môžu vykonávať rybolov a súvisiace činnosti v kolumbijských teritoriálnych vodách len v spojení s kolumbijským podnikom, ktorý vlastní povolenie. Náklady na povolenie a rybársku licenciu sú pre zahraničné plavidlá vyššie než pre plavidlá plaviace sa pod kolumbijskou vlajkou.</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Ak je vlajka plavidla plaviaceho sa pod zahraničnou vlajkou krajiny, ktorá je stranou inej bilaterálnej dohody s Kolumbiou, podmienky tejto inej bilaterálnej dohody stanovujú, či sa uplatňuje alebo neuplatňuje požiadavka spojenia s kolumbijským podnikom, ktorý vlastní povolenie.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caps/>
                <w:noProof/>
                <w:sz w:val="20"/>
              </w:rPr>
            </w:pPr>
            <w:r w:rsidRPr="0096716D">
              <w:rPr>
                <w:rFonts w:ascii="Times New Roman" w:hAnsi="Times New Roman"/>
                <w:caps/>
                <w:noProof/>
                <w:sz w:val="20"/>
              </w:rPr>
              <w:t>3. ŤAŽBA A DOBÝVANIE NERASTNÝCH SUROVÍN</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Ťažba čierneho a hnedého uhlia; ťažba rašeliny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10)</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B. Ťažba ropy a zemného plynu </w:t>
            </w:r>
            <w:r>
              <w:rPr>
                <w:rStyle w:val="FootnoteReference"/>
                <w:rFonts w:ascii="Times New Roman" w:hAnsi="Times New Roman"/>
                <w:noProof/>
                <w:sz w:val="20"/>
                <w:rtl w:val="0"/>
              </w:rPr>
              <w:footnoteReference w:id="6"/>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1110)</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Ťažba kovových rúd</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13)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D. Ostatné banícke a ťažobné činnosti</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14)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caps/>
                <w:noProof/>
                <w:sz w:val="20"/>
              </w:rPr>
              <w:t>4. VÝROBA</w:t>
            </w:r>
            <w:r>
              <w:rPr>
                <w:rStyle w:val="FootnoteReference"/>
                <w:rFonts w:ascii="Times New Roman" w:hAnsi="Times New Roman"/>
                <w:caps/>
                <w:noProof/>
                <w:sz w:val="20"/>
                <w:rtl w:val="0"/>
              </w:rPr>
              <w:footnoteReference w:id="7"/>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Výroba potravinárskych výrobkov a nápojov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15)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Výroba tabakových výrobkov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16)</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Výroba textílií</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17)</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Výroba odevov; spracovanie a farbenie kožušín</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18)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E. Vyčiňovanie a úprava kože; výroba batožín, kabeliek, sedlárskych výrobkov, postrojov a obuvi</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19)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F. Drevárska a korkárska výroba okrem nábytku; výroba prútených a pletených výrobkov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20)</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G. Výroba papiera a produktov z papiera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21)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H. Vydávanie, tlač a reprodukcia záznamových médií</w:t>
            </w:r>
            <w:r>
              <w:rPr>
                <w:rStyle w:val="FootnoteReference"/>
                <w:rFonts w:ascii="Times New Roman" w:hAnsi="Times New Roman"/>
                <w:noProof/>
                <w:sz w:val="20"/>
                <w:rtl w:val="0"/>
              </w:rPr>
              <w:footnoteReference w:id="8"/>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22), okrem vydávania a tlače za odmenu alebo na zmluvnom základe</w:t>
            </w:r>
            <w:r>
              <w:rPr>
                <w:rStyle w:val="FootnoteReference"/>
                <w:rFonts w:ascii="Times New Roman" w:hAnsi="Times New Roman"/>
                <w:noProof/>
                <w:sz w:val="20"/>
                <w:rtl w:val="0"/>
              </w:rPr>
              <w:footnoteReference w:id="9"/>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 Výroba produktov koksárenských pecí</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231)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J. Výroba rafinovaných ropných produktov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232)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K. Výroba chemikálií a chemických produktov okrem výbušnín </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24 okrem výroby výbušnín)</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L. Výroba produktov z gumy a plastov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25)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M. Výroba ostatných nekovových minerálnych produktov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26)</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N. Spracovanie základných kovov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27)</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O. Výroba kovových produktov, okrem strojov a zariadení</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28)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 Výroba strojov</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Výroba strojov na všeobecné účely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291)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Výroba strojov na špeciálne účely okrem zbraní a munície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2921, 2922, 2923, 2924, 2925, 2926, 2929)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Výroba zariadení pre domácnosť inde neuvedených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(ISIC rev 3.1: 293)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d) Výroba kancelárskych, výpočtových a počítacích strojov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30)</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e) Výroba elektrických strojov a prístrojov inde neuvedených.</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31)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f) Výroba rozhlasových, televíznych a komunikačných zariadení a prístrojov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32)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Q. Výroba lekárskych, presných a optických nástrojov, hodiniek a hodín</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33)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R. Výroba motorových vozidiel, prívesov a návesov</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34)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S. Výroba ostatných (nevojenských) dopravných zariadení</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35 okrem výroby vojnových lodí, vojnových lietadiel a ostatných dopravných zariadení na vojenské použitie)</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T. Výroba nábytku; výroba i. n.</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361, 369)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U. Recyklácia</w:t>
            </w:r>
          </w:p>
          <w:p w:rsidR="00DD05C8" w:rsidRPr="0096716D" w:rsidP="00680C9F">
            <w:pPr>
              <w:bidi w:val="0"/>
              <w:spacing w:line="240" w:lineRule="auto"/>
              <w:rPr>
                <w:rFonts w:ascii="Times New Roman" w:hAnsi="Times New Roman"/>
                <w:caps/>
                <w:noProof/>
                <w:sz w:val="20"/>
              </w:rPr>
            </w:pPr>
            <w:r w:rsidRPr="0096716D">
              <w:rPr>
                <w:rFonts w:ascii="Times New Roman" w:hAnsi="Times New Roman"/>
                <w:noProof/>
                <w:sz w:val="20"/>
              </w:rPr>
              <w:t>(ISIC rev 3.1: 37)</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caps/>
                <w:noProof/>
                <w:sz w:val="20"/>
              </w:rPr>
            </w:pPr>
            <w:r w:rsidRPr="0096716D">
              <w:rPr>
                <w:rFonts w:ascii="Times New Roman" w:hAnsi="Times New Roman"/>
                <w:caps/>
                <w:noProof/>
                <w:sz w:val="20"/>
              </w:rPr>
              <w:t>5. Výroba; prenos a rozvod elektrickej energie, plynu, pary a horúcej vody pre domácnosti na vlastný účet</w:t>
            </w:r>
          </w:p>
          <w:p w:rsidR="00DD05C8" w:rsidRPr="0096716D" w:rsidP="00680C9F">
            <w:pPr>
              <w:bidi w:val="0"/>
              <w:spacing w:line="240" w:lineRule="auto"/>
              <w:rPr>
                <w:rFonts w:ascii="Times New Roman" w:hAnsi="Times New Roman"/>
                <w:caps/>
                <w:noProof/>
                <w:sz w:val="20"/>
              </w:rPr>
            </w:pPr>
            <w:r w:rsidRPr="0096716D">
              <w:rPr>
                <w:rFonts w:ascii="Times New Roman" w:hAnsi="Times New Roman"/>
                <w:caps/>
                <w:noProof/>
                <w:sz w:val="20"/>
              </w:rPr>
              <w:t>(okrem výroby elektriny z jadrovej energie)</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Výroba elektriny; prenos a rozvod elektrickej energie na vlastný účet</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ISIC rev 3.1: 4010)</w:t>
            </w:r>
            <w:r>
              <w:rPr>
                <w:rStyle w:val="FootnoteReference"/>
                <w:rFonts w:ascii="Times New Roman" w:hAnsi="Times New Roman"/>
                <w:noProof/>
                <w:sz w:val="20"/>
                <w:rtl w:val="0"/>
              </w:rPr>
              <w:footnoteReference w:id="10"/>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Prístup na trh</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Na obchodovaní s elektrickou energiou (jej komercionalizácii) a na jej prenose alebo na viac ako jednej z týchto činností zároveň: generovanie, rozvod alebo prenos elektrickej energie sa môžu podieľať len podniky zriadené podľa kolumbijského právneho poriadku pred 12. júlom 1994.</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B. Výroba plynu; rozvod plynných palív potrubím na vlastný účet</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ISIC rev 3.1: 4020)</w:t>
            </w:r>
            <w:r>
              <w:rPr>
                <w:rStyle w:val="FootnoteReference"/>
                <w:rFonts w:ascii="Times New Roman" w:hAnsi="Times New Roman"/>
                <w:noProof/>
                <w:sz w:val="20"/>
                <w:rtl w:val="0"/>
              </w:rPr>
              <w:footnoteReference w:id="11"/>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Výroba pary a teplej vody; rozvod pary a horúcej vody na vlastný účet</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ISIC rev 3.1: 4030)</w:t>
            </w:r>
            <w:r>
              <w:rPr>
                <w:rStyle w:val="FootnoteReference"/>
                <w:rFonts w:ascii="Times New Roman" w:hAnsi="Times New Roman"/>
                <w:noProof/>
                <w:sz w:val="20"/>
                <w:rtl w:val="0"/>
              </w:rPr>
              <w:footnoteReference w:id="12"/>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6. OBCHODNÉ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Odborné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Právne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861)</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Služby v súvislosti s vnútroštátnym právom môžu poskytovať len miestne kvalifikovaní právnici.</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b) 1. Služby účtovníctva a účtovnej evidencie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autoSpaceDE w:val="0"/>
              <w:autoSpaceDN w:val="0"/>
              <w:bidi w:val="0"/>
              <w:adjustRightInd w:val="0"/>
              <w:spacing w:line="240" w:lineRule="auto"/>
              <w:rPr>
                <w:rFonts w:ascii="Times New Roman" w:hAnsi="Times New Roman"/>
                <w:noProof/>
                <w:sz w:val="20"/>
                <w:lang w:eastAsia="es-ES"/>
              </w:rPr>
            </w:pPr>
          </w:p>
          <w:p w:rsidR="00DD05C8" w:rsidRPr="0096716D" w:rsidP="00680C9F">
            <w:pPr>
              <w:bidi w:val="0"/>
              <w:spacing w:line="240" w:lineRule="auto"/>
              <w:rPr>
                <w:rFonts w:ascii="Times New Roman" w:hAnsi="Times New Roman"/>
                <w:noProof/>
                <w:spacing w:val="-2"/>
                <w:sz w:val="20"/>
                <w:lang w:eastAsia="es-ES"/>
              </w:rPr>
            </w:pPr>
            <w:r w:rsidRPr="0096716D">
              <w:rPr>
                <w:rFonts w:ascii="Times New Roman" w:hAnsi="Times New Roman"/>
                <w:noProof/>
                <w:spacing w:val="-2"/>
                <w:sz w:val="20"/>
                <w:lang w:eastAsia="es-ES"/>
              </w:rPr>
              <w:t>Požaduje sa registrácia účtovníka, ktorý musí byť kolumbijským štátnym občanom s oprávnením na vykonávanie činnosti v súvislosti s občianskym právom alebo cudzincom s trvalým pobytom v Kolumbii minimálne tri roky pred podaním žiadosti. Požaduje sa potvrdenie skúseností s účtovníctvom nie staršie ako jeden (1) rok, získané v Kolumbii buď počas štúdia verejného účtovníctva alebo po jeho ukončení.</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Služby daňového poradenstva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Architektonické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e) Služby architektonického plánovania a krajinnej architektúry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8671 a CPC 8674)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f) Inžinierske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g) Integrované inžinierske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8672 a CPC 8673)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i) Veterinárne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932)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Neviazané</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k) Maloobchodný predaj farmaceutických produktov a maloobchodný predaj lekárskych a ortopedických výrobkov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63211)</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ostatné služby dodávané farmaceutmi</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w:t>
              <w:tab/>
              <w:t>Uplatňujú sa ustanovenia stanovené pre odvetvie 9. Distribučné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B. Počítačové a súvisiace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Pre CPC 841, CPC 842, CPC 843 a CPC 844 Žiadne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Pre CPC 845+849 Prístup na trh: </w:t>
            </w:r>
            <w:r w:rsidRPr="0096716D">
              <w:rPr>
                <w:rFonts w:ascii="Times New Roman" w:hAnsi="Times New Roman"/>
                <w:noProof/>
                <w:spacing w:val="-2"/>
                <w:sz w:val="20"/>
              </w:rPr>
              <w:t>Žiadne, okrem výnimiek uvedených v poznámke 1 k tomuto oddielu</w:t>
            </w:r>
            <w:r w:rsidRPr="0096716D">
              <w:rPr>
                <w:rFonts w:ascii="Times New Roman" w:hAnsi="Times New Roman"/>
                <w:noProof/>
                <w:sz w:val="20"/>
              </w:rPr>
              <w:t>.</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Pre CPC 845+849 Národné zaobchádzanie: </w:t>
            </w:r>
            <w:r w:rsidRPr="0096716D">
              <w:rPr>
                <w:rFonts w:ascii="Times New Roman" w:hAnsi="Times New Roman"/>
                <w:noProof/>
                <w:spacing w:val="-2"/>
                <w:sz w:val="20"/>
              </w:rPr>
              <w:t>Žiadne, okrem výnimiek uvedených v poznámkach 1, 2 a 3 k tomuto oddielu</w:t>
            </w:r>
            <w:r w:rsidRPr="0096716D">
              <w:rPr>
                <w:rFonts w:ascii="Times New Roman" w:hAnsi="Times New Roman"/>
                <w:noProof/>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Služby výskumu a vývoja</w:t>
            </w:r>
          </w:p>
          <w:p w:rsidR="00DD05C8" w:rsidRPr="0096716D" w:rsidP="00680C9F">
            <w:pPr>
              <w:bidi w:val="0"/>
              <w:spacing w:line="240" w:lineRule="auto"/>
              <w:rPr>
                <w:rFonts w:ascii="Times New Roman" w:hAnsi="Times New Roman"/>
                <w:noProof/>
                <w:sz w:val="20"/>
              </w:rPr>
            </w:pP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Poznámky 1, 2 a 3 k tomuto oddielu sa na toto odvetvie uplatňujú ako obmedzenia pre národné zaobchádzanie.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Služby výskumu a vývoja v oblasti prírodných vied</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85101)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s výnimkou mechanizmov a stimulácií na podporu prenosu technológií a šírenia znalostí miestnymi firmami, podľa možnosti za účasti uznávaných výskumných skupín a stredísk.</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Neviazané</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Služby výskumu a vývoja v oblasti sociálnych a humanitných vied</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852)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bCs/>
                <w:noProof/>
                <w:spacing w:val="-2"/>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s výnimkou mechanizmov a stimulácií na podporu prenosu technológií a šírenia znalostí miestnymi firmami, podľa možnosti za účasti uznávaných výskumných skupín a stredísk.</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Neviazané</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c) Interdisciplinárne služby výskumu a vývoja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853)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bCs/>
                <w:noProof/>
                <w:spacing w:val="-2"/>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s výnimkou mechanizmov a stimulácií na podporu prenosu technológií a šírenia znalostí miestnymi firmami, podľa možnosti za účasti uznávaných výskumných skupín a stredísk.</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Neviazané</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Realitné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Týkajúce sa vlastnej alebo prenajatej nehnuteľnosti</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821)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Za odmenu alebo na zmluvnom základe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822)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E. Služby prenájmu / lízingu bez personálu</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Týkajúce sa lodí</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83103)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Týkajúce sa lietadiel</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83104)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Týkajúce sa iných dopravných zariadení</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83101, CPC 83102 a CPC 83105)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Týkajúce sa iných strojov a zariadení</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83101, CPC 83102 a CPC 83105)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e) Týkajúce sa osobných potrieb a potrieb pre domácnosť</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832)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f) Prenájom telekomunikačných zariadení</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7541)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r w:rsidRPr="0096716D">
              <w:rPr>
                <w:rFonts w:ascii="Times New Roman" w:hAnsi="Times New Roman"/>
                <w:noProof/>
                <w:sz w:val="20"/>
              </w:rPr>
              <w:t xml:space="preserve"> </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F. Iné obchodné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Prieskum trhu a prieskum verejnej mienky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r w:rsidRPr="0096716D">
              <w:rPr>
                <w:rFonts w:ascii="Times New Roman" w:hAnsi="Times New Roman"/>
                <w:noProof/>
                <w:sz w:val="20"/>
              </w:rPr>
              <w:t xml:space="preserv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Služby poradenstva pre oblasť riadenia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d) Služby súvisiace s poradenstvom pre oblasť riadenia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866)</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e) Služby technického testovania a analýzy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8676)</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f) Poradenské a konzultačné služby týkajúce sa poľnohospodárstva, poľovníctva a lesníctva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881)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g) Poradenské a konzultačné služby týkajúce sa rybolovu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882)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Drobný rybolov môžu vykonávať len kolumbijskí štátni občania. </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Náklady na povolenie a rybársku licenciu sú pre plavidlá plaviace sa pod zahraničnou vlajkou vyššie než pre plavidlá plaviace sa pod kolumbijskou vlajkou.</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Ak je vlajka plavidla plaviaceho sa pod zahraničnou vlajkou krajiny, ktorá je stranou inej bilaterálnej dohody s Kolumbiou, podmienky tejto inej bilaterálnej dohody stanovujú, či sa uplatňuje alebo neuplatňuje požiadavka spojenia s kolumbijským podnikom, ktorý vlastní povolenie.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Plavidlá plaviace sa pod zahraničnou vlajkou môžu vykonávať rybolov a súvisiace činnosti v kolumbijských teritoriálnych vodách len v spojení s kolumbijským podnikom, ktorý vlastní povolenie.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h) Poradenské a konzultačné služby týkajúce sa výroby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884 a časť CPC 885, bez časti CPC 88442)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i) Služby sprostredkovania a vyhľadávania pracovníkov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k) Súvisiace vedecké a technické konzultačné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8675)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 xml:space="preserve">l) 1. </w:t>
            </w:r>
            <w:r w:rsidRPr="0096716D">
              <w:rPr>
                <w:rFonts w:ascii="Times New Roman" w:hAnsi="Times New Roman"/>
                <w:noProof/>
                <w:spacing w:val="-2"/>
                <w:sz w:val="20"/>
              </w:rPr>
              <w:t>Údržba a oprava plavidiel</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(časť CPC 8868)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suppressAutoHyphens/>
              <w:bidi w:val="0"/>
              <w:spacing w:line="240" w:lineRule="auto"/>
              <w:rPr>
                <w:rFonts w:ascii="Times New Roman" w:hAnsi="Times New Roman"/>
                <w:noProof/>
                <w:spacing w:val="-2"/>
                <w:sz w:val="20"/>
              </w:rPr>
            </w:pPr>
            <w:r w:rsidRPr="0096716D">
              <w:rPr>
                <w:rFonts w:ascii="Times New Roman" w:hAnsi="Times New Roman"/>
                <w:noProof/>
                <w:sz w:val="20"/>
              </w:rPr>
              <w:t xml:space="preserve">l) 2. </w:t>
            </w:r>
            <w:r w:rsidRPr="0096716D">
              <w:rPr>
                <w:rFonts w:ascii="Times New Roman" w:hAnsi="Times New Roman"/>
                <w:noProof/>
                <w:spacing w:val="-2"/>
                <w:sz w:val="20"/>
              </w:rPr>
              <w:t>Údržba a oprava zariadení železničnej dopravy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(časť CPC 8868)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suppressAutoHyphens/>
              <w:bidi w:val="0"/>
              <w:spacing w:line="240" w:lineRule="auto"/>
              <w:rPr>
                <w:rFonts w:ascii="Times New Roman" w:hAnsi="Times New Roman"/>
                <w:noProof/>
                <w:spacing w:val="-2"/>
                <w:sz w:val="20"/>
              </w:rPr>
            </w:pPr>
            <w:r w:rsidRPr="0096716D">
              <w:rPr>
                <w:rFonts w:ascii="Times New Roman" w:hAnsi="Times New Roman"/>
                <w:noProof/>
                <w:sz w:val="20"/>
              </w:rPr>
              <w:t xml:space="preserve">l) 3. </w:t>
            </w:r>
            <w:r w:rsidRPr="0096716D">
              <w:rPr>
                <w:rFonts w:ascii="Times New Roman" w:hAnsi="Times New Roman"/>
                <w:noProof/>
                <w:spacing w:val="-2"/>
                <w:sz w:val="20"/>
              </w:rPr>
              <w:t>Údržba a oprava motorových vozidiel, motocyklov, snežných vozidiel a zariadení cestnej dopravy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6112, CPC 6122, časť CPC 8867 a časť CPC 8868)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l) 4. </w:t>
            </w:r>
            <w:r w:rsidRPr="0096716D">
              <w:rPr>
                <w:rFonts w:ascii="Times New Roman" w:hAnsi="Times New Roman"/>
                <w:noProof/>
                <w:spacing w:val="-2"/>
                <w:sz w:val="20"/>
              </w:rPr>
              <w:t>Údržba a oprava lietadiel a ich častí</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8868)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keepNext/>
              <w:keepLines/>
              <w:tabs>
                <w:tab w:val="left" w:pos="306"/>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l) 5. </w:t>
            </w:r>
            <w:r w:rsidRPr="0096716D">
              <w:rPr>
                <w:rFonts w:ascii="Times New Roman" w:hAnsi="Times New Roman"/>
                <w:noProof/>
                <w:spacing w:val="-2"/>
                <w:sz w:val="20"/>
              </w:rPr>
              <w:t>Údržba a oprava kovových produktov, (nie kancelárskych) strojov, (nie dopravných a nie kancelárskych) zariadení a osobných potrieb a potrieb pre domácnosť</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633, CPC 7545, CPC 8861, CPC 8862, CPC 8864, CPC 8865 a CPC 8866)</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m) Služby upratovania a čistenia budov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o) Baliace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876)</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keepNext/>
              <w:keepLines/>
              <w:tabs>
                <w:tab w:val="left" w:pos="306"/>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 Polygrafická a vydavateľská činnosť</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88442)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keepNext/>
              <w:keepLines/>
              <w:tabs>
                <w:tab w:val="left" w:pos="306"/>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q) Kongresové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87909)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keepNext/>
              <w:keepLines/>
              <w:tabs>
                <w:tab w:val="left" w:pos="306"/>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r) 1. Prekladateľské a tlmočnícke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87905)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keepNext/>
              <w:keepLines/>
              <w:tabs>
                <w:tab w:val="left" w:pos="306"/>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rPr>
          <w:trHeight w:val="1387"/>
        </w:trPr>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r) 2. Služby interiérového dizajnu a ostatných špecializovaných druhov dizajnu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87907)</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Nezahŕňa dizajn šperkov ani dizajn ručných prác</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r) 3. Služby inkasných agentúr</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87902)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r) 4. </w:t>
            </w:r>
            <w:r w:rsidRPr="0096716D">
              <w:rPr>
                <w:rFonts w:ascii="Times New Roman" w:hAnsi="Times New Roman"/>
                <w:noProof/>
                <w:spacing w:val="-2"/>
                <w:sz w:val="20"/>
              </w:rPr>
              <w:t>Služby súvisiace s poskytovaním informácií o úveroch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87901)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 xml:space="preserve">r) 5. </w:t>
            </w:r>
            <w:r w:rsidRPr="0096716D">
              <w:rPr>
                <w:rFonts w:ascii="Times New Roman" w:hAnsi="Times New Roman"/>
                <w:noProof/>
                <w:spacing w:val="-2"/>
                <w:sz w:val="20"/>
              </w:rPr>
              <w:t>Rozmnožovacie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87904)</w:t>
            </w:r>
            <w:r>
              <w:rPr>
                <w:rStyle w:val="FootnoteReference"/>
                <w:rFonts w:ascii="Times New Roman" w:hAnsi="Times New Roman"/>
                <w:noProof/>
                <w:spacing w:val="-2"/>
                <w:sz w:val="20"/>
                <w:rtl w:val="0"/>
              </w:rPr>
              <w:footnoteReference w:id="13"/>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 xml:space="preserve">r) 6. </w:t>
            </w:r>
            <w:r w:rsidRPr="0096716D">
              <w:rPr>
                <w:rFonts w:ascii="Times New Roman" w:hAnsi="Times New Roman"/>
                <w:noProof/>
                <w:spacing w:val="-2"/>
                <w:sz w:val="20"/>
              </w:rPr>
              <w:t>Konzultačné služby pre oblasť telekomunikácií</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7544)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r) 7. </w:t>
            </w:r>
            <w:r w:rsidRPr="0096716D">
              <w:rPr>
                <w:rFonts w:ascii="Times New Roman" w:hAnsi="Times New Roman"/>
                <w:noProof/>
                <w:spacing w:val="-2"/>
                <w:sz w:val="20"/>
              </w:rPr>
              <w:t>Služby telefonického preberania hovorov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87903)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7. KOMUNIKAČNÉ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rPr>
          <w:trHeight w:val="4353"/>
        </w:trPr>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Poštové a kuriérske služby</w:t>
            </w:r>
          </w:p>
          <w:p w:rsidR="00DD05C8" w:rsidRPr="0096716D" w:rsidP="00680C9F">
            <w:pPr>
              <w:autoSpaceDE w:val="0"/>
              <w:autoSpaceDN w:val="0"/>
              <w:bidi w:val="0"/>
              <w:adjustRightInd w:val="0"/>
              <w:spacing w:line="240" w:lineRule="auto"/>
              <w:rPr>
                <w:rFonts w:ascii="Times New Roman" w:hAnsi="Times New Roman"/>
                <w:noProof/>
                <w:sz w:val="20"/>
              </w:rPr>
            </w:pPr>
            <w:r w:rsidRPr="0096716D">
              <w:rPr>
                <w:rFonts w:ascii="Times New Roman" w:hAnsi="Times New Roman"/>
                <w:noProof/>
                <w:sz w:val="20"/>
              </w:rPr>
              <w:t>Služby týkajúce sa manipulácie</w:t>
            </w:r>
            <w:r>
              <w:rPr>
                <w:rStyle w:val="FootnoteReference"/>
                <w:rFonts w:ascii="Times New Roman" w:hAnsi="Times New Roman"/>
                <w:noProof/>
                <w:sz w:val="20"/>
                <w:rtl w:val="0"/>
              </w:rPr>
              <w:footnoteReference w:id="14"/>
            </w:r>
            <w:r w:rsidRPr="0096716D">
              <w:rPr>
                <w:rFonts w:ascii="Times New Roman" w:hAnsi="Times New Roman"/>
                <w:noProof/>
                <w:sz w:val="20"/>
              </w:rPr>
              <w:t xml:space="preserve"> s poštovými zásielkami</w:t>
            </w:r>
            <w:r>
              <w:rPr>
                <w:rStyle w:val="FootnoteReference"/>
                <w:rFonts w:ascii="Times New Roman" w:hAnsi="Times New Roman"/>
                <w:noProof/>
                <w:sz w:val="20"/>
                <w:rtl w:val="0"/>
              </w:rPr>
              <w:footnoteReference w:id="15"/>
            </w:r>
            <w:r w:rsidRPr="0096716D">
              <w:rPr>
                <w:rFonts w:ascii="Times New Roman" w:hAnsi="Times New Roman"/>
                <w:noProof/>
                <w:sz w:val="20"/>
              </w:rPr>
              <w:t xml:space="preserve"> podľa nasledujúceho zoznamu pododvetví, pre domáce aj zahraničné miesta určenia</w:t>
            </w:r>
            <w:r w:rsidRPr="0096716D">
              <w:rPr>
                <w:rFonts w:ascii="Times New Roman" w:hAnsi="Times New Roman"/>
                <w:noProof/>
                <w:sz w:val="20"/>
                <w:lang w:eastAsia="es-ES"/>
              </w:rPr>
              <w:t>:</w:t>
            </w:r>
          </w:p>
        </w:tc>
        <w:tc>
          <w:tcPr>
            <w:tcW w:w="11636" w:type="dxa"/>
            <w:vMerge w:val="restart"/>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Poštové a kuriérske služby môžu v Kolumbii poskytovať len právnické osoby zriadené podľa kolumbijského právneho poriadku, ktorých hlavným predmetom činnosti je poskytovanie poštových služieb.</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r w:rsidRPr="0096716D">
              <w:rPr>
                <w:rFonts w:ascii="Times New Roman" w:hAnsi="Times New Roman"/>
                <w:noProof/>
                <w:sz w:val="20"/>
              </w:rPr>
              <w:t>.</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V Kolumbii poskytujú poštové služby uvedené v bodoch i) až iv) výhradne oficiálni poštoví operátori.</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pacing w:val="-2"/>
                <w:sz w:val="20"/>
              </w:rPr>
            </w:pPr>
            <w:r w:rsidRPr="0096716D">
              <w:rPr>
                <w:rFonts w:ascii="Times New Roman" w:hAnsi="Times New Roman"/>
                <w:noProof/>
                <w:sz w:val="20"/>
              </w:rPr>
              <w:t xml:space="preserve">i) </w:t>
            </w:r>
            <w:r w:rsidRPr="0096716D">
              <w:rPr>
                <w:rFonts w:ascii="Times New Roman" w:hAnsi="Times New Roman"/>
                <w:noProof/>
                <w:spacing w:val="-2"/>
                <w:sz w:val="20"/>
              </w:rPr>
              <w:t>manipulácia s adresovanými písomnými oznámeniami akéhokoľvek druhu na fyzickom médiu</w:t>
            </w:r>
            <w:r>
              <w:rPr>
                <w:rStyle w:val="FootnoteReference"/>
                <w:rFonts w:ascii="Times New Roman" w:hAnsi="Times New Roman"/>
                <w:noProof/>
                <w:spacing w:val="-2"/>
                <w:sz w:val="20"/>
                <w:rtl w:val="0"/>
              </w:rPr>
              <w:footnoteReference w:id="16"/>
            </w:r>
            <w:r w:rsidRPr="0096716D">
              <w:rPr>
                <w:rFonts w:ascii="Times New Roman" w:hAnsi="Times New Roman"/>
                <w:noProof/>
                <w:spacing w:val="-2"/>
                <w:sz w:val="20"/>
              </w:rPr>
              <w:t>, vrátane</w:t>
            </w: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 hybridnej poštovej služby, </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priamej pošty;</w:t>
            </w:r>
          </w:p>
          <w:p w:rsidR="00DD05C8" w:rsidRPr="0096716D" w:rsidP="00680C9F">
            <w:pPr>
              <w:tabs>
                <w:tab w:val="left" w:pos="-1440"/>
              </w:tabs>
              <w:bidi w:val="0"/>
              <w:spacing w:line="240" w:lineRule="auto"/>
              <w:rPr>
                <w:rFonts w:ascii="Times New Roman" w:hAnsi="Times New Roman"/>
                <w:noProof/>
                <w:sz w:val="20"/>
              </w:rPr>
            </w:pPr>
            <w:r w:rsidRPr="0096716D">
              <w:rPr>
                <w:rFonts w:ascii="Times New Roman" w:hAnsi="Times New Roman"/>
                <w:noProof/>
                <w:sz w:val="20"/>
              </w:rPr>
              <w:t>ii)</w:t>
            </w:r>
            <w:r w:rsidRPr="0096716D">
              <w:rPr>
                <w:rFonts w:ascii="Times New Roman" w:hAnsi="Times New Roman"/>
                <w:noProof/>
                <w:spacing w:val="-2"/>
                <w:sz w:val="20"/>
              </w:rPr>
              <w:t xml:space="preserve"> manipulácia s adresovanými balíkmi a balíčkami</w:t>
            </w:r>
            <w:r>
              <w:rPr>
                <w:rStyle w:val="FootnoteReference"/>
                <w:rFonts w:ascii="Times New Roman" w:hAnsi="Times New Roman"/>
                <w:noProof/>
                <w:spacing w:val="-2"/>
                <w:sz w:val="20"/>
                <w:rtl w:val="0"/>
              </w:rPr>
              <w:footnoteReference w:id="17"/>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 xml:space="preserve">iii) </w:t>
            </w:r>
            <w:r w:rsidRPr="0096716D">
              <w:rPr>
                <w:rFonts w:ascii="Times New Roman" w:hAnsi="Times New Roman"/>
                <w:noProof/>
                <w:spacing w:val="-2"/>
                <w:sz w:val="20"/>
              </w:rPr>
              <w:t>manipulácia s adresovanými tlačovinami</w:t>
            </w:r>
            <w:r>
              <w:rPr>
                <w:rStyle w:val="FootnoteReference"/>
                <w:rFonts w:ascii="Times New Roman" w:hAnsi="Times New Roman"/>
                <w:noProof/>
                <w:spacing w:val="-2"/>
                <w:sz w:val="20"/>
                <w:rtl w:val="0"/>
              </w:rPr>
              <w:footnoteReference w:id="18"/>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iv) manipulácia s položkami uvedenými v bodoch i) až ii) s doporučenou alebo poistenou poštou;</w:t>
            </w: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v)</w:t>
            </w:r>
            <w:r w:rsidRPr="0096716D">
              <w:rPr>
                <w:rFonts w:ascii="Times New Roman" w:hAnsi="Times New Roman"/>
                <w:noProof/>
                <w:spacing w:val="-2"/>
                <w:sz w:val="20"/>
              </w:rPr>
              <w:t xml:space="preserve"> expresné doručovateľské služby</w:t>
            </w:r>
            <w:r>
              <w:rPr>
                <w:rStyle w:val="FootnoteReference"/>
                <w:rFonts w:ascii="Times New Roman" w:hAnsi="Times New Roman"/>
                <w:noProof/>
                <w:spacing w:val="-2"/>
                <w:sz w:val="20"/>
                <w:rtl w:val="0"/>
              </w:rPr>
              <w:footnoteReference w:id="19"/>
            </w:r>
            <w:r w:rsidRPr="0096716D">
              <w:rPr>
                <w:rFonts w:ascii="Times New Roman" w:hAnsi="Times New Roman"/>
                <w:noProof/>
                <w:spacing w:val="-2"/>
                <w:sz w:val="20"/>
              </w:rPr>
              <w:t xml:space="preserve"> pre položky uvedené v bodoch i) až iii) vyššie;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vi)</w:t>
            </w:r>
            <w:r w:rsidRPr="0096716D">
              <w:rPr>
                <w:rFonts w:ascii="Times New Roman" w:hAnsi="Times New Roman"/>
                <w:noProof/>
                <w:spacing w:val="-2"/>
                <w:sz w:val="20"/>
              </w:rPr>
              <w:t xml:space="preserve"> </w:t>
            </w:r>
            <w:r w:rsidRPr="0096716D">
              <w:rPr>
                <w:rFonts w:ascii="Times New Roman" w:hAnsi="Times New Roman"/>
                <w:noProof/>
                <w:sz w:val="20"/>
              </w:rPr>
              <w:t xml:space="preserve">manipulácia s neadresovanými položkami; </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vii) výmena dokumentov</w:t>
            </w:r>
            <w:r>
              <w:rPr>
                <w:rStyle w:val="FootnoteReference"/>
                <w:rFonts w:ascii="Times New Roman" w:hAnsi="Times New Roman"/>
                <w:noProof/>
                <w:sz w:val="20"/>
                <w:rtl w:val="0"/>
              </w:rPr>
              <w:footnoteReference w:id="20"/>
            </w:r>
          </w:p>
          <w:p w:rsidR="00DD05C8" w:rsidRPr="0096716D" w:rsidP="00680C9F">
            <w:pPr>
              <w:bidi w:val="0"/>
              <w:spacing w:line="240" w:lineRule="auto"/>
              <w:rPr>
                <w:rFonts w:ascii="Times New Roman" w:hAnsi="Times New Roman"/>
                <w:noProof/>
                <w:sz w:val="20"/>
              </w:rPr>
            </w:pPr>
          </w:p>
        </w:tc>
        <w:tc>
          <w:tcPr>
            <w:tcW w:w="11636" w:type="dxa"/>
            <w:vMerge/>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B. Telekomunikačné služby</w:t>
            </w:r>
            <w:r>
              <w:rPr>
                <w:rStyle w:val="FootnoteReference"/>
                <w:rFonts w:ascii="Times New Roman" w:hAnsi="Times New Roman"/>
                <w:noProof/>
                <w:sz w:val="20"/>
                <w:rtl w:val="0"/>
              </w:rPr>
              <w:footnoteReference w:id="21"/>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Tieto služby nezahŕňajú ekonomické činnosti, ktorých predmetom je poskytovanie obsahu, na prenos ktorého sú potrebné telekomunikačné služby</w:t>
            </w:r>
            <w:r w:rsidRPr="0096716D">
              <w:rPr>
                <w:rFonts w:ascii="Times New Roman" w:hAnsi="Times New Roman"/>
                <w:noProof/>
                <w:spacing w:val="-2"/>
                <w:sz w:val="20"/>
              </w:rPr>
              <w:t>.</w:t>
            </w:r>
            <w:r w:rsidRPr="0096716D">
              <w:rPr>
                <w:rFonts w:ascii="Times New Roman" w:hAnsi="Times New Roman"/>
                <w:noProof/>
                <w:sz w:val="20"/>
              </w:rPr>
              <w:t xml:space="preserve"> </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strike/>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a. Všetky služby, ktorých predmetom je prenos a príjem signálov akýmikoľvek elektromagnetickými prostriedkami</w:t>
            </w:r>
            <w:r>
              <w:rPr>
                <w:rStyle w:val="FootnoteReference"/>
                <w:rFonts w:ascii="Times New Roman" w:hAnsi="Times New Roman"/>
                <w:noProof/>
                <w:sz w:val="20"/>
                <w:rtl w:val="0"/>
              </w:rPr>
              <w:footnoteReference w:id="22"/>
            </w:r>
            <w:r w:rsidRPr="0096716D">
              <w:rPr>
                <w:rFonts w:ascii="Times New Roman" w:hAnsi="Times New Roman"/>
                <w:noProof/>
                <w:sz w:val="20"/>
              </w:rPr>
              <w:t xml:space="preserve"> okrem rozhlasového vysielania</w:t>
            </w:r>
            <w:r>
              <w:rPr>
                <w:rStyle w:val="FootnoteReference"/>
                <w:rFonts w:ascii="Times New Roman" w:hAnsi="Times New Roman"/>
                <w:noProof/>
                <w:sz w:val="20"/>
                <w:rtl w:val="0"/>
              </w:rPr>
              <w:footnoteReference w:id="23"/>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Žiadne, okrem toho, že </w:t>
            </w:r>
            <w:r w:rsidRPr="0096716D">
              <w:rPr>
                <w:rFonts w:ascii="Times New Roman" w:hAnsi="Times New Roman"/>
                <w:i/>
                <w:iCs/>
                <w:noProof/>
                <w:sz w:val="20"/>
              </w:rPr>
              <w:t xml:space="preserve">Colombia Telecomunicaciones S.A. E.S.P. </w:t>
            </w:r>
            <w:r w:rsidRPr="0096716D">
              <w:rPr>
                <w:rFonts w:ascii="Times New Roman" w:hAnsi="Times New Roman"/>
                <w:iCs/>
                <w:noProof/>
                <w:sz w:val="20"/>
              </w:rPr>
              <w:t>poskytuje základné diaľkové verejné telefonické služby s prepájaním za rovnakých regulačných podmienok ako ostatní operátori, okrem počiatočnej licenčnej platby a doby platnosti licencie.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b. Služby na prenos satelitného vysielania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Prístup na trh </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jc w:val="both"/>
              <w:rPr>
                <w:rFonts w:ascii="Times New Roman" w:hAnsi="Times New Roman"/>
                <w:noProof/>
                <w:sz w:val="20"/>
              </w:rPr>
            </w:pPr>
            <w:r w:rsidRPr="0096716D">
              <w:rPr>
                <w:rFonts w:ascii="Times New Roman" w:hAnsi="Times New Roman"/>
                <w:noProof/>
                <w:sz w:val="20"/>
              </w:rPr>
              <w:t>8. STAVEBNÉ A SÚVISIACE INŽINIERSKE SLUŽBY (CPC 511, CPC 512, CPC 513, CPC 514, CPC 515, CPC 516, CPC 517 a CPC 518)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Pre CPC 511, CPC 512, CPC 513, CPC 514, CPC 515 a CPC 516: Žiadne</w:t>
            </w:r>
          </w:p>
          <w:p w:rsidR="00DD05C8" w:rsidRPr="0096716D" w:rsidP="00680C9F">
            <w:pPr>
              <w:bidi w:val="0"/>
              <w:spacing w:line="240" w:lineRule="auto"/>
              <w:rPr>
                <w:rFonts w:ascii="Times New Roman" w:hAnsi="Times New Roman"/>
                <w:noProof/>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z w:val="20"/>
              </w:rPr>
              <w:t xml:space="preserve">Pre CPC 517 a 518: </w:t>
            </w: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Pre CPC 517 a 518: 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9. DISTRIBUČNÉ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(okrem distribúcie zbraní, munície, výbušnín a ostatného vojenského materiálu)</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Tieto záväzky nezahŕňajú odvetvia, v ktorých má vláda monopol podľa článku 336 kolumbijskej </w:t>
            </w:r>
            <w:r w:rsidRPr="0096716D">
              <w:rPr>
                <w:rFonts w:ascii="Times New Roman" w:hAnsi="Times New Roman"/>
                <w:i/>
                <w:noProof/>
                <w:sz w:val="20"/>
              </w:rPr>
              <w:t>Constitución Política</w:t>
            </w:r>
            <w:r w:rsidRPr="0096716D">
              <w:rPr>
                <w:rFonts w:ascii="Times New Roman" w:hAnsi="Times New Roman"/>
                <w:noProof/>
                <w:sz w:val="20"/>
              </w:rPr>
              <w:t>, pričom príjmy sa venujú na verejné alebo sociálne služby</w:t>
            </w:r>
            <w:r>
              <w:rPr>
                <w:rStyle w:val="FootnoteReference"/>
                <w:rFonts w:ascii="Times New Roman" w:hAnsi="Times New Roman"/>
                <w:noProof/>
                <w:sz w:val="20"/>
                <w:rtl w:val="0"/>
              </w:rPr>
              <w:footnoteReference w:id="24"/>
            </w:r>
            <w:r w:rsidRPr="0096716D">
              <w:rPr>
                <w:rFonts w:ascii="Times New Roman" w:hAnsi="Times New Roman"/>
                <w:noProof/>
                <w:sz w:val="20"/>
              </w:rPr>
              <w:t>. Toto obmedzenie nemá vplyv na 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Tieto záväzky nezahŕňajú distribúciu alebo predaj kníh, časopisov, periodických publikácií alebo tlačených či elektronických novín; záznamov filmov alebo videí; hudobných záznamov v audio alebo video formáte; tlačených hudobných partitúr alebo partitúr čitateľných strojom; a remeselníckych prác.</w:t>
            </w:r>
          </w:p>
          <w:p w:rsidR="00DD05C8" w:rsidRPr="0096716D" w:rsidP="00680C9F">
            <w:pPr>
              <w:bidi w:val="0"/>
              <w:spacing w:line="240" w:lineRule="auto"/>
              <w:rPr>
                <w:rFonts w:ascii="Times New Roman" w:hAnsi="Times New Roman"/>
                <w:noProof/>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A. Služby obchodných zástupcov</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Služby obchodných zástupcov v oblasti motorových vozidiel, motocyklov, snežných vozidiel a ich častí a príslušenstva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61111, časť CPC 6113 a časť CPC 6121)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Ostatné služby obchodných zástupcov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621)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 xml:space="preserv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Veľkoobchodné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Veľkoobchodné služby v oblasti motorových vozidiel, motocyklov, snežných vozidiel a ich častí a príslušenstva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61111, časť CPC 6113 a časť CPC 6121)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 xml:space="preserv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Veľkoobchodné služby v oblasti zariadení telekomunikačných terminálov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7542)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Ostatné veľkoobchodné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622 okrem veľkoobchodných služieb týkajúcich sa energetických produktov)</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 xml:space="preserv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C. Maloobchodné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Maloobchodné služby v oblasti motorových vozidiel, motocyklov, snežných vozidiel a ich častí a príslušenstva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61112, časť CPC 6113 a časť CPC 6121 )</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 xml:space="preserv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b) Maloobchodné služby v oblasti zariadení telekomunikačných terminálov </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7542)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 xml:space="preserv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Potravinárske maloobchodné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631)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 xml:space="preserv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Maloobchodné služby v oblasti ostatného (nie energetického) tovaru, okrem maloobchodného predaja farmaceutických, lekárskych a ortopedických výrobkov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632 okrem CPC 63211 a 63297)</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 xml:space="preserve">.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Franchising</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8929)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10. VZDELÁVACIE SLUŽBY (len súkromne financované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Služby v oblasti vzdelávania dospelých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924</w:t>
            </w:r>
            <w:r>
              <w:rPr>
                <w:rStyle w:val="FootnoteReference"/>
                <w:rFonts w:ascii="Times New Roman" w:hAnsi="Times New Roman"/>
                <w:noProof/>
                <w:sz w:val="20"/>
                <w:rtl w:val="0"/>
              </w:rPr>
              <w:footnoteReference w:id="25"/>
            </w:r>
            <w:r w:rsidRPr="0096716D">
              <w:rPr>
                <w:rFonts w:ascii="Times New Roman" w:hAnsi="Times New Roman"/>
                <w:noProof/>
                <w:sz w:val="20"/>
              </w:rPr>
              <w:t>)</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11. ENVIRONMENTÁLNE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Tieto záväzky nezahŕňajú verejné služby nezávisle od toho, či sú vlastnené a prevádzkované alebo zmluvne zabezpečené orgánmi miestnej, regionálnej alebo ústrednej vlády.</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Služby týkajúce sa odpadových vôd, služby v oblasti odstraňovania odpadu a hygienické a podobné služby musí poskytovať domáci podnik verejných služieb, ktorý musí byť organizovaná podľa režimu </w:t>
            </w:r>
            <w:r w:rsidRPr="0096716D">
              <w:rPr>
                <w:rFonts w:ascii="Times New Roman" w:hAnsi="Times New Roman"/>
                <w:i/>
                <w:noProof/>
                <w:sz w:val="20"/>
              </w:rPr>
              <w:t>„Empresas de Servicios Públicos“</w:t>
            </w:r>
            <w:r w:rsidRPr="0096716D">
              <w:rPr>
                <w:rFonts w:ascii="Times New Roman" w:hAnsi="Times New Roman"/>
                <w:noProof/>
                <w:sz w:val="20"/>
              </w:rPr>
              <w:t xml:space="preserve"> alebo </w:t>
            </w:r>
            <w:r w:rsidRPr="0096716D">
              <w:rPr>
                <w:rFonts w:ascii="Times New Roman" w:hAnsi="Times New Roman"/>
                <w:i/>
                <w:noProof/>
                <w:sz w:val="20"/>
              </w:rPr>
              <w:t>„ESP“</w:t>
            </w:r>
            <w:r w:rsidRPr="0096716D">
              <w:rPr>
                <w:rFonts w:ascii="Times New Roman" w:hAnsi="Times New Roman"/>
                <w:noProof/>
                <w:sz w:val="20"/>
              </w:rPr>
              <w:t>, musí sídliť v Kolumbii a musí byť organizovaný podľa kolumbijského právneho poriadku ako akciová spoločnosť (</w:t>
            </w:r>
            <w:r w:rsidRPr="0096716D">
              <w:rPr>
                <w:rFonts w:ascii="Times New Roman" w:hAnsi="Times New Roman"/>
                <w:i/>
                <w:noProof/>
                <w:sz w:val="20"/>
              </w:rPr>
              <w:t>sociedad por acciones</w:t>
            </w:r>
            <w:r w:rsidRPr="0096716D">
              <w:rPr>
                <w:rFonts w:ascii="Times New Roman" w:hAnsi="Times New Roman"/>
                <w:noProof/>
                <w:sz w:val="20"/>
              </w:rPr>
              <w:t>).</w:t>
            </w:r>
          </w:p>
          <w:p w:rsidR="00DD05C8" w:rsidRPr="0096716D" w:rsidP="00680C9F">
            <w:pPr>
              <w:bidi w:val="0"/>
              <w:spacing w:line="240" w:lineRule="auto"/>
              <w:rPr>
                <w:rFonts w:ascii="Times New Roman" w:hAnsi="Times New Roman"/>
                <w:noProof/>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jc w:val="both"/>
              <w:rPr>
                <w:rFonts w:ascii="Times New Roman" w:hAnsi="Times New Roman"/>
                <w:noProof/>
                <w:sz w:val="20"/>
              </w:rPr>
            </w:pPr>
            <w:r w:rsidRPr="0096716D">
              <w:rPr>
                <w:rFonts w:ascii="Times New Roman" w:hAnsi="Times New Roman"/>
                <w:noProof/>
                <w:sz w:val="20"/>
              </w:rPr>
              <w:t>A. Služby týkajúce sa odpadových vôd (CPC 9401)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toho, že podnik, v ktorom má miestne organizovaná komunita kontrolný záujem, sa má pri udeľovaní koncesie alebo licencie na poskytovanie domácich verejných služieb tejto komunite uprednostniť pred podnikmi s inak ekvivalentnými ponukami.</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služieb zriadených a udržiavaných na verejné účely.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Riadenie tuhého/nebezpečného odpadu okrem cezhraničnej prepravy nebezpečného odpadu</w:t>
            </w:r>
          </w:p>
          <w:p w:rsidR="00DD05C8" w:rsidRPr="0096716D" w:rsidP="00680C9F">
            <w:pPr>
              <w:bidi w:val="0"/>
              <w:spacing w:line="240" w:lineRule="auto"/>
              <w:rPr>
                <w:rFonts w:ascii="Times New Roman" w:hAnsi="Times New Roman"/>
                <w:noProof/>
                <w:sz w:val="20"/>
              </w:rPr>
            </w:pP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Služby v oblasti odstraňovania odpadu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9402)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toho, že podnik, v ktorom má miestne organizovaná komunita kontrolný záujem, sa má pri udeľovaní koncesie alebo licencie na poskytovanie domácich verejných služieb tejto komunite uprednostniť pred podnikmi s inak ekvivalentnými ponukami.</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služieb zriadených a udržiavaných na verejné účely.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 xml:space="preserve">b) </w:t>
            </w:r>
            <w:r w:rsidRPr="0096716D">
              <w:rPr>
                <w:rFonts w:ascii="Times New Roman" w:hAnsi="Times New Roman"/>
                <w:noProof/>
                <w:spacing w:val="-2"/>
                <w:sz w:val="20"/>
              </w:rPr>
              <w:t>Hygienické a podobné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9403)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toho, že podnik, v ktorom má miestne organizovaná komunita kontrolný záujem, sa má pri udeľovaní koncesie alebo licencie na poskytovanie domácich verejných služieb tejto komunite uprednostniť pred podnikmi s inak ekvivalentnými ponukami.</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služieb zriadených a udržiavaných na verejné účely.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Ochrana ovzdušia a podnebia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9404)</w:t>
            </w:r>
            <w:r>
              <w:rPr>
                <w:rStyle w:val="FootnoteReference"/>
                <w:rFonts w:ascii="Times New Roman" w:hAnsi="Times New Roman"/>
                <w:noProof/>
                <w:sz w:val="20"/>
                <w:rtl w:val="0"/>
              </w:rPr>
              <w:footnoteReference w:id="26"/>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služieb zriadených a udržiavaných na verejné účely.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Úprava a čistenie pôdy a vôd</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Ošetrovanie, úprava kontaminovanej/znečistenej pôdy a vody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9406)</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služieb zriadených a udržiavaných na verejné účely.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E. Zníženie hladiny hluku a vibrácií</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9405)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služieb zriadených a udržiavaných na verejné účely.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F. Ochrana biodiverzity a krajiny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caps/>
                <w:noProof/>
                <w:spacing w:val="-2"/>
                <w:sz w:val="20"/>
              </w:rPr>
            </w:pPr>
            <w:r w:rsidRPr="0096716D">
              <w:rPr>
                <w:rFonts w:ascii="Times New Roman" w:hAnsi="Times New Roman"/>
                <w:noProof/>
                <w:sz w:val="20"/>
              </w:rPr>
              <w:t>a) Služby týkajúce sa ochrany prírody a krajiny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(časť CPC 9406)</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služieb zriadených a udržiavaných na verejné účely.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G. Ostatné environmentálne a pridružené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94090)</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služieb zriadených a udržiavaných na verejné účely.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12. FINANČNÉ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rPr>
          <w:trHeight w:val="2740"/>
        </w:trPr>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Všetky finančné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Okrem spätného poistenia a spätného odstúpenia sa žiadny z týchto záväzkov neuplatňuje na finančné služby predstavujúce súčasť zákonného systému sociálneho zabezpečenia alebo plánov dôchodkového zabezpečenia.</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V prípade štátnej účasti v podniku sa výhradne kolumbijským fyzickým alebo právnickým osobám poskytujú osobitné podmienky.</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Obchodná prítomnosť poskytovateľov finančných služieb zo zahraničia je povolená len vo forme sesterských alebo dcérskych spoločností. Poskytovanie finančných služieb musí zodpovedať špeciálne schválenému účelu, ktorý musí mať právnu formu požadovanú kolumbijskými právnymi predpismi. Agentúry zahraničných finančných subjektov nesmú v Kolumbii poskytovať finančné služby.</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V prípade bánk a poisťovacích spoločností a najneskôr do štyroch (4) rokov od nadobudnutia platnosti tejto dohody Kolumbia umožní obchodnú prítomnosť prostredníctvom pobočiek.</w:t>
            </w:r>
          </w:p>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Kolumbia si vyhradzuje právo rozhodovať o tom, kto bude regulovať takéto formy zriaďovania pobočiek, okrem iného vrátane ich charakteristík, štruktúry, vzťahu k ich materskej spoločnosti, kapitálových požiadaviek, technických rezerv a povinností týkajúcich sa preberania rizík a ich investícií</w:t>
            </w:r>
            <w:r>
              <w:rPr>
                <w:rStyle w:val="FootnoteReference"/>
                <w:rFonts w:ascii="Times New Roman" w:hAnsi="Times New Roman"/>
                <w:noProof/>
                <w:sz w:val="20"/>
                <w:rtl w:val="0"/>
              </w:rPr>
              <w:footnoteReference w:id="27"/>
            </w:r>
            <w:r w:rsidRPr="0096716D">
              <w:rPr>
                <w:rFonts w:ascii="Times New Roman" w:hAnsi="Times New Roman"/>
                <w:noProof/>
                <w:sz w:val="20"/>
              </w:rPr>
              <w:t>. Ostatné formy sú vylúčené.</w:t>
            </w:r>
          </w:p>
          <w:p w:rsidR="00DD05C8" w:rsidRPr="0096716D" w:rsidP="00680C9F">
            <w:pPr>
              <w:tabs>
                <w:tab w:val="left" w:pos="-143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Na tento účel Kolumbia môže požadovať, aby sa kapitál vyhradený pre pobočky bánk druhej strany v Kolumbii účinne previedol do Kolumbie a prekonvertoval do miestnej meny v súlade s kolumbijským právnym poriadkom. Operácie pobočiek bánk druhej strany budú obmedzené vyhradeným kapitálom prevedeným do Kolumbie.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Poskytovanie finančných služieb v Kolumbii si vyžaduje predchádzajúce povolenie vlády. Takéto povolenie sa udeľuje v súlade s príslušnými požiadavkami kolumbijských právnych predpisov a s regulačnými zásadami všeobecne akceptovanými na medzinárodnej úrovni.</w:t>
            </w:r>
          </w:p>
        </w:tc>
      </w:tr>
      <w:tr>
        <w:tblPrEx>
          <w:tblW w:w="14742" w:type="dxa"/>
          <w:tblInd w:w="250" w:type="dxa"/>
          <w:tblCellMar>
            <w:top w:w="0" w:type="dxa"/>
            <w:bottom w:w="0" w:type="dxa"/>
          </w:tblCellMar>
        </w:tblPrEx>
        <w:trPr>
          <w:trHeight w:val="2405"/>
        </w:trPr>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jc w:val="both"/>
              <w:rPr>
                <w:rFonts w:ascii="Times New Roman" w:hAnsi="Times New Roman"/>
                <w:noProof/>
                <w:sz w:val="20"/>
              </w:rPr>
            </w:pP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Povolenie umožňujúce poskytovateľom finančných služieb pôsobiť v Kolumbii podlieha predovšetkým overeniu Finančnej správy (Superintendencia Financiera de Colombia) vzhľadom na charakter, zodpovednosť a kvalifikáciu osôb podieľajúcich sa na operáciách vo funkcii majiteľov, riaditeľov a vedúcich pracovníkov.</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Okrem toho Finančná správa overuje, či má subjekt podávajúci žiadosť dostatočné kontrolné a riadiace mechanizmy na prevenciu prania špinavých peňazí a riadenia rizík a či má zabezpečený konsolidovaný dohľad v súlade so zásadami všeobecne prijatými na medzinárodnej úrovni v tejto oblasti.</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Najneskôr do štyroch (4) rokov od nadobudnutia platnosti tejto dohody Kolumbia umožní bankám a poisťovacím spoločnostiam druhej strany ich obchodnú prítomnosť na svojom území vo forme pobočiek.</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A. Poisťovacie služby a služby súvisiace s poistením</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1. priame poistenie (vrátane pripoistenia)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143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z w:val="20"/>
              </w:rPr>
            </w:pPr>
            <w:r w:rsidRPr="0096716D">
              <w:rPr>
                <w:rFonts w:ascii="Times New Roman" w:hAnsi="Times New Roman"/>
                <w:noProof/>
                <w:sz w:val="20"/>
              </w:rPr>
              <w:t>Žiadne, okrem toho, že si Kolumbia vyhradzuje právo rozhodovať o spôsobe regulácie zriaďovania pobočiek, okrem iného vrátane ich charakteristík, štruktúry, vzťahu k svojej materskej spoločnosti, režimu licencií; účtovníctva; zodpovednosti správcov; povolených operácií, vrátane operácií s centrálnou bankou; zodpovednosti voči miestnym veriteľom; kapitálových požiadaviek, technických rezerv a povinností súvisiacich s preberaním rizík a ich investícií</w:t>
            </w:r>
            <w:r>
              <w:rPr>
                <w:rStyle w:val="FootnoteReference"/>
                <w:rFonts w:ascii="Times New Roman" w:hAnsi="Times New Roman"/>
                <w:noProof/>
                <w:sz w:val="20"/>
                <w:rtl w:val="0"/>
              </w:rPr>
              <w:footnoteReference w:id="28"/>
            </w:r>
            <w:r w:rsidRPr="0096716D">
              <w:rPr>
                <w:rFonts w:ascii="Times New Roman" w:hAnsi="Times New Roman"/>
                <w:noProof/>
                <w:spacing w:val="-2"/>
                <w:sz w:val="20"/>
              </w:rPr>
              <w:t>.</w:t>
            </w:r>
          </w:p>
          <w:p w:rsidR="00DD05C8" w:rsidRPr="0096716D" w:rsidP="00680C9F">
            <w:pPr>
              <w:tabs>
                <w:tab w:val="left" w:pos="-143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Na tento účel Kolumbia môže požadovať, aby sa kapitál vyhradený pre pobočky poisťovacích spoločností druhej strany v Kolumbii účinne previedol do Kolumbie a prekonvertoval do miestnej meny v súlade s kolumbijským právnym poriadkom. Operácie pobočiek poisťovacích spoločností druhej strany budú obmedzené vyhradeným kapitálom prevedeným do Kolumbie.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2. zaistenie a opätovné postúpenie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3. sprostredkovanie poistenia, ako napríklad maklérstvo a sprostredkovateľské služby </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4. pomocné služby súvisiace s poistením, ako napríklad poradenské služby, poistná matematika, hodnotenie rizika a služby spojené s likvidáciou poistných nárokov</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Bankové a iné finančné služby (okrem poistenia)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rPr>
          <w:trHeight w:val="2757"/>
        </w:trPr>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1. príjem vkladov a iných splatných finančných prostriedkov od verejnosti</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2. pôžičky všetkých druhov, a to okrem iného spotrebných úverov, hypotekárnych úverov, faktoringu a financovania obchodných transakcií</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3. finančný lízing</w:t>
            </w:r>
          </w:p>
          <w:p w:rsidR="00DD05C8" w:rsidRPr="0096716D" w:rsidP="00680C9F">
            <w:pPr>
              <w:bidi w:val="0"/>
              <w:spacing w:line="240" w:lineRule="auto"/>
              <w:rPr>
                <w:rFonts w:ascii="Times New Roman" w:hAnsi="Times New Roman"/>
                <w:noProof/>
                <w:sz w:val="20"/>
              </w:rPr>
            </w:pP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143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z w:val="20"/>
              </w:rPr>
            </w:pPr>
            <w:r w:rsidRPr="0096716D">
              <w:rPr>
                <w:rFonts w:ascii="Times New Roman" w:hAnsi="Times New Roman"/>
                <w:noProof/>
                <w:sz w:val="20"/>
              </w:rPr>
              <w:t>Žiadne, okrem toho, že si Kolumbia vyhradzuje právo rozhodovať o spôsobe regulácie zriaďovania pobočiek bánk, okrem iného vrátane ich charakteristík, štruktúry, vzťahu k svojej materskej spoločnosti, režimu licencií; účtovníctva; zodpovednosti správcov; povolených operácií, vrátane operácií s centrálnou bankou; zodpovednosti voči miestnym veriteľom; kapitálových požiadaviek, technických rezerv a povinností súvisiacich s preberaním rizík a ich investícií</w:t>
            </w:r>
            <w:r>
              <w:rPr>
                <w:rStyle w:val="FootnoteReference"/>
                <w:rFonts w:ascii="Times New Roman" w:hAnsi="Times New Roman"/>
                <w:noProof/>
                <w:sz w:val="20"/>
                <w:rtl w:val="0"/>
              </w:rPr>
              <w:footnoteReference w:id="29"/>
            </w:r>
            <w:r w:rsidRPr="0096716D">
              <w:rPr>
                <w:rFonts w:ascii="Times New Roman" w:hAnsi="Times New Roman"/>
                <w:noProof/>
                <w:spacing w:val="-2"/>
                <w:sz w:val="20"/>
              </w:rPr>
              <w:t>.</w:t>
            </w:r>
          </w:p>
          <w:p w:rsidR="00DD05C8" w:rsidRPr="0096716D" w:rsidP="00680C9F">
            <w:pPr>
              <w:tabs>
                <w:tab w:val="left" w:pos="-143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Na tento účel Kolumbia môže požadovať, aby sa kapitál vyhradený pre pobočky bánk druhej strany v Kolumbii účinne previedol do Kolumbie a prekonvertoval do miestnej meny v súlade s kolumbijským právnym poriadkom. Operácie pobočiek bánk druhej strany budú obmedzené vyhradeným kapitálom prevedeným do Kolumbie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4. všetky služby týkajúce sa platobných a peňažných prevodov, vrátane debetných a kreditných kariet, cestovných šekov a bankových zmeniek</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5. záruky a záväzky</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6. obchodovanie na vlastný účet a na účet zákazníkov buď na burze, na pokladničnom trhu s cennými papiermi alebo iným spôsobom, a to:</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s nástrojmi peňažného trhu (šekmi, zmenkami, vkladovými listami atď.);</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s devízami;</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c) s derivátnymi produktmi vrátane termínovaných obchodov a opcií;</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d) s kurzovými a úrokovými nástrojmi vrátane produktov ako sú swapy termínované úrokové dohody a podobne;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e) a prevoditeľnými cennými papiermi; a</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f) s ostatnými prevoditeľnými nástrojmi a finančnými aktívami vrátane drahých kovov.</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7. účasť na vydávaní všetkých druhov cenných papierov vrátane upisovania a investovania ako zástupca (či už verejne alebo súkromne) a poskytovanie služieb súvisiacich s týmto vydávaním</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8. činnosti peňažného maklérstva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 xml:space="preserve">9. správa aktív, napríklad správa hotovosti alebo portfólia, všetky formy správy kolektívneho investovania, správa penzijných fondov, správcovské, depozitné a poručnícke služby, okrem riadenia dôchodkových fondov a fondov finančných kompenzácií (Sociedades Administradoras de Fondos de Pensiones y Cesantias) a ďalšieho riadenia aktív v súvislosti so systémom sociálneho zabezpečenia. </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1439"/>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pacing w:val="-2"/>
                <w:sz w:val="20"/>
              </w:rPr>
            </w:pPr>
            <w:r w:rsidRPr="0096716D">
              <w:rPr>
                <w:rFonts w:ascii="Times New Roman" w:hAnsi="Times New Roman"/>
                <w:noProof/>
                <w:spacing w:val="-2"/>
                <w:sz w:val="20"/>
              </w:rPr>
              <w:t>Žiadne okrem:</w:t>
            </w:r>
          </w:p>
          <w:p w:rsidR="00DD05C8" w:rsidRPr="0096716D" w:rsidP="00680C9F">
            <w:pPr>
              <w:tabs>
                <w:tab w:val="left" w:pos="-1439"/>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pacing w:val="-2"/>
                <w:sz w:val="20"/>
              </w:rPr>
            </w:pPr>
          </w:p>
          <w:p w:rsidR="00DD05C8" w:rsidRPr="0096716D" w:rsidP="00680C9F">
            <w:pPr>
              <w:tabs>
                <w:tab w:val="left" w:pos="-1439"/>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pacing w:val="-2"/>
                <w:sz w:val="20"/>
              </w:rPr>
            </w:pPr>
            <w:r w:rsidRPr="0096716D">
              <w:rPr>
                <w:rFonts w:ascii="Times New Roman" w:hAnsi="Times New Roman"/>
                <w:noProof/>
                <w:spacing w:val="-2"/>
                <w:sz w:val="20"/>
              </w:rPr>
              <w:t>správcovských služieb, pokiaľ nesúvisia s riadením systému kolektívnych investícií;</w:t>
            </w:r>
          </w:p>
          <w:p w:rsidR="00DD05C8" w:rsidRPr="0096716D" w:rsidP="00680C9F">
            <w:pPr>
              <w:tabs>
                <w:tab w:val="left" w:pos="-1439"/>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pacing w:val="-2"/>
                <w:sz w:val="20"/>
              </w:rPr>
            </w:pPr>
            <w:r w:rsidRPr="0096716D">
              <w:rPr>
                <w:rFonts w:ascii="Times New Roman" w:hAnsi="Times New Roman"/>
                <w:noProof/>
                <w:spacing w:val="-2"/>
                <w:sz w:val="20"/>
              </w:rPr>
              <w:t>poručníckych služieb, ale vrátane poručníctva nad investíciami v rámci systému kolektívnych investícií vo forme zvereného majetku; 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exekučných služieb, pokiaľ nesúvisia s riadením systému kolektívnych investícií.</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10. zúčtovanie a clearingové služby v oblasti finančných aktív zahŕňajúce cenné papiere, derivátne produkty a ostatné cenné prevoditeľné papiere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11. poskytovanie a prenos finančných informácií, spracovanie finančných údajov a dodávanie špecializovaného softwaru</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p w:rsidR="00DD05C8" w:rsidRPr="0096716D" w:rsidP="00680C9F">
            <w:pPr>
              <w:tabs>
                <w:tab w:val="left" w:pos="-1439"/>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rPr>
          <w:trHeight w:val="2739"/>
        </w:trPr>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12. poradenské sprostredkovanie a iné pomocné finančné služby pre všetky činnosti vyššie uvedené v bodoch 1 až 11 vrátane úverových referencií a analýz, investičného a portfóliového prieskumu a poradenstva, poradenstva pri akvizíciách a v otázkach reštrukturalizácie a stratégie spoločnosti</w:t>
            </w:r>
          </w:p>
          <w:p w:rsidR="00DD05C8" w:rsidRPr="0096716D" w:rsidP="00680C9F">
            <w:pPr>
              <w:bidi w:val="0"/>
              <w:spacing w:line="240" w:lineRule="auto"/>
              <w:rPr>
                <w:rFonts w:ascii="Times New Roman" w:hAnsi="Times New Roman"/>
                <w:noProof/>
                <w:sz w:val="20"/>
              </w:rPr>
            </w:pP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14. CESTOVNÝ RUCH A SLUŽBY SPOJENÉ S CESTOVANÍM</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Hotely, reštaurácie a catering</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641, CPC 642 a CPC 643)</w:t>
            </w:r>
          </w:p>
          <w:p w:rsidR="00DD05C8" w:rsidRPr="0096716D" w:rsidP="00680C9F">
            <w:pPr>
              <w:bidi w:val="0"/>
              <w:spacing w:line="240" w:lineRule="auto"/>
              <w:rPr>
                <w:rFonts w:ascii="Times New Roman" w:hAnsi="Times New Roman"/>
                <w:noProof/>
                <w:sz w:val="20"/>
              </w:rPr>
            </w:pP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Pre CPC 641 </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w:t>
            </w:r>
          </w:p>
          <w:p w:rsidR="00DD05C8" w:rsidRPr="0096716D" w:rsidP="00680C9F">
            <w:pPr>
              <w:bidi w:val="0"/>
              <w:spacing w:line="240" w:lineRule="auto"/>
              <w:rPr>
                <w:rFonts w:ascii="Times New Roman" w:hAnsi="Times New Roman"/>
                <w:noProof/>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z w:val="20"/>
              </w:rPr>
              <w:t xml:space="preserve">Pre CPC 642 a CPC 643 </w:t>
            </w: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výnimiek uvedených v poznámkach 1, 2 a 3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Pre CPC 642 a CPC 643 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B. Služby cestovných kancelárií a tour-operátorov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7471)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Služby turistických sprievodcov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7472)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15. REKREAČNÉ, KULTÚRNE A ŠPORTOVÉ SLUŽBY (okrem audiovizuálnych služieb)</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Služby v oblasti zábavy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Služby cirkusov, zábavných parkov a podobných atrakcií (CPC 96194)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jc w:val="both"/>
              <w:rPr>
                <w:rFonts w:ascii="Times New Roman" w:hAnsi="Times New Roman"/>
                <w:noProof/>
                <w:sz w:val="20"/>
              </w:rPr>
            </w:pPr>
            <w:r w:rsidRPr="0096716D">
              <w:rPr>
                <w:rFonts w:ascii="Times New Roman" w:hAnsi="Times New Roman"/>
                <w:noProof/>
                <w:sz w:val="20"/>
              </w:rPr>
              <w:t>Plesy, diskotéky a služby tanečných inštruktorov (CPC 96195)</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B. Služby informačných a tlačových agentúr</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962)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Riaditeľ alebo šéfredaktor v Kolumbii vydávaných novín, ktoré sú zamerané na kolumbijskú politiku, musí byť kolumbijským štátnym občanom.</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Knižnice, archívy, múzeá a iné kultúrne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(len súkromne financované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963)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Neviazané.</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D. Športové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9641)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Neviazané.</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E. Služby poskytované v rekreačných parkoch a na plážach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96491)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pacing w:val="-2"/>
                <w:sz w:val="20"/>
              </w:rPr>
              <w:t xml:space="preserve">16. </w:t>
            </w:r>
            <w:r w:rsidRPr="0096716D">
              <w:rPr>
                <w:rFonts w:ascii="Times New Roman" w:hAnsi="Times New Roman"/>
                <w:noProof/>
                <w:sz w:val="20"/>
              </w:rPr>
              <w:t>DOPRAVNÉ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caps/>
                <w:noProof/>
                <w:spacing w:val="-2"/>
                <w:sz w:val="20"/>
              </w:rPr>
            </w:pPr>
            <w:r w:rsidRPr="0096716D">
              <w:rPr>
                <w:rFonts w:ascii="Times New Roman" w:hAnsi="Times New Roman"/>
                <w:caps/>
                <w:noProof/>
                <w:spacing w:val="-2"/>
                <w:sz w:val="20"/>
              </w:rPr>
              <w:t xml:space="preserve">A. </w:t>
            </w:r>
            <w:r w:rsidRPr="0096716D">
              <w:rPr>
                <w:rFonts w:ascii="Times New Roman" w:hAnsi="Times New Roman"/>
                <w:noProof/>
                <w:sz w:val="20"/>
              </w:rPr>
              <w:t>Služby námornej dopravy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Kolumbia preberá záväzky v súlade so zoznamom služieb námornej dopravy.</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caps/>
                <w:noProof/>
                <w:sz w:val="20"/>
              </w:rPr>
            </w:pPr>
            <w:r w:rsidRPr="0096716D">
              <w:rPr>
                <w:rFonts w:ascii="Times New Roman" w:hAnsi="Times New Roman"/>
                <w:caps/>
                <w:noProof/>
                <w:spacing w:val="-2"/>
                <w:sz w:val="20"/>
              </w:rPr>
              <w:t xml:space="preserve">B. </w:t>
            </w:r>
            <w:r w:rsidRPr="0096716D">
              <w:rPr>
                <w:rFonts w:ascii="Times New Roman" w:hAnsi="Times New Roman"/>
                <w:noProof/>
                <w:spacing w:val="-2"/>
                <w:sz w:val="20"/>
              </w:rPr>
              <w:t>Vnútrozemská vodná doprava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a) </w:t>
            </w:r>
            <w:r w:rsidRPr="0096716D">
              <w:rPr>
                <w:rFonts w:ascii="Times New Roman" w:hAnsi="Times New Roman"/>
                <w:noProof/>
                <w:sz w:val="20"/>
              </w:rPr>
              <w:t>Preprava cestujúcich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7221)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b) Nákladná doprava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7222)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caps/>
                <w:noProof/>
                <w:sz w:val="20"/>
              </w:rPr>
            </w:pPr>
            <w:r w:rsidRPr="0096716D">
              <w:rPr>
                <w:rFonts w:ascii="Times New Roman" w:hAnsi="Times New Roman"/>
                <w:noProof/>
                <w:spacing w:val="-2"/>
                <w:sz w:val="20"/>
              </w:rPr>
              <w:t>C. Železničná doprava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a) Preprava cestujúcich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7111)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obmedzenia počtu koncesií a celkového počtu prevádzok.</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b) Nákladná doprava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7112)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obmedzenia počtu koncesií a celkového počtu prevádzok.</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caps/>
                <w:noProof/>
                <w:sz w:val="20"/>
              </w:rPr>
            </w:pPr>
            <w:r w:rsidRPr="0096716D">
              <w:rPr>
                <w:rFonts w:ascii="Times New Roman" w:hAnsi="Times New Roman"/>
                <w:caps/>
                <w:noProof/>
                <w:spacing w:val="-2"/>
                <w:sz w:val="20"/>
              </w:rPr>
              <w:t xml:space="preserve">D. </w:t>
            </w:r>
            <w:r w:rsidRPr="0096716D">
              <w:rPr>
                <w:rFonts w:ascii="Times New Roman" w:hAnsi="Times New Roman"/>
                <w:noProof/>
                <w:spacing w:val="-2"/>
                <w:sz w:val="20"/>
              </w:rPr>
              <w:t>Cestná doprava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a) Preprava cestujúcich</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7121 a CPC 7122)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Prístup na trh</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obmedzenia počtu koncesií a celkového počtu prevádzok.</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b) Nákladná doprava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7123, okrem prepravy pošty na vlastný účet)</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caps/>
                <w:noProof/>
                <w:spacing w:val="-2"/>
                <w:sz w:val="20"/>
              </w:rPr>
            </w:pPr>
            <w:r w:rsidRPr="0096716D">
              <w:rPr>
                <w:rFonts w:ascii="Times New Roman" w:hAnsi="Times New Roman"/>
                <w:caps/>
                <w:noProof/>
                <w:spacing w:val="-2"/>
                <w:sz w:val="20"/>
              </w:rPr>
              <w:t xml:space="preserve">E. </w:t>
            </w:r>
            <w:r w:rsidRPr="0096716D">
              <w:rPr>
                <w:rFonts w:ascii="Times New Roman" w:hAnsi="Times New Roman"/>
                <w:noProof/>
                <w:spacing w:val="-2"/>
                <w:sz w:val="20"/>
              </w:rPr>
              <w:t>Porubná doprava tovaru okrem paliva</w:t>
            </w:r>
          </w:p>
          <w:p w:rsidR="00DD05C8" w:rsidRPr="0096716D" w:rsidP="00680C9F">
            <w:pPr>
              <w:bidi w:val="0"/>
              <w:spacing w:line="240" w:lineRule="auto"/>
              <w:rPr>
                <w:rFonts w:ascii="Times New Roman" w:hAnsi="Times New Roman"/>
                <w:caps/>
                <w:noProof/>
                <w:sz w:val="20"/>
              </w:rPr>
            </w:pPr>
            <w:r w:rsidRPr="0096716D">
              <w:rPr>
                <w:rFonts w:ascii="Times New Roman" w:hAnsi="Times New Roman"/>
                <w:caps/>
                <w:noProof/>
                <w:spacing w:val="-2"/>
                <w:sz w:val="20"/>
              </w:rPr>
              <w:t>(CPC 7139)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obmedzenia počtu koncesií a celkového počtu prevádzok.</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17. POMOCNÉ SLUŽBY SÚVISIACE S DOPRAVOU</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p>
          <w:p w:rsidR="00DD05C8" w:rsidRPr="0096716D" w:rsidP="00680C9F">
            <w:pPr>
              <w:tabs>
                <w:tab w:val="left" w:pos="4038"/>
              </w:tabs>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výnimiek uvedených v poznámke 1 k tomuto oddielu.</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Neviazané, rešpektujúc počet koncesií a celkový počet prevádzok.</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A. </w:t>
            </w:r>
            <w:r w:rsidRPr="0096716D">
              <w:rPr>
                <w:rFonts w:ascii="Times New Roman" w:hAnsi="Times New Roman"/>
                <w:noProof/>
                <w:sz w:val="20"/>
              </w:rPr>
              <w:t>Pomocné služby súvisiace s námornou dopravou</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369"/>
              </w:tabs>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g) </w:t>
            </w:r>
            <w:r w:rsidRPr="0096716D">
              <w:rPr>
                <w:rFonts w:ascii="Times New Roman" w:hAnsi="Times New Roman"/>
                <w:noProof/>
                <w:sz w:val="20"/>
              </w:rPr>
              <w:t>Prenájom plavidiel s posádkou</w:t>
            </w:r>
          </w:p>
          <w:p w:rsidR="00DD05C8" w:rsidRPr="0096716D" w:rsidP="00680C9F">
            <w:pPr>
              <w:tabs>
                <w:tab w:val="left" w:pos="369"/>
              </w:tabs>
              <w:bidi w:val="0"/>
              <w:spacing w:line="240" w:lineRule="auto"/>
              <w:rPr>
                <w:rFonts w:ascii="Times New Roman" w:hAnsi="Times New Roman"/>
                <w:noProof/>
                <w:spacing w:val="-2"/>
                <w:sz w:val="20"/>
              </w:rPr>
            </w:pPr>
            <w:r w:rsidRPr="0096716D">
              <w:rPr>
                <w:rFonts w:ascii="Times New Roman" w:hAnsi="Times New Roman"/>
                <w:noProof/>
                <w:spacing w:val="-2"/>
                <w:sz w:val="20"/>
              </w:rPr>
              <w:t>(CPC 7213)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369"/>
              </w:tabs>
              <w:bidi w:val="0"/>
              <w:spacing w:line="240" w:lineRule="auto"/>
              <w:rPr>
                <w:rFonts w:ascii="Times New Roman" w:hAnsi="Times New Roman"/>
                <w:noProof/>
                <w:spacing w:val="-2"/>
                <w:sz w:val="20"/>
              </w:rPr>
            </w:pPr>
            <w:r w:rsidRPr="0096716D">
              <w:rPr>
                <w:rFonts w:ascii="Times New Roman" w:hAnsi="Times New Roman"/>
                <w:noProof/>
                <w:spacing w:val="-2"/>
                <w:sz w:val="20"/>
              </w:rPr>
              <w:t>h) Tlačné a vlečné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7214)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r w:rsidRPr="0096716D">
              <w:rPr>
                <w:rFonts w:ascii="Times New Roman" w:hAnsi="Times New Roman"/>
                <w:noProof/>
                <w:sz w:val="20"/>
              </w:rPr>
              <w:t xml:space="preserve"> a 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 xml:space="preserve">Žiadne, okrem toho, že držiteľ koncesie na poskytovanie prístavných služieb musí byť zriadený podľa kolumbijského právneho poriadku ako korporácia </w:t>
            </w:r>
            <w:r w:rsidRPr="0096716D">
              <w:rPr>
                <w:rFonts w:ascii="Times New Roman" w:hAnsi="Times New Roman"/>
                <w:noProof/>
                <w:spacing w:val="-2"/>
                <w:sz w:val="20"/>
              </w:rPr>
              <w:t>(</w:t>
            </w:r>
            <w:r w:rsidRPr="0096716D">
              <w:rPr>
                <w:rFonts w:ascii="Times New Roman" w:hAnsi="Times New Roman"/>
                <w:i/>
                <w:noProof/>
                <w:spacing w:val="-2"/>
                <w:sz w:val="20"/>
              </w:rPr>
              <w:t>sociedad anónima</w:t>
            </w:r>
            <w:r w:rsidRPr="0096716D">
              <w:rPr>
                <w:rFonts w:ascii="Times New Roman" w:hAnsi="Times New Roman"/>
                <w:noProof/>
                <w:spacing w:val="-2"/>
                <w:sz w:val="20"/>
              </w:rPr>
              <w:t>), ktorej úlohou je výstavba, údržba a správa prístavov.</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pacing w:val="-2"/>
                <w:sz w:val="20"/>
              </w:rPr>
              <w:t>j) Ostatné podporné a pomocné služby</w:t>
            </w:r>
          </w:p>
          <w:p w:rsidR="00DD05C8" w:rsidRPr="0096716D" w:rsidP="00680C9F">
            <w:pPr>
              <w:tabs>
                <w:tab w:val="left" w:pos="369"/>
              </w:tabs>
              <w:bidi w:val="0"/>
              <w:spacing w:line="240" w:lineRule="auto"/>
              <w:rPr>
                <w:rFonts w:ascii="Times New Roman" w:hAnsi="Times New Roman"/>
                <w:noProof/>
                <w:spacing w:val="-2"/>
                <w:sz w:val="20"/>
              </w:rPr>
            </w:pPr>
            <w:r w:rsidRPr="0096716D">
              <w:rPr>
                <w:rFonts w:ascii="Times New Roman" w:hAnsi="Times New Roman"/>
                <w:noProof/>
                <w:sz w:val="20"/>
              </w:rPr>
              <w:t>(časť CPC 749)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B. Pomocné služby súvisiace s vnútrozemskou vodnou dopravou</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a) </w:t>
            </w:r>
            <w:r w:rsidRPr="0096716D">
              <w:rPr>
                <w:rFonts w:ascii="Times New Roman" w:hAnsi="Times New Roman"/>
                <w:noProof/>
                <w:sz w:val="20"/>
              </w:rPr>
              <w:t>Služby v oblasti manipulácie s nákladom</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b) Úschovné a skladovacie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c) </w:t>
            </w:r>
            <w:r w:rsidRPr="0096716D">
              <w:rPr>
                <w:rFonts w:ascii="Times New Roman" w:hAnsi="Times New Roman"/>
                <w:noProof/>
                <w:sz w:val="20"/>
              </w:rPr>
              <w:t>Služby agentúr pre nákladnú dopravu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d) </w:t>
            </w:r>
            <w:r w:rsidRPr="0096716D">
              <w:rPr>
                <w:rFonts w:ascii="Times New Roman" w:hAnsi="Times New Roman"/>
                <w:noProof/>
                <w:sz w:val="20"/>
              </w:rPr>
              <w:t>Prenájom plavidiel s posádkou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7223)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e) Tlačné a vlečné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7224)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r w:rsidRPr="0096716D">
              <w:rPr>
                <w:rFonts w:ascii="Times New Roman" w:hAnsi="Times New Roman"/>
                <w:noProof/>
                <w:sz w:val="20"/>
              </w:rPr>
              <w:t xml:space="preserve"> a 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Žiadne, okrem toho, že držiteľ koncesie na poskytovanie prístavných služieb musí byť zriadený podľa kolumbijského právneho poriadku ako korporácia </w:t>
            </w:r>
            <w:r w:rsidRPr="0096716D">
              <w:rPr>
                <w:rFonts w:ascii="Times New Roman" w:hAnsi="Times New Roman"/>
                <w:noProof/>
                <w:spacing w:val="-2"/>
                <w:sz w:val="20"/>
              </w:rPr>
              <w:t>(</w:t>
            </w:r>
            <w:r w:rsidRPr="0096716D">
              <w:rPr>
                <w:rFonts w:ascii="Times New Roman" w:hAnsi="Times New Roman"/>
                <w:i/>
                <w:noProof/>
                <w:spacing w:val="-2"/>
                <w:sz w:val="20"/>
              </w:rPr>
              <w:t>sociedad anónima</w:t>
            </w:r>
            <w:r w:rsidRPr="0096716D">
              <w:rPr>
                <w:rFonts w:ascii="Times New Roman" w:hAnsi="Times New Roman"/>
                <w:noProof/>
                <w:spacing w:val="-2"/>
                <w:sz w:val="20"/>
              </w:rPr>
              <w:t>), ktorej úlohou je výstavba, údržba a správa prístavov.</w:t>
            </w:r>
          </w:p>
          <w:p w:rsidR="00DD05C8" w:rsidRPr="0096716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g) Ostatné podporné a pomocné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(časť CPC 749)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C. </w:t>
            </w:r>
            <w:r w:rsidRPr="0096716D">
              <w:rPr>
                <w:rFonts w:ascii="Times New Roman" w:hAnsi="Times New Roman"/>
                <w:noProof/>
                <w:sz w:val="20"/>
              </w:rPr>
              <w:t>Pomocné služby súvisiace so železničnou dopravou</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a) </w:t>
            </w:r>
            <w:r w:rsidRPr="0096716D">
              <w:rPr>
                <w:rFonts w:ascii="Times New Roman" w:hAnsi="Times New Roman"/>
                <w:noProof/>
                <w:sz w:val="20"/>
              </w:rPr>
              <w:t>Služby v oblasti manipulácie s nákladom</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b) Úschovné a skladovacie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pacing w:val="-2"/>
                <w:sz w:val="20"/>
              </w:rPr>
              <w:t xml:space="preserve">c) </w:t>
            </w:r>
            <w:r w:rsidRPr="0096716D">
              <w:rPr>
                <w:rFonts w:ascii="Times New Roman" w:hAnsi="Times New Roman"/>
                <w:noProof/>
                <w:sz w:val="20"/>
              </w:rPr>
              <w:t>Služby agentúr pre nákladnú dopravu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d) Tlačné a vlečné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7113)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e) </w:t>
            </w:r>
            <w:r w:rsidRPr="0096716D">
              <w:rPr>
                <w:rFonts w:ascii="Times New Roman" w:hAnsi="Times New Roman"/>
                <w:noProof/>
                <w:sz w:val="20"/>
              </w:rPr>
              <w:t>Podporné služby pre služby železničnej dopravy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743)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f) Ostatné podporné a pomocné služby B</w:t>
            </w: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(časť CPC 749)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 xml:space="preserve">Služby colného konania (definované v bode 5 </w:t>
            </w:r>
            <w:r w:rsidRPr="0096716D">
              <w:rPr>
                <w:rFonts w:ascii="Times New Roman" w:hAnsi="Times New Roman"/>
                <w:noProof/>
                <w:sz w:val="20"/>
              </w:rPr>
              <w:t xml:space="preserve">vymedzení pojmov k zoznamu služieb medzinárodnej námornej dopravy tohto oddielu) </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Žiadne, okrem toho, že pre poskytovanie nasledujúcich colných služieb musí mať príslušná osoba trvalý pobyt v Kolumbii alebo musí mať zástupcu právne zodpovedného za činnosti v Kolumbii s trvalým pobytom v Kolumbii: colné sprostredkovanie, sprostredkovanie poštových služieb </w:t>
            </w:r>
            <w:r w:rsidRPr="0096716D">
              <w:rPr>
                <w:rFonts w:ascii="Times New Roman" w:hAnsi="Times New Roman"/>
                <w:i/>
                <w:noProof/>
                <w:sz w:val="20"/>
              </w:rPr>
              <w:t xml:space="preserve">(„intermediación para servicios postales“) </w:t>
            </w:r>
            <w:r w:rsidRPr="0096716D">
              <w:rPr>
                <w:rFonts w:ascii="Times New Roman" w:hAnsi="Times New Roman"/>
                <w:noProof/>
                <w:sz w:val="20"/>
              </w:rPr>
              <w:t xml:space="preserve">a </w:t>
            </w:r>
            <w:r w:rsidRPr="0096716D">
              <w:rPr>
                <w:rFonts w:ascii="Times New Roman" w:hAnsi="Times New Roman"/>
                <w:i/>
                <w:noProof/>
                <w:sz w:val="20"/>
              </w:rPr>
              <w:t xml:space="preserve">mensajeria especializada </w:t>
            </w:r>
            <w:r w:rsidRPr="0096716D">
              <w:rPr>
                <w:rFonts w:ascii="Times New Roman" w:hAnsi="Times New Roman"/>
                <w:noProof/>
                <w:sz w:val="20"/>
              </w:rPr>
              <w:t xml:space="preserve">(vrátane expresného doručovania), úschova tovaru, preprava tovaru pod colnou kontrolou alebo medzinárodné služby prepravy nákladov, alebo pre vystupovanie v úlohe permanentných colných používateľov </w:t>
            </w:r>
            <w:r w:rsidRPr="0096716D">
              <w:rPr>
                <w:rFonts w:ascii="Times New Roman" w:hAnsi="Times New Roman"/>
                <w:i/>
                <w:noProof/>
                <w:sz w:val="20"/>
              </w:rPr>
              <w:t>(„Usuarios Aduaneros Permanentes“)</w:t>
            </w:r>
            <w:r w:rsidRPr="0096716D">
              <w:rPr>
                <w:rFonts w:ascii="Times New Roman" w:hAnsi="Times New Roman"/>
                <w:noProof/>
                <w:sz w:val="20"/>
              </w:rPr>
              <w:t xml:space="preserve"> alebo vysoko exportujúcich používateľov </w:t>
            </w:r>
            <w:r w:rsidRPr="0096716D">
              <w:rPr>
                <w:rFonts w:ascii="Times New Roman" w:hAnsi="Times New Roman"/>
                <w:i/>
                <w:noProof/>
                <w:sz w:val="20"/>
              </w:rPr>
              <w:t>(„Usuarios Altamente Exportadores“)</w:t>
            </w:r>
            <w:r w:rsidRPr="0096716D">
              <w:rPr>
                <w:rFonts w:ascii="Times New Roman" w:hAnsi="Times New Roman"/>
                <w:noProof/>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w:t>
            </w:r>
            <w:r w:rsidRPr="0096716D">
              <w:rPr>
                <w:rFonts w:ascii="Times New Roman" w:hAnsi="Times New Roman"/>
                <w:noProof/>
                <w:spacing w:val="-2"/>
                <w:sz w:val="20"/>
                <w:vertAlign w:val="superscript"/>
              </w:rPr>
              <w:t xml:space="preserve"> </w:t>
            </w:r>
            <w:r>
              <w:rPr>
                <w:rStyle w:val="FootnoteReference"/>
                <w:rFonts w:ascii="Times New Roman" w:hAnsi="Times New Roman"/>
                <w:noProof/>
                <w:spacing w:val="-2"/>
                <w:sz w:val="20"/>
                <w:rtl w:val="0"/>
              </w:rPr>
              <w:footnoteReference w:id="30"/>
            </w:r>
            <w:r w:rsidRPr="0096716D">
              <w:rPr>
                <w:rFonts w:ascii="Times New Roman" w:hAnsi="Times New Roman"/>
                <w:noProof/>
                <w:sz w:val="20"/>
              </w:rPr>
              <w:t>, okrem obmedzení počtu koncesií pre tento typ služieb.</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pacing w:val="-2"/>
                <w:sz w:val="20"/>
              </w:rPr>
              <w:t xml:space="preserve">D. </w:t>
            </w:r>
            <w:r w:rsidRPr="0096716D">
              <w:rPr>
                <w:rFonts w:ascii="Times New Roman" w:hAnsi="Times New Roman"/>
                <w:noProof/>
                <w:sz w:val="20"/>
              </w:rPr>
              <w:t>Pomocné služby súvisiace s cestnou dopravou</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a) </w:t>
            </w:r>
            <w:r w:rsidRPr="0096716D">
              <w:rPr>
                <w:rFonts w:ascii="Times New Roman" w:hAnsi="Times New Roman"/>
                <w:noProof/>
                <w:sz w:val="20"/>
              </w:rPr>
              <w:t>Služby v oblasti manipulácie s nákladom</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741)</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b) Úschovné a skladovacie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c) </w:t>
            </w:r>
            <w:r w:rsidRPr="0096716D">
              <w:rPr>
                <w:rFonts w:ascii="Times New Roman" w:hAnsi="Times New Roman"/>
                <w:noProof/>
                <w:sz w:val="20"/>
              </w:rPr>
              <w:t>Služby agentúr pre nákladnú dopravu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d) </w:t>
            </w:r>
            <w:r w:rsidRPr="0096716D">
              <w:rPr>
                <w:rFonts w:ascii="Times New Roman" w:hAnsi="Times New Roman"/>
                <w:noProof/>
                <w:sz w:val="20"/>
              </w:rPr>
              <w:t>Prenájom komerčných cestných vozidiel s personálom</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7124)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e) Podporné služby pre zariadenia cestnej dopravy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(CPC 744)</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f) Ostatné podporné a pomocné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(časť CPC 749)</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jc w:val="both"/>
              <w:rPr>
                <w:rFonts w:ascii="Times New Roman" w:hAnsi="Times New Roman"/>
                <w:noProof/>
                <w:spacing w:val="-2"/>
                <w:sz w:val="20"/>
              </w:rPr>
            </w:pPr>
            <w:r w:rsidRPr="0096716D">
              <w:rPr>
                <w:rFonts w:ascii="Times New Roman" w:hAnsi="Times New Roman"/>
                <w:noProof/>
                <w:spacing w:val="-2"/>
                <w:sz w:val="20"/>
              </w:rPr>
              <w:t xml:space="preserve">Služby colného konania (definované v bode 5 </w:t>
            </w:r>
            <w:r w:rsidRPr="0096716D">
              <w:rPr>
                <w:rFonts w:ascii="Times New Roman" w:hAnsi="Times New Roman"/>
                <w:noProof/>
                <w:sz w:val="20"/>
              </w:rPr>
              <w:t xml:space="preserve">vymedzení poznámok k zoznamu služieb medzinárodnej námornej dopravy tohto oddielu) </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Žiadne, okrem toho, že pre poskytovanie nasledujúcich colných služieb musí mať príslušná osoba trvalý pobyt v Kolumbii alebo musí mať zástupcu právne zodpovedného za činnosti v Kolumbii s trvalým pobytom v Kolumbii: colné sprostredkovanie, sprostredkovanie poštových služieb </w:t>
            </w:r>
            <w:r w:rsidRPr="0096716D">
              <w:rPr>
                <w:rFonts w:ascii="Times New Roman" w:hAnsi="Times New Roman"/>
                <w:i/>
                <w:noProof/>
                <w:sz w:val="20"/>
              </w:rPr>
              <w:t xml:space="preserve">(„intermediación para servicios postales“) </w:t>
            </w:r>
            <w:r w:rsidRPr="0096716D">
              <w:rPr>
                <w:rFonts w:ascii="Times New Roman" w:hAnsi="Times New Roman"/>
                <w:noProof/>
                <w:sz w:val="20"/>
              </w:rPr>
              <w:t xml:space="preserve">a </w:t>
            </w:r>
            <w:r w:rsidRPr="0096716D">
              <w:rPr>
                <w:rFonts w:ascii="Times New Roman" w:hAnsi="Times New Roman"/>
                <w:i/>
                <w:noProof/>
                <w:sz w:val="20"/>
              </w:rPr>
              <w:t xml:space="preserve">mensajeria especializada </w:t>
            </w:r>
            <w:r w:rsidRPr="0096716D">
              <w:rPr>
                <w:rFonts w:ascii="Times New Roman" w:hAnsi="Times New Roman"/>
                <w:noProof/>
                <w:sz w:val="20"/>
              </w:rPr>
              <w:t xml:space="preserve">(vrátane expresného doručovania), úschova tovaru, preprava tovaru pod colnou kontrolou alebo medzinárodné služby prepravy nákladov, alebo pre vystupovanie v úlohe permanentných colných používateľov </w:t>
            </w:r>
            <w:r w:rsidRPr="0096716D">
              <w:rPr>
                <w:rFonts w:ascii="Times New Roman" w:hAnsi="Times New Roman"/>
                <w:i/>
                <w:noProof/>
                <w:sz w:val="20"/>
              </w:rPr>
              <w:t>(„Usuarios Aduaneros Permanentes“)</w:t>
            </w:r>
            <w:r w:rsidRPr="0096716D">
              <w:rPr>
                <w:rFonts w:ascii="Times New Roman" w:hAnsi="Times New Roman"/>
                <w:noProof/>
                <w:sz w:val="20"/>
              </w:rPr>
              <w:t xml:space="preserve"> alebo vysoko exportujúcich používateľov </w:t>
            </w:r>
            <w:r w:rsidRPr="0096716D">
              <w:rPr>
                <w:rFonts w:ascii="Times New Roman" w:hAnsi="Times New Roman"/>
                <w:i/>
                <w:noProof/>
                <w:sz w:val="20"/>
              </w:rPr>
              <w:t>(„Usuarios Altamente Exportadores“)</w:t>
            </w:r>
            <w:r w:rsidRPr="0096716D">
              <w:rPr>
                <w:rFonts w:ascii="Times New Roman" w:hAnsi="Times New Roman"/>
                <w:noProof/>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Prístup na trh </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w:t>
            </w:r>
            <w:r w:rsidRPr="0096716D">
              <w:rPr>
                <w:rStyle w:val="FootnoteReference"/>
                <w:rFonts w:ascii="Times New Roman" w:hAnsi="Times New Roman"/>
                <w:noProof/>
                <w:spacing w:val="-2"/>
                <w:sz w:val="20"/>
              </w:rPr>
              <w:t xml:space="preserve"> </w:t>
            </w:r>
            <w:r>
              <w:rPr>
                <w:rStyle w:val="FootnoteReference"/>
                <w:rFonts w:ascii="Times New Roman" w:hAnsi="Times New Roman"/>
                <w:noProof/>
                <w:spacing w:val="-2"/>
                <w:sz w:val="20"/>
                <w:rtl w:val="0"/>
              </w:rPr>
              <w:footnoteReference w:id="31"/>
            </w:r>
            <w:r w:rsidRPr="0096716D">
              <w:rPr>
                <w:rFonts w:ascii="Times New Roman" w:hAnsi="Times New Roman"/>
                <w:noProof/>
                <w:sz w:val="20"/>
              </w:rPr>
              <w:t>, okrem obmedzení počtu koncesií pre tento typ služieb.</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E. </w:t>
            </w:r>
            <w:r w:rsidRPr="0096716D">
              <w:rPr>
                <w:rFonts w:ascii="Times New Roman" w:hAnsi="Times New Roman"/>
                <w:noProof/>
                <w:sz w:val="20"/>
              </w:rPr>
              <w:t>Pomocné služby súvisiace so službami leteckej dopravy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Služby pozemnej obsluhy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b) </w:t>
            </w:r>
            <w:r w:rsidRPr="0096716D">
              <w:rPr>
                <w:rFonts w:ascii="Times New Roman" w:hAnsi="Times New Roman"/>
                <w:noProof/>
                <w:sz w:val="20"/>
              </w:rPr>
              <w:t>Úschovné a skladovacie služby</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 xml:space="preserve">c) </w:t>
            </w:r>
            <w:r w:rsidRPr="0096716D">
              <w:rPr>
                <w:rFonts w:ascii="Times New Roman" w:hAnsi="Times New Roman"/>
                <w:noProof/>
                <w:sz w:val="20"/>
              </w:rPr>
              <w:t>Služby agentúr pre nákladnú dopravu</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748)</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 xml:space="preserve">e) </w:t>
            </w:r>
            <w:r w:rsidRPr="0096716D">
              <w:rPr>
                <w:rFonts w:ascii="Times New Roman" w:hAnsi="Times New Roman"/>
                <w:noProof/>
                <w:spacing w:val="-2"/>
                <w:sz w:val="20"/>
              </w:rPr>
              <w:t>Predaj a marketing</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ustanovení o odmenách a/alebo platbách, ktoré prepravcovia uplatňujú na cestovné kancelárie a na sprostredkovateľov vo všeobecnosti.</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f) Počítačový rezervačný systém</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 xml:space="preserve">g) </w:t>
            </w:r>
            <w:r w:rsidRPr="0096716D">
              <w:rPr>
                <w:rFonts w:ascii="Times New Roman" w:hAnsi="Times New Roman"/>
                <w:noProof/>
                <w:spacing w:val="-2"/>
                <w:sz w:val="20"/>
              </w:rPr>
              <w:t>Správa letiska</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jc w:val="both"/>
              <w:rPr>
                <w:rFonts w:ascii="Times New Roman" w:hAnsi="Times New Roman"/>
                <w:noProof/>
                <w:spacing w:val="-2"/>
                <w:sz w:val="20"/>
              </w:rPr>
            </w:pPr>
            <w:r w:rsidRPr="0096716D">
              <w:rPr>
                <w:rFonts w:ascii="Times New Roman" w:hAnsi="Times New Roman"/>
                <w:noProof/>
                <w:spacing w:val="-2"/>
                <w:sz w:val="20"/>
              </w:rPr>
              <w:t xml:space="preserve">Služby colného konania (definované v bode 5 </w:t>
            </w:r>
            <w:r w:rsidRPr="0096716D">
              <w:rPr>
                <w:rFonts w:ascii="Times New Roman" w:hAnsi="Times New Roman"/>
                <w:noProof/>
                <w:sz w:val="20"/>
              </w:rPr>
              <w:t xml:space="preserve">vymedzení poznámok k zoznamu služieb medzinárodnej námornej dopravy tohto oddielu) </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Žiadne, okrem toho, že pre poskytovanie nasledujúcich colných služieb musí mať príslušná osoba trvalý pobyt v Kolumbii alebo musí mať zástupcu právne zodpovedného za činnosti v Kolumbii s trvalým pobytom v Kolumbii: colné sprostredkovanie, sprostredkovanie poštových služieb </w:t>
            </w:r>
            <w:r w:rsidRPr="0096716D">
              <w:rPr>
                <w:rFonts w:ascii="Times New Roman" w:hAnsi="Times New Roman"/>
                <w:i/>
                <w:noProof/>
                <w:sz w:val="20"/>
              </w:rPr>
              <w:t xml:space="preserve">(„intermediación para servicios postales“) </w:t>
            </w:r>
            <w:r w:rsidRPr="0096716D">
              <w:rPr>
                <w:rFonts w:ascii="Times New Roman" w:hAnsi="Times New Roman"/>
                <w:noProof/>
                <w:sz w:val="20"/>
              </w:rPr>
              <w:t xml:space="preserve">a </w:t>
            </w:r>
            <w:r w:rsidRPr="0096716D">
              <w:rPr>
                <w:rFonts w:ascii="Times New Roman" w:hAnsi="Times New Roman"/>
                <w:i/>
                <w:noProof/>
                <w:sz w:val="20"/>
              </w:rPr>
              <w:t xml:space="preserve">mensajeria especializada </w:t>
            </w:r>
            <w:r w:rsidRPr="0096716D">
              <w:rPr>
                <w:rFonts w:ascii="Times New Roman" w:hAnsi="Times New Roman"/>
                <w:noProof/>
                <w:sz w:val="20"/>
              </w:rPr>
              <w:t xml:space="preserve">(vrátane expresného doručovania), úschova tovaru, preprava tovaru pod colnou kontrolou alebo medzinárodné služby prepravy nákladov, alebo pre vystupovanie v úlohe permanentných colných používateľov </w:t>
            </w:r>
            <w:r w:rsidRPr="0096716D">
              <w:rPr>
                <w:rFonts w:ascii="Times New Roman" w:hAnsi="Times New Roman"/>
                <w:i/>
                <w:noProof/>
                <w:sz w:val="20"/>
              </w:rPr>
              <w:t>(„Usuarios Aduaneros Permanentes“)</w:t>
            </w:r>
            <w:r w:rsidRPr="0096716D">
              <w:rPr>
                <w:rFonts w:ascii="Times New Roman" w:hAnsi="Times New Roman"/>
                <w:noProof/>
                <w:sz w:val="20"/>
              </w:rPr>
              <w:t xml:space="preserve"> alebo vysoko exportujúcich používateľov </w:t>
            </w:r>
            <w:r w:rsidRPr="0096716D">
              <w:rPr>
                <w:rFonts w:ascii="Times New Roman" w:hAnsi="Times New Roman"/>
                <w:i/>
                <w:noProof/>
                <w:sz w:val="20"/>
              </w:rPr>
              <w:t>(„Usuarios Altamente Exportadores“)</w:t>
            </w:r>
            <w:r w:rsidRPr="0096716D">
              <w:rPr>
                <w:rFonts w:ascii="Times New Roman" w:hAnsi="Times New Roman"/>
                <w:noProof/>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 xml:space="preserve">Prístup na trh </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w:t>
            </w:r>
            <w:r w:rsidRPr="0096716D">
              <w:rPr>
                <w:rStyle w:val="FootnoteReference"/>
                <w:rFonts w:ascii="Times New Roman" w:hAnsi="Times New Roman"/>
                <w:noProof/>
                <w:spacing w:val="-2"/>
                <w:sz w:val="20"/>
              </w:rPr>
              <w:t xml:space="preserve"> </w:t>
            </w:r>
            <w:r>
              <w:rPr>
                <w:rStyle w:val="FootnoteReference"/>
                <w:rFonts w:ascii="Times New Roman" w:hAnsi="Times New Roman"/>
                <w:noProof/>
                <w:spacing w:val="-2"/>
                <w:sz w:val="20"/>
                <w:rtl w:val="0"/>
              </w:rPr>
              <w:footnoteReference w:id="32"/>
            </w:r>
            <w:r w:rsidRPr="0096716D">
              <w:rPr>
                <w:rFonts w:ascii="Times New Roman" w:hAnsi="Times New Roman"/>
                <w:noProof/>
                <w:sz w:val="20"/>
              </w:rPr>
              <w:t>, okrem obmedzení počtu koncesií pre tento typ služieb.</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F. Pomocné služby súvisiace s potrubnou prepravou tovaru okrem palív</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a) Služby úschovy a uskladnenia tovaru okrem paliva prepravovaného potrubím</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(časť CPC 742)</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r w:rsidRPr="0096716D">
              <w:rPr>
                <w:rFonts w:ascii="Times New Roman" w:hAnsi="Times New Roman"/>
                <w:noProof/>
                <w:sz w:val="20"/>
              </w:rPr>
              <w:t>18. ENERGETICKÉ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Služby súvisiace s ťažbou surovín</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883)</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pacing w:val="-2"/>
                <w:sz w:val="20"/>
              </w:rPr>
            </w:pPr>
            <w:r w:rsidRPr="0096716D">
              <w:rPr>
                <w:rFonts w:ascii="Times New Roman" w:hAnsi="Times New Roman"/>
                <w:noProof/>
                <w:spacing w:val="-2"/>
                <w:sz w:val="20"/>
              </w:rPr>
              <w:t>Žiadne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eastAsia="MS Mincho" w:hAnsi="Times New Roman" w:hint="default"/>
                <w:noProof/>
                <w:sz w:val="20"/>
                <w:lang w:eastAsia="zh-CN"/>
              </w:rPr>
            </w:pPr>
            <w:r w:rsidRPr="0096716D">
              <w:rPr>
                <w:rFonts w:ascii="Times New Roman" w:eastAsia="MS Mincho" w:hAnsi="Times New Roman"/>
                <w:noProof/>
                <w:sz w:val="20"/>
                <w:lang w:eastAsia="zh-CN"/>
              </w:rPr>
              <w:t>B. Preprava ropy a </w:t>
            </w:r>
            <w:r w:rsidRPr="0096716D">
              <w:rPr>
                <w:rFonts w:ascii="Times New Roman" w:eastAsia="MS Mincho" w:hAnsi="Times New Roman" w:hint="default"/>
                <w:noProof/>
                <w:sz w:val="20"/>
                <w:lang w:eastAsia="zh-CN"/>
              </w:rPr>
              <w:t>zemné</w:t>
            </w:r>
            <w:r w:rsidRPr="0096716D">
              <w:rPr>
                <w:rFonts w:ascii="Times New Roman" w:eastAsia="MS Mincho" w:hAnsi="Times New Roman" w:hint="default"/>
                <w:noProof/>
                <w:sz w:val="20"/>
                <w:lang w:eastAsia="zh-CN"/>
              </w:rPr>
              <w:t>ho plynu</w:t>
            </w:r>
          </w:p>
          <w:p w:rsidR="00DD05C8" w:rsidRPr="0096716D" w:rsidP="00680C9F">
            <w:pPr>
              <w:bidi w:val="0"/>
              <w:spacing w:line="240" w:lineRule="auto"/>
              <w:rPr>
                <w:rFonts w:ascii="Times New Roman" w:hAnsi="Times New Roman"/>
                <w:noProof/>
                <w:sz w:val="20"/>
              </w:rPr>
            </w:pPr>
            <w:r w:rsidRPr="0096716D">
              <w:rPr>
                <w:rFonts w:ascii="Times New Roman" w:eastAsia="MS Mincho" w:hAnsi="Times New Roman"/>
                <w:noProof/>
                <w:sz w:val="20"/>
                <w:lang w:eastAsia="zh-CN"/>
              </w:rPr>
              <w:t>(CPC 71310)</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 xml:space="preserve">Neviazané, rešpektujúc počet koncesií a celkový počet prevádzok. </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 Služby úschovy a uskladnenia palív prepravovaných potrubím</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(časť CPC 742)</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Služby veľkokapacitného uskladnenia kvapalín alebo plynov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74220)</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bCs/>
                <w:noProof/>
                <w:sz w:val="20"/>
                <w:lang w:eastAsia="zh-CN"/>
              </w:rPr>
            </w:pPr>
            <w:r w:rsidRPr="0096716D">
              <w:rPr>
                <w:rFonts w:ascii="Times New Roman" w:hAnsi="Times New Roman"/>
                <w:bCs/>
                <w:noProof/>
                <w:sz w:val="20"/>
                <w:lang w:eastAsia="zh-CN"/>
              </w:rPr>
              <w:t xml:space="preserve">D. </w:t>
            </w:r>
            <w:r w:rsidRPr="0096716D">
              <w:rPr>
                <w:rFonts w:ascii="Times New Roman" w:hAnsi="Times New Roman"/>
                <w:noProof/>
                <w:sz w:val="20"/>
              </w:rPr>
              <w:t>Veľkoobchodné služby týkajúce sa pevných, kvapalných a plynných palív a súvisiacich produktov</w:t>
            </w:r>
          </w:p>
          <w:p w:rsidR="00DD05C8" w:rsidRPr="0096716D" w:rsidP="00680C9F">
            <w:pPr>
              <w:bidi w:val="0"/>
              <w:spacing w:line="240" w:lineRule="auto"/>
              <w:rPr>
                <w:rFonts w:ascii="Times New Roman" w:hAnsi="Times New Roman"/>
                <w:bCs/>
                <w:noProof/>
                <w:sz w:val="20"/>
                <w:lang w:eastAsia="zh-CN"/>
              </w:rPr>
            </w:pPr>
            <w:r w:rsidRPr="0096716D">
              <w:rPr>
                <w:rFonts w:ascii="Times New Roman" w:hAnsi="Times New Roman"/>
                <w:bCs/>
                <w:noProof/>
                <w:sz w:val="20"/>
                <w:lang w:eastAsia="zh-CN"/>
              </w:rPr>
              <w:t>(CPC 62271)</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veľkoobchodné služby týkajúce sa elektrickej energie, pary a orúcej vody</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Uplatňuje sa to, čo je stanovené v časti 9 Distribučné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Prístup na trh</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pacing w:val="-2"/>
                <w:sz w:val="20"/>
              </w:rPr>
              <w:t>Žiadne, okrem toho, že len podniky zriadené podľa kolumbijského právneho poriadku pred 12. júlom 1994 môžu pôsobiť v oblasti marketingu (</w:t>
            </w:r>
            <w:r w:rsidRPr="0096716D">
              <w:rPr>
                <w:rFonts w:ascii="Times New Roman" w:hAnsi="Times New Roman"/>
                <w:i/>
                <w:noProof/>
                <w:spacing w:val="-2"/>
                <w:sz w:val="20"/>
              </w:rPr>
              <w:t>comercialización</w:t>
            </w:r>
            <w:r w:rsidRPr="0096716D">
              <w:rPr>
                <w:rFonts w:ascii="Times New Roman" w:hAnsi="Times New Roman"/>
                <w:noProof/>
                <w:spacing w:val="-2"/>
                <w:sz w:val="20"/>
              </w:rPr>
              <w:t>) a prenosu elektrickej energie alebo sa podieľať na viac ako jednej z týchto činností súčasne: výroba, rozvod alebo prenos elektrickej energie.</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hAnsi="Times New Roman"/>
                <w:noProof/>
                <w:sz w:val="20"/>
              </w:rPr>
            </w:pPr>
            <w:r w:rsidRPr="0096716D">
              <w:rPr>
                <w:rFonts w:ascii="Times New Roman" w:hAnsi="Times New Roman"/>
                <w:noProof/>
                <w:sz w:val="20"/>
              </w:rPr>
              <w:t>E. Maloobchodné služby týkajúce sa motorových palív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613)</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Uplatňuje sa to, čo je stanovené v časti 9 Distribučné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F. Maloobchodný predaj vykurovacieho oleja, plynu vo fľašiach, uhlia a dreva</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63297)</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a maloobchodné služby týkajúce sa elektrickej energie, plynu (nie vo fľašiach), pary a horúcej vody</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Uplatňuje sa to, čo je stanovené v časti 9 Distribučné služby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Prístup na trh</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Žiadne, okrem toho, že len podniky zriadené podľa kolumbijského právneho poriadku pred 12. júlom 1994 môžu pôsobiť v oblasti marketingu (</w:t>
            </w:r>
            <w:r w:rsidRPr="0096716D">
              <w:rPr>
                <w:rFonts w:ascii="Times New Roman" w:hAnsi="Times New Roman"/>
                <w:i/>
                <w:noProof/>
                <w:spacing w:val="-2"/>
                <w:sz w:val="20"/>
              </w:rPr>
              <w:t>comercialización</w:t>
            </w:r>
            <w:r w:rsidRPr="0096716D">
              <w:rPr>
                <w:rFonts w:ascii="Times New Roman" w:hAnsi="Times New Roman"/>
                <w:noProof/>
                <w:spacing w:val="-2"/>
                <w:sz w:val="20"/>
              </w:rPr>
              <w:t>) a prenosu elektrickej energie alebo sa podieľať na viac ako jednej z týchto činností súčasne: výroba, rozvod alebo prenos elektrickej energie.</w:t>
            </w:r>
          </w:p>
          <w:p w:rsidR="00DD05C8" w:rsidRPr="0096716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eastAsia="MS Mincho" w:hAnsi="Times New Roman" w:hint="default"/>
                <w:noProof/>
                <w:sz w:val="20"/>
                <w:lang w:eastAsia="zh-CN"/>
              </w:rPr>
            </w:pPr>
            <w:r w:rsidRPr="0096716D">
              <w:rPr>
                <w:rFonts w:ascii="Times New Roman" w:eastAsia="MS Mincho" w:hAnsi="Times New Roman"/>
                <w:noProof/>
                <w:sz w:val="20"/>
                <w:lang w:eastAsia="zh-CN"/>
              </w:rPr>
              <w:t xml:space="preserve">G. </w:t>
            </w:r>
            <w:r w:rsidRPr="0096716D">
              <w:rPr>
                <w:rFonts w:ascii="Times New Roman" w:hAnsi="Times New Roman"/>
                <w:noProof/>
                <w:sz w:val="20"/>
              </w:rPr>
              <w:t>Služby súvisiace s rozvodom energie</w:t>
            </w:r>
            <w:r w:rsidRPr="0096716D">
              <w:rPr>
                <w:rFonts w:ascii="Times New Roman" w:eastAsia="MS Mincho" w:hAnsi="Times New Roman" w:hint="default"/>
                <w:noProof/>
                <w:sz w:val="20"/>
                <w:lang w:eastAsia="zh-CN"/>
              </w:rPr>
              <w:t xml:space="preserve"> (vrá</w:t>
            </w:r>
            <w:r w:rsidRPr="0096716D">
              <w:rPr>
                <w:rFonts w:ascii="Times New Roman" w:eastAsia="MS Mincho" w:hAnsi="Times New Roman" w:hint="default"/>
                <w:noProof/>
                <w:sz w:val="20"/>
                <w:lang w:eastAsia="zh-CN"/>
              </w:rPr>
              <w:t>tane prevá</w:t>
            </w:r>
            <w:r w:rsidRPr="0096716D">
              <w:rPr>
                <w:rFonts w:ascii="Times New Roman" w:eastAsia="MS Mincho" w:hAnsi="Times New Roman" w:hint="default"/>
                <w:noProof/>
                <w:sz w:val="20"/>
                <w:lang w:eastAsia="zh-CN"/>
              </w:rPr>
              <w:t>dzkovania pr</w:t>
            </w:r>
            <w:r w:rsidRPr="0096716D">
              <w:rPr>
                <w:rFonts w:ascii="Times New Roman" w:eastAsia="MS Mincho" w:hAnsi="Times New Roman" w:hint="default"/>
                <w:noProof/>
                <w:sz w:val="20"/>
                <w:lang w:eastAsia="zh-CN"/>
              </w:rPr>
              <w:t>enosu/rozvodu elektrickej energie)</w:t>
            </w:r>
          </w:p>
          <w:p w:rsidR="00DD05C8" w:rsidRPr="0096716D" w:rsidP="00680C9F">
            <w:pPr>
              <w:bidi w:val="0"/>
              <w:spacing w:line="240" w:lineRule="auto"/>
              <w:rPr>
                <w:rFonts w:ascii="Times New Roman" w:hAnsi="Times New Roman"/>
                <w:noProof/>
                <w:sz w:val="20"/>
              </w:rPr>
            </w:pPr>
            <w:r w:rsidRPr="0096716D">
              <w:rPr>
                <w:rFonts w:ascii="Times New Roman" w:eastAsia="MS Mincho" w:hAnsi="Times New Roman" w:hint="default"/>
                <w:noProof/>
                <w:sz w:val="20"/>
                <w:lang w:eastAsia="zh-CN"/>
              </w:rPr>
              <w:t>(</w:t>
            </w:r>
            <w:r w:rsidRPr="0096716D">
              <w:rPr>
                <w:rFonts w:ascii="Times New Roman" w:hAnsi="Times New Roman"/>
                <w:noProof/>
                <w:sz w:val="20"/>
              </w:rPr>
              <w:t>CPC</w:t>
            </w:r>
            <w:r w:rsidRPr="0096716D">
              <w:rPr>
                <w:rFonts w:ascii="Times New Roman" w:eastAsia="MS Mincho" w:hAnsi="Times New Roman"/>
                <w:noProof/>
                <w:sz w:val="20"/>
                <w:lang w:eastAsia="zh-CN"/>
              </w:rPr>
              <w:t xml:space="preserve"> 887)</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poznámke 1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Len podniky zriadené podľa kolumbijského právneho poriadku pred 12. júlom 1994 môžu pôsobiť v oblasti marketingu (</w:t>
            </w:r>
            <w:r w:rsidRPr="0096716D">
              <w:rPr>
                <w:rFonts w:ascii="Times New Roman" w:hAnsi="Times New Roman"/>
                <w:i/>
                <w:noProof/>
                <w:spacing w:val="-2"/>
                <w:sz w:val="20"/>
              </w:rPr>
              <w:t>comercialización</w:t>
            </w:r>
            <w:r w:rsidRPr="0096716D">
              <w:rPr>
                <w:rFonts w:ascii="Times New Roman" w:hAnsi="Times New Roman"/>
                <w:noProof/>
                <w:spacing w:val="-2"/>
                <w:sz w:val="20"/>
              </w:rPr>
              <w:t>) a prenosu elektrickej energie alebo sa podieľať na viac ako jednej z týchto činností súčasne: výroba, rozvod alebo prenos elektrickej energie.</w:t>
            </w:r>
          </w:p>
          <w:p w:rsidR="00DD05C8" w:rsidRPr="0096716D" w:rsidP="00680C9F">
            <w:pPr>
              <w:bidi w:val="0"/>
              <w:spacing w:line="240" w:lineRule="auto"/>
              <w:rPr>
                <w:rFonts w:ascii="Times New Roman" w:hAnsi="Times New Roman"/>
                <w:noProof/>
                <w:spacing w:val="-2"/>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pacing w:val="-2"/>
                <w:sz w:val="20"/>
              </w:rPr>
              <w:t>Neviazané vzhľadom na stanovenie výhradných oblastí pre služby súvisiace s rozvodom energie na účely zabezpečenia univerzálnych služieb.</w:t>
            </w: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pageBreakBefore/>
              <w:bidi w:val="0"/>
              <w:spacing w:line="240" w:lineRule="auto"/>
              <w:rPr>
                <w:rFonts w:ascii="Times New Roman" w:eastAsia="MS Mincho" w:hAnsi="Times New Roman"/>
                <w:noProof/>
                <w:sz w:val="20"/>
              </w:rPr>
            </w:pPr>
            <w:r w:rsidRPr="0096716D">
              <w:rPr>
                <w:rFonts w:ascii="Times New Roman" w:eastAsia="MS Mincho" w:hAnsi="Times New Roman" w:hint="default"/>
                <w:noProof/>
                <w:sz w:val="20"/>
                <w:lang w:eastAsia="zh-CN"/>
              </w:rPr>
              <w:t>KOMUNITNÉ</w:t>
            </w:r>
            <w:r w:rsidRPr="0096716D">
              <w:rPr>
                <w:rFonts w:ascii="Times New Roman" w:eastAsia="MS Mincho" w:hAnsi="Times New Roman" w:hint="default"/>
                <w:noProof/>
                <w:sz w:val="20"/>
                <w:lang w:eastAsia="zh-CN"/>
              </w:rPr>
              <w:t>, SOCIÁ</w:t>
            </w:r>
            <w:r w:rsidRPr="0096716D">
              <w:rPr>
                <w:rFonts w:ascii="Times New Roman" w:eastAsia="MS Mincho" w:hAnsi="Times New Roman" w:hint="default"/>
                <w:noProof/>
                <w:sz w:val="20"/>
                <w:lang w:eastAsia="zh-CN"/>
              </w:rPr>
              <w:t>LNE A </w:t>
            </w:r>
            <w:r w:rsidRPr="0096716D">
              <w:rPr>
                <w:rFonts w:ascii="Times New Roman" w:eastAsia="MS Mincho" w:hAnsi="Times New Roman" w:hint="default"/>
                <w:noProof/>
                <w:sz w:val="20"/>
                <w:lang w:eastAsia="zh-CN"/>
              </w:rPr>
              <w:t>PERSONÁ</w:t>
            </w:r>
            <w:r w:rsidRPr="0096716D">
              <w:rPr>
                <w:rFonts w:ascii="Times New Roman" w:eastAsia="MS Mincho" w:hAnsi="Times New Roman" w:hint="default"/>
                <w:noProof/>
                <w:sz w:val="20"/>
                <w:lang w:eastAsia="zh-CN"/>
              </w:rPr>
              <w:t>LNE SLUŽ</w:t>
            </w:r>
            <w:r w:rsidRPr="0096716D">
              <w:rPr>
                <w:rFonts w:ascii="Times New Roman" w:eastAsia="MS Mincho" w:hAnsi="Times New Roman" w:hint="default"/>
                <w:noProof/>
                <w:sz w:val="20"/>
                <w:lang w:eastAsia="zh-CN"/>
              </w:rPr>
              <w:t>BY</w:t>
              <w:br/>
            </w:r>
            <w:r w:rsidRPr="0096716D">
              <w:rPr>
                <w:rFonts w:ascii="Times New Roman" w:eastAsia="MS Mincho" w:hAnsi="Times New Roman" w:hint="default"/>
                <w:noProof/>
                <w:sz w:val="20"/>
                <w:lang w:eastAsia="zh-CN"/>
              </w:rPr>
              <w:t>OSTATNÉ</w:t>
            </w:r>
            <w:r w:rsidRPr="0096716D">
              <w:rPr>
                <w:rFonts w:ascii="Times New Roman" w:eastAsia="MS Mincho" w:hAnsi="Times New Roman" w:hint="default"/>
                <w:noProof/>
                <w:sz w:val="20"/>
                <w:lang w:eastAsia="zh-CN"/>
              </w:rPr>
              <w:t xml:space="preserve"> SLUŽ</w:t>
            </w:r>
            <w:r w:rsidRPr="0096716D">
              <w:rPr>
                <w:rFonts w:ascii="Times New Roman" w:eastAsia="MS Mincho" w:hAnsi="Times New Roman" w:hint="default"/>
                <w:noProof/>
                <w:sz w:val="20"/>
                <w:lang w:eastAsia="zh-CN"/>
              </w:rPr>
              <w:t>BY</w:t>
            </w: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jc w:val="both"/>
              <w:rPr>
                <w:rFonts w:ascii="Times New Roman" w:hAnsi="Times New Roman"/>
                <w:noProof/>
                <w:sz w:val="20"/>
              </w:rPr>
            </w:pPr>
          </w:p>
        </w:tc>
      </w:tr>
      <w:tr>
        <w:tblPrEx>
          <w:tblW w:w="14742" w:type="dxa"/>
          <w:tblInd w:w="250" w:type="dxa"/>
          <w:tblCellMar>
            <w:top w:w="0" w:type="dxa"/>
            <w:bottom w:w="0" w:type="dxa"/>
          </w:tblCellMar>
        </w:tblPrEx>
        <w:tc>
          <w:tcPr>
            <w:tcW w:w="310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Pohrebné, kremačné služby a služby pohrebných ústavov</w:t>
            </w: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(CPC 97030)</w:t>
            </w:r>
          </w:p>
          <w:p w:rsidR="00DD05C8" w:rsidRPr="0096716D" w:rsidP="00680C9F">
            <w:pPr>
              <w:bidi w:val="0"/>
              <w:spacing w:line="240" w:lineRule="auto"/>
              <w:rPr>
                <w:rFonts w:ascii="Times New Roman" w:eastAsia="MS Mincho" w:hAnsi="Times New Roman"/>
                <w:noProof/>
                <w:sz w:val="20"/>
              </w:rPr>
            </w:pPr>
          </w:p>
        </w:tc>
        <w:tc>
          <w:tcPr>
            <w:tcW w:w="11636" w:type="dxa"/>
            <w:tcBorders>
              <w:top w:val="single" w:sz="4" w:space="0" w:color="auto"/>
              <w:left w:val="single" w:sz="4" w:space="0" w:color="auto"/>
              <w:bottom w:val="single" w:sz="4" w:space="0" w:color="auto"/>
              <w:right w:val="single" w:sz="4" w:space="0" w:color="auto"/>
            </w:tcBorders>
            <w:textDirection w:val="lrTb"/>
            <w:vAlign w:val="top"/>
          </w:tcPr>
          <w:p w:rsidR="00DD05C8" w:rsidRPr="0096716D" w:rsidP="00680C9F">
            <w:pPr>
              <w:tabs>
                <w:tab w:val="left" w:pos="0"/>
              </w:tabs>
              <w:suppressAutoHyphens/>
              <w:bidi w:val="0"/>
              <w:spacing w:line="240" w:lineRule="auto"/>
              <w:rPr>
                <w:rFonts w:ascii="Times New Roman" w:hAnsi="Times New Roman"/>
                <w:noProof/>
                <w:spacing w:val="-2"/>
                <w:sz w:val="20"/>
              </w:rPr>
            </w:pPr>
            <w:r w:rsidRPr="0096716D">
              <w:rPr>
                <w:rFonts w:ascii="Times New Roman" w:hAnsi="Times New Roman"/>
                <w:noProof/>
                <w:spacing w:val="-2"/>
                <w:sz w:val="20"/>
              </w:rPr>
              <w:t>Národné zaobchádzanie</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poznámkach 1, 2 a 3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Prístup na trh</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pacing w:val="-2"/>
                <w:sz w:val="20"/>
              </w:rPr>
            </w:pPr>
            <w:r w:rsidRPr="0096716D">
              <w:rPr>
                <w:rFonts w:ascii="Times New Roman" w:hAnsi="Times New Roman"/>
                <w:noProof/>
                <w:sz w:val="20"/>
              </w:rPr>
              <w:t>Žiadne, okrem výnimiek uvedených v poznámke 1 k tomuto oddielu</w:t>
            </w:r>
            <w:r w:rsidRPr="0096716D">
              <w:rPr>
                <w:rFonts w:ascii="Times New Roman" w:hAnsi="Times New Roman"/>
                <w:noProof/>
                <w:spacing w:val="-2"/>
                <w:sz w:val="20"/>
              </w:rPr>
              <w:t>.</w:t>
            </w:r>
          </w:p>
          <w:p w:rsidR="00DD05C8" w:rsidRPr="0096716D" w:rsidP="00680C9F">
            <w:pPr>
              <w:bidi w:val="0"/>
              <w:spacing w:line="240" w:lineRule="auto"/>
              <w:rPr>
                <w:rFonts w:ascii="Times New Roman" w:hAnsi="Times New Roman"/>
                <w:noProof/>
                <w:sz w:val="20"/>
              </w:rPr>
            </w:pPr>
          </w:p>
          <w:p w:rsidR="00DD05C8" w:rsidRPr="0096716D" w:rsidP="00680C9F">
            <w:pPr>
              <w:bidi w:val="0"/>
              <w:spacing w:line="240" w:lineRule="auto"/>
              <w:rPr>
                <w:rFonts w:ascii="Times New Roman" w:hAnsi="Times New Roman"/>
                <w:noProof/>
                <w:sz w:val="20"/>
              </w:rPr>
            </w:pPr>
            <w:r w:rsidRPr="0096716D">
              <w:rPr>
                <w:rFonts w:ascii="Times New Roman" w:hAnsi="Times New Roman"/>
                <w:noProof/>
                <w:sz w:val="20"/>
              </w:rPr>
              <w:t>Pohrebné služby môžu poskytovať len subjekty družstevného alebo vzájomného charakteru, neziskové organizácie (</w:t>
            </w:r>
            <w:r w:rsidRPr="0096716D">
              <w:rPr>
                <w:rFonts w:ascii="Times New Roman" w:hAnsi="Times New Roman"/>
                <w:i/>
                <w:noProof/>
                <w:sz w:val="20"/>
              </w:rPr>
              <w:t>entidades sin ánimo de lucro</w:t>
            </w:r>
            <w:r w:rsidRPr="0096716D">
              <w:rPr>
                <w:rFonts w:ascii="Times New Roman" w:hAnsi="Times New Roman"/>
                <w:noProof/>
                <w:sz w:val="20"/>
              </w:rPr>
              <w:t>) a obchodné spoločnosti (</w:t>
            </w:r>
            <w:r w:rsidRPr="0096716D">
              <w:rPr>
                <w:rFonts w:ascii="Times New Roman" w:hAnsi="Times New Roman"/>
                <w:i/>
                <w:noProof/>
                <w:sz w:val="20"/>
              </w:rPr>
              <w:t>sociedades comerciales</w:t>
            </w:r>
            <w:r w:rsidRPr="0096716D">
              <w:rPr>
                <w:rFonts w:ascii="Times New Roman" w:hAnsi="Times New Roman"/>
                <w:noProof/>
                <w:sz w:val="20"/>
              </w:rPr>
              <w:t>) podľa článku 86 zákona 1328 z roku 2009, nezávislé od toho, kto sú ich akcionári.</w:t>
            </w:r>
          </w:p>
        </w:tc>
      </w:tr>
    </w:tbl>
    <w:p w:rsidR="00DD05C8" w:rsidRPr="006A04EC" w:rsidP="00DD05C8">
      <w:pPr>
        <w:bidi w:val="0"/>
        <w:rPr>
          <w:rFonts w:ascii="Times New Roman" w:hAnsi="Times New Roman"/>
          <w:noProof/>
          <w:sz w:val="20"/>
        </w:rPr>
        <w:sectPr w:rsidSect="00680C9F">
          <w:headerReference w:type="default" r:id="rId13"/>
          <w:footerReference w:type="default" r:id="rId14"/>
          <w:headerReference w:type="first" r:id="rId15"/>
          <w:footerReference w:type="first" r:id="rId16"/>
          <w:footnotePr>
            <w:numRestart w:val="eachSect"/>
          </w:footnotePr>
          <w:pgSz w:w="16838" w:h="11906" w:orient="landscape" w:code="9"/>
          <w:pgMar w:top="1134" w:right="1134" w:bottom="1134" w:left="1134" w:header="1134" w:footer="1134" w:gutter="0"/>
          <w:lnNumType w:distance="0"/>
          <w:cols w:space="708"/>
          <w:noEndnote w:val="0"/>
          <w:bidi w:val="0"/>
          <w:docGrid w:linePitch="360"/>
        </w:sectPr>
      </w:pPr>
    </w:p>
    <w:p w:rsidR="00DD05C8" w:rsidRPr="006A04EC" w:rsidP="00DD05C8">
      <w:pPr>
        <w:bidi w:val="0"/>
        <w:jc w:val="center"/>
        <w:rPr>
          <w:rFonts w:ascii="Times New Roman" w:hAnsi="Times New Roman"/>
          <w:noProof/>
        </w:rPr>
      </w:pPr>
      <w:r w:rsidRPr="006A04EC">
        <w:rPr>
          <w:rFonts w:ascii="Times New Roman" w:hAnsi="Times New Roman"/>
          <w:noProof/>
        </w:rPr>
        <w:t>ZOZNAM SLUŽIEB NÁMORNEJ DOPRAVY</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POZNÁMKY K ZOZNAMU SLUŽIEB MEDZINÁRODNEJ NÁMORNEJ DOPRAVY</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Ak služby cestnej, železničnej, vnútrozemskej vodnej dopravy a súvisiace pomocné služby nie sú plne zabezpečené v tomto zozname, prevádzkovateľ multimodálnej dopravy (definovaný v bode 3 vymedzení pojmov k zoznamu služieb medzinárodnej námornej dopravy tohto oddielu) má byť schopný prenajať nákladné autá, železničné vagóny alebo nákladné riečne člny a súvisiace zariadenia na účely vnútrozemskej prepravy nákladov alebo mať prístup k týmto formám multimodálnej činnosti a využívať ich za primeraných a nediskriminačných podmienok na účely vykonávania operácií multimodálnej dopravy.</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„Primerané a nediskriminačné podmienky“ znamená na účely operácií multimodálnej dopravy a tohto dodatočného záväzku schopnosť prevádzkovateľa multimodálnej dopravy zabezpečiť včasnú prepravu svojho tovaru, vrátane prednosti pred iným tovarom, ktorý bol dopravený do prístavu neskôr.</w:t>
      </w: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br w:type="page"/>
        <w:t>VYMEDZENIA POJMOV</w:t>
      </w:r>
    </w:p>
    <w:p w:rsidR="00DD05C8" w:rsidRPr="006A04EC" w:rsidP="00DD05C8">
      <w:pPr>
        <w:bidi w:val="0"/>
        <w:jc w:val="center"/>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V prípade Kolumbie z dôvodu jej zemepisnej polohy „kabotáž“ znamená kabotáž realizovanú medzi kolumbijskými pevninskými prístavmi alebo kolumbijskými ostrovnými prístavmi v súlade s článkom 143 vyhlášky 2324 z roku 1984</w:t>
      </w:r>
      <w:r>
        <w:rPr>
          <w:rStyle w:val="FootnoteReference"/>
          <w:rFonts w:ascii="Times New Roman" w:hAnsi="Times New Roman"/>
          <w:noProof/>
          <w:rtl w:val="0"/>
        </w:rPr>
        <w:footnoteReference w:id="33"/>
      </w:r>
      <w:r w:rsidRPr="006A04EC">
        <w:rPr>
          <w:rFonts w:ascii="Times New Roman" w:hAnsi="Times New Roman"/>
          <w:noProof/>
        </w:rPr>
        <w:t xml:space="preserve"> a s článkom 2 vyhlášky 804 z roku 2001</w:t>
      </w:r>
      <w:r>
        <w:rPr>
          <w:rStyle w:val="FootnoteReference"/>
          <w:rFonts w:ascii="Times New Roman" w:hAnsi="Times New Roman"/>
          <w:noProof/>
          <w:rtl w:val="0"/>
        </w:rPr>
        <w:footnoteReference w:id="34"/>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2.</w:t>
        <w:tab/>
        <w:t xml:space="preserve">„Ostatné formy obchodnej prítomnosti na poskytovanie služieb v oblasti medzinárodnej námornej dopravy“ znamená schopnosť poskytovateľov služieb medzinárodnej námornej dopravy ostatných členov vykonávať na miestnej úrovni všetky činnosti, ktoré sú potrebné pre čiastočné alebo plné poskytovanie služieb integrovanej dopravy svojim zákazníkom, pričom námorná doprava predstavuje ich podstatnú časť. (Tento záväzok sa však nemá považovať za akýmkoľvek spôsobom obmedzujúci záväzky prijaté v rámci cezhraničného režimu poskytovania služieb).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br w:type="page"/>
        <w:t xml:space="preserve">Medzi tieto činnosti okrem iného patrí: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r>
      <w:r w:rsidRPr="006A04EC">
        <w:rPr>
          <w:rStyle w:val="apple-style-span"/>
          <w:rFonts w:ascii="Times New Roman" w:hAnsi="Times New Roman"/>
          <w:noProof/>
        </w:rPr>
        <w:t>uvádzanie na trh a predaj služieb námornej dopravy a súvisiacich služieb prostredníctvom priameho styku so zákazníkmi, od cenových ponúk až po fakturáciu, bez ohľadu na to, či sú tieto služby poskytované alebo ponúkané samotným dodávateľom služieb alebo ich poskytujú dodávatelia služieb, s ktorými má predajca služieb uzatvorené trvalé obchodné dohody;</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r>
      <w:r w:rsidRPr="006A04EC">
        <w:rPr>
          <w:rFonts w:ascii="Times New Roman" w:hAnsi="Times New Roman"/>
        </w:rPr>
        <w:t>akvizícia, všetkých dopravných alebo súvisiacich služieb vrátane služieb všetkých režimov vnútroštátnej dopravy, najmä vnútrozemskej vodnej, cestnej a železničnej dopravy, ktoré sú nevyhnutné na zabezpečenie integrovaných služieb, a to na vlastný účet alebo na účet zákazníkov (a na ďalší predaj zákazníkom);</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c)</w:t>
        <w:tab/>
      </w:r>
      <w:r w:rsidRPr="006A04EC">
        <w:rPr>
          <w:rFonts w:ascii="Times New Roman" w:hAnsi="Times New Roman"/>
        </w:rPr>
        <w:t>príprava podkladov pre prepravné, colné alebo iné doklady týkajúce sa pôvodu a povahy prepravovaného tovaru;</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d)</w:t>
        <w:tab/>
      </w:r>
      <w:r w:rsidRPr="006A04EC">
        <w:rPr>
          <w:rFonts w:ascii="Times New Roman" w:hAnsi="Times New Roman"/>
        </w:rPr>
        <w:t xml:space="preserve">poskytovanie obchodných informácií všetkými prostriedkami, vrátane počítačových informačných systémov a elektronickej výmeny dát (v súlade s ustanoveniami oddielu 4, kapitoly 5, </w:t>
      </w:r>
      <w:r w:rsidRPr="006A04EC">
        <w:rPr>
          <w:rFonts w:ascii="Times New Roman" w:hAnsi="Times New Roman"/>
          <w:noProof/>
        </w:rPr>
        <w:t>hlavy IV tejto dohody</w:t>
      </w:r>
      <w:r w:rsidRPr="006A04EC">
        <w:rPr>
          <w:rFonts w:ascii="Times New Roman" w:hAnsi="Times New Roman"/>
        </w:rPr>
        <w:t>);</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br w:type="page"/>
        <w:t>e)</w:t>
        <w:tab/>
      </w:r>
      <w:r w:rsidRPr="006A04EC">
        <w:rPr>
          <w:rFonts w:ascii="Times New Roman" w:hAnsi="Times New Roman"/>
        </w:rPr>
        <w:t>uzatváranie obchodných dohôd (vrátane kapitálových účastí spoločnosti) a zamestnávanie pracovníkov vybraných na mieste (alebo v prípade zahraničných pracovníkov v súlade s horizontálnym záväzkom o pohybe zamestnancov) s ktoroukoľvek miestnou agentúrou lodnej dopravy;</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f)</w:t>
        <w:tab/>
      </w:r>
      <w:r w:rsidRPr="006A04EC">
        <w:rPr>
          <w:rFonts w:ascii="Times New Roman" w:hAnsi="Times New Roman"/>
        </w:rPr>
        <w:t>konanie v mene spoločnosti, okrem iného pri zaraďovaní zastávok plavidla alebo pri prevzatí nákladu, ak je to potrebné.</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3.</w:t>
        <w:tab/>
        <w:t xml:space="preserve">„Prevádzkovateľ multimodálnej dopravy“ je osoba, v mene ktorej sa vydáva dopravný list / dokument multimodálnej dopravy alebo akýkoľvek iný dokument slúžiaci ako dôkaz o zmluve o multimodálnej preprave tovaru, alebo ktorá je zodpovedná za prepravu tovaru v súlade so zmluvou o preprave.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4.</w:t>
        <w:tab/>
        <w:t xml:space="preserve">„Služby manipulácie s námornými nákladmi“ znamenajú činnosti vykonávané dokárskymi spoločnosťami vrátane prevádzkovateľov terminálu, nezahŕňajú však priame činnosti dokárov, ak je táto pracovná sila organizovaná mimo dokárskych spoločností alebo prevádzkovateľov terminálu. Medzi zahrnuté činnosti patrí organizácia a dohľad, pokiaľ ide o: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lang w:eastAsia="sk-SK"/>
        </w:rPr>
        <w:t>–</w:t>
        <w:tab/>
        <w:t>nakladanie/vykladanie nákladu na loď a z lode</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lang w:eastAsia="sk-SK"/>
        </w:rPr>
        <w:t>–</w:t>
        <w:tab/>
        <w:t>zväzovanie/rozväzovanie nákladu,</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lang w:eastAsia="sk-SK"/>
        </w:rPr>
        <w:br w:type="page"/>
        <w:t>–</w:t>
        <w:tab/>
        <w:t>prijatie/dodávku a úschovu nákladov pred nakládkou alebo po vykládke.</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5.</w:t>
        <w:tab/>
      </w:r>
      <w:r w:rsidRPr="006A04EC">
        <w:rPr>
          <w:rFonts w:ascii="Times New Roman" w:hAnsi="Times New Roman"/>
          <w:noProof/>
          <w:lang w:eastAsia="sk-SK"/>
        </w:rPr>
        <w:t xml:space="preserve">„Služby colného konania“ (prípadne „služby colných deklarantov“) znamenajú činnosti spočívajúce vo vykonaní, v mene inej strany, colných formalít týkajúcich sa dovozu, vývozu alebo priamej dopravy nákladov, či už je táto služba hlavnou činnosťou poskytovateľa služieb alebo obvyklým doplnkom jeho hlavnej činnosti.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6.</w:t>
        <w:tab/>
      </w:r>
      <w:r w:rsidRPr="006A04EC">
        <w:rPr>
          <w:rFonts w:ascii="Times New Roman" w:hAnsi="Times New Roman"/>
          <w:noProof/>
          <w:lang w:eastAsia="sk-SK"/>
        </w:rPr>
        <w:t xml:space="preserve">„Služby kontajnerových staníc a dep“ sú činnosti spočívajúce v skladovaní kontajnerov, či už v prístavoch, alebo vo vnútrozemí, spojené s ich plnením/vyprázdňovaním, opravou a ich prípravou na nakládku.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7.</w:t>
        <w:tab/>
      </w:r>
      <w:r w:rsidRPr="006A04EC">
        <w:rPr>
          <w:rFonts w:ascii="Times New Roman" w:hAnsi="Times New Roman"/>
          <w:noProof/>
          <w:lang w:eastAsia="sk-SK"/>
        </w:rPr>
        <w:t xml:space="preserve">„Služby námorných agentúr“ predstavujú činnosti spočívajúce v zastupovaní, v rámci stanovenej geografickej oblasti, obchodných záujmov jednej alebo viacerých lodných liniek alebo prepravných spoločností, na nasledujúce účely: </w:t>
      </w:r>
    </w:p>
    <w:p w:rsidR="00DD05C8" w:rsidRPr="006A04EC" w:rsidP="00DD05C8">
      <w:pPr>
        <w:bidi w:val="0"/>
        <w:rPr>
          <w:rFonts w:ascii="Times New Roman" w:hAnsi="Times New Roman"/>
          <w:noProof/>
          <w:lang w:eastAsia="sk-SK"/>
        </w:rPr>
      </w:pPr>
    </w:p>
    <w:p w:rsidR="00DD05C8" w:rsidRPr="006A04EC" w:rsidP="00DD05C8">
      <w:pPr>
        <w:bidi w:val="0"/>
        <w:ind w:left="1134" w:hanging="567"/>
        <w:rPr>
          <w:rFonts w:ascii="Times New Roman" w:hAnsi="Times New Roman"/>
          <w:noProof/>
          <w:lang w:eastAsia="sk-SK"/>
        </w:rPr>
      </w:pPr>
      <w:r w:rsidRPr="006A04EC">
        <w:rPr>
          <w:rFonts w:ascii="Times New Roman" w:hAnsi="Times New Roman"/>
          <w:noProof/>
          <w:lang w:eastAsia="sk-SK"/>
        </w:rPr>
        <w:t>–</w:t>
        <w:tab/>
        <w:t xml:space="preserve">marketing a predaj námornej dopravy a súvisiacich služieb, od cenovej ponuky až po fakturáciu, vystavenie nákladných listov v mene spoločností, nákup alebo ďalší predaj nevyhnutných súvisiacich služieb, príprava dokumentácie a poskytovanie obchodných informácií, </w:t>
      </w:r>
    </w:p>
    <w:p w:rsidR="00DD05C8" w:rsidRPr="006A04EC" w:rsidP="00DD05C8">
      <w:pPr>
        <w:bidi w:val="0"/>
        <w:ind w:left="1134" w:hanging="567"/>
        <w:rPr>
          <w:rFonts w:ascii="Times New Roman" w:hAnsi="Times New Roman"/>
          <w:noProof/>
          <w:lang w:eastAsia="sk-SK"/>
        </w:rPr>
      </w:pPr>
    </w:p>
    <w:p w:rsidR="00DD05C8" w:rsidRPr="006A04EC" w:rsidP="00DD05C8">
      <w:pPr>
        <w:bidi w:val="0"/>
        <w:ind w:left="1134" w:hanging="567"/>
        <w:rPr>
          <w:rFonts w:ascii="Times New Roman" w:hAnsi="Times New Roman"/>
          <w:noProof/>
          <w:lang w:eastAsia="sk-SK"/>
        </w:rPr>
      </w:pPr>
      <w:r w:rsidRPr="006A04EC">
        <w:rPr>
          <w:rFonts w:ascii="Times New Roman" w:hAnsi="Times New Roman"/>
          <w:noProof/>
          <w:lang w:eastAsia="sk-SK"/>
        </w:rPr>
        <w:br w:type="page"/>
        <w:t>–</w:t>
        <w:tab/>
        <w:t xml:space="preserve">vystupovanie v mene spoločností organizujúcich pristavenie lodí alebo preberajúcich náklady, ak je to požadované. </w:t>
      </w:r>
    </w:p>
    <w:p w:rsidR="00DD05C8" w:rsidRPr="006A04EC" w:rsidP="00DD05C8">
      <w:pPr>
        <w:bidi w:val="0"/>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8.</w:t>
        <w:tab/>
      </w:r>
      <w:r w:rsidRPr="006A04EC">
        <w:rPr>
          <w:rFonts w:ascii="Times New Roman" w:hAnsi="Times New Roman"/>
          <w:noProof/>
          <w:lang w:eastAsia="sk-SK"/>
        </w:rPr>
        <w:t xml:space="preserve">„Nákladné špeditérske služby“ znamenajú činnosť spočívajúcu v organizácii a monitorovaní nakládky, v mene odosielateľa, prostredníctvom zabezpečenia dopravných a s dopravou spojených služieb, prípravy dokumentácie a poskytovania obchodných informácií.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rPr>
      </w:pPr>
      <w:r w:rsidRPr="006A04EC">
        <w:rPr>
          <w:rFonts w:ascii="Times New Roman" w:hAnsi="Times New Roman"/>
          <w:noProof/>
        </w:rPr>
        <w:t>9.</w:t>
        <w:tab/>
        <w:t>Presun zariadení. Prevádzkovatelia medzinárodnej námornej dopravy môžu na svojich lodiach presúvať / premiestňovať zariadenia (prázdne kontajnery, plošiny, atď.) medzi kolumbijskými prístavmi</w:t>
      </w:r>
      <w:r>
        <w:rPr>
          <w:rStyle w:val="FootnoteReference"/>
          <w:rFonts w:ascii="Times New Roman" w:hAnsi="Times New Roman"/>
          <w:noProof/>
          <w:rtl w:val="0"/>
        </w:rPr>
        <w:footnoteReference w:id="35"/>
      </w:r>
      <w:r w:rsidRPr="006A04EC">
        <w:rPr>
          <w:rFonts w:ascii="Times New Roman" w:hAnsi="Times New Roman"/>
          <w:noProof/>
        </w:rPr>
        <w:t xml:space="preserve">. </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sectPr w:rsidSect="00680C9F">
          <w:headerReference w:type="default" r:id="rId17"/>
          <w:footerReference w:type="default" r:id="rId18"/>
          <w:headerReference w:type="first" r:id="rId19"/>
          <w:footerReference w:type="first" r:id="rId20"/>
          <w:pgSz w:w="11906" w:h="16838" w:code="9"/>
          <w:pgMar w:top="1134" w:right="1134" w:bottom="1134" w:left="1134" w:header="1134" w:footer="1134" w:gutter="0"/>
          <w:lnNumType w:distance="0"/>
          <w:cols w:space="708"/>
          <w:noEndnote w:val="0"/>
          <w:bidi w:val="0"/>
          <w:docGrid w:linePitch="326"/>
        </w:sectPr>
      </w:pPr>
    </w:p>
    <w:tbl>
      <w:tblPr>
        <w:tblStyle w:val="TableNormal"/>
        <w:tblW w:w="14743" w:type="dxa"/>
        <w:tblLayout w:type="fixed"/>
        <w:tblCellMar>
          <w:top w:w="0" w:type="dxa"/>
          <w:left w:w="0" w:type="dxa"/>
          <w:bottom w:w="0" w:type="dxa"/>
          <w:right w:w="0" w:type="dxa"/>
        </w:tblCellMar>
      </w:tblPr>
      <w:tblGrid>
        <w:gridCol w:w="3544"/>
        <w:gridCol w:w="11199"/>
      </w:tblGrid>
      <w:tr>
        <w:tblPrEx>
          <w:tblW w:w="14743" w:type="dxa"/>
          <w:tblLayout w:type="fixed"/>
          <w:tblCellMar>
            <w:top w:w="0" w:type="dxa"/>
            <w:left w:w="0" w:type="dxa"/>
            <w:bottom w:w="0" w:type="dxa"/>
            <w:right w:w="0" w:type="dxa"/>
          </w:tblCellMar>
        </w:tblPrEx>
        <w:trPr>
          <w:cantSplit/>
          <w:tblHeader/>
        </w:trPr>
        <w:tc>
          <w:tcPr>
            <w:tcW w:w="3544" w:type="dxa"/>
            <w:tcBorders>
              <w:top w:val="single" w:sz="4" w:space="0" w:color="000000"/>
              <w:left w:val="single" w:sz="4" w:space="0" w:color="000000"/>
              <w:bottom w:val="single" w:sz="4" w:space="0" w:color="000000"/>
              <w:right w:val="single" w:sz="4" w:space="0" w:color="000000"/>
            </w:tcBorders>
            <w:textDirection w:val="lrTb"/>
            <w:vAlign w:val="center"/>
          </w:tcPr>
          <w:p w:rsidR="00DD05C8" w:rsidRPr="00B644D1" w:rsidP="00680C9F">
            <w:pPr>
              <w:bidi w:val="0"/>
              <w:spacing w:line="240" w:lineRule="auto"/>
              <w:jc w:val="center"/>
              <w:rPr>
                <w:rFonts w:ascii="Times New Roman" w:hAnsi="Times New Roman"/>
                <w:noProof/>
                <w:sz w:val="20"/>
              </w:rPr>
            </w:pPr>
            <w:r w:rsidRPr="00B644D1">
              <w:rPr>
                <w:rFonts w:ascii="Times New Roman" w:hAnsi="Times New Roman"/>
                <w:noProof/>
                <w:sz w:val="20"/>
              </w:rPr>
              <w:br w:type="page"/>
              <w:t>Odvetvie alebo pododvetvie</w:t>
            </w:r>
          </w:p>
        </w:tc>
        <w:tc>
          <w:tcPr>
            <w:tcW w:w="11199" w:type="dxa"/>
            <w:tcBorders>
              <w:top w:val="single" w:sz="4" w:space="0" w:color="000000"/>
              <w:left w:val="single" w:sz="4" w:space="0" w:color="000000"/>
              <w:bottom w:val="single" w:sz="4" w:space="0" w:color="000000"/>
              <w:right w:val="single" w:sz="4" w:space="0" w:color="000000"/>
            </w:tcBorders>
            <w:textDirection w:val="lrTb"/>
            <w:vAlign w:val="center"/>
          </w:tcPr>
          <w:p w:rsidR="00DD05C8" w:rsidRPr="00B644D1" w:rsidP="00680C9F">
            <w:pPr>
              <w:bidi w:val="0"/>
              <w:spacing w:line="240" w:lineRule="auto"/>
              <w:jc w:val="center"/>
              <w:rPr>
                <w:rFonts w:ascii="Times New Roman" w:hAnsi="Times New Roman"/>
                <w:noProof/>
                <w:sz w:val="20"/>
              </w:rPr>
            </w:pPr>
            <w:r w:rsidRPr="00B644D1">
              <w:rPr>
                <w:rFonts w:ascii="Times New Roman" w:hAnsi="Times New Roman"/>
                <w:noProof/>
                <w:sz w:val="20"/>
              </w:rPr>
              <w:t>Opis výhrad</w:t>
            </w: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 xml:space="preserve">DOPRAVNÉ SLUŽBY </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SLUŽBY NÁMORNEJ DOPRAVY</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Medzinárodná doprava (nákladná a osobná) CPC 7211 a 7212, okrem kabotážnej dopravy (definovanej v bode 1 vymedzení pojmov k zoznamu služieb medzinárodnej námornej dopravy tohto oddielu)</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 xml:space="preserve">a) </w:t>
            </w:r>
            <w:r w:rsidRPr="00B644D1">
              <w:rPr>
                <w:rFonts w:ascii="Times New Roman" w:hAnsi="Times New Roman"/>
                <w:noProof/>
                <w:spacing w:val="-2"/>
                <w:sz w:val="20"/>
              </w:rPr>
              <w:t>Založenie registrovanej spoločnosti</w:t>
            </w:r>
            <w:r w:rsidRPr="00B644D1">
              <w:rPr>
                <w:rFonts w:ascii="Times New Roman" w:hAnsi="Times New Roman"/>
                <w:noProof/>
                <w:sz w:val="20"/>
              </w:rPr>
              <w:t xml:space="preserve"> s cieľom prevádzkovať flotilu pod národnou vlajkou štátu, v ktorom je spoločnosť založená</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Národné zaobchádzanie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Neviazané.</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Prístup na trh</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Neviazané.</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b) Ostatné formy obchodnej prítomnosti na poskytovanie služieb v oblasti medzinárodnej námornej dopravy (definované v bode 2 vymedzení pojmov k zoznamu služieb medzinárodnej námornej dopravy tohto oddielu):</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Národné zaobchádzanie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Žiadne.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Prístup na trh</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Žiadne.</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Prevádzkovateľom medzinárodnej námornej dopravy sa za primeraných a nediskriminačných podmienok poskytujú v prístavoch tieto služby:</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1. pilotáž;</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2. pomoc s remorkérmi a vlečnými loďami;</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3. predzásobovanie, tankovanie a zásobovanie vodou;</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4. odstránenie odpadu a zaťažujúceho odpadu;</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5. služby kapitána prístavu;</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6. navigačná pomoc;</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7. prístavné operatívne služby, ktoré sú z hľadiska fungovania lode nevyhnutné, vrátane spojov a zásobovania vodou a elektrinou;</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8. zariadenia na núdzové opravy;</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9. kotvisko, prístavisko a súvisiace služby.</w:t>
            </w: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pageBreakBefore/>
              <w:bidi w:val="0"/>
              <w:spacing w:line="240" w:lineRule="auto"/>
              <w:rPr>
                <w:rFonts w:ascii="Times New Roman" w:hAnsi="Times New Roman"/>
                <w:noProof/>
                <w:sz w:val="20"/>
              </w:rPr>
            </w:pPr>
            <w:r w:rsidRPr="00B644D1">
              <w:rPr>
                <w:rFonts w:ascii="Times New Roman" w:hAnsi="Times New Roman"/>
                <w:noProof/>
                <w:sz w:val="20"/>
              </w:rPr>
              <w:t>Pomocné služby súvisiace s námornou dopravou</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Služby manipulácie s námornými nákladmi (definované v bode 4 vymedzení pojmov k zoznamu služieb medzinárodnej námornej dopravy tohto oddielu)</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Národné zaobchádzanie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Žiadne, okrem toho, že držiteľ koncesie na poskytovanie prístavných služieb musí byť zriadený podľa kolumbijského právneho poriadku ako korporácia (</w:t>
            </w:r>
            <w:r w:rsidRPr="00B644D1">
              <w:rPr>
                <w:rFonts w:ascii="Times New Roman" w:hAnsi="Times New Roman"/>
                <w:i/>
                <w:noProof/>
                <w:sz w:val="20"/>
              </w:rPr>
              <w:t>sociedad anónima</w:t>
            </w:r>
            <w:r w:rsidRPr="00B644D1">
              <w:rPr>
                <w:rFonts w:ascii="Times New Roman" w:hAnsi="Times New Roman"/>
                <w:noProof/>
                <w:sz w:val="20"/>
              </w:rPr>
              <w:t>), ktorej cieľom je zabezpečovať výstavbu, údržbu a správu prístavov.</w:t>
            </w: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 xml:space="preserve">V kolumbijských vodách môžu poskytovať prístavné služby len plavidlá plaviace sa pod kolumbijskou vlajkou. Vo výnimočných prípadoch môže </w:t>
            </w:r>
            <w:r w:rsidRPr="00B644D1">
              <w:rPr>
                <w:rFonts w:ascii="Times New Roman" w:hAnsi="Times New Roman"/>
                <w:i/>
                <w:noProof/>
                <w:sz w:val="20"/>
              </w:rPr>
              <w:t>Dirección General Marítima</w:t>
            </w:r>
            <w:r w:rsidRPr="00B644D1">
              <w:rPr>
                <w:rFonts w:ascii="Times New Roman" w:hAnsi="Times New Roman"/>
                <w:noProof/>
                <w:sz w:val="20"/>
              </w:rPr>
              <w:t xml:space="preserve"> povoliť poskytovanie takýchto služieb plavidlám plaviacim sa pod cudzou vlajkou, ak žiadne kolumbijské plavidlo nie je schopné zabezpečiť takéto služby. Povolenie sa vydáva na šesť mesiacov, ale jeho platnosť sa môže predĺžiť až na jeden rok.</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Prístup na trh</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pacing w:val="-2"/>
                <w:sz w:val="20"/>
              </w:rPr>
              <w:t>Žiadne</w:t>
            </w:r>
            <w:r>
              <w:rPr>
                <w:rStyle w:val="FootnoteReference"/>
                <w:rFonts w:ascii="Times New Roman" w:hAnsi="Times New Roman"/>
                <w:noProof/>
                <w:spacing w:val="-2"/>
                <w:sz w:val="20"/>
                <w:rtl w:val="0"/>
              </w:rPr>
              <w:footnoteReference w:id="36"/>
            </w:r>
            <w:r w:rsidRPr="00B644D1">
              <w:rPr>
                <w:rFonts w:ascii="Times New Roman" w:hAnsi="Times New Roman"/>
                <w:noProof/>
                <w:sz w:val="20"/>
              </w:rPr>
              <w:t>, okrem obmedzenia počtu koncesií a celkového počtu prevádzok pre tento typ služieb.</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Držiteľ koncesie na poskytovanie prístavných služieb musí byť zriadený podľa kolumbijského právneho poriadku ako korporácia (</w:t>
            </w:r>
            <w:r w:rsidRPr="00B644D1">
              <w:rPr>
                <w:rFonts w:ascii="Times New Roman" w:hAnsi="Times New Roman"/>
                <w:i/>
                <w:noProof/>
                <w:sz w:val="20"/>
              </w:rPr>
              <w:t>sociedad anónima</w:t>
            </w:r>
            <w:r w:rsidRPr="00B644D1">
              <w:rPr>
                <w:rFonts w:ascii="Times New Roman" w:hAnsi="Times New Roman"/>
                <w:noProof/>
                <w:sz w:val="20"/>
              </w:rPr>
              <w:t>), ktorej cieľom je zabezpečovať výstavbu, údržbu a správu prístavov.</w:t>
            </w: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 xml:space="preserve">Úschovné a skladovacie služby (CPC 742) </w:t>
            </w:r>
          </w:p>
          <w:p w:rsidR="00DD05C8" w:rsidRPr="00B644D1" w:rsidP="00680C9F">
            <w:pPr>
              <w:bidi w:val="0"/>
              <w:spacing w:line="240" w:lineRule="auto"/>
              <w:rPr>
                <w:rFonts w:ascii="Times New Roman" w:hAnsi="Times New Roman"/>
                <w:noProof/>
                <w:sz w:val="20"/>
              </w:rPr>
            </w:pP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Národné zaobchádzanie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Žiadne, okrem toho, že držiteľ koncesie na poskytovanie prístavných služieb musí byť zriadený podľa kolumbijského právneho poriadku ako korporácia (</w:t>
            </w:r>
            <w:r w:rsidRPr="00B644D1">
              <w:rPr>
                <w:rFonts w:ascii="Times New Roman" w:hAnsi="Times New Roman"/>
                <w:i/>
                <w:noProof/>
                <w:sz w:val="20"/>
              </w:rPr>
              <w:t>sociedad anónima</w:t>
            </w:r>
            <w:r w:rsidRPr="00B644D1">
              <w:rPr>
                <w:rFonts w:ascii="Times New Roman" w:hAnsi="Times New Roman"/>
                <w:noProof/>
                <w:sz w:val="20"/>
              </w:rPr>
              <w:t>), ktorej cieľom je zabezpečovať výstavbu, údržbu a správu prístavov.</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 xml:space="preserve">V kolumbijských vodách môžu poskytovať prístavné služby len plavidlá plaviace sa pod kolumbijskou vlajkou. Vo výnimočných prípadoch môže </w:t>
            </w:r>
            <w:r w:rsidRPr="00B644D1">
              <w:rPr>
                <w:rFonts w:ascii="Times New Roman" w:hAnsi="Times New Roman"/>
                <w:i/>
                <w:noProof/>
                <w:sz w:val="20"/>
              </w:rPr>
              <w:t>Dirección General Marítima</w:t>
            </w:r>
            <w:r w:rsidRPr="00B644D1">
              <w:rPr>
                <w:rFonts w:ascii="Times New Roman" w:hAnsi="Times New Roman"/>
                <w:noProof/>
                <w:sz w:val="20"/>
              </w:rPr>
              <w:t xml:space="preserve"> povoliť poskytovanie takýchto služieb plavidlám plaviacim sa pod cudzou vlajkou, ak žiadne kolumbijské plavidlo nie je schopné zabezpečiť takéto služby. Povolenie sa vydáva na šesť mesiacov, ale jeho platnosť sa môže predĺžiť až na jeden rok.</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Prístup na trh</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pacing w:val="-2"/>
                <w:sz w:val="20"/>
              </w:rPr>
              <w:t>Žiadne</w:t>
            </w:r>
            <w:r>
              <w:rPr>
                <w:rStyle w:val="FootnoteReference"/>
                <w:rFonts w:ascii="Times New Roman" w:hAnsi="Times New Roman"/>
                <w:noProof/>
                <w:spacing w:val="-2"/>
                <w:sz w:val="20"/>
                <w:rtl w:val="0"/>
              </w:rPr>
              <w:footnoteReference w:id="37"/>
            </w:r>
            <w:r w:rsidRPr="00B644D1">
              <w:rPr>
                <w:rFonts w:ascii="Times New Roman" w:hAnsi="Times New Roman"/>
                <w:noProof/>
                <w:sz w:val="20"/>
              </w:rPr>
              <w:t>, okrem obmedzenia počtu koncesií a celkového počtu prevádzok pre tento typ služieb.</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Držiteľ koncesie na poskytovanie prístavných služieb musí byť zriadený podľa kolumbijského právneho poriadku ako korporácia (</w:t>
            </w:r>
            <w:r w:rsidRPr="00B644D1">
              <w:rPr>
                <w:rFonts w:ascii="Times New Roman" w:hAnsi="Times New Roman"/>
                <w:i/>
                <w:noProof/>
                <w:sz w:val="20"/>
              </w:rPr>
              <w:t>sociedad anónima</w:t>
            </w:r>
            <w:r w:rsidRPr="00B644D1">
              <w:rPr>
                <w:rFonts w:ascii="Times New Roman" w:hAnsi="Times New Roman"/>
                <w:noProof/>
                <w:sz w:val="20"/>
              </w:rPr>
              <w:t>), ktorej cieľom je zabezpečovať výstavbu, údržbu a správu prístavov.</w:t>
            </w: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pageBreakBefore/>
              <w:bidi w:val="0"/>
              <w:spacing w:line="240" w:lineRule="auto"/>
              <w:rPr>
                <w:rFonts w:ascii="Times New Roman" w:hAnsi="Times New Roman"/>
                <w:noProof/>
                <w:sz w:val="20"/>
              </w:rPr>
            </w:pPr>
            <w:r w:rsidRPr="00B644D1">
              <w:rPr>
                <w:rFonts w:ascii="Times New Roman" w:hAnsi="Times New Roman"/>
                <w:noProof/>
                <w:sz w:val="20"/>
              </w:rPr>
              <w:t>Služby colného konania (definované v bode 5 vymedzení pojmov k zoznamu služieb medzinárodnej námornej dopravy tohto oddielu)</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Národné zaobchádzanie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 xml:space="preserve">Žiadne, okrem toho, že pre poskytovanie nasledujúcich colných služieb musí mať príslušná osoba trvalý pobyt v Kolumbii alebo musí mať zástupcu právne zodpovedného za činnosti v Kolumbii s trvalým pobytom v Kolumbii: colné sprostredkovanie, sprostredkovanie poštových služieb </w:t>
            </w:r>
            <w:r w:rsidRPr="00B644D1">
              <w:rPr>
                <w:rFonts w:ascii="Times New Roman" w:hAnsi="Times New Roman"/>
                <w:i/>
                <w:noProof/>
                <w:sz w:val="20"/>
              </w:rPr>
              <w:t xml:space="preserve">(„intermediación para servicios postales“) </w:t>
            </w:r>
            <w:r w:rsidRPr="00B644D1">
              <w:rPr>
                <w:rFonts w:ascii="Times New Roman" w:hAnsi="Times New Roman"/>
                <w:noProof/>
                <w:sz w:val="20"/>
              </w:rPr>
              <w:t xml:space="preserve">a </w:t>
            </w:r>
            <w:r w:rsidRPr="00B644D1">
              <w:rPr>
                <w:rFonts w:ascii="Times New Roman" w:hAnsi="Times New Roman"/>
                <w:i/>
                <w:noProof/>
                <w:sz w:val="20"/>
              </w:rPr>
              <w:t xml:space="preserve">mensajeria especializada </w:t>
            </w:r>
            <w:r w:rsidRPr="00B644D1">
              <w:rPr>
                <w:rFonts w:ascii="Times New Roman" w:hAnsi="Times New Roman"/>
                <w:noProof/>
                <w:sz w:val="20"/>
              </w:rPr>
              <w:t xml:space="preserve">(vrátane expresného doručovania), úschova tovaru, preprava tovaru pod colnou kontrolou alebo medzinárodné služby prepravy nákladov, alebo pre vystupovanie v úlohe permanentných colných používateľov </w:t>
            </w:r>
            <w:r w:rsidRPr="00B644D1">
              <w:rPr>
                <w:rFonts w:ascii="Times New Roman" w:hAnsi="Times New Roman"/>
                <w:i/>
                <w:noProof/>
                <w:sz w:val="20"/>
              </w:rPr>
              <w:t>(„Usuarios Aduaneros Permanentes“)</w:t>
            </w:r>
            <w:r w:rsidRPr="00B644D1">
              <w:rPr>
                <w:rFonts w:ascii="Times New Roman" w:hAnsi="Times New Roman"/>
                <w:noProof/>
                <w:sz w:val="20"/>
              </w:rPr>
              <w:t xml:space="preserve"> alebo vysoko exportujúcich používateľov </w:t>
            </w:r>
            <w:r w:rsidRPr="00B644D1">
              <w:rPr>
                <w:rFonts w:ascii="Times New Roman" w:hAnsi="Times New Roman"/>
                <w:i/>
                <w:noProof/>
                <w:sz w:val="20"/>
              </w:rPr>
              <w:t>(„Usuarios Altamente Exportadores“)</w:t>
            </w:r>
            <w:r w:rsidRPr="00B644D1">
              <w:rPr>
                <w:rFonts w:ascii="Times New Roman" w:hAnsi="Times New Roman"/>
                <w:noProof/>
                <w:sz w:val="20"/>
              </w:rPr>
              <w:t>.</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Prístup na trh</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pacing w:val="-2"/>
                <w:sz w:val="20"/>
              </w:rPr>
              <w:t>Žiadne</w:t>
            </w:r>
            <w:r>
              <w:rPr>
                <w:rStyle w:val="FootnoteReference"/>
                <w:rFonts w:ascii="Times New Roman" w:hAnsi="Times New Roman"/>
                <w:noProof/>
                <w:spacing w:val="-2"/>
                <w:sz w:val="20"/>
                <w:rtl w:val="0"/>
              </w:rPr>
              <w:footnoteReference w:id="38"/>
            </w:r>
            <w:r w:rsidRPr="00B644D1">
              <w:rPr>
                <w:rFonts w:ascii="Times New Roman" w:hAnsi="Times New Roman"/>
                <w:noProof/>
                <w:sz w:val="20"/>
              </w:rPr>
              <w:t>, okrem obmedzenia počtu koncesií a celkového počtu prevádzok pre tento typ služieb.</w:t>
            </w: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Služby kontajnerových staníc a dep (definované v bode 6 vymedzení pojmov k zoznamu služieb medzinárodnej námornej dopravy tohto oddielu)</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Národné zaobchádzanie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Žiadne</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Prístup na trh</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pacing w:val="-2"/>
                <w:sz w:val="20"/>
              </w:rPr>
              <w:t>Žiadne</w:t>
            </w:r>
            <w:r>
              <w:rPr>
                <w:rStyle w:val="FootnoteReference"/>
                <w:rFonts w:ascii="Times New Roman" w:hAnsi="Times New Roman"/>
                <w:noProof/>
                <w:spacing w:val="-2"/>
                <w:sz w:val="20"/>
                <w:rtl w:val="0"/>
              </w:rPr>
              <w:footnoteReference w:id="39"/>
            </w:r>
            <w:r w:rsidRPr="00B644D1">
              <w:rPr>
                <w:rFonts w:ascii="Times New Roman" w:hAnsi="Times New Roman"/>
                <w:noProof/>
                <w:sz w:val="20"/>
              </w:rPr>
              <w:t>, okrem obmedzenia počtu koncesií a celkového počtu prevádzok pre tento typ služieb.</w:t>
            </w: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Služby námorných agentúr (definované v bode 7 vymedzení pojmov k zoznamu služieb medzinárodnej námornej dopravy tohto oddielu)</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Národné zaobchádzanie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Žiadne</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Prístup na trh</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pacing w:val="-2"/>
                <w:sz w:val="20"/>
              </w:rPr>
              <w:t>Žiadne</w:t>
            </w:r>
            <w:r w:rsidRPr="00B644D1">
              <w:rPr>
                <w:rFonts w:ascii="Times New Roman" w:hAnsi="Times New Roman"/>
                <w:noProof/>
                <w:sz w:val="20"/>
              </w:rPr>
              <w:t>, okrem obmedzenia počtu koncesií a celkového počtu prevádzok pre tento typ služieb.</w:t>
            </w:r>
          </w:p>
        </w:tc>
      </w:tr>
      <w:tr>
        <w:tblPrEx>
          <w:tblW w:w="14743"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Nákladné špeditérske služby (definované v bode 8 vymedzení pojmov k zoznamu služieb medzinárodnej námornej dopravy tohto oddielu)</w:t>
            </w: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Národné zaobchádzanie</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Žiadne</w:t>
            </w:r>
          </w:p>
        </w:tc>
      </w:tr>
      <w:tr>
        <w:tblPrEx>
          <w:tblW w:w="14743"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B644D1" w:rsidP="00680C9F">
            <w:pPr>
              <w:bidi w:val="0"/>
              <w:spacing w:line="240" w:lineRule="auto"/>
              <w:rPr>
                <w:rFonts w:ascii="Times New Roman" w:hAnsi="Times New Roman"/>
                <w:noProof/>
                <w:sz w:val="20"/>
              </w:rPr>
            </w:pPr>
            <w:r w:rsidRPr="00B644D1">
              <w:rPr>
                <w:rFonts w:ascii="Times New Roman" w:hAnsi="Times New Roman"/>
                <w:noProof/>
                <w:sz w:val="20"/>
              </w:rPr>
              <w:t>Prístup na trh</w:t>
            </w:r>
          </w:p>
          <w:p w:rsidR="00DD05C8" w:rsidRPr="00B644D1" w:rsidP="00680C9F">
            <w:pPr>
              <w:bidi w:val="0"/>
              <w:spacing w:line="240" w:lineRule="auto"/>
              <w:rPr>
                <w:rFonts w:ascii="Times New Roman" w:hAnsi="Times New Roman"/>
                <w:noProof/>
                <w:sz w:val="20"/>
              </w:rPr>
            </w:pPr>
            <w:r w:rsidRPr="00B644D1">
              <w:rPr>
                <w:rFonts w:ascii="Times New Roman" w:hAnsi="Times New Roman"/>
                <w:noProof/>
                <w:spacing w:val="-2"/>
                <w:sz w:val="20"/>
              </w:rPr>
              <w:t>Žiadne</w:t>
            </w:r>
            <w:r w:rsidRPr="00B644D1">
              <w:rPr>
                <w:rFonts w:ascii="Times New Roman" w:hAnsi="Times New Roman"/>
                <w:noProof/>
                <w:sz w:val="20"/>
              </w:rPr>
              <w:t>, okrem obmedzenia počtu koncesií a celkového počtu prevádzok pre tento typ služieb.</w:t>
            </w:r>
          </w:p>
        </w:tc>
      </w:tr>
    </w:tbl>
    <w:p w:rsidR="00DD05C8" w:rsidRPr="006A04EC" w:rsidP="00DD05C8">
      <w:pPr>
        <w:bidi w:val="0"/>
        <w:jc w:val="center"/>
        <w:rPr>
          <w:rFonts w:ascii="Times New Roman" w:hAnsi="Times New Roman"/>
          <w:b/>
          <w:noProof/>
        </w:rPr>
        <w:sectPr w:rsidSect="00680C9F">
          <w:headerReference w:type="default" r:id="rId21"/>
          <w:footerReference w:type="default" r:id="rId22"/>
          <w:headerReference w:type="first" r:id="rId23"/>
          <w:footerReference w:type="first" r:id="rId24"/>
          <w:pgSz w:w="16838" w:h="11906" w:orient="landscape" w:code="9"/>
          <w:pgMar w:top="1134" w:right="1134" w:bottom="1134" w:left="1134" w:header="1134" w:footer="1134" w:gutter="0"/>
          <w:lnNumType w:distance="0"/>
          <w:cols w:space="708"/>
          <w:noEndnote w:val="0"/>
          <w:bidi w:val="0"/>
          <w:docGrid w:linePitch="326"/>
        </w:sectPr>
      </w:pPr>
    </w:p>
    <w:p w:rsidR="00DD05C8" w:rsidRPr="006A04EC" w:rsidP="00DD05C8">
      <w:pPr>
        <w:bidi w:val="0"/>
        <w:jc w:val="center"/>
        <w:rPr>
          <w:rFonts w:ascii="Times New Roman" w:hAnsi="Times New Roman"/>
          <w:noProof/>
        </w:rPr>
      </w:pPr>
      <w:r w:rsidRPr="006A04EC">
        <w:rPr>
          <w:rFonts w:ascii="Times New Roman" w:hAnsi="Times New Roman"/>
          <w:noProof/>
        </w:rPr>
        <w:t>ODDIEL B</w:t>
      </w:r>
    </w:p>
    <w:p w:rsidR="00DD05C8" w:rsidRPr="006A04EC" w:rsidP="00DD05C8">
      <w:pPr>
        <w:bidi w:val="0"/>
        <w:jc w:val="center"/>
        <w:rPr>
          <w:rFonts w:ascii="Times New Roman" w:hAnsi="Times New Roman"/>
          <w:noProof/>
          <w:sz w:val="22"/>
          <w:szCs w:val="22"/>
        </w:rPr>
      </w:pPr>
    </w:p>
    <w:p w:rsidR="00DD05C8" w:rsidRPr="006A04EC" w:rsidP="00DD05C8">
      <w:pPr>
        <w:bidi w:val="0"/>
        <w:jc w:val="center"/>
        <w:rPr>
          <w:rFonts w:ascii="Times New Roman" w:hAnsi="Times New Roman"/>
          <w:noProof/>
        </w:rPr>
      </w:pPr>
      <w:r w:rsidRPr="006A04EC">
        <w:rPr>
          <w:rFonts w:ascii="Times New Roman" w:hAnsi="Times New Roman"/>
          <w:noProof/>
        </w:rPr>
        <w:t>STRANA EÚ</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spacing w:val="-2"/>
        </w:rPr>
      </w:pPr>
      <w:r w:rsidRPr="006A04EC">
        <w:rPr>
          <w:rFonts w:ascii="Times New Roman" w:hAnsi="Times New Roman"/>
          <w:noProof/>
          <w:spacing w:val="-2"/>
        </w:rPr>
        <w:t>Použili sa tieto skratky:</w:t>
      </w:r>
    </w:p>
    <w:p w:rsidR="00DD05C8" w:rsidRPr="006A04EC" w:rsidP="00DD05C8">
      <w:pPr>
        <w:bidi w:val="0"/>
        <w:rPr>
          <w:rFonts w:ascii="Times New Roman" w:hAnsi="Times New Roman"/>
          <w:noProof/>
          <w:spacing w:val="-2"/>
        </w:rPr>
      </w:pPr>
    </w:p>
    <w:p w:rsidR="00DD05C8" w:rsidRPr="006A04EC" w:rsidP="00DD05C8">
      <w:pPr>
        <w:bidi w:val="0"/>
        <w:rPr>
          <w:rFonts w:ascii="Times New Roman" w:hAnsi="Times New Roman"/>
          <w:noProof/>
          <w:spacing w:val="-2"/>
        </w:rPr>
      </w:pPr>
      <w:r w:rsidRPr="006A04EC">
        <w:rPr>
          <w:rFonts w:ascii="Times New Roman" w:hAnsi="Times New Roman"/>
          <w:noProof/>
          <w:spacing w:val="-2"/>
        </w:rPr>
        <w:t>AT</w:t>
        <w:tab/>
        <w:t>Rakúsko</w:t>
      </w:r>
    </w:p>
    <w:p w:rsidR="00DD05C8" w:rsidRPr="006A04EC" w:rsidP="00DD05C8">
      <w:pPr>
        <w:bidi w:val="0"/>
        <w:rPr>
          <w:rFonts w:ascii="Times New Roman" w:hAnsi="Times New Roman"/>
          <w:noProof/>
          <w:spacing w:val="-2"/>
        </w:rPr>
      </w:pPr>
      <w:r w:rsidRPr="006A04EC">
        <w:rPr>
          <w:rFonts w:ascii="Times New Roman" w:hAnsi="Times New Roman"/>
          <w:noProof/>
          <w:spacing w:val="-2"/>
        </w:rPr>
        <w:t>BE</w:t>
        <w:tab/>
        <w:t>Belgicko</w:t>
      </w:r>
    </w:p>
    <w:p w:rsidR="00DD05C8" w:rsidRPr="006A04EC" w:rsidP="00DD05C8">
      <w:pPr>
        <w:bidi w:val="0"/>
        <w:rPr>
          <w:rFonts w:ascii="Times New Roman" w:hAnsi="Times New Roman"/>
          <w:noProof/>
          <w:spacing w:val="-2"/>
        </w:rPr>
      </w:pPr>
      <w:r w:rsidRPr="006A04EC">
        <w:rPr>
          <w:rFonts w:ascii="Times New Roman" w:hAnsi="Times New Roman"/>
          <w:noProof/>
          <w:spacing w:val="-2"/>
        </w:rPr>
        <w:t>BG</w:t>
        <w:tab/>
        <w:t>Bulharsko</w:t>
      </w:r>
    </w:p>
    <w:p w:rsidR="00DD05C8" w:rsidRPr="006A04EC" w:rsidP="00DD05C8">
      <w:pPr>
        <w:bidi w:val="0"/>
        <w:rPr>
          <w:rFonts w:ascii="Times New Roman" w:hAnsi="Times New Roman"/>
          <w:noProof/>
          <w:spacing w:val="-2"/>
        </w:rPr>
      </w:pPr>
      <w:r w:rsidRPr="006A04EC">
        <w:rPr>
          <w:rFonts w:ascii="Times New Roman" w:hAnsi="Times New Roman"/>
          <w:noProof/>
          <w:spacing w:val="-2"/>
        </w:rPr>
        <w:t>CY</w:t>
        <w:tab/>
        <w:t>Cyprus</w:t>
      </w:r>
    </w:p>
    <w:p w:rsidR="00DD05C8" w:rsidRPr="006A04EC" w:rsidP="00DD05C8">
      <w:pPr>
        <w:bidi w:val="0"/>
        <w:rPr>
          <w:rFonts w:ascii="Times New Roman" w:hAnsi="Times New Roman"/>
          <w:noProof/>
          <w:spacing w:val="-2"/>
        </w:rPr>
      </w:pPr>
      <w:r w:rsidRPr="006A04EC">
        <w:rPr>
          <w:rFonts w:ascii="Times New Roman" w:hAnsi="Times New Roman"/>
          <w:noProof/>
          <w:spacing w:val="-2"/>
        </w:rPr>
        <w:t>CZ</w:t>
        <w:tab/>
        <w:t>Česká republika</w:t>
      </w:r>
    </w:p>
    <w:p w:rsidR="00DD05C8" w:rsidRPr="006A04EC" w:rsidP="00DD05C8">
      <w:pPr>
        <w:bidi w:val="0"/>
        <w:rPr>
          <w:rFonts w:ascii="Times New Roman" w:hAnsi="Times New Roman"/>
          <w:noProof/>
          <w:spacing w:val="-2"/>
        </w:rPr>
      </w:pPr>
      <w:r w:rsidRPr="006A04EC">
        <w:rPr>
          <w:rFonts w:ascii="Times New Roman" w:hAnsi="Times New Roman"/>
          <w:noProof/>
          <w:spacing w:val="-2"/>
        </w:rPr>
        <w:t>DE</w:t>
        <w:tab/>
        <w:t>Nemecko</w:t>
      </w:r>
    </w:p>
    <w:p w:rsidR="00DD05C8" w:rsidRPr="006A04EC" w:rsidP="00DD05C8">
      <w:pPr>
        <w:bidi w:val="0"/>
        <w:rPr>
          <w:rFonts w:ascii="Times New Roman" w:hAnsi="Times New Roman"/>
          <w:noProof/>
          <w:spacing w:val="-2"/>
        </w:rPr>
      </w:pPr>
      <w:r w:rsidRPr="006A04EC">
        <w:rPr>
          <w:rFonts w:ascii="Times New Roman" w:hAnsi="Times New Roman"/>
          <w:noProof/>
          <w:spacing w:val="-2"/>
        </w:rPr>
        <w:t>DK</w:t>
        <w:tab/>
        <w:t>Dánsko</w:t>
      </w:r>
    </w:p>
    <w:p w:rsidR="00DD05C8" w:rsidRPr="006A04EC" w:rsidP="00DD05C8">
      <w:pPr>
        <w:bidi w:val="0"/>
        <w:rPr>
          <w:rFonts w:ascii="Times New Roman" w:hAnsi="Times New Roman"/>
          <w:noProof/>
          <w:spacing w:val="-2"/>
        </w:rPr>
      </w:pPr>
      <w:r w:rsidRPr="006A04EC">
        <w:rPr>
          <w:rFonts w:ascii="Times New Roman" w:hAnsi="Times New Roman"/>
          <w:noProof/>
          <w:spacing w:val="-2"/>
        </w:rPr>
        <w:t>ES</w:t>
        <w:tab/>
        <w:t>Španielsko</w:t>
      </w:r>
    </w:p>
    <w:p w:rsidR="00DD05C8" w:rsidRPr="006A04EC" w:rsidP="00DD05C8">
      <w:pPr>
        <w:bidi w:val="0"/>
        <w:rPr>
          <w:rFonts w:ascii="Times New Roman" w:hAnsi="Times New Roman"/>
          <w:noProof/>
          <w:spacing w:val="-2"/>
        </w:rPr>
      </w:pPr>
      <w:r w:rsidRPr="006A04EC">
        <w:rPr>
          <w:rFonts w:ascii="Times New Roman" w:hAnsi="Times New Roman"/>
          <w:noProof/>
          <w:spacing w:val="-2"/>
        </w:rPr>
        <w:t>EE</w:t>
        <w:tab/>
        <w:t>Estónsko</w:t>
      </w:r>
    </w:p>
    <w:p w:rsidR="00DD05C8" w:rsidRPr="006A04EC" w:rsidP="00DD05C8">
      <w:pPr>
        <w:bidi w:val="0"/>
        <w:rPr>
          <w:rFonts w:ascii="Times New Roman" w:hAnsi="Times New Roman"/>
          <w:noProof/>
          <w:spacing w:val="-2"/>
        </w:rPr>
      </w:pPr>
      <w:r w:rsidRPr="006A04EC">
        <w:rPr>
          <w:rFonts w:ascii="Times New Roman" w:hAnsi="Times New Roman"/>
          <w:noProof/>
          <w:spacing w:val="-2"/>
        </w:rPr>
        <w:t>EÚ</w:t>
        <w:tab/>
        <w:t>Európska únia vrátane všetkých jej členských štátov</w:t>
      </w:r>
    </w:p>
    <w:p w:rsidR="00DD05C8" w:rsidRPr="006A04EC" w:rsidP="00DD05C8">
      <w:pPr>
        <w:bidi w:val="0"/>
        <w:rPr>
          <w:rFonts w:ascii="Times New Roman" w:hAnsi="Times New Roman"/>
          <w:noProof/>
          <w:spacing w:val="-2"/>
        </w:rPr>
      </w:pPr>
      <w:r w:rsidRPr="006A04EC">
        <w:rPr>
          <w:rFonts w:ascii="Times New Roman" w:hAnsi="Times New Roman"/>
          <w:noProof/>
          <w:spacing w:val="-2"/>
        </w:rPr>
        <w:t>FI</w:t>
        <w:tab/>
        <w:t>Fínsko</w:t>
      </w:r>
    </w:p>
    <w:p w:rsidR="00DD05C8" w:rsidRPr="006A04EC" w:rsidP="00DD05C8">
      <w:pPr>
        <w:bidi w:val="0"/>
        <w:rPr>
          <w:rFonts w:ascii="Times New Roman" w:hAnsi="Times New Roman"/>
          <w:noProof/>
          <w:spacing w:val="-2"/>
        </w:rPr>
      </w:pPr>
      <w:r w:rsidRPr="006A04EC">
        <w:rPr>
          <w:rFonts w:ascii="Times New Roman" w:hAnsi="Times New Roman"/>
          <w:noProof/>
          <w:spacing w:val="-2"/>
        </w:rPr>
        <w:t>FR</w:t>
        <w:tab/>
        <w:t>Francúzsko</w:t>
      </w:r>
    </w:p>
    <w:p w:rsidR="00DD05C8" w:rsidRPr="006A04EC" w:rsidP="00DD05C8">
      <w:pPr>
        <w:bidi w:val="0"/>
        <w:rPr>
          <w:rFonts w:ascii="Times New Roman" w:hAnsi="Times New Roman"/>
          <w:noProof/>
          <w:spacing w:val="-2"/>
        </w:rPr>
      </w:pPr>
      <w:r w:rsidRPr="006A04EC">
        <w:rPr>
          <w:rFonts w:ascii="Times New Roman" w:hAnsi="Times New Roman"/>
          <w:noProof/>
          <w:spacing w:val="-2"/>
        </w:rPr>
        <w:t>EL</w:t>
        <w:tab/>
        <w:t>Grécko</w:t>
      </w:r>
    </w:p>
    <w:p w:rsidR="00DD05C8" w:rsidRPr="006A04EC" w:rsidP="00DD05C8">
      <w:pPr>
        <w:bidi w:val="0"/>
        <w:rPr>
          <w:rFonts w:ascii="Times New Roman" w:hAnsi="Times New Roman"/>
          <w:noProof/>
          <w:spacing w:val="-2"/>
        </w:rPr>
      </w:pPr>
      <w:r w:rsidRPr="006A04EC">
        <w:rPr>
          <w:rFonts w:ascii="Times New Roman" w:hAnsi="Times New Roman"/>
          <w:noProof/>
          <w:spacing w:val="-2"/>
        </w:rPr>
        <w:t>HU</w:t>
        <w:tab/>
        <w:t>Maďarsko</w:t>
      </w:r>
    </w:p>
    <w:p w:rsidR="00DD05C8" w:rsidRPr="006A04EC" w:rsidP="00DD05C8">
      <w:pPr>
        <w:bidi w:val="0"/>
        <w:rPr>
          <w:rFonts w:ascii="Times New Roman" w:hAnsi="Times New Roman"/>
          <w:noProof/>
          <w:spacing w:val="-2"/>
        </w:rPr>
      </w:pPr>
      <w:r w:rsidRPr="006A04EC">
        <w:rPr>
          <w:rFonts w:ascii="Times New Roman" w:hAnsi="Times New Roman"/>
          <w:noProof/>
          <w:spacing w:val="-2"/>
        </w:rPr>
        <w:t>IE</w:t>
        <w:tab/>
        <w:t>Írsko</w:t>
      </w:r>
    </w:p>
    <w:p w:rsidR="00DD05C8" w:rsidRPr="006A04EC" w:rsidP="00DD05C8">
      <w:pPr>
        <w:bidi w:val="0"/>
        <w:rPr>
          <w:rFonts w:ascii="Times New Roman" w:hAnsi="Times New Roman"/>
          <w:noProof/>
          <w:spacing w:val="-2"/>
        </w:rPr>
      </w:pPr>
      <w:r w:rsidRPr="006A04EC">
        <w:rPr>
          <w:rFonts w:ascii="Times New Roman" w:hAnsi="Times New Roman"/>
          <w:noProof/>
          <w:spacing w:val="-2"/>
        </w:rPr>
        <w:t>IT</w:t>
        <w:tab/>
        <w:t>Taliansko</w:t>
      </w:r>
    </w:p>
    <w:p w:rsidR="00DD05C8" w:rsidRPr="006A04EC" w:rsidP="00DD05C8">
      <w:pPr>
        <w:bidi w:val="0"/>
        <w:rPr>
          <w:rFonts w:ascii="Times New Roman" w:hAnsi="Times New Roman"/>
          <w:noProof/>
          <w:spacing w:val="-2"/>
        </w:rPr>
      </w:pPr>
      <w:r w:rsidRPr="006A04EC">
        <w:rPr>
          <w:rFonts w:ascii="Times New Roman" w:hAnsi="Times New Roman"/>
          <w:noProof/>
          <w:spacing w:val="-2"/>
        </w:rPr>
        <w:t>LV</w:t>
        <w:tab/>
        <w:t>Lotyšsko</w:t>
      </w:r>
    </w:p>
    <w:p w:rsidR="00DD05C8" w:rsidRPr="006A04EC" w:rsidP="00DD05C8">
      <w:pPr>
        <w:bidi w:val="0"/>
        <w:rPr>
          <w:rFonts w:ascii="Times New Roman" w:hAnsi="Times New Roman"/>
          <w:noProof/>
          <w:spacing w:val="-2"/>
        </w:rPr>
      </w:pPr>
      <w:r w:rsidRPr="006A04EC">
        <w:rPr>
          <w:rFonts w:ascii="Times New Roman" w:hAnsi="Times New Roman"/>
          <w:noProof/>
          <w:spacing w:val="-2"/>
        </w:rPr>
        <w:t>LT</w:t>
        <w:tab/>
        <w:t>Litva</w:t>
      </w:r>
    </w:p>
    <w:p w:rsidR="00DD05C8" w:rsidRPr="006A04EC" w:rsidP="00DD05C8">
      <w:pPr>
        <w:bidi w:val="0"/>
        <w:rPr>
          <w:rFonts w:ascii="Times New Roman" w:hAnsi="Times New Roman"/>
          <w:noProof/>
          <w:spacing w:val="-2"/>
        </w:rPr>
      </w:pPr>
      <w:r w:rsidRPr="006A04EC">
        <w:rPr>
          <w:rFonts w:ascii="Times New Roman" w:hAnsi="Times New Roman"/>
          <w:noProof/>
          <w:spacing w:val="-2"/>
        </w:rPr>
        <w:t>LU</w:t>
        <w:tab/>
        <w:t>Luxembursko</w:t>
      </w:r>
    </w:p>
    <w:p w:rsidR="00DD05C8" w:rsidRPr="006A04EC" w:rsidP="00DD05C8">
      <w:pPr>
        <w:bidi w:val="0"/>
        <w:rPr>
          <w:rFonts w:ascii="Times New Roman" w:hAnsi="Times New Roman"/>
          <w:noProof/>
          <w:spacing w:val="-2"/>
        </w:rPr>
      </w:pPr>
      <w:r w:rsidRPr="006A04EC">
        <w:rPr>
          <w:rFonts w:ascii="Times New Roman" w:hAnsi="Times New Roman"/>
          <w:noProof/>
          <w:spacing w:val="-2"/>
        </w:rPr>
        <w:t>MT</w:t>
        <w:tab/>
        <w:t>Malta</w:t>
      </w:r>
    </w:p>
    <w:p w:rsidR="00DD05C8" w:rsidRPr="006A04EC" w:rsidP="00DD05C8">
      <w:pPr>
        <w:bidi w:val="0"/>
        <w:rPr>
          <w:rFonts w:ascii="Times New Roman" w:hAnsi="Times New Roman"/>
          <w:noProof/>
          <w:spacing w:val="-2"/>
        </w:rPr>
      </w:pPr>
      <w:r w:rsidRPr="006A04EC">
        <w:rPr>
          <w:rFonts w:ascii="Times New Roman" w:hAnsi="Times New Roman"/>
          <w:noProof/>
          <w:spacing w:val="-2"/>
        </w:rPr>
        <w:t>NL</w:t>
        <w:tab/>
        <w:t>Holandsko</w:t>
      </w:r>
    </w:p>
    <w:p w:rsidR="00DD05C8" w:rsidRPr="006A04EC" w:rsidP="00DD05C8">
      <w:pPr>
        <w:bidi w:val="0"/>
        <w:rPr>
          <w:rFonts w:ascii="Times New Roman" w:hAnsi="Times New Roman"/>
          <w:noProof/>
          <w:spacing w:val="-2"/>
        </w:rPr>
      </w:pPr>
      <w:r w:rsidRPr="006A04EC">
        <w:rPr>
          <w:rFonts w:ascii="Times New Roman" w:hAnsi="Times New Roman"/>
          <w:noProof/>
          <w:spacing w:val="-2"/>
        </w:rPr>
        <w:t>PL</w:t>
        <w:tab/>
        <w:t>Poľsko</w:t>
      </w:r>
    </w:p>
    <w:p w:rsidR="00DD05C8" w:rsidRPr="006A04EC" w:rsidP="00DD05C8">
      <w:pPr>
        <w:bidi w:val="0"/>
        <w:rPr>
          <w:rFonts w:ascii="Times New Roman" w:hAnsi="Times New Roman"/>
          <w:noProof/>
          <w:spacing w:val="-2"/>
        </w:rPr>
      </w:pPr>
      <w:r w:rsidRPr="006A04EC">
        <w:rPr>
          <w:rFonts w:ascii="Times New Roman" w:hAnsi="Times New Roman"/>
          <w:noProof/>
          <w:spacing w:val="-2"/>
        </w:rPr>
        <w:br w:type="page"/>
        <w:t>PT</w:t>
        <w:tab/>
        <w:t>Portugalsko</w:t>
      </w:r>
    </w:p>
    <w:p w:rsidR="00DD05C8" w:rsidRPr="006A04EC" w:rsidP="00DD05C8">
      <w:pPr>
        <w:bidi w:val="0"/>
        <w:rPr>
          <w:rFonts w:ascii="Times New Roman" w:hAnsi="Times New Roman"/>
          <w:noProof/>
          <w:spacing w:val="-2"/>
        </w:rPr>
      </w:pPr>
      <w:r w:rsidRPr="006A04EC">
        <w:rPr>
          <w:rFonts w:ascii="Times New Roman" w:hAnsi="Times New Roman"/>
          <w:noProof/>
          <w:spacing w:val="-2"/>
        </w:rPr>
        <w:t>RO</w:t>
        <w:tab/>
        <w:t>Rumunsko</w:t>
      </w:r>
    </w:p>
    <w:p w:rsidR="00DD05C8" w:rsidRPr="006A04EC" w:rsidP="00DD05C8">
      <w:pPr>
        <w:bidi w:val="0"/>
        <w:rPr>
          <w:rFonts w:ascii="Times New Roman" w:hAnsi="Times New Roman"/>
          <w:noProof/>
          <w:spacing w:val="-2"/>
        </w:rPr>
      </w:pPr>
      <w:r w:rsidRPr="006A04EC">
        <w:rPr>
          <w:rFonts w:ascii="Times New Roman" w:hAnsi="Times New Roman"/>
          <w:noProof/>
          <w:spacing w:val="-2"/>
        </w:rPr>
        <w:t>SK</w:t>
        <w:tab/>
        <w:t>Slovenská republika</w:t>
      </w:r>
    </w:p>
    <w:p w:rsidR="00DD05C8" w:rsidRPr="006A04EC" w:rsidP="00DD05C8">
      <w:pPr>
        <w:bidi w:val="0"/>
        <w:rPr>
          <w:rFonts w:ascii="Times New Roman" w:hAnsi="Times New Roman"/>
          <w:noProof/>
          <w:spacing w:val="-2"/>
        </w:rPr>
      </w:pPr>
      <w:r w:rsidRPr="006A04EC">
        <w:rPr>
          <w:rFonts w:ascii="Times New Roman" w:hAnsi="Times New Roman"/>
          <w:noProof/>
          <w:spacing w:val="-2"/>
        </w:rPr>
        <w:t>SI</w:t>
        <w:tab/>
        <w:t>Slovinsko</w:t>
      </w:r>
    </w:p>
    <w:p w:rsidR="00DD05C8" w:rsidRPr="006A04EC" w:rsidP="00DD05C8">
      <w:pPr>
        <w:bidi w:val="0"/>
        <w:rPr>
          <w:rFonts w:ascii="Times New Roman" w:hAnsi="Times New Roman"/>
          <w:noProof/>
          <w:spacing w:val="-2"/>
        </w:rPr>
      </w:pPr>
      <w:r w:rsidRPr="006A04EC">
        <w:rPr>
          <w:rFonts w:ascii="Times New Roman" w:hAnsi="Times New Roman"/>
          <w:noProof/>
          <w:spacing w:val="-2"/>
        </w:rPr>
        <w:t>SE</w:t>
        <w:tab/>
        <w:t>Švédsko</w:t>
      </w:r>
    </w:p>
    <w:p w:rsidR="00DD05C8" w:rsidRPr="006A04EC" w:rsidP="00DD05C8">
      <w:pPr>
        <w:bidi w:val="0"/>
        <w:rPr>
          <w:rFonts w:ascii="Times New Roman" w:hAnsi="Times New Roman"/>
          <w:noProof/>
          <w:spacing w:val="-2"/>
        </w:rPr>
      </w:pPr>
      <w:r w:rsidRPr="006A04EC">
        <w:rPr>
          <w:rFonts w:ascii="Times New Roman" w:hAnsi="Times New Roman"/>
          <w:noProof/>
          <w:spacing w:val="-2"/>
        </w:rPr>
        <w:t>UK</w:t>
        <w:tab/>
        <w:t>Spojené kráľovstvo</w:t>
      </w:r>
    </w:p>
    <w:p w:rsidR="00DD05C8" w:rsidRPr="006A04EC" w:rsidP="00DD05C8">
      <w:pPr>
        <w:bidi w:val="0"/>
        <w:rPr>
          <w:rFonts w:ascii="Times New Roman" w:hAnsi="Times New Roman"/>
          <w:noProof/>
          <w:spacing w:val="-2"/>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ďalej uvedenom zozname záväzkov sú uvedené ekonomické činnosti liberalizované v súlade s článkom 114 tejto dohody a prostredníctvom výhrad prístup na trh a obmedzenia národného zaobchádzania, ktoré sa uplatňujú na podniky a investorov signatárskych štátov Andských krajín v týchto činnostiach. Zoznamy sa skladajú z týchto častí: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v prvom stĺpci je uvedené odvetvie alebo pododvetvie, v ktorom je stranou prijatý záväzok a rozsah liberalizácie, na ktorú sa výhrady vzťahujú;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 xml:space="preserve">v druhom stĺpci sú opísané uplatniteľné výhrady. </w:t>
      </w:r>
    </w:p>
    <w:p w:rsidR="00DD05C8" w:rsidRPr="006A04EC" w:rsidP="00DD05C8">
      <w:pPr>
        <w:bidi w:val="0"/>
        <w:ind w:left="567" w:hanging="567"/>
        <w:rPr>
          <w:rFonts w:ascii="Times New Roman" w:hAnsi="Times New Roman"/>
          <w:noProof/>
        </w:rPr>
      </w:pPr>
    </w:p>
    <w:p w:rsidR="00DD05C8" w:rsidRPr="006A04EC" w:rsidP="00DD05C8">
      <w:pPr>
        <w:bidi w:val="0"/>
        <w:ind w:left="567"/>
        <w:rPr>
          <w:rFonts w:ascii="Times New Roman" w:hAnsi="Times New Roman"/>
          <w:noProof/>
          <w:lang w:eastAsia="sk-SK"/>
        </w:rPr>
      </w:pPr>
      <w:r w:rsidRPr="006A04EC">
        <w:rPr>
          <w:rFonts w:ascii="Times New Roman" w:hAnsi="Times New Roman"/>
          <w:noProof/>
          <w:lang w:eastAsia="sk-SK"/>
        </w:rPr>
        <w:br w:type="page"/>
        <w:t>Ak sa v stĺpci, na ktorý sa vzťahuje písmeno b), nachádzajú iba výhrady špecifické pre členské štáty Európskej únie, znamená to, že členské štáty Európskej únie, ktoré tam nie sú uvedené, prijímajú záväzky v príslušnom odvetví bez výhrad.</w:t>
      </w:r>
      <w:r>
        <w:rPr>
          <w:rStyle w:val="FootnoteReference"/>
          <w:rFonts w:ascii="Times New Roman" w:hAnsi="Times New Roman"/>
          <w:noProof/>
          <w:rtl w:val="0"/>
          <w:lang w:eastAsia="en-GB"/>
        </w:rPr>
        <w:footnoteReference w:id="40"/>
      </w:r>
      <w:r w:rsidRPr="006A04EC">
        <w:rPr>
          <w:rFonts w:ascii="Times New Roman" w:hAnsi="Times New Roman"/>
          <w:noProof/>
          <w:lang w:eastAsia="sk-SK"/>
        </w:rPr>
        <w:t xml:space="preserve"> </w:t>
      </w:r>
    </w:p>
    <w:p w:rsidR="00DD05C8" w:rsidRPr="006A04EC" w:rsidP="00DD05C8">
      <w:pPr>
        <w:bidi w:val="0"/>
        <w:ind w:left="567" w:hanging="567"/>
        <w:rPr>
          <w:rFonts w:ascii="Times New Roman" w:hAnsi="Times New Roman"/>
          <w:noProof/>
          <w:lang w:eastAsia="sk-SK"/>
        </w:rPr>
      </w:pPr>
    </w:p>
    <w:p w:rsidR="00DD05C8" w:rsidRPr="006A04EC" w:rsidP="00DD05C8">
      <w:pPr>
        <w:bidi w:val="0"/>
        <w:ind w:left="1134" w:hanging="567"/>
        <w:rPr>
          <w:rFonts w:ascii="Times New Roman" w:hAnsi="Times New Roman"/>
          <w:noProof/>
        </w:rPr>
      </w:pPr>
      <w:r w:rsidRPr="006A04EC">
        <w:rPr>
          <w:rFonts w:ascii="Times New Roman" w:hAnsi="Times New Roman"/>
          <w:noProof/>
        </w:rPr>
        <w:t xml:space="preserve">Odvetvia alebo pododvetvia, ktoré sa v zozname neuvádzajú, nie sú predmetom záväzku.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2.</w:t>
        <w:tab/>
        <w:t xml:space="preserve">Pri identifikácii jednotlivých odvetví a pododvetví: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„ISIC Rev. 3,1“ označuje Medzinárodnú štandardnú odvetvovú klasifikáciu ekonomických činností, ktorú prijala Štatistická komisia Organizácie Spojených národov, Statistical Papers, séria M, č. 4, ISIC REV 3.1, 2002;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„CPC“ označuje ústrednú klasifikáciu produkcie (Central Product Classification), ktorú prijala Štatistická komisia Organizácie Spojených národov, Statistical Papers, séria M, č. 77, CPC prov</w:t>
      </w:r>
      <w:r>
        <w:rPr>
          <w:rFonts w:ascii="Times New Roman" w:hAnsi="Times New Roman"/>
          <w:noProof/>
        </w:rPr>
        <w:t>.</w:t>
      </w:r>
      <w:r w:rsidRPr="006A04EC">
        <w:rPr>
          <w:rFonts w:ascii="Times New Roman" w:hAnsi="Times New Roman"/>
          <w:noProof/>
        </w:rPr>
        <w:t xml:space="preserve"> 1991;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c)</w:t>
        <w:tab/>
        <w:t xml:space="preserve">„CPC ver. 1.0“ označuje ústrednú klasifikáciu produkcie (Central Products Classification), ktorú prijala Štatistická komisia Organizácie Spojených národov, Statistical Papers, séria M, č. 77, CPC ver 1.0, 1998.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3.</w:t>
        <w:tab/>
        <w:t xml:space="preserve">Zoznam uvedený ďalej neobsahuje opatrenia týkajúce sa požiadaviek na kvalifikáciu a postupy, technické normy a požiadavky na získanie licencie a postupy pri ich udeľovaní, ak nepredstavujú obmedzenie prístupu na trh alebo národného zaobchádzania v zmysle článkov 112 a 113 tejto dohody. Tieto opatrenia (napr. potreba získať licenciu, povinnosti univerzálnych služieb, potreba získať uznanie odborných kvalifikácií v regulovaných odvetviach, potreba zložiť osobitné skúšky vrátane jazykových skúšok, nediskriminačná požiadavka, že určité činnosti sa nemôžu vykonávať v chránených prírodných oblastiach alebo oblastiach osobitného historického a umeleckého záujmu), aj keď nie sú uvedené, sa v každom prípade uplatňujú na investorov signatárskych štátov Andských krajín.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4.</w:t>
        <w:tab/>
        <w:t xml:space="preserve">V súlade s článkom 107 ods. 3 tejto dohody ďalej uvedený zoznam nezahŕňa opatrenia týkajúce sa dotácií poskytnutých stranami.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t xml:space="preserve">V súlade s článkom 112 tejto dohody nediskriminačné požiadavky, pokiaľ ide o typy právnej formy prevádzky, nie sú zahrnuté v zozname uvedenom ďalej.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6.</w:t>
        <w:tab/>
        <w:t>Práva a povinnosti vyplývajúce z tohto zoznamu záväzkov nemajú priamy právny účinok, a preto priamo nezakladajú žiadne práva jednotlivým fyzickým alebo právnickým osobám.</w:t>
      </w:r>
    </w:p>
    <w:tbl>
      <w:tblPr>
        <w:tblStyle w:val="TableNormal"/>
        <w:tblW w:w="9782"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2978"/>
        <w:gridCol w:w="6804"/>
      </w:tblGrid>
      <w:tr>
        <w:tblPrEx>
          <w:tblW w:w="9782"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jc w:val="center"/>
              <w:rPr>
                <w:rFonts w:ascii="Times New Roman" w:hAnsi="Times New Roman"/>
                <w:noProof/>
                <w:sz w:val="20"/>
              </w:rPr>
            </w:pPr>
            <w:r w:rsidRPr="00110A20">
              <w:rPr>
                <w:rFonts w:ascii="Times New Roman" w:hAnsi="Times New Roman"/>
                <w:noProof/>
                <w:sz w:val="20"/>
              </w:rPr>
              <w:br w:type="page"/>
              <w:br w:type="page"/>
              <w:t>Odvetvie alebo pododvetvie</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z w:val="20"/>
              </w:rPr>
            </w:pPr>
            <w:r w:rsidRPr="00110A20">
              <w:rPr>
                <w:rFonts w:ascii="Times New Roman" w:hAnsi="Times New Roman"/>
                <w:noProof/>
                <w:sz w:val="20"/>
              </w:rPr>
              <w:t>Opis výhrad</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z w:val="20"/>
              </w:rPr>
            </w:pPr>
            <w:r w:rsidRPr="00110A20">
              <w:rPr>
                <w:rFonts w:ascii="Times New Roman" w:hAnsi="Times New Roman"/>
                <w:noProof/>
                <w:sz w:val="20"/>
              </w:rPr>
              <w:t>VŠETKY ODVETVIA</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pacing w:val="-2"/>
                <w:sz w:val="20"/>
              </w:rPr>
            </w:pPr>
            <w:r w:rsidRPr="00110A20">
              <w:rPr>
                <w:rFonts w:ascii="Times New Roman" w:hAnsi="Times New Roman"/>
                <w:noProof/>
                <w:spacing w:val="-2"/>
                <w:sz w:val="20"/>
              </w:rPr>
              <w:t>Nehnuteľnosti</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BG, CY, CZ, DK, EE, ES, EL, FI, HU, IE, IT, LT, LV, MT, PL, RO, SI, SK: </w:t>
            </w:r>
            <w:r w:rsidRPr="00110A20">
              <w:rPr>
                <w:rFonts w:ascii="Times New Roman" w:hAnsi="Times New Roman"/>
                <w:noProof/>
                <w:sz w:val="20"/>
                <w:lang w:eastAsia="sk-SK"/>
              </w:rPr>
              <w:t>Obmedzenia týkajúce sa nadobúdania pôdy a nehnuteľností zahraničnými investormi.</w:t>
            </w:r>
            <w:r w:rsidRPr="00110A20">
              <w:rPr>
                <w:rStyle w:val="FootnoteReference"/>
                <w:rFonts w:ascii="Times New Roman" w:hAnsi="Times New Roman"/>
                <w:noProof/>
                <w:spacing w:val="-2"/>
                <w:sz w:val="20"/>
              </w:rPr>
              <w:t xml:space="preserve"> </w:t>
            </w:r>
            <w:r>
              <w:rPr>
                <w:rStyle w:val="FootnoteReference"/>
                <w:rFonts w:ascii="Times New Roman" w:hAnsi="Times New Roman"/>
                <w:noProof/>
                <w:spacing w:val="-2"/>
                <w:sz w:val="20"/>
                <w:rtl w:val="0"/>
              </w:rPr>
              <w:footnoteReference w:id="41"/>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z w:val="20"/>
              </w:rPr>
            </w:pPr>
            <w:r w:rsidRPr="00110A20">
              <w:rPr>
                <w:rFonts w:ascii="Times New Roman" w:hAnsi="Times New Roman"/>
                <w:noProof/>
                <w:sz w:val="20"/>
              </w:rPr>
              <w:t>VŠETKY ODVETVIA</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pacing w:val="-2"/>
                <w:sz w:val="20"/>
              </w:rPr>
            </w:pPr>
            <w:r w:rsidRPr="00110A20">
              <w:rPr>
                <w:rFonts w:ascii="Times New Roman" w:hAnsi="Times New Roman"/>
                <w:noProof/>
                <w:spacing w:val="-2"/>
                <w:sz w:val="20"/>
              </w:rPr>
              <w:t>Verejné služby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Ekonomické činnosti, ktoré sa na národnej alebo miestnej úrovni považujú za verejné služby, môžu byť predmetom štátneho monopolu alebo výhradných práv udelených súkromným prevádzkovateľom.</w:t>
            </w:r>
            <w:r>
              <w:rPr>
                <w:rStyle w:val="FootnoteReference"/>
                <w:rFonts w:ascii="Times New Roman" w:hAnsi="Times New Roman"/>
                <w:noProof/>
                <w:sz w:val="20"/>
                <w:rtl w:val="0"/>
              </w:rPr>
              <w:footnoteReference w:id="42"/>
            </w:r>
            <w:r w:rsidRPr="00110A20">
              <w:rPr>
                <w:rFonts w:ascii="Times New Roman" w:hAnsi="Times New Roman"/>
                <w:noProof/>
                <w:spacing w:val="-2"/>
                <w:sz w:val="20"/>
              </w:rPr>
              <w:t xml:space="preserve"> </w:t>
            </w:r>
          </w:p>
        </w:tc>
      </w:tr>
      <w:tr>
        <w:tblPrEx>
          <w:tblW w:w="9782" w:type="dxa"/>
          <w:tblInd w:w="249" w:type="dxa"/>
          <w:tblCellMar>
            <w:top w:w="0" w:type="dxa"/>
            <w:bottom w:w="0" w:type="dxa"/>
          </w:tblCellMar>
        </w:tblPrEx>
        <w:trPr>
          <w:trHeight w:val="6621"/>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z w:val="20"/>
              </w:rPr>
            </w:pPr>
            <w:r w:rsidRPr="00110A20">
              <w:rPr>
                <w:rFonts w:ascii="Times New Roman" w:hAnsi="Times New Roman"/>
                <w:noProof/>
                <w:sz w:val="20"/>
              </w:rPr>
              <w:t>VŠETKY ODVETVIA</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z w:val="20"/>
              </w:rPr>
            </w:pPr>
            <w:r w:rsidRPr="00110A20">
              <w:rPr>
                <w:rFonts w:ascii="Times New Roman" w:hAnsi="Times New Roman"/>
                <w:noProof/>
                <w:sz w:val="20"/>
              </w:rPr>
              <w:t>Typy podnikov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Zaobchádzanie dohodnuté pre dcérske spoločnosti (spoločností tretích krajín), ktoré sú založené v súlade s právnymi predpismi členského štátu Európskej únie a majú svoje sídlo, ústrednú správu alebo hlavné miesto podnikania na území Európskej únie, sa nevzťahuje na pobočky a agentúry založené spoločnosťou tretej krajiny v členskom štáte Európskej únie.</w:t>
            </w:r>
          </w:p>
          <w:p w:rsidR="00DD05C8" w:rsidRPr="00110A20" w:rsidP="00680C9F">
            <w:pPr>
              <w:tabs>
                <w:tab w:val="left" w:pos="306"/>
                <w:tab w:val="left" w:pos="929"/>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BG: Zakladanie pobočiek podlieha povoleniu.</w:t>
            </w:r>
          </w:p>
          <w:p w:rsidR="00DD05C8" w:rsidRPr="00110A20" w:rsidP="00680C9F">
            <w:pPr>
              <w:tabs>
                <w:tab w:val="left" w:pos="306"/>
                <w:tab w:val="left" w:pos="929"/>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EE: </w:t>
            </w:r>
            <w:r w:rsidRPr="00110A20">
              <w:rPr>
                <w:rFonts w:ascii="Times New Roman" w:hAnsi="Times New Roman"/>
                <w:noProof/>
                <w:sz w:val="20"/>
                <w:lang w:eastAsia="sk-SK"/>
              </w:rPr>
              <w:t>Aspoň polovica z členov správnej rady musí mať trvalý pobyt v Európskej únii.</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FI: </w:t>
            </w:r>
            <w:r w:rsidRPr="00110A20">
              <w:rPr>
                <w:rFonts w:ascii="Times New Roman" w:hAnsi="Times New Roman"/>
                <w:noProof/>
                <w:sz w:val="20"/>
                <w:lang w:eastAsia="sk-SK"/>
              </w:rPr>
              <w:t>Cudzinec vykonávajúci podnikateľskú činnosť ako spoločník vo fínskej verejnej obchodnej spoločnosti alebo komanditnej spoločnosti potrebuje povolenie na podnikanie a musí mať trvalý pobyt v Európskej únii. Pre všetky odvetvia okrem telekomunikačných služieb, platí podmienka štátnej príslušnosti a podmienka trvalého pobytu pre minimálne polovicu riadnych členov a zástupcov predstavenstva. Spoločnostiam však môžu byť udelené výnimky. Ak zahraničná organizácia chce vo Fínsku začať podnikať alebo obchodovať prostredníctvom založenia pobočky, musí mať povolanie na podnikanie. Od zahraničnej organizácie alebo súkromnej osoby, ktorá nie je občanom Európskej únie, sa vyžaduje povolenie na to, aby mohla vystupovať ako zakladateľ spoločnosti s ručením obmedzeným. Pre telekomunikačné služby, platí podmienka trvalého pobytu pre polovicu zakladateľov a polovicu členov predstavenstva. Ak je zakladateľ právnickou osobou, platí podmienka trvalého pobytu pre túto právnickú osobu.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IT: </w:t>
            </w:r>
            <w:r w:rsidRPr="00110A20">
              <w:rPr>
                <w:rFonts w:ascii="Times New Roman" w:hAnsi="Times New Roman"/>
                <w:noProof/>
                <w:sz w:val="20"/>
                <w:lang w:eastAsia="sk-SK"/>
              </w:rPr>
              <w:t>Vykonávanie priemyselných, obchodných a remeselných činností je viazané na povolenie na pobyt a osobitné povolenie na vykonávanie činnosti.</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BG, PL: </w:t>
            </w:r>
            <w:r w:rsidRPr="00110A20">
              <w:rPr>
                <w:rFonts w:ascii="Times New Roman" w:hAnsi="Times New Roman"/>
                <w:noProof/>
                <w:sz w:val="20"/>
                <w:lang w:eastAsia="sk-SK"/>
              </w:rPr>
              <w:t>Rozsah činností zastupiteľskej kancelárie môže zahŕňať iba oblasť reklamy a propagácie zahraničnej materskej spoločnosti, ktorú kancelária zastupuje.</w:t>
            </w:r>
          </w:p>
        </w:tc>
      </w:tr>
      <w:tr>
        <w:tblPrEx>
          <w:tblW w:w="9782" w:type="dxa"/>
          <w:tblInd w:w="249" w:type="dxa"/>
          <w:tblCellMar>
            <w:top w:w="0" w:type="dxa"/>
            <w:bottom w:w="0" w:type="dxa"/>
          </w:tblCellMar>
        </w:tblPrEx>
        <w:trPr>
          <w:trHeight w:val="3266"/>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PL: </w:t>
            </w:r>
            <w:r w:rsidRPr="00110A20">
              <w:rPr>
                <w:rFonts w:ascii="Times New Roman" w:hAnsi="Times New Roman"/>
                <w:noProof/>
                <w:sz w:val="20"/>
                <w:lang w:eastAsia="sk-SK"/>
              </w:rPr>
              <w:t>Okrem finančných služieb, neviazané pre pobočky. Investori z nečlenských krajín Európskej únie môžu začať a vykonávať hospodársku činnosť len vo forme komanditnej spoločnosti, komanditnej akciovej spoločnosti, spoločnosti s ručením obmedzeným alebo akciovej spoločnosti (v prípade právnych služieb len vo forme partnerskej spoločnosti spółka partnerska a komanditnej spoločnosti).</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RO: </w:t>
            </w:r>
            <w:r w:rsidRPr="00110A20">
              <w:rPr>
                <w:rFonts w:ascii="Times New Roman" w:hAnsi="Times New Roman"/>
                <w:noProof/>
                <w:sz w:val="20"/>
                <w:lang w:eastAsia="sk-SK"/>
              </w:rPr>
              <w:t>Jediný správca alebo predseda správnej rady, ako aj polovica z celkového počtu správcov obchodných spoločností musia byť občania Rumunska, pokiaľ sa v spoločenskej zmluve alebo v stanovách spoločnosti neuvádza inak. Väčšina audítorov obchodných spoločností a ich zástupcov musia byť občania Rumunska.</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SE: </w:t>
            </w:r>
            <w:r w:rsidRPr="00110A20">
              <w:rPr>
                <w:rFonts w:ascii="Times New Roman" w:hAnsi="Times New Roman"/>
                <w:noProof/>
                <w:sz w:val="20"/>
                <w:lang w:eastAsia="sk-SK"/>
              </w:rPr>
              <w:t>Zahraničná spoločnosť (ktorá nezaložila právnickú osobu vo Švédsku) vykonáva svoje obchodné aktivity prostredníctvom pobočky založenej vo Švédsku s nezávislým vedením a oddelenými účtami. Stavebné projekty v trvaní menej ako jeden rok sú vyňaté z povinnosti založiť pobočku alebo menovať zástupcu so sídlom v tejto krajine. Spoločnosť s ručením obmedzeným (akciovú spoločnosť) môže založiť jeden alebo viacerí zakladatelia. Zakladajúca strana musí mať trvalý pobyt vo Švédsku alebo musí byť švédskou právnickou osobou. Osobná obchodná spoločnosť môže byť zakladajúcou stranou, iba ak má každý zo spoločníkov trvalý pobyt vo Švédsku. Obdobné podmienky platia aj pre všetky ostatné typy právnických osôb. Aspoň 50 % členov správnej rady má mať trvalý pobyt vo Švédsku. Zahraniční alebo švédski občania bez trvalého pobytu vo Švédsku, ktorí chcú vo Švédsku vykonávať obchodné aktivity, vymenujú a zaregistrujú na miestnych úradoch zástupcu pre takéto činnosti, ktorý má vo Švédsku trvalý pobyt. Od podmienok týkajúcich sa trvalého pobytu možno upustiť, ak možno preukázať, že v danom prípade nie sú potrebné.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SI: </w:t>
            </w:r>
            <w:r w:rsidRPr="00110A20">
              <w:rPr>
                <w:rFonts w:ascii="Times New Roman" w:hAnsi="Times New Roman"/>
                <w:noProof/>
                <w:sz w:val="20"/>
                <w:lang w:eastAsia="sk-SK"/>
              </w:rPr>
              <w:t>Zakladanie pobočiek zahraničných spoločností je podmienené registráciou materskej spoločnosti v súdnom registri v krajine pôvodu v dĺžke trvania aspoň jedného roka.</w:t>
            </w:r>
          </w:p>
          <w:p w:rsidR="00DD05C8" w:rsidRPr="00110A20" w:rsidP="00680C9F">
            <w:pPr>
              <w:autoSpaceDE w:val="0"/>
              <w:autoSpaceDN w:val="0"/>
              <w:bidi w:val="0"/>
              <w:adjustRightInd w:val="0"/>
              <w:spacing w:line="240" w:lineRule="auto"/>
              <w:rPr>
                <w:rFonts w:ascii="Times New Roman" w:hAnsi="Times New Roman"/>
                <w:noProof/>
                <w:sz w:val="20"/>
              </w:rPr>
            </w:pPr>
            <w:r w:rsidRPr="00110A20">
              <w:rPr>
                <w:rFonts w:ascii="Times New Roman" w:hAnsi="Times New Roman"/>
                <w:noProof/>
                <w:spacing w:val="-2"/>
                <w:sz w:val="20"/>
              </w:rPr>
              <w:t xml:space="preserve">SK: </w:t>
            </w:r>
            <w:r w:rsidRPr="00110A20">
              <w:rPr>
                <w:rFonts w:ascii="Times New Roman" w:hAnsi="Times New Roman"/>
                <w:noProof/>
                <w:sz w:val="20"/>
                <w:lang w:eastAsia="sk-SK"/>
              </w:rPr>
              <w:t>Zahraničná fyzická osoba, ktorej meno sa má zapísať v obchodnom registri ako meno osoby oprávnenej konať v mene podnikateľa, musí predložiť povolenie na pobyt v Slovenskej republike.</w:t>
            </w:r>
          </w:p>
        </w:tc>
      </w:tr>
      <w:tr>
        <w:tblPrEx>
          <w:tblW w:w="9782" w:type="dxa"/>
          <w:tblInd w:w="249" w:type="dxa"/>
          <w:tblCellMar>
            <w:top w:w="0" w:type="dxa"/>
            <w:bottom w:w="0" w:type="dxa"/>
          </w:tblCellMar>
        </w:tblPrEx>
        <w:trPr>
          <w:trHeight w:val="9202"/>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jc w:val="center"/>
              <w:rPr>
                <w:rFonts w:ascii="Times New Roman" w:hAnsi="Times New Roman"/>
                <w:noProof/>
                <w:sz w:val="20"/>
              </w:rPr>
            </w:pPr>
            <w:r w:rsidRPr="00110A20">
              <w:rPr>
                <w:rFonts w:ascii="Times New Roman" w:hAnsi="Times New Roman"/>
                <w:noProof/>
                <w:sz w:val="20"/>
              </w:rPr>
              <w:t>VŠETKY ODVETVIA</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pacing w:val="-2"/>
                <w:sz w:val="20"/>
              </w:rPr>
            </w:pPr>
            <w:r w:rsidRPr="00110A20">
              <w:rPr>
                <w:rFonts w:ascii="Times New Roman" w:hAnsi="Times New Roman"/>
                <w:noProof/>
                <w:spacing w:val="-2"/>
                <w:sz w:val="20"/>
              </w:rPr>
              <w:t>Investície</w:t>
            </w:r>
          </w:p>
          <w:p w:rsidR="00DD05C8" w:rsidRPr="00110A20" w:rsidP="00680C9F">
            <w:pPr>
              <w:autoSpaceDE w:val="0"/>
              <w:autoSpaceDN w:val="0"/>
              <w:bidi w:val="0"/>
              <w:adjustRightInd w:val="0"/>
              <w:spacing w:line="240" w:lineRule="auto"/>
              <w:rPr>
                <w:rFonts w:ascii="Times New Roman" w:hAnsi="Times New Roman"/>
                <w:noProof/>
                <w:spacing w:val="-2"/>
                <w:sz w:val="20"/>
              </w:rPr>
            </w:pPr>
            <w:r w:rsidRPr="00110A20">
              <w:rPr>
                <w:rFonts w:ascii="Times New Roman" w:hAnsi="Times New Roman"/>
                <w:noProof/>
                <w:spacing w:val="-2"/>
                <w:sz w:val="20"/>
              </w:rPr>
              <w:t xml:space="preserve">ES: </w:t>
            </w:r>
            <w:r w:rsidRPr="00110A20">
              <w:rPr>
                <w:rFonts w:ascii="Times New Roman" w:hAnsi="Times New Roman"/>
                <w:noProof/>
                <w:sz w:val="20"/>
                <w:lang w:eastAsia="sk-SK"/>
              </w:rPr>
              <w:t>Pre investície zahraničných vlád a zahraničných verejnoprávnych subjektov v Španielsku (ktoré sa môžu týkať nielen ekonomických, ale aj neekonomických záujmov tohto subjektu), priame alebo prostredníctvom spoločností alebo iných subjektov priamo alebo nepriamo kontrolované zahraničnými vládami, je potrebný predchádzajúci súhlas vlády.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BG: </w:t>
            </w:r>
            <w:r w:rsidRPr="00110A20">
              <w:rPr>
                <w:rFonts w:ascii="Times New Roman" w:hAnsi="Times New Roman"/>
                <w:noProof/>
                <w:sz w:val="20"/>
                <w:lang w:eastAsia="sk-SK"/>
              </w:rPr>
              <w:t>V podnikoch, kde verejný (štátny alebo samosprávny) podiel na kmeňovom kapitáli presahuje 30 percent, je na prevod týchto akcií na tretie strany potrebné povolenie. Niektoré ekonomické činnosti súvisiace s užívaním alebo používaním štátneho alebo verejného majetku sú podmienené udelením koncesie podľa ustanovení zákona o koncesiách. Zahraniční investori sa nemôžu zúčastňovať na privatizácii. Zahraniční investori a bulharské právnické osoby so zahraničnou účasťou majúcou nad subjektom kontrolu potrebujú povolenie na a) vyhľadávanie, rozvoj alebo ťažbu prírodných zdrojov z teritoriálneho mora, kontinentálneho šelfu alebo výhradnej ekonomickej zóny a b) na nadobudnutie kontrolného podielu v spoločnostiach, ktoré vykonávajú ktorúkoľvek z činností uvedených v bode a).</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FR: </w:t>
            </w:r>
            <w:r w:rsidRPr="00110A20">
              <w:rPr>
                <w:rFonts w:ascii="Times New Roman" w:hAnsi="Times New Roman"/>
                <w:noProof/>
                <w:sz w:val="20"/>
                <w:lang w:eastAsia="sk-SK"/>
              </w:rPr>
              <w:t>Nadobudnutie viac ako 33,33-percentného podielu na kapitáli alebo hlasovacích právach v existujúcich francúzskych spoločnostiach alebo 20 percent vo verejne kótovaných francúzskych spoločnostiach zahraničnými subjektmi podlieha týmto predpisom:</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 </w:t>
            </w:r>
            <w:r w:rsidRPr="00110A20">
              <w:rPr>
                <w:rFonts w:ascii="Times New Roman" w:hAnsi="Times New Roman"/>
                <w:noProof/>
                <w:sz w:val="20"/>
                <w:lang w:eastAsia="sk-SK"/>
              </w:rPr>
              <w:t>investície vo výške menej ako 7,6 milióna EUR vo francúzskych podnikoch s obratom, ktorý nepresahuje 76 miliónov EUR, sú bez obmedzení po lehote 15 dní, ktoré nasledujú po predchádzajúcom oznámení a overení, že tieto sumy boli dodržané,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 </w:t>
            </w:r>
            <w:r w:rsidRPr="00110A20">
              <w:rPr>
                <w:rFonts w:ascii="Times New Roman" w:hAnsi="Times New Roman"/>
                <w:noProof/>
                <w:sz w:val="20"/>
                <w:lang w:eastAsia="sk-SK"/>
              </w:rPr>
              <w:t>po uplynutí jedného mesiaca po predchádzajúcom oznámení platí, že povolenie na ďalšie investície bolo automaticky udelené, pokiaľ minister hospodárstva nevyužije za výnimočných okolností svoje právo investíciu odložiť.</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lang w:eastAsia="sk-SK"/>
              </w:rPr>
              <w:t>Zahraničná účasť v novo privatizovaných spoločnostiach môže byť limitovaná rôznou výškou majetku ponúknutého verejnosti, stanovenou francúzskou vládou na základe posúdenia jednotlivých prípadov. Na založenie určitých obchodných, priemyselných alebo remeselných činností je potrebné osobitné povolenie, ak výkonný riaditeľ nie je držiteľom povolenia na trvalý pobyt.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FI: </w:t>
            </w:r>
            <w:r w:rsidRPr="00110A20">
              <w:rPr>
                <w:rFonts w:ascii="Times New Roman" w:hAnsi="Times New Roman"/>
                <w:noProof/>
                <w:sz w:val="20"/>
                <w:lang w:eastAsia="sk-SK"/>
              </w:rPr>
              <w:t>Nadobudnutie akcií zahraničnými vlastníkmi, ktorými získajú viac ako tretinu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lang w:eastAsia="sk-SK"/>
              </w:rPr>
              <w:t>hlasovacích práv vo významných fínskych spoločnostiach alebo podnikoch (s viac ako 1000 zamestnancami alebo s obratom vyšším ako 168 miliónov EUR alebo s výškou súvahy presahujúcou 168 miliónov EUR) musí byť potvrdené fínskymi úradmi; potvrdenie môže byť zamietnuté iba v prípade ohrozenia dôležitého národného záujmu. Tieto obmedzenia sa nevzťahujú na telekomunikačné služby.</w:t>
            </w:r>
          </w:p>
        </w:tc>
      </w:tr>
      <w:tr>
        <w:tblPrEx>
          <w:tblW w:w="9782" w:type="dxa"/>
          <w:tblInd w:w="249" w:type="dxa"/>
          <w:tblCellMar>
            <w:top w:w="0" w:type="dxa"/>
            <w:bottom w:w="0" w:type="dxa"/>
          </w:tblCellMar>
        </w:tblPrEx>
        <w:trPr>
          <w:trHeight w:val="1598"/>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jc w:val="center"/>
              <w:rPr>
                <w:rFonts w:ascii="Times New Roman" w:hAnsi="Times New Roman"/>
                <w:noProof/>
                <w:sz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tabs>
                <w:tab w:val="left" w:pos="0"/>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HU: </w:t>
            </w:r>
            <w:r w:rsidRPr="00110A20">
              <w:rPr>
                <w:rFonts w:ascii="Times New Roman" w:hAnsi="Times New Roman"/>
                <w:bCs/>
                <w:noProof/>
                <w:spacing w:val="-2"/>
                <w:sz w:val="20"/>
              </w:rPr>
              <w:t>Neviazané pre zahraničnú účasť v novo privatizovaných spoločnostiach</w:t>
            </w:r>
            <w:r w:rsidRPr="00110A20">
              <w:rPr>
                <w:rFonts w:ascii="Times New Roman" w:hAnsi="Times New Roman"/>
                <w:noProof/>
                <w:spacing w:val="-2"/>
                <w:sz w:val="20"/>
              </w:rPr>
              <w:t>.</w:t>
            </w:r>
          </w:p>
          <w:p w:rsidR="00DD05C8" w:rsidRPr="00110A20" w:rsidP="00680C9F">
            <w:pPr>
              <w:autoSpaceDE w:val="0"/>
              <w:autoSpaceDN w:val="0"/>
              <w:bidi w:val="0"/>
              <w:adjustRightInd w:val="0"/>
              <w:spacing w:line="240" w:lineRule="auto"/>
              <w:rPr>
                <w:rFonts w:ascii="Times New Roman" w:hAnsi="Times New Roman"/>
                <w:noProof/>
                <w:spacing w:val="-2"/>
                <w:sz w:val="20"/>
              </w:rPr>
            </w:pPr>
            <w:r w:rsidRPr="00110A20">
              <w:rPr>
                <w:rFonts w:ascii="Times New Roman" w:hAnsi="Times New Roman"/>
                <w:noProof/>
                <w:spacing w:val="-2"/>
                <w:sz w:val="20"/>
              </w:rPr>
              <w:t xml:space="preserve">IT: </w:t>
            </w:r>
            <w:r w:rsidRPr="00110A20">
              <w:rPr>
                <w:rFonts w:ascii="Times New Roman" w:hAnsi="Times New Roman"/>
                <w:noProof/>
                <w:sz w:val="20"/>
                <w:lang w:eastAsia="sk-SK"/>
              </w:rPr>
              <w:t>Výhradné práva môžu byť udelené alebo ponechané novo privatizovaným spoločnostiam. Hlasovacie práva v novo privatizovaných spoločnostiach môžu byť v niektorých prípadoch obmedzené. Počas piatich rokov môže byť na nadobudnutie veľkej časti kapitálu spoločností pôsobiacich v oblasti obrany, dopravných služieb, telekomunikácií a energetiky potrebný súhlas príslušných orgánov.</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noProof/>
                <w:sz w:val="20"/>
              </w:rPr>
            </w:pPr>
            <w:r w:rsidRPr="00110A20">
              <w:rPr>
                <w:rFonts w:ascii="Times New Roman" w:hAnsi="Times New Roman"/>
                <w:noProof/>
                <w:sz w:val="20"/>
              </w:rPr>
              <w:t>VŠETKY ODVETVIA</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Zemepisné zóny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FI: Na Å</w:t>
            </w:r>
            <w:r w:rsidRPr="00110A20">
              <w:rPr>
                <w:rFonts w:ascii="Times New Roman" w:hAnsi="Times New Roman"/>
                <w:noProof/>
                <w:sz w:val="20"/>
                <w:lang w:eastAsia="sk-SK"/>
              </w:rPr>
              <w:t xml:space="preserve">landských ostrovoch platia obmedzenia práva na usadenie sa pre fyzické osoby, ktoré nemajú regionálnu príslušnosť na </w:t>
            </w:r>
            <w:r w:rsidRPr="00110A20">
              <w:rPr>
                <w:rFonts w:ascii="Times New Roman" w:hAnsi="Times New Roman"/>
                <w:noProof/>
                <w:spacing w:val="-2"/>
                <w:sz w:val="20"/>
              </w:rPr>
              <w:t>Å</w:t>
            </w:r>
            <w:r w:rsidRPr="00110A20">
              <w:rPr>
                <w:rFonts w:ascii="Times New Roman" w:hAnsi="Times New Roman"/>
                <w:noProof/>
                <w:sz w:val="20"/>
                <w:lang w:eastAsia="sk-SK"/>
              </w:rPr>
              <w:t xml:space="preserve">landách, alebo pre akúkoľvek právnickú osobu bez povolenia príslušných orgánov </w:t>
            </w:r>
            <w:r w:rsidRPr="00110A20">
              <w:rPr>
                <w:rFonts w:ascii="Times New Roman" w:hAnsi="Times New Roman"/>
                <w:noProof/>
                <w:spacing w:val="-2"/>
                <w:sz w:val="20"/>
              </w:rPr>
              <w:t>Å</w:t>
            </w:r>
            <w:r w:rsidRPr="00110A20">
              <w:rPr>
                <w:rFonts w:ascii="Times New Roman" w:hAnsi="Times New Roman"/>
                <w:noProof/>
                <w:sz w:val="20"/>
                <w:lang w:eastAsia="sk-SK"/>
              </w:rPr>
              <w:t>landských ostrovov.</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 xml:space="preserve">1. </w:t>
            </w:r>
            <w:r w:rsidRPr="00110A20">
              <w:rPr>
                <w:rFonts w:ascii="Times New Roman" w:hAnsi="Times New Roman"/>
                <w:caps/>
                <w:noProof/>
                <w:sz w:val="20"/>
              </w:rPr>
              <w:t>POĽNOHOSPODÁRSTVO, POĽOVNÍCTVO A LESNÍCTVO</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i/>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ind w:left="164" w:hanging="164"/>
              <w:rPr>
                <w:rFonts w:ascii="Times New Roman" w:hAnsi="Times New Roman"/>
                <w:noProof/>
                <w:sz w:val="20"/>
              </w:rPr>
            </w:pPr>
            <w:r w:rsidRPr="00110A20">
              <w:rPr>
                <w:rFonts w:ascii="Times New Roman" w:hAnsi="Times New Roman"/>
                <w:noProof/>
                <w:sz w:val="20"/>
              </w:rPr>
              <w:t>A. Poľnohospodárstvo, poľovníctvo</w:t>
            </w:r>
          </w:p>
          <w:p w:rsidR="00DD05C8" w:rsidRPr="00110A20" w:rsidP="00680C9F">
            <w:pPr>
              <w:bidi w:val="0"/>
              <w:spacing w:line="240" w:lineRule="auto"/>
              <w:ind w:left="164" w:hanging="164"/>
              <w:rPr>
                <w:rFonts w:ascii="Times New Roman" w:hAnsi="Times New Roman"/>
                <w:noProof/>
                <w:sz w:val="20"/>
              </w:rPr>
            </w:pPr>
            <w:r w:rsidRPr="00110A20">
              <w:rPr>
                <w:rFonts w:ascii="Times New Roman" w:hAnsi="Times New Roman"/>
                <w:noProof/>
                <w:sz w:val="20"/>
              </w:rPr>
              <w:t>(ISIC rev 3.1: 011, 012, 013, 014, 015) okrem poradenských a konzultačných služieb</w:t>
            </w:r>
            <w:r>
              <w:rPr>
                <w:rStyle w:val="FootnoteReference"/>
                <w:rFonts w:ascii="Times New Roman" w:hAnsi="Times New Roman"/>
                <w:noProof/>
                <w:sz w:val="20"/>
                <w:rtl w:val="0"/>
              </w:rPr>
              <w:footnoteReference w:id="43"/>
            </w:r>
            <w:r w:rsidRPr="00110A20">
              <w:rPr>
                <w:rFonts w:ascii="Times New Roman" w:hAnsi="Times New Roman"/>
                <w:noProof/>
                <w:sz w:val="20"/>
              </w:rPr>
              <w:t xml:space="preserve">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ind w:left="22" w:hanging="22"/>
              <w:rPr>
                <w:rFonts w:ascii="Times New Roman" w:hAnsi="Times New Roman"/>
                <w:noProof/>
                <w:sz w:val="20"/>
              </w:rPr>
            </w:pPr>
            <w:r w:rsidRPr="00110A20">
              <w:rPr>
                <w:rFonts w:ascii="Times New Roman" w:hAnsi="Times New Roman"/>
                <w:noProof/>
                <w:sz w:val="20"/>
              </w:rPr>
              <w:t>AT, HU, MT, RO: Neviazané pre poľnohospodárske činnosti.</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CY: Účasť z krajín, ktoré nie sú členskými štátmi Európskej únie je povolená len do 49 percent.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FR: </w:t>
            </w:r>
            <w:r w:rsidRPr="00110A20">
              <w:rPr>
                <w:rFonts w:ascii="Times New Roman" w:hAnsi="Times New Roman"/>
                <w:noProof/>
                <w:sz w:val="20"/>
                <w:lang w:eastAsia="sk-SK"/>
              </w:rPr>
              <w:t>Na založenie poľnohospodárskych podnikov štátnymi príslušníkmi krajín, ktoré nie sú členskými štátmi Európskej únie a nadobudnutie viníc investormi, ktorí nie sú z členských štátov Európskej únie, je potrebné povolenie.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IE: </w:t>
            </w:r>
            <w:r w:rsidRPr="00110A20">
              <w:rPr>
                <w:rFonts w:ascii="Times New Roman" w:hAnsi="Times New Roman"/>
                <w:noProof/>
                <w:sz w:val="20"/>
                <w:lang w:eastAsia="sk-SK"/>
              </w:rPr>
              <w:t>Na zakladanie podnikov v oblasti mletia múky osobami s trvalým pobytom mimo členských štátov Európskej únie je potrebné povolenie.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ind w:left="164" w:hanging="164"/>
              <w:rPr>
                <w:rFonts w:ascii="Times New Roman" w:hAnsi="Times New Roman"/>
                <w:noProof/>
                <w:sz w:val="20"/>
              </w:rPr>
            </w:pPr>
            <w:r w:rsidRPr="00110A20">
              <w:rPr>
                <w:rFonts w:ascii="Times New Roman" w:hAnsi="Times New Roman"/>
                <w:noProof/>
                <w:sz w:val="20"/>
              </w:rPr>
              <w:t>B. Lesníctvo a ťažba dreva</w:t>
            </w:r>
          </w:p>
          <w:p w:rsidR="00DD05C8" w:rsidRPr="00110A20" w:rsidP="00680C9F">
            <w:pPr>
              <w:bidi w:val="0"/>
              <w:spacing w:line="240" w:lineRule="auto"/>
              <w:ind w:left="164" w:hanging="164"/>
              <w:rPr>
                <w:rFonts w:ascii="Times New Roman" w:hAnsi="Times New Roman"/>
                <w:noProof/>
                <w:sz w:val="20"/>
              </w:rPr>
            </w:pPr>
            <w:r w:rsidRPr="00110A20">
              <w:rPr>
                <w:rFonts w:ascii="Times New Roman" w:hAnsi="Times New Roman"/>
                <w:noProof/>
                <w:sz w:val="20"/>
              </w:rPr>
              <w:t>(ISIC rev 3.1: 020) okrem poradenských a konzultačných služieb</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BG: Neviazané pre činnosti v oblasti ťažby dreva.</w:t>
            </w:r>
          </w:p>
        </w:tc>
      </w:tr>
      <w:tr>
        <w:tblPrEx>
          <w:tblW w:w="9782" w:type="dxa"/>
          <w:tblInd w:w="249" w:type="dxa"/>
          <w:tblCellMar>
            <w:top w:w="0" w:type="dxa"/>
            <w:bottom w:w="0" w:type="dxa"/>
          </w:tblCellMar>
        </w:tblPrEx>
        <w:trPr>
          <w:trHeight w:val="3969"/>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caps/>
                <w:noProof/>
                <w:sz w:val="20"/>
              </w:rPr>
            </w:pPr>
            <w:r w:rsidRPr="00110A20">
              <w:rPr>
                <w:rFonts w:ascii="Times New Roman" w:hAnsi="Times New Roman"/>
                <w:caps/>
                <w:noProof/>
                <w:sz w:val="20"/>
              </w:rPr>
              <w:t>2. RYBOLOV A AKVAKULTÚRA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rev.3.1: 0501, 0502) okrem poradenských a konzultačných služieb</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ind w:left="305" w:hanging="305"/>
              <w:rPr>
                <w:rFonts w:ascii="Times New Roman" w:hAnsi="Times New Roman"/>
                <w:noProof/>
                <w:sz w:val="20"/>
              </w:rPr>
            </w:pPr>
            <w:r w:rsidRPr="00110A20">
              <w:rPr>
                <w:rFonts w:ascii="Times New Roman" w:hAnsi="Times New Roman"/>
                <w:noProof/>
                <w:sz w:val="20"/>
              </w:rPr>
              <w:t>AT: Minimálne 25 percent plavidiel musí byť registrovaných v Rakúsku.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BE, FI, IE, LV, NL, PT, SK: </w:t>
            </w:r>
            <w:r w:rsidRPr="00110A20">
              <w:rPr>
                <w:rFonts w:ascii="Times New Roman" w:hAnsi="Times New Roman"/>
                <w:noProof/>
                <w:sz w:val="20"/>
                <w:lang w:eastAsia="sk-SK"/>
              </w:rPr>
              <w:t>Zahraniční investori, ktorí nie sú zapísaní v obchodnom registri a ktorí nemajú svoje sídlo v Belgicku, Fínsku, Írsku, Lotyšsku, Holandsku, Portugalsku resp. Slovenskej republike, nemôžu vlastniť lode plaviace sa pod belgickou, fínskou, írskou, lotyšskou, holandskou, portugalskou resp. slovenskou vlajkou.</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CY, EL: Účasť z krajín, ktoré nie sú členskými štátmi Európskej únie je povolená len do 49 percent.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DK: </w:t>
            </w:r>
            <w:r w:rsidRPr="00110A20">
              <w:rPr>
                <w:rFonts w:ascii="Times New Roman" w:hAnsi="Times New Roman"/>
                <w:noProof/>
                <w:sz w:val="20"/>
                <w:lang w:eastAsia="sk-SK"/>
              </w:rPr>
              <w:t>Osoby s trvalým pobytom mimo Európskej únie nemôžu vlastniť jednu tretinu alebo viac spoločnosti zaoberajúcej sa komerčným rybolovom. Osoby s trvalým pobytom mimo Európskej únie nemôžu vlastniť plavidlá plaviace sa pod vlajkou Dánska okrem prípadov, keď sa tak deje prostredníctvom podniku zapísaného v obchodnom registri v Dánsku.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FR: </w:t>
            </w:r>
            <w:r w:rsidRPr="00110A20">
              <w:rPr>
                <w:rFonts w:ascii="Times New Roman" w:hAnsi="Times New Roman"/>
                <w:noProof/>
                <w:sz w:val="20"/>
                <w:lang w:eastAsia="sk-SK"/>
              </w:rPr>
              <w:t>Štátni príslušníci štátov, ktoré nie sú členskými štátmi Európskej únie sa nemôžu zúčastňovať na chove rýb/mušlí/pestovaní rias v pobrežných oblastiach vo vlastníctve štátu. Zahraniční investori, ktorí nie sú zapísaní v obchodnom registri a ktorí nemajú svoje sídlo vo Francúzsku nemôžu vlastniť viac ako 50 percent plavidla plaviaceho sa pod francúzskou vlajkou.</w:t>
            </w:r>
          </w:p>
        </w:tc>
      </w:tr>
      <w:tr>
        <w:tblPrEx>
          <w:tblW w:w="9782" w:type="dxa"/>
          <w:tblInd w:w="249" w:type="dxa"/>
          <w:tblCellMar>
            <w:top w:w="0" w:type="dxa"/>
            <w:bottom w:w="0" w:type="dxa"/>
          </w:tblCellMar>
        </w:tblPrEx>
        <w:trPr>
          <w:trHeight w:val="2704"/>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caps/>
                <w:noProof/>
                <w:sz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DE: </w:t>
            </w:r>
            <w:r w:rsidRPr="00110A20">
              <w:rPr>
                <w:rFonts w:ascii="Times New Roman" w:hAnsi="Times New Roman"/>
                <w:noProof/>
                <w:sz w:val="20"/>
                <w:lang w:eastAsia="sk-SK"/>
              </w:rPr>
              <w:t>Licencia na morský rybolov sa udeľuje iba plavidlám oprávneným plaviť sa pod nemeckou vlajkou. Toto sú rybárske plavidlá, ktorých väčšinu akcií vlastnia občania Spoločenstva alebo spoločnosti, ktoré sú založené v súlade s pravidlami Európskej únie a ktoré majú hlavné miesto podnikania v členskom štáte Európskej únie. Používanie plavidiel musí byť riadené a kontrolované osobami s trvalým pobytom v Nemecku. Na účely získania licencie na rybolov musia byť všetky rybárske plavidlá registrované vo všetkých pobrežných štátoch, v ktorých majú lode svoje domovské prístavy.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EE: </w:t>
            </w:r>
            <w:r w:rsidRPr="00110A20">
              <w:rPr>
                <w:rFonts w:ascii="Times New Roman" w:hAnsi="Times New Roman"/>
                <w:noProof/>
                <w:sz w:val="20"/>
                <w:lang w:eastAsia="sk-SK"/>
              </w:rPr>
              <w:t>Lode sú oprávnené plaviť sa pod estónskou vlajkou, ak sa nachádzajú v Estónsku a sú z väčšej časti vlastnené estónskymi občanmi formou verejnej obchodnej spoločnosti alebo komanditnej spoločnosti alebo formou iných právnických osôb, ktoré majú sídlo v Estónsku, s väčšinou hlasov v predstavenstve patriacich estónskym občanom.</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BG, HU, LT, MT, RO: Neviazané.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IT: </w:t>
            </w:r>
            <w:r w:rsidRPr="00110A20">
              <w:rPr>
                <w:rFonts w:ascii="Times New Roman" w:hAnsi="Times New Roman"/>
                <w:noProof/>
                <w:sz w:val="20"/>
                <w:lang w:eastAsia="sk-SK"/>
              </w:rPr>
              <w:t>Cudzinci s trvalým pobytom mimo členských krajín Spoločenstva nemôžu vlastniť väčšinový podiel pri plavidlách plaviacich sa pod talianskou vlajkou alebo kontrolný podiel v spoločnostiach vlastniacich lode, ktoré majú svoje ústredie v Taliansku. Rybolov v talianskych teritoriálnych vodách je vyhradený pre plavidlá plaviace sa pod talianskou vlajkou.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SE: </w:t>
            </w:r>
            <w:r w:rsidRPr="00110A20">
              <w:rPr>
                <w:rFonts w:ascii="Times New Roman" w:hAnsi="Times New Roman"/>
                <w:noProof/>
                <w:sz w:val="20"/>
                <w:lang w:eastAsia="sk-SK"/>
              </w:rPr>
              <w:t>Zahraniční investori, ktorí nie sú zapísaní v obchodnom registri a ktorí nemajú svoje sídlo vo Švédsku, nemôžu vlastniť viac ako 50 percent plavidla plaviaceho sa pod švédskou vlajkou. Na získanie 50 percent alebo viac akcií firiem zaoberajúcich sa komerčným rybolovom vo švédskych vodách zahraničnými investormi je potrebné povolenie.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SI: </w:t>
            </w:r>
            <w:r w:rsidRPr="00110A20">
              <w:rPr>
                <w:rFonts w:ascii="Times New Roman" w:hAnsi="Times New Roman"/>
                <w:noProof/>
                <w:sz w:val="20"/>
                <w:lang w:eastAsia="sk-SK"/>
              </w:rPr>
              <w:t>Lode sú oprávnené plaviť sa pod slovinskou vlajkou, ak viac ako polovicu lode vlastnia občania Európskej únie alebo právnické osoby, ktoré majú svoje hlavné sídlo v členskom štáte Európskej únie.</w:t>
            </w:r>
          </w:p>
          <w:p w:rsidR="00DD05C8" w:rsidRPr="00110A20" w:rsidP="00680C9F">
            <w:pPr>
              <w:autoSpaceDE w:val="0"/>
              <w:autoSpaceDN w:val="0"/>
              <w:bidi w:val="0"/>
              <w:adjustRightInd w:val="0"/>
              <w:spacing w:line="240" w:lineRule="auto"/>
              <w:rPr>
                <w:rFonts w:ascii="Times New Roman" w:hAnsi="Times New Roman"/>
                <w:noProof/>
                <w:sz w:val="20"/>
              </w:rPr>
            </w:pPr>
            <w:r w:rsidRPr="00110A20">
              <w:rPr>
                <w:rFonts w:ascii="Times New Roman" w:hAnsi="Times New Roman"/>
                <w:noProof/>
                <w:sz w:val="20"/>
              </w:rPr>
              <w:t xml:space="preserve">UK: </w:t>
            </w:r>
            <w:r w:rsidRPr="00110A20">
              <w:rPr>
                <w:rFonts w:ascii="Times New Roman" w:hAnsi="Times New Roman"/>
                <w:noProof/>
                <w:sz w:val="20"/>
                <w:lang w:eastAsia="sk-SK"/>
              </w:rPr>
              <w:t>Výhrada k získaniu lodí plaviacich sa pod vlajkou Spojeného kráľovstva, pokiaľ investícia nie je vlastnená aspoň zo 75 percent britskými občanmi a/alebo spoločnosťami, ktoré sú aspoň zo 75 percent vlastnené britskými občanmi, vo všetkých prípadoch s trvalým pobytom a sídlom v Spojenom kráľovstve. Plavidlá musia byť spravované, riadené a kontrolované z územia Spojeného kráľovstva.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caps/>
                <w:noProof/>
                <w:sz w:val="20"/>
              </w:rPr>
            </w:pPr>
            <w:r w:rsidRPr="00110A20">
              <w:rPr>
                <w:rFonts w:ascii="Times New Roman" w:hAnsi="Times New Roman"/>
                <w:caps/>
                <w:noProof/>
                <w:sz w:val="20"/>
              </w:rPr>
              <w:t>3. ŤAŽBA NERASTNÝCH SUROVÍN</w:t>
            </w:r>
            <w:r>
              <w:rPr>
                <w:rStyle w:val="FootnoteReference"/>
                <w:rFonts w:ascii="Times New Roman" w:hAnsi="Times New Roman"/>
                <w:caps/>
                <w:noProof/>
                <w:sz w:val="20"/>
                <w:rtl w:val="0"/>
              </w:rPr>
              <w:footnoteReference w:id="44"/>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Ťažba čierneho a hnedého uhlia; ťažba rašeliny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 3.1: 10)</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 Ťažba surovej ropy a zemného plynu </w:t>
            </w:r>
            <w:r>
              <w:rPr>
                <w:rStyle w:val="FootnoteReference"/>
                <w:rFonts w:ascii="Times New Roman" w:hAnsi="Times New Roman"/>
                <w:noProof/>
                <w:sz w:val="20"/>
                <w:rtl w:val="0"/>
              </w:rPr>
              <w:footnoteReference w:id="45"/>
            </w:r>
            <w:r w:rsidRPr="00110A20">
              <w:rPr>
                <w:rFonts w:ascii="Times New Roman" w:hAnsi="Times New Roman"/>
                <w:noProof/>
                <w:sz w:val="20"/>
              </w:rPr>
              <w:t xml:space="preserve">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 3.1: 1110)</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Ťažba kovových rúd</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 3.1: 13)</w:t>
            </w:r>
          </w:p>
          <w:p w:rsidR="00DD05C8" w:rsidRPr="00110A20" w:rsidP="00680C9F">
            <w:pPr>
              <w:bidi w:val="0"/>
              <w:spacing w:line="240" w:lineRule="auto"/>
              <w:rPr>
                <w:rFonts w:ascii="Times New Roman" w:hAnsi="Times New Roman"/>
                <w:noProof/>
                <w:sz w:val="20"/>
              </w:rPr>
            </w:pP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Ostatné banícke a ťažobné činnosti</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 3.1: 14)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EU:</w:t>
            </w:r>
            <w:r w:rsidRPr="00110A20">
              <w:rPr>
                <w:rFonts w:ascii="Times New Roman" w:hAnsi="Times New Roman"/>
                <w:bCs/>
                <w:noProof/>
                <w:sz w:val="20"/>
              </w:rPr>
              <w:t xml:space="preserve"> </w:t>
            </w:r>
            <w:r w:rsidRPr="00110A20">
              <w:rPr>
                <w:rFonts w:ascii="Times New Roman" w:hAnsi="Times New Roman"/>
                <w:noProof/>
                <w:sz w:val="20"/>
                <w:lang w:eastAsia="sk-SK"/>
              </w:rPr>
              <w:t>Investorom z krajín, ktoré sú dodávateľmi energie, možno zakázať získať kontrolu nad činnosťou. Neviazané pre zakladanie priamych pobočiek (vyžaduje sa zápis do obchodného registra). Neviazané pre ťažbu ropy a zemného plynu.</w:t>
            </w:r>
          </w:p>
          <w:p w:rsidR="00DD05C8" w:rsidRPr="00110A20" w:rsidP="00680C9F">
            <w:pPr>
              <w:bidi w:val="0"/>
              <w:spacing w:line="240" w:lineRule="auto"/>
              <w:rPr>
                <w:rFonts w:ascii="Times New Roman" w:hAnsi="Times New Roman"/>
                <w:bCs/>
                <w:noProof/>
                <w:sz w:val="20"/>
              </w:rPr>
            </w:pPr>
            <w:r w:rsidRPr="00110A20">
              <w:rPr>
                <w:rFonts w:ascii="Times New Roman" w:hAnsi="Times New Roman"/>
                <w:bCs/>
                <w:noProof/>
                <w:sz w:val="20"/>
              </w:rPr>
              <w:t>ES: Neviazané pre zahraničné investície do strategických minerálov.</w:t>
            </w:r>
          </w:p>
          <w:p w:rsidR="00DD05C8" w:rsidRPr="00110A20" w:rsidP="00680C9F">
            <w:pPr>
              <w:bidi w:val="0"/>
              <w:spacing w:line="240" w:lineRule="auto"/>
              <w:rPr>
                <w:rFonts w:ascii="Times New Roman" w:hAnsi="Times New Roman"/>
                <w:bCs/>
                <w:noProof/>
                <w:spacing w:val="-2"/>
                <w:sz w:val="20"/>
              </w:rPr>
            </w:pPr>
          </w:p>
          <w:p w:rsidR="00DD05C8" w:rsidRPr="00110A20" w:rsidP="00680C9F">
            <w:pPr>
              <w:bidi w:val="0"/>
              <w:spacing w:line="240" w:lineRule="auto"/>
              <w:rPr>
                <w:rFonts w:ascii="Times New Roman" w:hAnsi="Times New Roman"/>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caps/>
                <w:noProof/>
                <w:sz w:val="20"/>
              </w:rPr>
              <w:t>4. VÝROBA</w:t>
            </w:r>
            <w:r>
              <w:rPr>
                <w:rStyle w:val="FootnoteReference"/>
                <w:rFonts w:ascii="Times New Roman" w:hAnsi="Times New Roman"/>
                <w:caps/>
                <w:noProof/>
                <w:sz w:val="20"/>
                <w:rtl w:val="0"/>
              </w:rPr>
              <w:footnoteReference w:id="46"/>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i/>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Výroba potravinárskych výrobkov a nápojov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15)</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Výroba tabakových produktov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16)</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Výroba textilu</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17)</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Výroba odevov; spracovanie a farbenie kožušín</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18)</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Vyčiňovanie a úprava kože; výroba batožín, kabeliek, sedlárskych výrobkov, postrojov a obuvi</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19)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F. Drevárska a korkárska výroba, okrem nábytku; výroba prútených a pletených výrobkov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20)</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G. Výroba papiera a produktov z papiera</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21)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H. Vydávanie, tlač a reprodukcia záznamových médií</w:t>
            </w:r>
            <w:r>
              <w:rPr>
                <w:rStyle w:val="FootnoteReference"/>
                <w:rFonts w:ascii="Times New Roman" w:hAnsi="Times New Roman"/>
                <w:noProof/>
                <w:sz w:val="20"/>
                <w:rtl w:val="0"/>
              </w:rPr>
              <w:footnoteReference w:id="47"/>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22, okrem vydávania a tlače za odmenu alebo na zmluvnom základe</w:t>
            </w:r>
            <w:r>
              <w:rPr>
                <w:rStyle w:val="FootnoteReference"/>
                <w:rFonts w:ascii="Times New Roman" w:hAnsi="Times New Roman"/>
                <w:noProof/>
                <w:sz w:val="20"/>
                <w:rtl w:val="0"/>
              </w:rPr>
              <w:footnoteReference w:id="48"/>
            </w:r>
            <w:r w:rsidRPr="00110A20">
              <w:rPr>
                <w:rFonts w:ascii="Times New Roman" w:hAnsi="Times New Roman"/>
                <w:noProof/>
                <w:sz w:val="20"/>
              </w:rPr>
              <w:t>)</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bCs/>
                <w:noProof/>
                <w:sz w:val="20"/>
              </w:rPr>
              <w:t xml:space="preserve">IT: </w:t>
            </w:r>
            <w:r w:rsidRPr="00110A20">
              <w:rPr>
                <w:rFonts w:ascii="Times New Roman" w:hAnsi="Times New Roman"/>
                <w:noProof/>
                <w:sz w:val="20"/>
                <w:lang w:eastAsia="sk-SK"/>
              </w:rPr>
              <w:t>Podmienka štátnej príslušnosti pre majiteľa vydavateľstva a polygrafickej spoločnosti.</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 Výroba produktov koksárenských pecí</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 3.1: 231)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J. Výroba rafinovaných ropných produktov</w:t>
            </w:r>
            <w:r>
              <w:rPr>
                <w:rStyle w:val="FootnoteReference"/>
                <w:rFonts w:ascii="Times New Roman" w:hAnsi="Times New Roman"/>
                <w:noProof/>
                <w:sz w:val="20"/>
                <w:rtl w:val="0"/>
              </w:rPr>
              <w:footnoteReference w:id="49"/>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 3.1: 232)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Investorom z krajín, ktoré sú dodávateľmi energie, možno zakázať získať kontrolu nad činnosťou. Neviazané pre zakladanie priamych pobočiek (vyžaduje sa zápis do obchodného registra).</w:t>
            </w:r>
          </w:p>
          <w:p w:rsidR="00DD05C8" w:rsidRPr="00110A20" w:rsidP="00680C9F">
            <w:pPr>
              <w:bidi w:val="0"/>
              <w:spacing w:line="240" w:lineRule="auto"/>
              <w:rPr>
                <w:rFonts w:ascii="Times New Roman" w:hAnsi="Times New Roman"/>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K. Výroba chemikálií a chemických produktov okrem výbušnín</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24 okrem výroby výbušnín)</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L. Výroba produktov z gumy a plastov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25)</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M. Výroba ostatných nekovových minerálnych produktov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26)</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N. Spracovanie základných kovov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27)</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O. Výroba kovových produktov, okrem strojov a zariadení</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28)</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 Výroba strojov</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i/>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Výroba strojov na všeobecné účely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 3.1: 291)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Výroba strojov na špeciálne účely okrem zbraní a munície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(ISIC rev 3.1: 2921, 2922, 2923, 2924, 2925, 2926, 2929)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Výroba zariadení pre domácnosť inde neuvedených</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(ISIC rev 3.1: 293)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Výroba kancelárskych, výpočtových a počítacích strojov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30)</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Výroba elektrických strojov a prístrojov inde neuvedených</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31)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f) Výroba rozhlasových, televíznych a komunikačných zariadení a prístrojov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32)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Q. Výroba lekárskych, presných a optických nástrojov, hodiniek a hodín</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33)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R. Výroba motorových vozidiel, prívesov a návesov</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34)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r w:rsidRPr="00110A20">
              <w:rPr>
                <w:rFonts w:ascii="Times New Roman" w:hAnsi="Times New Roman"/>
                <w:noProof/>
                <w:sz w:val="20"/>
              </w:rPr>
              <w:t>.</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S. Výroba ostatných (nevojenských) dopravných zariadení</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35 okrem výroby vojnových lodí, vojnových lietadiel a ostatných dopravných zariadení na vojenské použitie</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T. Výroba nábytku; výroba inde neuvedená</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361, 369)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U. Recyklácia </w:t>
            </w:r>
          </w:p>
          <w:p w:rsidR="00DD05C8" w:rsidRPr="00110A20" w:rsidP="00680C9F">
            <w:pPr>
              <w:bidi w:val="0"/>
              <w:spacing w:line="240" w:lineRule="auto"/>
              <w:rPr>
                <w:rFonts w:ascii="Times New Roman" w:hAnsi="Times New Roman"/>
                <w:caps/>
                <w:noProof/>
                <w:sz w:val="20"/>
              </w:rPr>
            </w:pPr>
            <w:r w:rsidRPr="00110A20">
              <w:rPr>
                <w:rFonts w:ascii="Times New Roman" w:hAnsi="Times New Roman"/>
                <w:noProof/>
                <w:sz w:val="20"/>
              </w:rPr>
              <w:t>(ISIC rev 3.1: 37)</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caps/>
                <w:noProof/>
                <w:sz w:val="20"/>
              </w:rPr>
            </w:pPr>
            <w:r w:rsidRPr="00110A20">
              <w:rPr>
                <w:rFonts w:ascii="Times New Roman" w:hAnsi="Times New Roman"/>
                <w:caps/>
                <w:noProof/>
                <w:sz w:val="20"/>
              </w:rPr>
              <w:t>5. VÝROBA; PRENOS A ROZVOD ELEKTRICKEJ NERGIE, PLYNU, PARY A HORÚCEJ VODY PRE DOMÁCNOSTI NA VLASTNÝ ÚČET</w:t>
            </w:r>
            <w:r>
              <w:rPr>
                <w:rStyle w:val="FootnoteReference"/>
                <w:rFonts w:ascii="Times New Roman" w:hAnsi="Times New Roman"/>
                <w:caps/>
                <w:noProof/>
                <w:sz w:val="20"/>
                <w:rtl w:val="0"/>
              </w:rPr>
              <w:footnoteReference w:id="50"/>
            </w:r>
          </w:p>
          <w:p w:rsidR="00DD05C8" w:rsidRPr="00110A20" w:rsidP="00680C9F">
            <w:pPr>
              <w:bidi w:val="0"/>
              <w:spacing w:line="240" w:lineRule="auto"/>
              <w:rPr>
                <w:rFonts w:ascii="Times New Roman" w:hAnsi="Times New Roman"/>
                <w:caps/>
                <w:noProof/>
                <w:sz w:val="20"/>
              </w:rPr>
            </w:pPr>
            <w:r w:rsidRPr="00110A20">
              <w:rPr>
                <w:rFonts w:ascii="Times New Roman" w:hAnsi="Times New Roman"/>
                <w:caps/>
                <w:noProof/>
                <w:sz w:val="20"/>
              </w:rPr>
              <w:t>(OKREM VÝROBY ELEKTRINY Z JADROVEJ ENERGIE)</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jc w:val="center"/>
              <w:rPr>
                <w:rFonts w:ascii="Times New Roman" w:hAnsi="Times New Roman"/>
                <w:i/>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bookmarkStart w:id="19" w:name="_Hlt37052607"/>
            <w:r w:rsidRPr="00110A20">
              <w:rPr>
                <w:rFonts w:ascii="Times New Roman" w:hAnsi="Times New Roman"/>
                <w:noProof/>
                <w:sz w:val="20"/>
              </w:rPr>
              <w:t xml:space="preserve">A. </w:t>
            </w:r>
            <w:bookmarkEnd w:id="19"/>
            <w:r w:rsidRPr="00110A20">
              <w:rPr>
                <w:rFonts w:ascii="Times New Roman" w:hAnsi="Times New Roman"/>
                <w:noProof/>
                <w:sz w:val="20"/>
              </w:rPr>
              <w:t>Výroba elektriny; prenos a rozvod elektrickej energie na vlastný účet</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ISIC rev 3.1: 4010)</w:t>
            </w:r>
            <w:r>
              <w:rPr>
                <w:rStyle w:val="FootnoteReference"/>
                <w:rFonts w:ascii="Times New Roman" w:hAnsi="Times New Roman"/>
                <w:noProof/>
                <w:sz w:val="20"/>
                <w:rtl w:val="0"/>
              </w:rPr>
              <w:footnoteReference w:id="51"/>
            </w:r>
            <w:r w:rsidRPr="00110A20">
              <w:rPr>
                <w:rFonts w:ascii="Times New Roman" w:hAnsi="Times New Roman"/>
                <w:noProof/>
                <w:sz w:val="20"/>
              </w:rPr>
              <w:t xml:space="preserve">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Investorom z krajín, ktoré sú dodávateľmi energie, možno zakázať získať kontrolu nad činnosťou. Neviazané pre zakladanie priamych pobočiek (vyžaduje sa zápis do obchodného registra).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Výroba plynu; rozvod plynných palív potrubím na vlastný účet</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ISIC rev 3.1: 4020)</w:t>
            </w:r>
            <w:r>
              <w:rPr>
                <w:rStyle w:val="FootnoteReference"/>
                <w:rFonts w:ascii="Times New Roman" w:hAnsi="Times New Roman"/>
                <w:noProof/>
                <w:sz w:val="20"/>
                <w:rtl w:val="0"/>
              </w:rPr>
              <w:footnoteReference w:id="52"/>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Investorom z krajín, ktoré sú dodávateľmi energie, možno zakázať získať kontrolu nad činnosťou. Neviazané pre zakladanie priamych pobočiek (vyžaduje sa zápis do obchodného registra).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Výroba pary a horúcej vody; rozvod pary a horúcej vody na vlastný účet</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ISIC rev 3.1: 4030)</w:t>
            </w:r>
            <w:r>
              <w:rPr>
                <w:rStyle w:val="FootnoteReference"/>
                <w:rFonts w:ascii="Times New Roman" w:hAnsi="Times New Roman"/>
                <w:noProof/>
                <w:sz w:val="20"/>
                <w:rtl w:val="0"/>
              </w:rPr>
              <w:footnoteReference w:id="53"/>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Investorom z krajín, ktoré sú dodávateľmi energie, možno zakázať získať kontrolu nad činnosťou. Neviazané pre zakladanie priamych pobočiek (vyžaduje sa zápis do obchodného registra).</w:t>
            </w:r>
          </w:p>
          <w:p w:rsidR="00DD05C8" w:rsidRPr="00110A20" w:rsidP="00680C9F">
            <w:pPr>
              <w:bidi w:val="0"/>
              <w:spacing w:line="240" w:lineRule="auto"/>
              <w:rPr>
                <w:rFonts w:ascii="Times New Roman" w:hAnsi="Times New Roman"/>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6. OBCHODNÉ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Odborné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 Právne služby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861)</w:t>
            </w:r>
            <w:r>
              <w:rPr>
                <w:rStyle w:val="FootnoteReference"/>
                <w:rFonts w:ascii="Times New Roman" w:hAnsi="Times New Roman"/>
                <w:noProof/>
                <w:sz w:val="20"/>
                <w:rtl w:val="0"/>
              </w:rPr>
              <w:footnoteReference w:id="54"/>
            </w:r>
          </w:p>
          <w:p w:rsidR="00DD05C8" w:rsidRPr="00110A20" w:rsidP="00680C9F">
            <w:pPr>
              <w:autoSpaceDE w:val="0"/>
              <w:autoSpaceDN w:val="0"/>
              <w:bidi w:val="0"/>
              <w:adjustRightInd w:val="0"/>
              <w:spacing w:line="240" w:lineRule="auto"/>
              <w:rPr>
                <w:rFonts w:ascii="Times New Roman" w:hAnsi="Times New Roman"/>
                <w:i/>
                <w:iCs/>
                <w:noProof/>
                <w:sz w:val="20"/>
                <w:lang w:eastAsia="sk-SK"/>
              </w:rPr>
            </w:pPr>
            <w:r w:rsidRPr="00110A20">
              <w:rPr>
                <w:rFonts w:ascii="Times New Roman" w:hAnsi="Times New Roman"/>
                <w:noProof/>
                <w:sz w:val="20"/>
                <w:lang w:eastAsia="sk-SK"/>
              </w:rPr>
              <w:t xml:space="preserve">okrem služieb právneho poradenstva, služieb právnej dokumentácie a certifikácie poskytovaných odborníkmi v oblasti práva vykonávajúcimi verejné funkcie, akými sú napríklad notári, </w:t>
            </w:r>
            <w:r w:rsidRPr="00110A20">
              <w:rPr>
                <w:rFonts w:ascii="Times New Roman" w:hAnsi="Times New Roman"/>
                <w:i/>
                <w:iCs/>
                <w:noProof/>
                <w:sz w:val="20"/>
                <w:lang w:eastAsia="sk-SK"/>
              </w:rPr>
              <w:t xml:space="preserve">huissiers de justice </w:t>
            </w:r>
            <w:r w:rsidRPr="00110A20">
              <w:rPr>
                <w:rFonts w:ascii="Times New Roman" w:hAnsi="Times New Roman"/>
                <w:noProof/>
                <w:sz w:val="20"/>
                <w:lang w:eastAsia="sk-SK"/>
              </w:rPr>
              <w:t xml:space="preserve">alebo ostatní </w:t>
            </w:r>
            <w:r w:rsidRPr="00110A20">
              <w:rPr>
                <w:rFonts w:ascii="Times New Roman" w:hAnsi="Times New Roman"/>
                <w:i/>
                <w:iCs/>
                <w:noProof/>
                <w:sz w:val="20"/>
                <w:lang w:eastAsia="sk-SK"/>
              </w:rPr>
              <w:t>officiers publics et ministériels</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AT:</w:t>
            </w:r>
            <w:r w:rsidRPr="00110A20">
              <w:rPr>
                <w:rFonts w:ascii="Times New Roman" w:hAnsi="Times New Roman"/>
                <w:i/>
                <w:noProof/>
                <w:sz w:val="20"/>
              </w:rPr>
              <w:t xml:space="preserve"> </w:t>
            </w:r>
            <w:r w:rsidRPr="00110A20">
              <w:rPr>
                <w:rFonts w:ascii="Times New Roman" w:hAnsi="Times New Roman"/>
                <w:noProof/>
                <w:sz w:val="20"/>
                <w:lang w:eastAsia="sk-SK"/>
              </w:rPr>
              <w:t>Majetková účasť zahraničných právnikov (ktorí musia byť plne kvalifikovaní</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lang w:eastAsia="sk-SK"/>
              </w:rPr>
              <w:t>podľa právnych predpisov svojho domovského štátu) a ich podiel na hospodárskom výsledku ktorejkoľvek právnickej firmy nesmie prekročiť 25 percent; nesmú mať rozhodujúci vplyv pri rozhodovaní.</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BE: </w:t>
            </w:r>
            <w:r w:rsidRPr="00110A20">
              <w:rPr>
                <w:rFonts w:ascii="Times New Roman" w:hAnsi="Times New Roman"/>
                <w:noProof/>
                <w:sz w:val="20"/>
                <w:lang w:eastAsia="sk-SK"/>
              </w:rPr>
              <w:t>Uplatňujú sa kvóty na vystupovanie pred „Cour de cassation“ (kasačným súdom) vo veciach, ktoré nie trestného charakteru.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FR: </w:t>
            </w:r>
            <w:r w:rsidRPr="00110A20">
              <w:rPr>
                <w:rFonts w:ascii="Times New Roman" w:hAnsi="Times New Roman"/>
                <w:noProof/>
                <w:sz w:val="20"/>
                <w:lang w:eastAsia="sk-SK"/>
              </w:rPr>
              <w:t>Vykonávanie profesie „avocat auprčs de la Cour de Cassation“ a „avocat auprčs du Conseil d’Etat“ právnikmi je na základe kvót.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DK: </w:t>
            </w:r>
            <w:r w:rsidRPr="00110A20">
              <w:rPr>
                <w:rFonts w:ascii="Times New Roman" w:hAnsi="Times New Roman"/>
                <w:noProof/>
                <w:sz w:val="20"/>
                <w:lang w:eastAsia="sk-SK"/>
              </w:rPr>
              <w:t>Jedine právnici s dánskou licenciou na výkon praxe a právnické firmy registrované v Dánsku môžu vlastniť podiely v dánskej právnickej firme. Jedine právnici s dánskou licenciou na výkon praxe môžu byť v predstavenstve alebo byť súčasťou manažmentu dánskej právnickej firmy. Požiadavka dánskej právnickej skúšky na získanie dánskej licencie na výkon praxe.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FR: </w:t>
            </w:r>
            <w:r w:rsidRPr="00110A20">
              <w:rPr>
                <w:rFonts w:ascii="Times New Roman" w:hAnsi="Times New Roman"/>
                <w:noProof/>
                <w:sz w:val="20"/>
                <w:lang w:eastAsia="sk-SK"/>
              </w:rPr>
              <w:t>Niektoré druhy právnej formy („association d'avocats“ a „société en participation d'avocat“) sú vyhradené pre právnikov, ktorí sú riadnymi členmi advokátskej komory vo Francúzsku. V právnickej firme poskytujúcej služby v oblasti francúzskeho práva alebo práva Európskej únie najmenej 75 percent spoločníkov, ktorí vlastnia 75 percent podielu, musia byť právnikmi, ktorí sú riadnymi členmi advokátskej komory vo Francúzsku.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HU: </w:t>
            </w:r>
            <w:r w:rsidRPr="00110A20">
              <w:rPr>
                <w:rFonts w:ascii="Times New Roman" w:hAnsi="Times New Roman"/>
                <w:noProof/>
                <w:sz w:val="20"/>
                <w:lang w:eastAsia="sk-SK"/>
              </w:rPr>
              <w:t>Obchodná prítomnosť musí mať formu verejnej obchodnej spoločnosti s maďarským advokátom (ügyvéd) či advokátskou firmou (ügyvédi iroda), alebo zastupiteľskej kancelárie.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PL: </w:t>
            </w:r>
            <w:r w:rsidRPr="00110A20">
              <w:rPr>
                <w:rFonts w:ascii="Times New Roman" w:hAnsi="Times New Roman"/>
                <w:noProof/>
                <w:sz w:val="20"/>
                <w:lang w:eastAsia="sk-SK"/>
              </w:rPr>
              <w:t>Kým právnici z Európskej únie majú k dispozícii ostatné druhy právnych foriem, zahraniční právnici majú prístup iba k právnym formám partnerskej spoločnosti (spółka partnerska) a komanditnej spoločnosti.</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b) 1. Služby účtovníctva a účtovnej evidencie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86212 okrem „audítorských služieb“, CPC 86213, CPC 86219 a CPC 86220)</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AT: </w:t>
            </w:r>
            <w:r w:rsidRPr="00110A20">
              <w:rPr>
                <w:rFonts w:ascii="Times New Roman" w:hAnsi="Times New Roman"/>
                <w:noProof/>
                <w:sz w:val="20"/>
                <w:lang w:eastAsia="sk-SK"/>
              </w:rPr>
              <w:t>Majetková účasť zahraničných účtovníkov (ktorí musia byť autorizovaní podľa právnych predpisov svojho domovského štátu) a ich podiel na hospodárskom výsledku ktorejkoľvek rakúskej právnickej osoby nesmie prekročiť 25 percent, ak nie sú členmi rakúskeho profesijného združenia.</w:t>
            </w:r>
          </w:p>
          <w:p w:rsidR="00DD05C8" w:rsidRPr="00110A20" w:rsidP="00680C9F">
            <w:pPr>
              <w:autoSpaceDE w:val="0"/>
              <w:autoSpaceDN w:val="0"/>
              <w:bidi w:val="0"/>
              <w:adjustRightInd w:val="0"/>
              <w:spacing w:line="240" w:lineRule="auto"/>
              <w:rPr>
                <w:rFonts w:ascii="Times New Roman" w:hAnsi="Times New Roman"/>
                <w:noProof/>
                <w:sz w:val="20"/>
              </w:rPr>
            </w:pPr>
            <w:r w:rsidRPr="00110A20">
              <w:rPr>
                <w:rFonts w:ascii="Times New Roman" w:hAnsi="Times New Roman"/>
                <w:noProof/>
                <w:spacing w:val="-2"/>
                <w:sz w:val="20"/>
              </w:rPr>
              <w:t xml:space="preserve">CY: </w:t>
            </w:r>
            <w:r w:rsidRPr="00110A20">
              <w:rPr>
                <w:rFonts w:ascii="Times New Roman" w:hAnsi="Times New Roman"/>
                <w:noProof/>
                <w:sz w:val="20"/>
                <w:lang w:eastAsia="sk-SK"/>
              </w:rPr>
              <w:t>Vykonávanie tejto činnosti podlieha testu hospodárskych potrieb. Hlavné kritériá: situácia v zamestnanosti v pododvetví.</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DK: </w:t>
            </w:r>
            <w:r w:rsidRPr="00110A20">
              <w:rPr>
                <w:rFonts w:ascii="Times New Roman" w:hAnsi="Times New Roman"/>
                <w:noProof/>
                <w:sz w:val="20"/>
                <w:lang w:eastAsia="sk-SK"/>
              </w:rPr>
              <w:t>Zahraniční účtovníci na to, aby mohli vstupovať do osobných obchodných spoločností s dánskymi autorizovanými účtovníkmi, musia získať povolenie od Dánskej agentúry pre obchod a obchodné spoločnosti.</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2. Audítorské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86211 a 86212 okrem účtovných služieb)</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AT: </w:t>
            </w:r>
            <w:r w:rsidRPr="00110A20">
              <w:rPr>
                <w:rFonts w:ascii="Times New Roman" w:hAnsi="Times New Roman"/>
                <w:noProof/>
                <w:sz w:val="20"/>
                <w:lang w:eastAsia="sk-SK"/>
              </w:rPr>
              <w:t>Majetková účasť zahraničných audítorov (ktorí musia byť autorizovaní podľa právnych predpisov svojho domovského štátu) a ich podiel na hospodárskom výsledku ktorejkoľvek rakúskej právnickej osoby nesmie prekročiť 25 percent, ak nie sú členmi rakúskeho profesijného združenia.</w:t>
            </w:r>
          </w:p>
          <w:p w:rsidR="00DD05C8" w:rsidRPr="00110A20" w:rsidP="00680C9F">
            <w:pPr>
              <w:tabs>
                <w:tab w:val="left" w:pos="-250"/>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CY: </w:t>
            </w:r>
            <w:r w:rsidRPr="00110A20">
              <w:rPr>
                <w:rFonts w:ascii="Times New Roman" w:hAnsi="Times New Roman"/>
                <w:noProof/>
                <w:sz w:val="20"/>
                <w:lang w:eastAsia="sk-SK"/>
              </w:rPr>
              <w:t>Vykonávanie tejto činnosti podlieha testu hospodárskych potrieb. Hlavné kritériá: situácia v zamestnanosti v pododvetví.</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CZ, SK: </w:t>
            </w:r>
            <w:r w:rsidRPr="00110A20">
              <w:rPr>
                <w:rFonts w:ascii="Times New Roman" w:hAnsi="Times New Roman"/>
                <w:noProof/>
                <w:sz w:val="20"/>
                <w:lang w:eastAsia="sk-SK"/>
              </w:rPr>
              <w:t>Najmenej 60 percent akciového kapitálu alebo hlasovacích práv je vyhradených domácim štátnym príslušníkom.</w:t>
            </w:r>
          </w:p>
          <w:p w:rsidR="00DD05C8" w:rsidRPr="00110A20" w:rsidP="00680C9F">
            <w:pPr>
              <w:tabs>
                <w:tab w:val="left" w:pos="306"/>
              </w:tabs>
              <w:suppressAutoHyphens/>
              <w:bidi w:val="0"/>
              <w:spacing w:line="240" w:lineRule="auto"/>
              <w:rPr>
                <w:rFonts w:ascii="Times New Roman" w:hAnsi="Times New Roman"/>
                <w:noProof/>
                <w:spacing w:val="-2"/>
                <w:sz w:val="20"/>
              </w:rPr>
            </w:pPr>
            <w:r w:rsidRPr="00110A20">
              <w:rPr>
                <w:rFonts w:ascii="Times New Roman" w:hAnsi="Times New Roman"/>
                <w:noProof/>
                <w:sz w:val="20"/>
              </w:rPr>
              <w:t xml:space="preserve">DK: </w:t>
            </w:r>
            <w:r w:rsidRPr="00110A20">
              <w:rPr>
                <w:rFonts w:ascii="Times New Roman" w:hAnsi="Times New Roman"/>
                <w:noProof/>
                <w:sz w:val="20"/>
                <w:lang w:eastAsia="sk-SK"/>
              </w:rPr>
              <w:t>Zahraniční účtovníci na to, aby mohli vstupovať do osobných obchodných spoločností s dánskymi autorizovanými účtovníkmi, musia získať povolenie od Dánskej agentúry pre obchod a obchodné spoločnosti.</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FI: </w:t>
            </w:r>
            <w:r w:rsidRPr="00110A20">
              <w:rPr>
                <w:rFonts w:ascii="Times New Roman" w:hAnsi="Times New Roman"/>
                <w:noProof/>
                <w:sz w:val="20"/>
                <w:lang w:eastAsia="sk-SK"/>
              </w:rPr>
              <w:t>Podmienka trvalého pobytu pre najmenej jedného z audítorov fínskej spoločnosti s ručením obmedzeným.</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LV: </w:t>
            </w:r>
            <w:r w:rsidRPr="00110A20">
              <w:rPr>
                <w:rFonts w:ascii="Times New Roman" w:hAnsi="Times New Roman"/>
                <w:noProof/>
                <w:sz w:val="20"/>
                <w:lang w:eastAsia="sk-SK"/>
              </w:rPr>
              <w:t>V obchodnej spoločnosti prísažných audítorov viac ako 50 percent akcií s hlasovacím právom musia vlastniť prísažní audítori alebo obchodné spoločnosti prísažných audítorov Európskej únie.</w:t>
            </w:r>
          </w:p>
          <w:p w:rsidR="00DD05C8" w:rsidRPr="00110A20" w:rsidP="00680C9F">
            <w:pPr>
              <w:tabs>
                <w:tab w:val="left" w:pos="-108"/>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LT: </w:t>
            </w:r>
            <w:r w:rsidRPr="00110A20">
              <w:rPr>
                <w:rFonts w:ascii="Times New Roman" w:hAnsi="Times New Roman"/>
                <w:noProof/>
                <w:sz w:val="20"/>
                <w:lang w:eastAsia="sk-SK"/>
              </w:rPr>
              <w:t>Najmenej 75 percent akcií musí patriť audítorom alebo audítorským spoločnostiam Európskej únie.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SE: </w:t>
            </w:r>
            <w:r w:rsidRPr="00110A20">
              <w:rPr>
                <w:rFonts w:ascii="Times New Roman" w:hAnsi="Times New Roman"/>
                <w:noProof/>
                <w:sz w:val="20"/>
                <w:lang w:eastAsia="sk-SK"/>
              </w:rPr>
              <w:t>Jedine audítori schválení vo Švédsku môžu vykonávať právne audítorské služby v niektorých právnických osobách, okrem iného vo všetkých spoločnostiach s ručením obmedzeným. Jedine takéto osoby môžu byť vlastníkmi podielu alebo spoločníkmi v spoločnostiach, ktoré vykonávajú kvalifikovanú audítorskú činnosť (na úradné účely). Na schválenie sa vyžaduje trvalý pobyt.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SI: </w:t>
            </w:r>
            <w:r w:rsidRPr="00110A20">
              <w:rPr>
                <w:rFonts w:ascii="Times New Roman" w:hAnsi="Times New Roman"/>
                <w:noProof/>
                <w:sz w:val="20"/>
                <w:lang w:eastAsia="sk-SK"/>
              </w:rPr>
              <w:t>Podiel zahraničných osôb v audítorských spoločnostiach nesmie byť vyšší ako 49 percent majetku.</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c) Služby daňového poradenstva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863)</w:t>
            </w:r>
            <w:r w:rsidRPr="00110A20">
              <w:rPr>
                <w:rStyle w:val="FootnoteReference"/>
                <w:rFonts w:ascii="Times New Roman" w:hAnsi="Times New Roman"/>
                <w:noProof/>
                <w:sz w:val="20"/>
              </w:rPr>
              <w:t xml:space="preserve"> </w:t>
            </w:r>
            <w:r>
              <w:rPr>
                <w:rStyle w:val="FootnoteReference"/>
                <w:rFonts w:ascii="Times New Roman" w:hAnsi="Times New Roman"/>
                <w:noProof/>
                <w:sz w:val="20"/>
                <w:rtl w:val="0"/>
              </w:rPr>
              <w:footnoteReference w:id="55"/>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AT: </w:t>
            </w:r>
            <w:r w:rsidRPr="00110A20">
              <w:rPr>
                <w:rFonts w:ascii="Times New Roman" w:hAnsi="Times New Roman"/>
                <w:noProof/>
                <w:sz w:val="20"/>
                <w:lang w:eastAsia="sk-SK"/>
              </w:rPr>
              <w:t>Majetková účasť zahraničných daňových poradcov (ktorí musia byť autorizovaní podľa právnych predpisov svojho domovského štátu) a ich podiel na hospodárskom výsledku ktorejkoľvek rakúskej právnickej osoby nesmie prekročiť 25 percent, ak nie sú členmi rakúskeho profesijného združenia.</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CY: </w:t>
            </w:r>
            <w:r w:rsidRPr="00110A20">
              <w:rPr>
                <w:rFonts w:ascii="Times New Roman" w:hAnsi="Times New Roman"/>
                <w:noProof/>
                <w:sz w:val="20"/>
                <w:lang w:eastAsia="sk-SK"/>
              </w:rPr>
              <w:t>Vykonávanie tejto činnosti podlieha testu hospodárskych potrieb. Hlavné kritériá: situácia v zamestnanosti v pododvetví.</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Architektonické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Služby urbanistického plánovania a krajinnej architektúry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8671 a CPC 8674)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BG: </w:t>
            </w:r>
            <w:r w:rsidRPr="00110A20">
              <w:rPr>
                <w:rFonts w:ascii="Times New Roman" w:hAnsi="Times New Roman"/>
                <w:noProof/>
                <w:sz w:val="20"/>
                <w:lang w:eastAsia="sk-SK"/>
              </w:rPr>
              <w:t>Pri projektoch celoštátneho alebo regionálneho významu musia zahraniční investori konať ako spoločníci subdodávateľov miestnych investorov.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LV: </w:t>
            </w:r>
            <w:r w:rsidRPr="00110A20">
              <w:rPr>
                <w:rFonts w:ascii="Times New Roman" w:hAnsi="Times New Roman"/>
                <w:noProof/>
                <w:sz w:val="20"/>
                <w:lang w:eastAsia="sk-SK"/>
              </w:rPr>
              <w:t>Pokiaľ ide o architektonické služby, na získanie licencie, ktorá umožňuje zapojiť sa do podnikateľskej činnosti s plnou právnou zodpovednosťou a plnými právami na podpis projektu, sa vyžaduje trojročná prax v Lotyšsku v oblasti projektovania a vysokoškolský titul.</w:t>
            </w:r>
          </w:p>
          <w:p w:rsidR="00DD05C8" w:rsidRPr="00110A20" w:rsidP="00680C9F">
            <w:pPr>
              <w:keepNext/>
              <w:keepLines/>
              <w:suppressAutoHyphens/>
              <w:bidi w:val="0"/>
              <w:spacing w:line="240" w:lineRule="auto"/>
              <w:rPr>
                <w:rFonts w:ascii="Times New Roman" w:hAnsi="Times New Roman"/>
                <w:i/>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f) Inžinierske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g) Integrované inžinierske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8672 a CPC 8673)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keepNext/>
              <w:keepLine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BG: </w:t>
            </w:r>
            <w:r w:rsidRPr="00110A20">
              <w:rPr>
                <w:rFonts w:ascii="Times New Roman" w:hAnsi="Times New Roman"/>
                <w:noProof/>
                <w:sz w:val="20"/>
                <w:lang w:eastAsia="sk-SK"/>
              </w:rPr>
              <w:t>Pri projektoch celoštátneho alebo regionálneho významu musia zahraniční investori konať ako spoločníci subdodávateľov miestnych investorov.</w:t>
            </w: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h) Lekárske služby (vrátane psychológov) a služby zubných lekárov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(CPC 9312 a časť CPC 85201)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w:t>
            </w:r>
            <w:r w:rsidRPr="00110A20">
              <w:rPr>
                <w:rFonts w:ascii="Times New Roman" w:hAnsi="Times New Roman"/>
                <w:noProof/>
                <w:sz w:val="20"/>
                <w:lang w:eastAsia="sk-SK"/>
              </w:rPr>
              <w:t>Neviazané okrem služieb zubných lekárov a psychológov a psychoterapeutov, kde: žiadne.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DE: </w:t>
            </w:r>
            <w:r w:rsidRPr="00110A20">
              <w:rPr>
                <w:rFonts w:ascii="Times New Roman" w:hAnsi="Times New Roman"/>
                <w:noProof/>
                <w:sz w:val="20"/>
                <w:lang w:eastAsia="sk-SK"/>
              </w:rPr>
              <w:t>Test hospodárskych potrieb, ak lekári a zubní lekári sú oprávnení liečiť poistencov patriacich do systémov verejného zdravotného poistenia. Hlavné kritériá: nedostatok lekárov a zubných lekárov v danom regióne.</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bCs/>
                <w:noProof/>
                <w:spacing w:val="-2"/>
                <w:sz w:val="20"/>
              </w:rPr>
              <w:t xml:space="preserve">FI: </w:t>
            </w:r>
            <w:r w:rsidRPr="00110A20">
              <w:rPr>
                <w:rFonts w:ascii="Times New Roman" w:hAnsi="Times New Roman"/>
                <w:noProof/>
                <w:spacing w:val="-2"/>
                <w:sz w:val="20"/>
              </w:rPr>
              <w:t>Neviazané.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FR: </w:t>
            </w:r>
            <w:r w:rsidRPr="00110A20">
              <w:rPr>
                <w:rFonts w:ascii="Times New Roman" w:hAnsi="Times New Roman"/>
                <w:noProof/>
                <w:sz w:val="20"/>
                <w:lang w:eastAsia="sk-SK"/>
              </w:rPr>
              <w:t>Kým investori z Európskej únie majú k dispozícii ostatné druhy právnych foriem, zahraniční investori majú prístup iba k právnym formám „société d'exercice liberal“ a „société civile professionnelle“.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LV: </w:t>
            </w:r>
            <w:r w:rsidRPr="00110A20">
              <w:rPr>
                <w:rFonts w:ascii="Times New Roman" w:hAnsi="Times New Roman"/>
                <w:noProof/>
                <w:sz w:val="20"/>
                <w:lang w:eastAsia="sk-SK"/>
              </w:rPr>
              <w:t>Test hospodárskych potrieb. Hlavné kritériá: nedostatok lekárov a zubných lekárov v danom regióne.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BG, LT: </w:t>
            </w:r>
            <w:r w:rsidRPr="00110A20">
              <w:rPr>
                <w:rFonts w:ascii="Times New Roman" w:hAnsi="Times New Roman"/>
                <w:noProof/>
                <w:sz w:val="20"/>
                <w:lang w:eastAsia="sk-SK"/>
              </w:rPr>
              <w:t>Poskytovanie služby podlieha povoleniu, ktoré sa zakladá na pláne zdravotníckych služieb vypracovanom na základe potrieb, berúc do úvahy počet obyvateľov a už existujúce lekárske služby a služby zubných lekárov.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SI: </w:t>
            </w:r>
            <w:r w:rsidRPr="00110A20">
              <w:rPr>
                <w:rFonts w:ascii="Times New Roman" w:hAnsi="Times New Roman"/>
                <w:noProof/>
                <w:sz w:val="20"/>
                <w:lang w:eastAsia="sk-SK"/>
              </w:rPr>
              <w:t>Neviazané pre služby sociálnej medicíny, sanitárne, epidemiologické a lekárske/ekologické služby; dodávka krvi, krvných prípravkov a transplantovaných orgánov; autopsia.</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UK: </w:t>
            </w:r>
            <w:r w:rsidRPr="00110A20">
              <w:rPr>
                <w:rFonts w:ascii="Times New Roman" w:hAnsi="Times New Roman"/>
                <w:noProof/>
                <w:sz w:val="20"/>
                <w:lang w:eastAsia="sk-SK"/>
              </w:rPr>
              <w:t>Výkon povolania pre lekárov v rámci National Health Service (Štátnej zdravotnej služby) podlieha personálnemu plánovaniu v oblasti zdravotníctva.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i) Veterinárne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932)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AT: Neviazané.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BG: </w:t>
            </w:r>
            <w:r w:rsidRPr="00110A20">
              <w:rPr>
                <w:rFonts w:ascii="Times New Roman" w:hAnsi="Times New Roman"/>
                <w:noProof/>
                <w:sz w:val="20"/>
                <w:lang w:eastAsia="sk-SK"/>
              </w:rPr>
              <w:t>Test hospodárskych potrieb. Hlavné kritériá: obyvateľstvo a hustota existujúcich spoločností.</w:t>
            </w:r>
          </w:p>
          <w:p w:rsidR="00DD05C8" w:rsidRPr="00110A20" w:rsidP="00680C9F">
            <w:pPr>
              <w:bidi w:val="0"/>
              <w:spacing w:line="240" w:lineRule="auto"/>
              <w:rPr>
                <w:rFonts w:ascii="Times New Roman" w:hAnsi="Times New Roman"/>
                <w:bCs/>
                <w:noProof/>
                <w:sz w:val="20"/>
              </w:rPr>
            </w:pPr>
            <w:r w:rsidRPr="00110A20">
              <w:rPr>
                <w:rFonts w:ascii="Times New Roman" w:hAnsi="Times New Roman"/>
                <w:bCs/>
                <w:noProof/>
                <w:sz w:val="20"/>
              </w:rPr>
              <w:t xml:space="preserve">HU: </w:t>
            </w:r>
            <w:r w:rsidRPr="00110A20">
              <w:rPr>
                <w:rFonts w:ascii="Times New Roman" w:hAnsi="Times New Roman"/>
                <w:noProof/>
                <w:sz w:val="20"/>
                <w:lang w:eastAsia="sk-SK"/>
              </w:rPr>
              <w:t>Test hospodárskych potrieb. Hlavné kritériá: podmienky na trhu práce v odvetví.</w:t>
            </w:r>
          </w:p>
          <w:p w:rsidR="00DD05C8" w:rsidRPr="00110A20" w:rsidP="00680C9F">
            <w:pPr>
              <w:tabs>
                <w:tab w:val="left" w:pos="476"/>
                <w:tab w:val="left" w:pos="816"/>
                <w:tab w:val="left" w:pos="1155"/>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z w:val="20"/>
              </w:rPr>
            </w:pPr>
            <w:r w:rsidRPr="00110A20">
              <w:rPr>
                <w:rFonts w:ascii="Times New Roman" w:hAnsi="Times New Roman"/>
                <w:noProof/>
                <w:spacing w:val="-2"/>
                <w:sz w:val="20"/>
              </w:rPr>
              <w:t xml:space="preserve">FR: </w:t>
            </w:r>
            <w:r w:rsidRPr="00110A20">
              <w:rPr>
                <w:rFonts w:ascii="Times New Roman" w:hAnsi="Times New Roman"/>
                <w:noProof/>
                <w:sz w:val="20"/>
                <w:lang w:eastAsia="sk-SK"/>
              </w:rPr>
              <w:t>Kým investori z Európskej únie majú k dispozícii ostatné druhy právnych foriem, zahraniční investori majú prístup iba k právnym formám „société d'exercice liberal“ a „société civile professionnelle“.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j) 1. Služby pôrodnej asistencie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93191)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BG, FI, MT, SI: Neviazané.</w:t>
            </w:r>
          </w:p>
          <w:p w:rsidR="00DD05C8" w:rsidRPr="00110A20" w:rsidP="00680C9F">
            <w:pPr>
              <w:tabs>
                <w:tab w:val="left" w:pos="476"/>
                <w:tab w:val="left" w:pos="816"/>
                <w:tab w:val="left" w:pos="1155"/>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z w:val="20"/>
              </w:rPr>
            </w:pPr>
            <w:r w:rsidRPr="00110A20">
              <w:rPr>
                <w:rFonts w:ascii="Times New Roman" w:hAnsi="Times New Roman"/>
                <w:noProof/>
                <w:spacing w:val="-2"/>
                <w:sz w:val="20"/>
              </w:rPr>
              <w:t xml:space="preserve">FR: </w:t>
            </w:r>
            <w:r w:rsidRPr="00110A20">
              <w:rPr>
                <w:rFonts w:ascii="Times New Roman" w:hAnsi="Times New Roman"/>
                <w:noProof/>
                <w:sz w:val="20"/>
                <w:lang w:eastAsia="sk-SK"/>
              </w:rPr>
              <w:t>Kým investori z Európskej únie majú k dispozícii ostatné druhy právnych foriem, zahraniční investori majú prístup iba k právnym formám „société d'exercice liberal“ a „société civile professionnelle“.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LT: </w:t>
            </w:r>
            <w:r w:rsidRPr="00110A20">
              <w:rPr>
                <w:rFonts w:ascii="Times New Roman" w:hAnsi="Times New Roman"/>
                <w:noProof/>
                <w:sz w:val="20"/>
                <w:lang w:eastAsia="sk-SK"/>
              </w:rPr>
              <w:t>Môže sa uplatniť test hospodárskych potrieb. Hlavné kritériá: situácia v zamestnanosti v pododvetví.</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j) 2. Služby poskytované zdravotnými sestrami, fyzioterapeutmi a zdravotníckymi záchranármi</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93191)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w:t>
            </w:r>
            <w:r w:rsidRPr="00110A20">
              <w:rPr>
                <w:rFonts w:ascii="Times New Roman" w:hAnsi="Times New Roman"/>
                <w:noProof/>
                <w:sz w:val="20"/>
                <w:lang w:eastAsia="sk-SK"/>
              </w:rPr>
              <w:t>Zahraniční investori majú povolenie len na tieto činnosti: zdravotné sestry, fyzioterapeuti, ergoterapeuti, logoterapeuti, dietológovia a odborníci na výživu.</w:t>
            </w:r>
          </w:p>
          <w:p w:rsidR="00DD05C8" w:rsidRPr="00110A20" w:rsidP="00680C9F">
            <w:pPr>
              <w:keepNext/>
              <w:keepLine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BG, MT: Neviazané.</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 xml:space="preserve">FI, SI: </w:t>
            </w:r>
            <w:r w:rsidRPr="00110A20">
              <w:rPr>
                <w:rFonts w:ascii="Times New Roman" w:hAnsi="Times New Roman"/>
                <w:bCs/>
                <w:noProof/>
                <w:spacing w:val="-2"/>
                <w:sz w:val="20"/>
              </w:rPr>
              <w:t>Neviazané pre fyzioterapeutov a zdravotníckych záchranárov</w:t>
            </w:r>
            <w:r w:rsidRPr="00110A20">
              <w:rPr>
                <w:rFonts w:ascii="Times New Roman" w:hAnsi="Times New Roman"/>
                <w:noProof/>
                <w:sz w:val="20"/>
              </w:rPr>
              <w:t>.</w:t>
            </w:r>
          </w:p>
          <w:p w:rsidR="00DD05C8" w:rsidRPr="00110A20" w:rsidP="00680C9F">
            <w:pPr>
              <w:tabs>
                <w:tab w:val="left" w:pos="476"/>
                <w:tab w:val="left" w:pos="816"/>
                <w:tab w:val="left" w:pos="1155"/>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z w:val="20"/>
              </w:rPr>
            </w:pPr>
            <w:r w:rsidRPr="00110A20">
              <w:rPr>
                <w:rFonts w:ascii="Times New Roman" w:hAnsi="Times New Roman"/>
                <w:noProof/>
                <w:spacing w:val="-2"/>
                <w:sz w:val="20"/>
              </w:rPr>
              <w:t xml:space="preserve">FR: </w:t>
            </w:r>
            <w:r w:rsidRPr="00110A20">
              <w:rPr>
                <w:rFonts w:ascii="Times New Roman" w:hAnsi="Times New Roman"/>
                <w:noProof/>
                <w:sz w:val="20"/>
                <w:lang w:eastAsia="sk-SK"/>
              </w:rPr>
              <w:t>Kým investori z Európskej únie majú k dispozícii ostatné druhy právnych foriem, zahraniční investori majú prístup iba k právnym formám „société d'exercice liberal“ a „société civile professionnelle“.</w:t>
            </w:r>
          </w:p>
          <w:p w:rsidR="00DD05C8" w:rsidRPr="00110A20" w:rsidP="00680C9F">
            <w:pPr>
              <w:keepNext/>
              <w:keepLines/>
              <w:suppressAutoHyphens/>
              <w:bidi w:val="0"/>
              <w:spacing w:line="240" w:lineRule="auto"/>
              <w:rPr>
                <w:rFonts w:ascii="Times New Roman" w:hAnsi="Times New Roman"/>
                <w:noProof/>
                <w:sz w:val="20"/>
              </w:rPr>
            </w:pPr>
            <w:r w:rsidRPr="00110A20">
              <w:rPr>
                <w:rFonts w:ascii="Times New Roman" w:hAnsi="Times New Roman"/>
                <w:noProof/>
                <w:spacing w:val="-2"/>
                <w:sz w:val="20"/>
              </w:rPr>
              <w:t xml:space="preserve">LT: </w:t>
            </w:r>
            <w:r w:rsidRPr="00110A20">
              <w:rPr>
                <w:rFonts w:ascii="Times New Roman" w:hAnsi="Times New Roman"/>
                <w:noProof/>
                <w:sz w:val="20"/>
                <w:lang w:eastAsia="sk-SK"/>
              </w:rPr>
              <w:t>Môže sa uplatniť test hospodárskych potrieb. Hlavné kritériá: situácia v zamestnanosti v pododvetví.</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LV: </w:t>
            </w:r>
            <w:r w:rsidRPr="00110A20">
              <w:rPr>
                <w:rFonts w:ascii="Times New Roman" w:hAnsi="Times New Roman"/>
                <w:noProof/>
                <w:sz w:val="20"/>
                <w:lang w:eastAsia="sk-SK"/>
              </w:rPr>
              <w:t>Test hospodárskych potrieb pre zahraničných fyzioterapeutov a zdravotníckych záchranárov. Hlavné kritériá: situácia v zamestnanosti v danom regióne.</w:t>
            </w:r>
            <w:r w:rsidRPr="00110A20">
              <w:rPr>
                <w:rFonts w:ascii="Times New Roman" w:hAnsi="Times New Roman"/>
                <w:noProof/>
                <w:spacing w:val="-2"/>
                <w:sz w:val="20"/>
              </w:rPr>
              <w:t xml:space="preserve"> </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k) Maloobchodný predaj farmaceutických produktov a maloobchodný predaj lekárskych a ortopedických výrobkov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63211)</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ostatné služby dodávané farmaceutmi</w:t>
            </w:r>
            <w:r>
              <w:rPr>
                <w:rStyle w:val="FootnoteReference"/>
                <w:rFonts w:ascii="Times New Roman" w:hAnsi="Times New Roman"/>
                <w:noProof/>
                <w:sz w:val="20"/>
                <w:rtl w:val="0"/>
              </w:rPr>
              <w:footnoteReference w:id="56"/>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tabs>
                <w:tab w:val="left" w:pos="306"/>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AT, BG, CY, FI, MT, PL, RO, SE, SI: Neviazané.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BE, DE, DK, EE, ES, FR, IT, HU, IE, LV, PT, SK: </w:t>
            </w:r>
            <w:r w:rsidRPr="00110A20">
              <w:rPr>
                <w:rFonts w:ascii="Times New Roman" w:hAnsi="Times New Roman"/>
                <w:noProof/>
                <w:sz w:val="20"/>
                <w:lang w:eastAsia="sk-SK"/>
              </w:rPr>
              <w:t>Povolenie podlieha testu hospodárskych potrieb. Hlavné kritériá: obyvateľstvo a geografická hustota existujúcich lekární.</w:t>
            </w: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B. Počítačové a súvisiace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Služby výskumu a vývoja</w:t>
            </w:r>
            <w:r>
              <w:rPr>
                <w:rStyle w:val="FootnoteReference"/>
                <w:rFonts w:ascii="Times New Roman" w:hAnsi="Times New Roman"/>
                <w:noProof/>
                <w:sz w:val="20"/>
                <w:rtl w:val="0"/>
              </w:rPr>
              <w:footnoteReference w:id="57"/>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výskumu a vývoja v oblasti prírodných vied</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851)</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Služby výskumu a vývoja v oblasti sociálnych a humanitných vied</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852 okrem psychologických služieb)</w:t>
            </w:r>
            <w:r>
              <w:rPr>
                <w:rStyle w:val="FootnoteReference"/>
                <w:rFonts w:ascii="Times New Roman" w:hAnsi="Times New Roman"/>
                <w:noProof/>
                <w:sz w:val="20"/>
                <w:rtl w:val="0"/>
              </w:rPr>
              <w:footnoteReference w:id="58"/>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Interdisciplinárne služby výskumu a vývoja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853)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Pre a) a c):</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Na služby výskumu a vývoja, ktoré sú financované z verejných zdrojov, možno poskytnúť výhradné práva a/alebo povolenia len štátnym príslušníkom Európskej únie a právnickým osobám Európskej únie, ktoré majú svoje ústredie v Európskej únii</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Pre b):</w:t>
            </w:r>
          </w:p>
          <w:p w:rsidR="00DD05C8" w:rsidRPr="00110A20" w:rsidP="00680C9F">
            <w:pPr>
              <w:bidi w:val="0"/>
              <w:spacing w:line="240" w:lineRule="auto"/>
              <w:rPr>
                <w:rFonts w:ascii="Times New Roman" w:hAnsi="Times New Roman"/>
                <w:noProof/>
                <w:sz w:val="20"/>
              </w:rPr>
            </w:pP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Realitné služby</w:t>
            </w:r>
            <w:r>
              <w:rPr>
                <w:rStyle w:val="FootnoteReference"/>
                <w:rFonts w:ascii="Times New Roman" w:hAnsi="Times New Roman"/>
                <w:noProof/>
                <w:sz w:val="20"/>
                <w:rtl w:val="0"/>
              </w:rPr>
              <w:footnoteReference w:id="59"/>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 Týkajúce sa vlastnej alebo prenajatej nehnuteľnosti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821)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Za odmenu alebo na zmluvnom základe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822)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Služby prenájmu/lízingu bez personálu</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Týkajúce sa lodí</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83103)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LT: </w:t>
            </w:r>
            <w:r w:rsidRPr="00110A20">
              <w:rPr>
                <w:rFonts w:ascii="Times New Roman" w:hAnsi="Times New Roman"/>
                <w:noProof/>
                <w:sz w:val="20"/>
                <w:lang w:eastAsia="sk-SK"/>
              </w:rPr>
              <w:t>Lode musia byť vo vlastníctve litovských fyzických osôb alebo spoločností so sídlom v Litve.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SE: </w:t>
            </w:r>
            <w:r w:rsidRPr="00110A20">
              <w:rPr>
                <w:rFonts w:ascii="Times New Roman" w:hAnsi="Times New Roman"/>
                <w:noProof/>
                <w:sz w:val="20"/>
                <w:lang w:eastAsia="sk-SK"/>
              </w:rPr>
              <w:t>V prípade zahraničnej majetkovej účasti vo vzťahu k lodi sa musí preukázať prevládajúci švédsky vplyv na jej prevádzku, aby sa mohla loď plaviť pod švédskou vlajkou.</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Týkajúce sa lietadiel</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83104)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Lietadlá používané leteckými prepravcami Európskej únie musia byť registrované v členskom štáte Európskej únie, ktorý vydal licenciu leteckému prepravcovi, alebo inde v Európskej únii. Lietadlo musí byť vo vlastníctve fyzických osôb, ktoré spĺňajú kritérium štátnej príslušnosti, alebo právnických osôb, ktoré spĺňajú špecifické podmienky týkajúce sa vlastníctva kapitálu a kontroly (vrátane štátnej príslušnosti riaditeľov). Pre krátkodobé nájomné zmluvy alebo za výnimočných okolností môže byť udelená výnimka.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 xml:space="preserve">c) Týkajúce sa iných dopravných zariadení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(CPC 83101, CPC 83102 a CPC 83105)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Týkajúce sa iných strojov a zariadení</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83106, CPC 83107, CPC 83108 a CPC 83109)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Týkajúce sa osobných potrieb a potrieb pre domácnosť</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832)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keepLines/>
              <w:tabs>
                <w:tab w:val="left" w:pos="306"/>
              </w:tabs>
              <w:bidi w:val="0"/>
              <w:spacing w:line="240" w:lineRule="auto"/>
              <w:ind w:left="306" w:hanging="306"/>
              <w:rPr>
                <w:rFonts w:ascii="Times New Roman" w:hAnsi="Times New Roman"/>
                <w:noProof/>
                <w:sz w:val="20"/>
              </w:rPr>
            </w:pPr>
            <w:r w:rsidRPr="00110A20">
              <w:rPr>
                <w:rFonts w:ascii="Times New Roman" w:hAnsi="Times New Roman"/>
                <w:noProof/>
                <w:sz w:val="20"/>
              </w:rPr>
              <w:t>AT, BE, BG, CY, CZ, DE, DK, ES, FI, FR, EL, IE, IT, LU, MT, NL, PL, PT, RO, SI, SE, SK, UK: Neviazané pre CPC 83202.</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f) Prenájom telekomunikačných zariadení</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7541)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F. Iné obchodné služby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Reklama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Prieskum trhu a prieskum verejnej mienky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Služby poradenstva pre oblasť riadenia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865)</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Služby súvisiace s poradenstvom pre oblasť riadenia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866)</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bCs/>
                <w:iCs/>
                <w:noProof/>
                <w:sz w:val="20"/>
              </w:rPr>
              <w:t xml:space="preserve">HU: </w:t>
            </w:r>
            <w:r w:rsidRPr="00110A20">
              <w:rPr>
                <w:rFonts w:ascii="Times New Roman" w:hAnsi="Times New Roman"/>
                <w:iCs/>
                <w:noProof/>
                <w:sz w:val="20"/>
              </w:rPr>
              <w:t>Neviazané pre rozhodcovské a zmierovacie služby (CPC 86602).</w:t>
            </w:r>
            <w:r w:rsidRPr="00110A20">
              <w:rPr>
                <w:rFonts w:ascii="Times New Roman" w:hAnsi="Times New Roman"/>
                <w:i/>
                <w:noProof/>
                <w:sz w:val="20"/>
              </w:rPr>
              <w:t xml:space="preserve"> </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Služby technického testovania a analýzy</w:t>
            </w:r>
            <w:r>
              <w:rPr>
                <w:rStyle w:val="FootnoteReference"/>
                <w:rFonts w:ascii="Times New Roman" w:hAnsi="Times New Roman"/>
                <w:noProof/>
                <w:sz w:val="20"/>
                <w:rtl w:val="0"/>
              </w:rPr>
              <w:footnoteReference w:id="60"/>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8676)</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f) Poradenské a konzultačné služby týkajúce sa poľnohospodárstva, poľovníctva a lesníctva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881)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CY, CZ, EE, LT, MT, SK, SI: Neviazané.</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g) Poradenské a konzultačné služby týkajúce sa rybolovu</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882)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tabs>
                <w:tab w:val="left" w:pos="0"/>
                <w:tab w:val="left" w:pos="786"/>
              </w:tabs>
              <w:suppressAutoHyphens/>
              <w:bidi w:val="0"/>
              <w:spacing w:line="240" w:lineRule="auto"/>
              <w:rPr>
                <w:rFonts w:ascii="Times New Roman" w:hAnsi="Times New Roman"/>
                <w:i/>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h) Poradenské a konzultačné služby týkajúce sa výroby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884 a časť CPC 885)</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i) Služby sprostredkovania a vyhľadávania pracovníkov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i) 1. Vyhľadávanie vedúcich pracovníkov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87201)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BG, CY, CZ, DE, EE, FI, LV, LT, MT, PL, PT, RO, SK, SI: Neviazané.</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i) 2. Služby sprostredkovania práce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87202)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AT, BG, CY, CZ, EE, FI, LV, LT, MT, PL, PT, RO, SK: Neviazané.</w:t>
            </w:r>
          </w:p>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BE, FR, IT: Štátny monopol.</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DE: </w:t>
            </w:r>
            <w:r w:rsidRPr="00110A20">
              <w:rPr>
                <w:rFonts w:ascii="Times New Roman" w:hAnsi="Times New Roman"/>
                <w:noProof/>
                <w:sz w:val="20"/>
                <w:lang w:eastAsia="sk-SK"/>
              </w:rPr>
              <w:t>Oprávnenie podlieha testu hospodárskych potrieb. Hlavné kritériá: situácia a vývoj na trhu práce.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 3. Služby vyhľadávania pomocných kancelárskych pracovníkov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87203)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AT, BG, CY, CZ, DE, EE, FI, LV, LT, MT, PL, PT, RO, SK, SI: Neviazané.</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IT: Štátny monopol.</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i) 4. Služby modelingových agentúr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87209)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j) 1. Pátracie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87301)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BE, BG, CY, CZ, DE, ES, EE, FR, EL, HU, IE, IT, LV, LT, LU, MT, NL, PL, PT, RO, SK, SI: Neviazané.</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j) 2. Bezpečnostné služby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87302, CPC 87303, CPC 87304 a CPC 87305)</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DK: </w:t>
            </w:r>
            <w:r w:rsidRPr="00110A20">
              <w:rPr>
                <w:rFonts w:ascii="Times New Roman" w:hAnsi="Times New Roman"/>
                <w:noProof/>
                <w:sz w:val="20"/>
                <w:lang w:eastAsia="sk-SK"/>
              </w:rPr>
              <w:t>Podmienka štátnej príslušnosti a trvalého pobytu pre členov predstavenstva. Neviazané pre poskytovanie služieb ochrany letísk.</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BG, CY, CZ, EE, FI, LV, LT, MT, PL, RO, SI, SK: Povolenie možno udeliť len štátnym príslušníkom a vnútroštátnym registrovaným organizáciám.</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ES: </w:t>
            </w:r>
            <w:r w:rsidRPr="00110A20">
              <w:rPr>
                <w:rFonts w:ascii="Times New Roman" w:hAnsi="Times New Roman"/>
                <w:noProof/>
                <w:sz w:val="20"/>
                <w:lang w:eastAsia="sk-SK"/>
              </w:rPr>
              <w:t>Neviazané pre zakladanie priamych pobočiek (vyžaduje sa zápis do obchodného registra). Prístup je podmienený predchádzajúcim oprávnením.</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k) Súvisiace vedecké a technické konzultačné služby</w:t>
            </w:r>
            <w:r>
              <w:rPr>
                <w:rStyle w:val="FootnoteReference"/>
                <w:rFonts w:ascii="Times New Roman" w:hAnsi="Times New Roman"/>
                <w:bCs/>
                <w:noProof/>
                <w:sz w:val="20"/>
                <w:rtl w:val="0"/>
              </w:rPr>
              <w:footnoteReference w:id="61"/>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8675)</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FR: </w:t>
            </w:r>
            <w:r w:rsidRPr="00110A20">
              <w:rPr>
                <w:rFonts w:ascii="Times New Roman" w:hAnsi="Times New Roman"/>
                <w:noProof/>
                <w:sz w:val="20"/>
                <w:lang w:eastAsia="sk-SK"/>
              </w:rPr>
              <w:t>Zahraniční investori musia mať osobitné povolenie na prieskumné a vyhľadávacie služby.</w:t>
            </w: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l) 1. Údržba a oprava plavidiel</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(časť CPC 8868)</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keepNext/>
              <w:keepLines/>
              <w:tabs>
                <w:tab w:val="left" w:pos="306"/>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l) 2. Údržba a oprava zariadení železničnej dopravy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(časť CPC 8868)</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keepNext/>
              <w:keepLines/>
              <w:tabs>
                <w:tab w:val="left" w:pos="306"/>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LV: Štátny monopol.</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SE: </w:t>
            </w:r>
            <w:r w:rsidRPr="00110A20">
              <w:rPr>
                <w:rFonts w:ascii="Times New Roman" w:hAnsi="Times New Roman"/>
                <w:noProof/>
                <w:sz w:val="20"/>
                <w:lang w:eastAsia="sk-SK"/>
              </w:rPr>
              <w:t>Ak investor má v úmysle zriadiť vlastný terminál, uplatňuje sa test hospodárskych potrieb. Hlavné kritériá: priestorové a kapacitné obmedzenia.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l) 3. Údržba a oprava motorových vozidiel, motocyklov, snežných vozidiel a zariadení cestnej dopravy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6112, CPC 6122, časť CPC 8867 a časť CPC 8868)</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keepNext/>
              <w:keepLines/>
              <w:tabs>
                <w:tab w:val="left" w:pos="306"/>
              </w:tabs>
              <w:suppressAutoHyphens/>
              <w:bidi w:val="0"/>
              <w:spacing w:line="240" w:lineRule="auto"/>
              <w:rPr>
                <w:rFonts w:ascii="Times New Roman" w:hAnsi="Times New Roman"/>
                <w:i/>
                <w:noProof/>
                <w:spacing w:val="-2"/>
                <w:sz w:val="20"/>
              </w:rPr>
            </w:pPr>
            <w:r w:rsidRPr="00110A20">
              <w:rPr>
                <w:rFonts w:ascii="Times New Roman" w:hAnsi="Times New Roman"/>
                <w:noProof/>
                <w:spacing w:val="-2"/>
                <w:sz w:val="20"/>
              </w:rPr>
              <w:t xml:space="preserve">SE: </w:t>
            </w:r>
            <w:r w:rsidRPr="00110A20">
              <w:rPr>
                <w:rFonts w:ascii="Times New Roman" w:hAnsi="Times New Roman"/>
                <w:noProof/>
                <w:sz w:val="20"/>
                <w:lang w:eastAsia="sk-SK"/>
              </w:rPr>
              <w:t>Ak investor má v úmysle zriadiť vlastný terminál, uplatňuje sa test hospodárskych potrieb. Hlavné kritériá: priestorové a kapacitné obmedzenia.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l) 4. Údržba a oprava lietadiel a ich častí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(časť CPC 8868)</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keepNext/>
              <w:keepLines/>
              <w:tabs>
                <w:tab w:val="left" w:pos="369"/>
              </w:tabs>
              <w:bidi w:val="0"/>
              <w:spacing w:line="240" w:lineRule="auto"/>
              <w:ind w:left="459" w:hanging="459"/>
              <w:rPr>
                <w:rFonts w:ascii="Times New Roman" w:hAnsi="Times New Roman"/>
                <w:i/>
                <w:noProof/>
                <w:spacing w:val="-2"/>
                <w:sz w:val="20"/>
              </w:rPr>
            </w:pPr>
            <w:r w:rsidRPr="00110A20">
              <w:rPr>
                <w:rFonts w:ascii="Times New Roman" w:hAnsi="Times New Roman"/>
                <w:noProof/>
                <w:spacing w:val="-2"/>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 xml:space="preserve">l) 5. </w:t>
            </w:r>
            <w:r w:rsidRPr="00110A20">
              <w:rPr>
                <w:rFonts w:ascii="Times New Roman" w:hAnsi="Times New Roman"/>
                <w:noProof/>
                <w:spacing w:val="-2"/>
                <w:sz w:val="20"/>
              </w:rPr>
              <w:t>Údržba a oprava kovových produktov, (nie kancelárskych) strojov, (nie dopravných a nie kancelárskych) zariadení a osobných potrieb a potrieb pre domácnosť</w:t>
            </w:r>
            <w:r>
              <w:rPr>
                <w:rStyle w:val="FootnoteReference"/>
                <w:rFonts w:ascii="Times New Roman" w:hAnsi="Times New Roman"/>
                <w:noProof/>
                <w:spacing w:val="-2"/>
                <w:sz w:val="20"/>
                <w:rtl w:val="0"/>
              </w:rPr>
              <w:footnoteReference w:id="62"/>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633, CPC 7545, CPC 8861, CPC 8862, CPC 8864, CPC 8865 a CPC 8866)</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keepNext/>
              <w:keepLines/>
              <w:tabs>
                <w:tab w:val="left" w:pos="306"/>
              </w:tabs>
              <w:suppressAutoHyphens/>
              <w:bidi w:val="0"/>
              <w:spacing w:line="240" w:lineRule="auto"/>
              <w:rPr>
                <w:rFonts w:ascii="Times New Roman" w:hAnsi="Times New Roman"/>
                <w:i/>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m) Služby upratovania a čistenia budov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n) Fotografické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875)</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CY, EE, MT: Neviazané.</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o) Baliace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876)</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strike/>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 Polygrafická a vydavateľská činnosť</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88442)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LT, LV: </w:t>
            </w:r>
            <w:r w:rsidRPr="00110A20">
              <w:rPr>
                <w:rFonts w:ascii="Times New Roman" w:hAnsi="Times New Roman"/>
                <w:noProof/>
                <w:sz w:val="20"/>
                <w:lang w:eastAsia="sk-SK"/>
              </w:rPr>
              <w:t>Právo založiť podnikateľský subjekt vo vydavateľskom odvetví sa poskytuje len právnickým osobám zapísaným v národnom obchodnom registri (nie pobočkám).</w:t>
            </w:r>
          </w:p>
          <w:p w:rsidR="00DD05C8" w:rsidRPr="00110A20" w:rsidP="00680C9F">
            <w:pPr>
              <w:tabs>
                <w:tab w:val="left" w:pos="306"/>
              </w:tabs>
              <w:suppressAutoHyphens/>
              <w:bidi w:val="0"/>
              <w:spacing w:line="240" w:lineRule="auto"/>
              <w:ind w:left="306" w:hanging="306"/>
              <w:rPr>
                <w:rFonts w:ascii="Times New Roman" w:hAnsi="Times New Roman"/>
                <w:noProof/>
                <w:sz w:val="20"/>
              </w:rPr>
            </w:pPr>
            <w:r w:rsidRPr="00110A20">
              <w:rPr>
                <w:rFonts w:ascii="Times New Roman" w:hAnsi="Times New Roman"/>
                <w:noProof/>
                <w:sz w:val="20"/>
              </w:rPr>
              <w:t xml:space="preserve">PL: </w:t>
            </w:r>
            <w:r w:rsidRPr="00110A20">
              <w:rPr>
                <w:rFonts w:ascii="Times New Roman" w:hAnsi="Times New Roman"/>
                <w:noProof/>
                <w:spacing w:val="-2"/>
                <w:sz w:val="20"/>
              </w:rPr>
              <w:t>Podmienka štátnej príslušnosti pre šéfredaktora novín a časopisov.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SE: </w:t>
            </w:r>
            <w:r w:rsidRPr="00110A20">
              <w:rPr>
                <w:rFonts w:ascii="Times New Roman" w:hAnsi="Times New Roman"/>
                <w:noProof/>
                <w:sz w:val="20"/>
                <w:lang w:eastAsia="sk-SK"/>
              </w:rPr>
              <w:t>Podmienka trvalého pobytu pre vydavateľa a majiteľa vydavateľstva a polygrafickej spoločnosti.</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q) Kongresové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87909)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r) 1. Prekladateľské a tlmočnícke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87905)</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DK: </w:t>
            </w:r>
            <w:r w:rsidRPr="00110A20">
              <w:rPr>
                <w:rFonts w:ascii="Times New Roman" w:hAnsi="Times New Roman"/>
                <w:noProof/>
                <w:sz w:val="20"/>
                <w:lang w:eastAsia="sk-SK"/>
              </w:rPr>
              <w:t>Oprávnenie pre autorizovaných verejných prekladateľov a tlmočníkov môže obmedziť rozsah činnosti.</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PL: Neviazané pre poskytovanie služieb prísažných tlmočníkov.</w:t>
            </w:r>
          </w:p>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BG, HU, SK: Neviazané pre úradný preklad a tlmočenie.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r) 2. Služby interiérového dizajnu a ostatných špecializovaných druhov dizajnu</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87907)</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r) 3. Služby inkasných agentúr</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87902)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bCs/>
                <w:noProof/>
                <w:sz w:val="20"/>
              </w:rPr>
              <w:t xml:space="preserve">IT, PT: </w:t>
            </w:r>
            <w:r w:rsidRPr="00110A20">
              <w:rPr>
                <w:rFonts w:ascii="Times New Roman" w:hAnsi="Times New Roman"/>
                <w:noProof/>
                <w:sz w:val="20"/>
              </w:rPr>
              <w:t>Podmienka štátnej príslušnosti pre investorov.</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r) 4. Služby súvisiace s poskytovaním informácií o úveroch</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87901)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bCs/>
                <w:noProof/>
                <w:sz w:val="20"/>
              </w:rPr>
              <w:t xml:space="preserve">BE: </w:t>
            </w:r>
            <w:r w:rsidRPr="00110A20">
              <w:rPr>
                <w:rFonts w:ascii="Times New Roman" w:hAnsi="Times New Roman"/>
                <w:noProof/>
                <w:sz w:val="20"/>
                <w:lang w:eastAsia="sk-SK"/>
              </w:rPr>
              <w:t>Pre databázy spotrebiteľských úverov, podmienka štátnej príslušnosti pre investorov.</w:t>
            </w:r>
          </w:p>
          <w:p w:rsidR="00DD05C8" w:rsidRPr="00110A20" w:rsidP="00680C9F">
            <w:pPr>
              <w:bidi w:val="0"/>
              <w:spacing w:line="240" w:lineRule="auto"/>
              <w:rPr>
                <w:rFonts w:ascii="Times New Roman" w:hAnsi="Times New Roman"/>
                <w:noProof/>
                <w:sz w:val="20"/>
              </w:rPr>
            </w:pPr>
            <w:r w:rsidRPr="00110A20">
              <w:rPr>
                <w:rFonts w:ascii="Times New Roman" w:hAnsi="Times New Roman"/>
                <w:bCs/>
                <w:noProof/>
                <w:sz w:val="20"/>
              </w:rPr>
              <w:t xml:space="preserve">IT, PT: </w:t>
            </w:r>
            <w:r w:rsidRPr="00110A20">
              <w:rPr>
                <w:rFonts w:ascii="Times New Roman" w:hAnsi="Times New Roman"/>
                <w:noProof/>
                <w:sz w:val="20"/>
              </w:rPr>
              <w:t>Podmienka štátnej príslušnosti pre investorov.</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r) 5. Rozmnožovacie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87904)</w:t>
            </w:r>
            <w:r>
              <w:rPr>
                <w:rStyle w:val="FootnoteReference"/>
                <w:rFonts w:ascii="Times New Roman" w:hAnsi="Times New Roman"/>
                <w:noProof/>
                <w:spacing w:val="-2"/>
                <w:sz w:val="20"/>
                <w:rtl w:val="0"/>
              </w:rPr>
              <w:footnoteReference w:id="63"/>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r) 6. Konzultačné služby pre oblasť telekomunikácií</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7544)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r) 7. Služby telefonického preberania hovorov</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87903)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7. KOMUNIKAČNÉ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p>
        </w:tc>
      </w:tr>
      <w:tr>
        <w:tblPrEx>
          <w:tblW w:w="9782" w:type="dxa"/>
          <w:tblInd w:w="249" w:type="dxa"/>
          <w:tblCellMar>
            <w:top w:w="0" w:type="dxa"/>
            <w:bottom w:w="0" w:type="dxa"/>
          </w:tblCellMar>
        </w:tblPrEx>
        <w:trPr>
          <w:trHeight w:val="5180"/>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Poštové a kuriérske služby</w:t>
            </w:r>
          </w:p>
          <w:p w:rsidR="00DD05C8" w:rsidRPr="00110A20" w:rsidP="00680C9F">
            <w:pPr>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110A20">
              <w:rPr>
                <w:rFonts w:ascii="Times New Roman" w:hAnsi="Times New Roman"/>
                <w:noProof/>
                <w:sz w:val="20"/>
              </w:rPr>
              <w:t>(Služby týkajúce sa manipulácie</w:t>
            </w:r>
            <w:r>
              <w:rPr>
                <w:rStyle w:val="FootnoteReference"/>
                <w:rFonts w:ascii="Times New Roman" w:hAnsi="Times New Roman"/>
                <w:noProof/>
                <w:sz w:val="20"/>
                <w:rtl w:val="0"/>
              </w:rPr>
              <w:footnoteReference w:id="64"/>
            </w:r>
            <w:r w:rsidRPr="00110A20">
              <w:rPr>
                <w:rFonts w:ascii="Times New Roman" w:hAnsi="Times New Roman"/>
                <w:noProof/>
                <w:sz w:val="20"/>
              </w:rPr>
              <w:t xml:space="preserve"> s poštovými zásielkami</w:t>
            </w:r>
            <w:r>
              <w:rPr>
                <w:rStyle w:val="FootnoteReference"/>
                <w:rFonts w:ascii="Times New Roman" w:hAnsi="Times New Roman"/>
                <w:noProof/>
                <w:sz w:val="20"/>
                <w:rtl w:val="0"/>
              </w:rPr>
              <w:footnoteReference w:id="65"/>
            </w:r>
            <w:r w:rsidRPr="00110A20">
              <w:rPr>
                <w:rFonts w:ascii="Times New Roman" w:hAnsi="Times New Roman"/>
                <w:noProof/>
                <w:sz w:val="20"/>
              </w:rPr>
              <w:t xml:space="preserve"> podľa nasledujúceho zoznamu pododvetví, pre domáce aj zahraničné miesta určenia: </w:t>
            </w:r>
            <w:r w:rsidRPr="00110A20">
              <w:rPr>
                <w:rFonts w:ascii="Times New Roman" w:hAnsi="Times New Roman"/>
                <w:noProof/>
                <w:spacing w:val="-2"/>
                <w:sz w:val="20"/>
              </w:rPr>
              <w:t>i) manipulácia s adresovanými písomnými oznámeniami akéhokoľvek druhu na fyzickom médiu</w:t>
            </w:r>
            <w:r>
              <w:rPr>
                <w:rStyle w:val="FootnoteReference"/>
                <w:rFonts w:ascii="Times New Roman" w:hAnsi="Times New Roman"/>
                <w:noProof/>
                <w:spacing w:val="-2"/>
                <w:sz w:val="20"/>
                <w:rtl w:val="0"/>
              </w:rPr>
              <w:footnoteReference w:id="66"/>
            </w:r>
            <w:r w:rsidRPr="00110A20">
              <w:rPr>
                <w:rFonts w:ascii="Times New Roman" w:hAnsi="Times New Roman"/>
                <w:noProof/>
                <w:spacing w:val="-2"/>
                <w:sz w:val="20"/>
              </w:rPr>
              <w:t>, vrátane hybridnej poštovej služby a priamej pošty, ii) manipulácia s adresovanými balíkmi a balíčkami</w:t>
            </w:r>
            <w:r>
              <w:rPr>
                <w:rStyle w:val="FootnoteReference"/>
                <w:rFonts w:ascii="Times New Roman" w:hAnsi="Times New Roman"/>
                <w:noProof/>
                <w:spacing w:val="-2"/>
                <w:sz w:val="20"/>
                <w:rtl w:val="0"/>
              </w:rPr>
              <w:footnoteReference w:id="67"/>
            </w:r>
            <w:r w:rsidRPr="00110A20">
              <w:rPr>
                <w:rFonts w:ascii="Times New Roman" w:hAnsi="Times New Roman"/>
                <w:noProof/>
                <w:spacing w:val="-2"/>
                <w:sz w:val="20"/>
              </w:rPr>
              <w:t>, iii) manipulácia s adresovanými tlačovinami</w:t>
            </w:r>
            <w:r>
              <w:rPr>
                <w:rStyle w:val="FootnoteReference"/>
                <w:rFonts w:ascii="Times New Roman" w:hAnsi="Times New Roman"/>
                <w:noProof/>
                <w:spacing w:val="-2"/>
                <w:sz w:val="20"/>
                <w:rtl w:val="0"/>
              </w:rPr>
              <w:footnoteReference w:id="68"/>
            </w:r>
            <w:r w:rsidRPr="00110A20">
              <w:rPr>
                <w:rFonts w:ascii="Times New Roman" w:hAnsi="Times New Roman"/>
                <w:noProof/>
                <w:spacing w:val="-2"/>
                <w:sz w:val="20"/>
              </w:rPr>
              <w:t>, iv) manipulácia s položkami uvedenými v bodoch i) až iii) vyššie ako s doporučenou alebo poistenou poštou, v) expresné doručovateľské služby</w:t>
            </w:r>
            <w:r>
              <w:rPr>
                <w:rStyle w:val="FootnoteReference"/>
                <w:rFonts w:ascii="Times New Roman" w:hAnsi="Times New Roman"/>
                <w:noProof/>
                <w:spacing w:val="-2"/>
                <w:sz w:val="20"/>
                <w:rtl w:val="0"/>
              </w:rPr>
              <w:footnoteReference w:id="69"/>
            </w:r>
            <w:r w:rsidRPr="00110A20">
              <w:rPr>
                <w:rFonts w:ascii="Times New Roman" w:hAnsi="Times New Roman"/>
                <w:noProof/>
                <w:spacing w:val="-2"/>
                <w:sz w:val="20"/>
              </w:rPr>
              <w:t xml:space="preserve"> pre položky uvedené v bodoch i) až iii) vyššie, vi) manipulácia s neadresovanými položkami, vii) výmena dokumentov</w:t>
            </w:r>
            <w:r>
              <w:rPr>
                <w:rStyle w:val="FootnoteReference"/>
                <w:rFonts w:ascii="Times New Roman" w:hAnsi="Times New Roman"/>
                <w:noProof/>
                <w:spacing w:val="-2"/>
                <w:sz w:val="20"/>
                <w:rtl w:val="0"/>
              </w:rPr>
              <w:footnoteReference w:id="70"/>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r>
              <w:rPr>
                <w:rStyle w:val="FootnoteReference"/>
                <w:rFonts w:ascii="Times New Roman" w:hAnsi="Times New Roman"/>
                <w:noProof/>
                <w:sz w:val="20"/>
                <w:rtl w:val="0"/>
              </w:rPr>
              <w:footnoteReference w:id="71"/>
            </w:r>
          </w:p>
        </w:tc>
      </w:tr>
      <w:tr>
        <w:tblPrEx>
          <w:tblW w:w="9782" w:type="dxa"/>
          <w:tblInd w:w="249" w:type="dxa"/>
          <w:tblCellMar>
            <w:top w:w="0" w:type="dxa"/>
            <w:bottom w:w="0" w:type="dxa"/>
          </w:tblCellMar>
        </w:tblPrEx>
        <w:trPr>
          <w:trHeight w:val="3091"/>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110A20">
              <w:rPr>
                <w:rFonts w:ascii="Times New Roman" w:hAnsi="Times New Roman"/>
                <w:noProof/>
                <w:sz w:val="20"/>
              </w:rPr>
              <w:t>Pododvetvia i), iv) a v) sú však vylúčené, keď patria do rámca služieb, ktoré môžu byť vyhradené, čo znamená: pre listové zásielky, ktorých cena je nižšia ako 2,5násobok základnej verejnej tarify, ak vážia menej ako 50 gramov</w:t>
            </w:r>
            <w:r>
              <w:rPr>
                <w:rStyle w:val="FootnoteReference"/>
                <w:rFonts w:ascii="Times New Roman" w:hAnsi="Times New Roman"/>
                <w:noProof/>
                <w:sz w:val="20"/>
                <w:rtl w:val="0"/>
              </w:rPr>
              <w:footnoteReference w:id="72"/>
            </w:r>
            <w:r w:rsidRPr="00110A20">
              <w:rPr>
                <w:rFonts w:ascii="Times New Roman" w:hAnsi="Times New Roman"/>
                <w:noProof/>
                <w:sz w:val="20"/>
              </w:rPr>
              <w:t>, plus doporučená poštová služba používaná v rámci justičných alebo správnych konaní.)</w:t>
            </w:r>
          </w:p>
          <w:p w:rsidR="00DD05C8" w:rsidRPr="00110A20" w:rsidP="00680C9F">
            <w:pPr>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110A20">
              <w:rPr>
                <w:rFonts w:ascii="Times New Roman" w:hAnsi="Times New Roman"/>
                <w:noProof/>
                <w:sz w:val="20"/>
              </w:rPr>
              <w:t>(časť CPC 751, časť CPC 71235</w:t>
            </w:r>
            <w:r>
              <w:rPr>
                <w:rStyle w:val="FootnoteReference"/>
                <w:rFonts w:ascii="Times New Roman" w:hAnsi="Times New Roman"/>
                <w:noProof/>
                <w:sz w:val="20"/>
                <w:rtl w:val="0"/>
              </w:rPr>
              <w:footnoteReference w:id="73"/>
            </w:r>
            <w:r w:rsidRPr="00110A20">
              <w:rPr>
                <w:rFonts w:ascii="Times New Roman" w:hAnsi="Times New Roman"/>
                <w:noProof/>
                <w:sz w:val="20"/>
              </w:rPr>
              <w:t xml:space="preserve"> a časť CPC 73210</w:t>
            </w:r>
            <w:r>
              <w:rPr>
                <w:rStyle w:val="FootnoteReference"/>
                <w:rFonts w:ascii="Times New Roman" w:hAnsi="Times New Roman"/>
                <w:noProof/>
                <w:sz w:val="20"/>
                <w:rtl w:val="0"/>
              </w:rPr>
              <w:footnoteReference w:id="74"/>
            </w:r>
            <w:r w:rsidRPr="00110A20">
              <w:rPr>
                <w:rFonts w:ascii="Times New Roman" w:hAnsi="Times New Roman"/>
                <w:noProof/>
                <w:sz w:val="20"/>
              </w:rPr>
              <w:t>)</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Telekomunikačné služby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lang w:eastAsia="sk-SK"/>
              </w:rPr>
              <w:t>Tieto služby nezahŕňajú ekonomické činnosti, ktorých predmetom je poskytovanie obsahu, na prenos ktorého sú potrebné telekomunikačné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a) Všetky služby, ktorých predmetom je prenos a príjem signálov akýmikoľvek elektromagnetickými prostriedkami</w:t>
            </w:r>
            <w:r>
              <w:rPr>
                <w:rStyle w:val="FootnoteReference"/>
                <w:rFonts w:ascii="Times New Roman" w:hAnsi="Times New Roman"/>
                <w:noProof/>
                <w:sz w:val="20"/>
                <w:rtl w:val="0"/>
              </w:rPr>
              <w:footnoteReference w:id="75"/>
            </w:r>
            <w:r w:rsidRPr="00110A20">
              <w:rPr>
                <w:rFonts w:ascii="Times New Roman" w:hAnsi="Times New Roman"/>
                <w:noProof/>
                <w:sz w:val="20"/>
              </w:rPr>
              <w:t>, okrem rozhlasového vysielania</w:t>
            </w:r>
            <w:r>
              <w:rPr>
                <w:rStyle w:val="FootnoteReference"/>
                <w:rFonts w:ascii="Times New Roman" w:hAnsi="Times New Roman"/>
                <w:noProof/>
                <w:sz w:val="20"/>
                <w:rtl w:val="0"/>
              </w:rPr>
              <w:footnoteReference w:id="76"/>
            </w:r>
            <w:r w:rsidRPr="00110A20">
              <w:rPr>
                <w:rFonts w:ascii="Times New Roman" w:hAnsi="Times New Roman"/>
                <w:noProof/>
                <w:sz w:val="20"/>
              </w:rPr>
              <w:t xml:space="preserve">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r>
              <w:rPr>
                <w:rStyle w:val="FootnoteReference"/>
                <w:rFonts w:ascii="Times New Roman" w:hAnsi="Times New Roman"/>
                <w:noProof/>
                <w:sz w:val="20"/>
                <w:rtl w:val="0"/>
              </w:rPr>
              <w:footnoteReference w:id="77"/>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Služby na prenos satelitného vysielania</w:t>
            </w:r>
            <w:r>
              <w:rPr>
                <w:rStyle w:val="FootnoteReference"/>
                <w:rFonts w:ascii="Times New Roman" w:hAnsi="Times New Roman"/>
                <w:noProof/>
                <w:sz w:val="20"/>
                <w:rtl w:val="0"/>
              </w:rPr>
              <w:footnoteReference w:id="78"/>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Poskytovatelia služieb v tomto odvetví môžu podliehať povinnostiam zabezpečovania cieľov všeobecného záujmu, ktoré sa týkajú prenosu obsahu prostredníctvom ich sietí v súlade s regulačným rámcom Európskej únie pre elektronické komunikácie.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BE: Neviazané.</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8. STAVEBNÉ A SÚVISIACE INŽINIERSKE SLUŽBY (CPC 511, CPC 512, CPC 513, CPC 514, CPC 515, CPC 516, CPC 517 a CPC 518)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BG: </w:t>
            </w:r>
            <w:r w:rsidRPr="00110A20">
              <w:rPr>
                <w:rFonts w:ascii="Times New Roman" w:hAnsi="Times New Roman"/>
                <w:noProof/>
                <w:sz w:val="20"/>
                <w:lang w:eastAsia="sk-SK"/>
              </w:rPr>
              <w:t>Pri projektoch celoštátneho alebo regionálneho významu musia zahraniční investori konať ako spoločníci subdodávateľov miestnych investorov.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CY, CZ, HU, MT, SK: Neviazané</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9.DISTRIBUČNÉ SLUŽBY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w:t>
            </w:r>
            <w:r w:rsidRPr="00110A20">
              <w:rPr>
                <w:rFonts w:ascii="Times New Roman" w:hAnsi="Times New Roman"/>
                <w:noProof/>
                <w:sz w:val="20"/>
                <w:lang w:eastAsia="sk-SK"/>
              </w:rPr>
              <w:t>okrem distribúcie zbraní,munície, výbušnín a ostatného vojenského materiálu</w:t>
            </w:r>
            <w:r w:rsidRPr="00110A20">
              <w:rPr>
                <w:rFonts w:ascii="Times New Roman" w:hAnsi="Times New Roman"/>
                <w:noProof/>
                <w:sz w:val="20"/>
              </w:rPr>
              <w:t>)</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Všetky pododvetvia uvedené ďalej</w:t>
            </w:r>
            <w:r>
              <w:rPr>
                <w:rStyle w:val="FootnoteReference"/>
                <w:rFonts w:ascii="Times New Roman" w:hAnsi="Times New Roman"/>
                <w:noProof/>
                <w:sz w:val="20"/>
                <w:rtl w:val="0"/>
              </w:rPr>
              <w:footnoteReference w:id="79"/>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w:t>
            </w:r>
            <w:r w:rsidRPr="00110A20">
              <w:rPr>
                <w:rFonts w:ascii="Times New Roman" w:hAnsi="Times New Roman"/>
                <w:noProof/>
                <w:sz w:val="20"/>
                <w:lang w:eastAsia="sk-SK"/>
              </w:rPr>
              <w:t>Neviazané pre distribúciu pyrotechnického tovaru, zápalných produktov a trhavín a jedovatých látok. Na distribúciu farmaceutických produktov a tabakových produktov možno poskytnúť výhradné práva a/alebo oprávnenia len štátnym príslušníkom Európskej únie a právnickým osobám Európskej únie, ktoré majú svoje ústredie v Európskej únii.</w:t>
            </w:r>
          </w:p>
          <w:p w:rsidR="00DD05C8" w:rsidRPr="00110A20" w:rsidP="00680C9F">
            <w:pPr>
              <w:autoSpaceDE w:val="0"/>
              <w:autoSpaceDN w:val="0"/>
              <w:bidi w:val="0"/>
              <w:adjustRightInd w:val="0"/>
              <w:spacing w:line="240" w:lineRule="auto"/>
              <w:rPr>
                <w:rFonts w:ascii="Times New Roman" w:hAnsi="Times New Roman"/>
                <w:noProof/>
                <w:spacing w:val="-2"/>
                <w:sz w:val="20"/>
              </w:rPr>
            </w:pPr>
            <w:r w:rsidRPr="00110A20">
              <w:rPr>
                <w:rFonts w:ascii="Times New Roman" w:hAnsi="Times New Roman"/>
                <w:noProof/>
                <w:spacing w:val="-2"/>
                <w:sz w:val="20"/>
              </w:rPr>
              <w:t>FI: Neviazané pre distribúciu alkoholických nápojov a farmaceutických výrobkov.</w:t>
            </w: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 xml:space="preserve">A. Služby obchodných zástupcov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 Služby obchodných zástupcov v oblasti motorových vozidiel, motocyklov, snežných vozidiel a ich častí a príslušenstva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61111, časť CPC 6113 a časť CPC 6121 )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Ostatné služby obchodných zástupcov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621)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Veľkoobchodné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Veľkoobchodné služby v oblasti motorových vozidiel, motocyklov, snežných vozidiel a ich častí a príslušenstva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61111, časť CPC 6113 a časť CPC 6121 )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Veľkoobchodné služby v oblasti zariadení telekomunikačných terminálov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7542)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Ostatné veľkoobchodné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622 okrem veľkoobchodných služieb týkajúcich sa energetických produktov</w:t>
            </w:r>
            <w:r>
              <w:rPr>
                <w:rStyle w:val="FootnoteReference"/>
                <w:rFonts w:ascii="Times New Roman" w:hAnsi="Times New Roman"/>
                <w:noProof/>
                <w:sz w:val="20"/>
                <w:rtl w:val="0"/>
              </w:rPr>
              <w:footnoteReference w:id="80"/>
            </w:r>
            <w:r w:rsidRPr="00110A20">
              <w:rPr>
                <w:rFonts w:ascii="Times New Roman" w:hAnsi="Times New Roman"/>
                <w:noProof/>
                <w:sz w:val="20"/>
              </w:rPr>
              <w:t xml:space="preserve"> )</w:t>
            </w:r>
          </w:p>
          <w:p w:rsidR="00DD05C8" w:rsidRPr="00110A20" w:rsidP="00680C9F">
            <w:pPr>
              <w:bidi w:val="0"/>
              <w:spacing w:line="240" w:lineRule="auto"/>
              <w:rPr>
                <w:rFonts w:ascii="Times New Roman" w:hAnsi="Times New Roman"/>
                <w:noProof/>
                <w:sz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FR, IT: Štátny monopol na tabak.</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FR: </w:t>
            </w:r>
            <w:r w:rsidRPr="00110A20">
              <w:rPr>
                <w:rFonts w:ascii="Times New Roman" w:hAnsi="Times New Roman"/>
                <w:noProof/>
                <w:sz w:val="20"/>
                <w:lang w:eastAsia="sk-SK"/>
              </w:rPr>
              <w:t>Povolenie veľkoobchodných lekární podlieha testu hospodárskych potrieb. Hlavné kritériá: obyvateľstvo a geografická hustota existujúcich lekární.</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C. Maloobchodné služby</w:t>
            </w:r>
            <w:r>
              <w:rPr>
                <w:rStyle w:val="FootnoteReference"/>
                <w:rFonts w:ascii="Times New Roman" w:hAnsi="Times New Roman"/>
                <w:noProof/>
                <w:sz w:val="20"/>
                <w:rtl w:val="0"/>
              </w:rPr>
              <w:footnoteReference w:id="81"/>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Maloobchodné služby v oblasti motorových vozidiel, motocyklov, snežných vozidiel a ich častí a príslušenstva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61112, časť CPC 6113 a časť CPC 6121 )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Maloobchodné služby v oblasti zariadení telekomunikačných terminálov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7542)</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Potravinárske maloobchodné služby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631)</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(Maloobchodné služby v oblasti ostatného (nie energetického) tovaru okrem maloobchodného predaja farmaceutických, lekárskych a ortopedických výrobkov</w:t>
            </w:r>
            <w:r>
              <w:rPr>
                <w:rStyle w:val="FootnoteReference"/>
                <w:rFonts w:ascii="Times New Roman" w:hAnsi="Times New Roman"/>
                <w:noProof/>
                <w:sz w:val="20"/>
                <w:rtl w:val="0"/>
              </w:rPr>
              <w:footnoteReference w:id="82"/>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632 okrem CPC 63211 a 63297)</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ES, FR, IT: Štátny monopol na tabak.</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BE, BG, DK, FR, IT, MT, PT: </w:t>
            </w:r>
            <w:r w:rsidRPr="00110A20">
              <w:rPr>
                <w:rFonts w:ascii="Times New Roman" w:hAnsi="Times New Roman"/>
                <w:noProof/>
                <w:sz w:val="20"/>
                <w:lang w:eastAsia="sk-SK"/>
              </w:rPr>
              <w:t>Povolenie pre obchodné domy (v prípade FR len pre veľké obchody) podlieha testu hospodárskych potrieb. Hlavné kritériá: počet existujúcich obchodov a vplyv na ne, hustota obyvateľstva, geografické rozloženie, vplyv na dopravné podmienky a tvorba nových pracovných miest.</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IE, SE: Neviazané pre maloobchodný predaj alkoholických nápojov.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SE: </w:t>
            </w:r>
            <w:r w:rsidRPr="00110A20">
              <w:rPr>
                <w:rFonts w:ascii="Times New Roman" w:hAnsi="Times New Roman"/>
                <w:noProof/>
                <w:sz w:val="20"/>
                <w:lang w:eastAsia="sk-SK"/>
              </w:rPr>
              <w:t>Povolenie pre dočasný predaj odevov, obuvi a potravín, ktoré nie sú spotrebované v mieste predaja, môže podliehať testu hospodárskych potrieb. Hlavné kritériá: vplyv na obchody v príslušnej zemepisnej oblasti.</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D. Franchising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8929)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 xml:space="preserve">10. VZDELÁVACIE SLUŽBY (len súkromne financované služby) </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 Služby v oblasti základného vzdelávania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921)</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Služby v oblasti stredoškolského vzdelávania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922)</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Služby v oblasti vyššieho vzdelávania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923)</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Služby v oblasti vzdelávania dospelých</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924)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Účasť súkromných prevádzkovateľov v sieti vzdelávania je podmienená koncesiou.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AT: </w:t>
            </w:r>
            <w:r w:rsidRPr="00110A20">
              <w:rPr>
                <w:rFonts w:ascii="Times New Roman" w:hAnsi="Times New Roman"/>
                <w:noProof/>
                <w:sz w:val="20"/>
                <w:lang w:eastAsia="sk-SK"/>
              </w:rPr>
              <w:t>Neviazané pre služby v oblasti vyššieho vzdelávania. Neviazané pre služby v oblasti vzdelávania dospelých prostredníctvom rozhlasového a televízneho vysielania.</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dodávku služieb v oblasti základného a/alebo stredoškolského vzdelávania pre zahraničné fyzické osoby a združenia a pre dodávku služieb v oblasti vyššieho vzdelávania.</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CZ, SK: </w:t>
            </w:r>
            <w:r w:rsidRPr="00110A20">
              <w:rPr>
                <w:rFonts w:ascii="Times New Roman" w:hAnsi="Times New Roman"/>
                <w:noProof/>
                <w:sz w:val="20"/>
                <w:lang w:eastAsia="sk-SK"/>
              </w:rPr>
              <w:t>Podmienka štátnej príslušnosti pre väčšinu členov predstavenstva. Neviazané pre dodávku služieb v oblasti vyššieho vzdelávania okrem služieb v oblasti pomaturitného technického a odborného vzdelávania (CPC 92310).</w:t>
            </w:r>
            <w:r w:rsidRPr="00110A20">
              <w:rPr>
                <w:rFonts w:ascii="Times New Roman" w:hAnsi="Times New Roman"/>
                <w:noProof/>
                <w:sz w:val="20"/>
              </w:rPr>
              <w:t xml:space="preserve">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CY, FI, MT, RO, SE: </w:t>
            </w:r>
            <w:r w:rsidRPr="00110A20">
              <w:rPr>
                <w:rFonts w:ascii="Times New Roman" w:hAnsi="Times New Roman"/>
                <w:bCs/>
                <w:noProof/>
                <w:sz w:val="20"/>
              </w:rPr>
              <w:t>Neviazané.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EL: </w:t>
            </w:r>
            <w:r w:rsidRPr="00110A20">
              <w:rPr>
                <w:rFonts w:ascii="Times New Roman" w:hAnsi="Times New Roman"/>
                <w:noProof/>
                <w:sz w:val="20"/>
                <w:lang w:eastAsia="sk-SK"/>
              </w:rPr>
              <w:t>Podmienka štátnej príslušnosti pre väčšinu členov predstavenstva v základných a stredných školách. Neviazané pre inštitúcie vyššieho vzdelávania, ktoré udeľujú štátom uznávané diplomy.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ES, IT: </w:t>
            </w:r>
            <w:r w:rsidRPr="00110A20">
              <w:rPr>
                <w:rFonts w:ascii="Times New Roman" w:hAnsi="Times New Roman"/>
                <w:noProof/>
                <w:sz w:val="20"/>
                <w:lang w:eastAsia="sk-SK"/>
              </w:rPr>
              <w:t>Na otvorenie súkromných univerzít oprávnených vydávať uznávané diplomy alebo tituly je požadovaný test potrieb; postup zahŕňa odporúčanie parlamentu. Hlavné kritériá: obyvateľstvo a hustota existujúcich zariadení.</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HU, SK: </w:t>
            </w:r>
            <w:r w:rsidRPr="00110A20">
              <w:rPr>
                <w:rFonts w:ascii="Times New Roman" w:hAnsi="Times New Roman"/>
                <w:noProof/>
                <w:sz w:val="20"/>
                <w:lang w:eastAsia="sk-SK"/>
              </w:rPr>
              <w:t>Miestne orgány (alebo v prípade vysokých škôl a ostatných inštitúcií vyššieho vzdelávania ústredné orgány), ktoré vydávajú povolenia, môžu obmedziť počet zakladaných škôl.</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LV: </w:t>
            </w:r>
            <w:r w:rsidRPr="00110A20">
              <w:rPr>
                <w:rFonts w:ascii="Times New Roman" w:hAnsi="Times New Roman"/>
                <w:noProof/>
                <w:sz w:val="20"/>
                <w:lang w:eastAsia="sk-SK"/>
              </w:rPr>
              <w:t>Neviazané pre poskytovanie vzdelávacích služieb týkajúcich sa technického a odborného stredoškolského vzdelávania pre študentov s postihnutím (CPC 9224).</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SI: </w:t>
            </w:r>
            <w:r w:rsidRPr="00110A20">
              <w:rPr>
                <w:rFonts w:ascii="Times New Roman" w:hAnsi="Times New Roman"/>
                <w:noProof/>
                <w:sz w:val="20"/>
                <w:lang w:eastAsia="sk-SK"/>
              </w:rPr>
              <w:t>Neviazané pre základné školy. Podmienka štátnej príslušnosti pre väčšinu členov predstavenstva v stredných a vysokých školách.</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Ostatné služby v oblasti vzdelávania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929)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AT, BE, BG, CY, DE, DK, ES, EE, FI, FR, EL, HU, IE, IT, LV, LT, LU, MT, NL, PL, PT, RO, SI, SE, UK: Neviazané.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CZ, SK: </w:t>
            </w:r>
            <w:r w:rsidRPr="00110A20">
              <w:rPr>
                <w:rFonts w:ascii="Times New Roman" w:hAnsi="Times New Roman"/>
                <w:noProof/>
                <w:sz w:val="20"/>
                <w:lang w:eastAsia="sk-SK"/>
              </w:rPr>
              <w:t>Účasť súkromných prevádzkovateľov v sieti vzdelávania je podmienená koncesiou. Podmienka štátnej príslušnosti pre väčšinu členov predstavenstva.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11. ENVIRONMENTÁLNE SLUŽBY</w:t>
            </w:r>
            <w:r>
              <w:rPr>
                <w:rStyle w:val="FootnoteReference"/>
                <w:rFonts w:ascii="Times New Roman" w:hAnsi="Times New Roman"/>
                <w:noProof/>
                <w:sz w:val="20"/>
                <w:rtl w:val="0"/>
              </w:rPr>
              <w:footnoteReference w:id="83"/>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týkajúce sa odpadových vôd</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9401)</w:t>
            </w:r>
            <w:r>
              <w:rPr>
                <w:rStyle w:val="FootnoteReference"/>
                <w:rFonts w:ascii="Times New Roman" w:hAnsi="Times New Roman"/>
                <w:noProof/>
                <w:sz w:val="20"/>
                <w:rtl w:val="0"/>
              </w:rPr>
              <w:footnoteReference w:id="84"/>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Riadenie tuhého/nebezpečného odpadu okrem cezhraničnej prepravy nebezpečného odpadu</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v oblasti odstraňovania odpadu</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9402)</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b) Hygienické a podobné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9403)</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Ochrana ovzdušia a podnebia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9404)</w:t>
            </w:r>
            <w:r>
              <w:rPr>
                <w:rStyle w:val="FootnoteReference"/>
                <w:rFonts w:ascii="Times New Roman" w:hAnsi="Times New Roman"/>
                <w:noProof/>
                <w:sz w:val="20"/>
                <w:rtl w:val="0"/>
              </w:rPr>
              <w:footnoteReference w:id="85"/>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Úprava a čistenie pôdy a vôd</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Ošetrovanie, úprava kontaminovanej/znečistenej pôdy a vody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9406)</w:t>
            </w:r>
            <w:r>
              <w:rPr>
                <w:rStyle w:val="FootnoteReference"/>
                <w:rFonts w:ascii="Times New Roman" w:hAnsi="Times New Roman"/>
                <w:noProof/>
                <w:sz w:val="20"/>
                <w:rtl w:val="0"/>
              </w:rPr>
              <w:footnoteReference w:id="86"/>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Zníženie hladiny hluku a vibrácií</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9405)</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F. Ochrana biodiverzity a krajiny </w:t>
            </w:r>
          </w:p>
          <w:p w:rsidR="00DD05C8" w:rsidRPr="00110A20" w:rsidP="00680C9F">
            <w:pPr>
              <w:bidi w:val="0"/>
              <w:spacing w:line="240" w:lineRule="auto"/>
              <w:rPr>
                <w:rFonts w:ascii="Times New Roman" w:hAnsi="Times New Roman"/>
                <w:caps/>
                <w:noProof/>
                <w:spacing w:val="-2"/>
                <w:sz w:val="20"/>
              </w:rPr>
            </w:pPr>
            <w:r w:rsidRPr="00110A20">
              <w:rPr>
                <w:rFonts w:ascii="Times New Roman" w:hAnsi="Times New Roman"/>
                <w:noProof/>
                <w:sz w:val="20"/>
              </w:rPr>
              <w:t>a) Služby týkajúce sa ochrany prírody a krajiny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(časť CPC 9406)</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G. Ostatné environmentálne a pridružené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9409)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12. FINANČNÉ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Poisťovacie služby a služby súvisiace s poistením</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AT: </w:t>
            </w:r>
            <w:r w:rsidRPr="00110A20">
              <w:rPr>
                <w:rFonts w:ascii="Times New Roman" w:hAnsi="Times New Roman"/>
                <w:noProof/>
                <w:sz w:val="20"/>
                <w:lang w:eastAsia="sk-SK"/>
              </w:rPr>
              <w:t>Licencia pre pobočku zahraničného poisťovateľa sa zamietne, ak tento poisťovateľ nemá v domovskej krajine právnu formu zodpovedajúcu akciovej spoločnosti alebo spoločnosti vzájomného poistenia alebo právnu formu s nimi porovnateľnú.</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BG, ES: </w:t>
            </w:r>
            <w:r w:rsidRPr="00110A20">
              <w:rPr>
                <w:rFonts w:ascii="Times New Roman" w:hAnsi="Times New Roman"/>
                <w:noProof/>
                <w:sz w:val="20"/>
                <w:lang w:eastAsia="sk-SK"/>
              </w:rPr>
              <w:t>Pred založením pobočky alebo agentúry v Bulharsku alebo Španielsku s cieľom poskytovať určité kategórie poistenia musí mať zahraničný poisťovateľ počas najmenej piatich rokov povolenie na poskytovanie takých istých kategórií poistenia vo svojej krajine pôvodu.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EL: </w:t>
            </w:r>
            <w:r w:rsidRPr="00110A20">
              <w:rPr>
                <w:rFonts w:ascii="Times New Roman" w:hAnsi="Times New Roman"/>
                <w:noProof/>
                <w:sz w:val="20"/>
                <w:lang w:eastAsia="sk-SK"/>
              </w:rPr>
              <w:t>Právo usadiť sa nepokrýva vytvorenie zastupiteľských kancelárií alebo iných stálych foriem prítomnosti poisťovní, okrem prípadov, keď sú takéto kancelárie založené vo forme zastúpení, pobočiek alebo ústredí.</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FI: </w:t>
            </w:r>
            <w:r w:rsidRPr="00110A20">
              <w:rPr>
                <w:rFonts w:ascii="Times New Roman" w:hAnsi="Times New Roman"/>
                <w:noProof/>
                <w:sz w:val="20"/>
                <w:lang w:eastAsia="sk-SK"/>
              </w:rPr>
              <w:t>Aspoň polovica zakladateľov a členov predstavenstva a dozornej rady poisťovne musia mať miesto trvalého pobytu v Európskej únii, pokiaľ príslušnými orgánmi nebola udelená výnimka. Zahraniční poisťovatelia nemôžu vo Fínsku dostať licenciu ako pobočka na poskytovanie zákonného dôchodkového poistenia.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IT: </w:t>
            </w:r>
            <w:r w:rsidRPr="00110A20">
              <w:rPr>
                <w:rFonts w:ascii="Times New Roman" w:hAnsi="Times New Roman"/>
                <w:noProof/>
                <w:sz w:val="20"/>
                <w:lang w:eastAsia="sk-SK"/>
              </w:rPr>
              <w:t>Povolenie na zakladanie pobočiek podlieha posúdeniu dozorných orgánov</w:t>
            </w:r>
            <w:r w:rsidRPr="00110A20">
              <w:rPr>
                <w:rFonts w:ascii="Times New Roman" w:hAnsi="Times New Roman"/>
                <w:noProof/>
                <w:sz w:val="20"/>
              </w:rPr>
              <w: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BG, PL: </w:t>
            </w:r>
            <w:r w:rsidRPr="00110A20">
              <w:rPr>
                <w:rFonts w:ascii="Times New Roman" w:hAnsi="Times New Roman"/>
                <w:noProof/>
                <w:sz w:val="20"/>
                <w:lang w:eastAsia="sk-SK"/>
              </w:rPr>
              <w:t>Pre sprostredkovateľov poistenia (nie pobočky) sa vyžaduje zápis do miestneho obchodného registra.</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PT: </w:t>
            </w:r>
            <w:r w:rsidRPr="00110A20">
              <w:rPr>
                <w:rFonts w:ascii="Times New Roman" w:hAnsi="Times New Roman"/>
                <w:noProof/>
                <w:sz w:val="20"/>
                <w:lang w:eastAsia="sk-SK"/>
              </w:rPr>
              <w:t>Na založenie pobočky v Portugalsku musia zahraničné poisťovacie spoločnosti preukázať predchádzajúce prevádzkové skúsenosti v trvaní najmenej piatich rokov. Pre sprostredkovanie poistenia nie je dovolené zakladanie priamych pobočiek, ktoré je vyhradené pre spoločnosti vytvorené v súlade s právnymi predpismi členského štátu Európskej únie.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SK: </w:t>
            </w:r>
            <w:r w:rsidRPr="00110A20">
              <w:rPr>
                <w:rFonts w:ascii="Times New Roman" w:hAnsi="Times New Roman"/>
                <w:noProof/>
                <w:sz w:val="20"/>
                <w:lang w:eastAsia="sk-SK"/>
              </w:rPr>
              <w:t>Cudzí štátny príslušník môže založiť poisťovaciu spoločnosť vo forme akciovej spoločnosti alebo vykonávať poisťovaciu činnosť prostredníctvom svojich dcérskych spoločností s kanceláriami registrovanými v Slovenskej republike (nie pobočky).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SE: </w:t>
            </w:r>
            <w:r w:rsidRPr="00110A20">
              <w:rPr>
                <w:rFonts w:ascii="Times New Roman" w:hAnsi="Times New Roman"/>
                <w:noProof/>
                <w:sz w:val="20"/>
                <w:lang w:eastAsia="sk-SK"/>
              </w:rPr>
              <w:t>Podniky v oblasti sprostredkovania poistenia, ktoré nie sú vo Švédsku zapísané v obchodnom registri, sa môžu zriadiť len vo forme pobočky.</w:t>
            </w:r>
          </w:p>
        </w:tc>
      </w:tr>
      <w:tr>
        <w:tblPrEx>
          <w:tblW w:w="9782" w:type="dxa"/>
          <w:tblInd w:w="249" w:type="dxa"/>
          <w:tblCellMar>
            <w:top w:w="0" w:type="dxa"/>
            <w:bottom w:w="0" w:type="dxa"/>
          </w:tblCellMar>
        </w:tblPrEx>
        <w:trPr>
          <w:trHeight w:val="7217"/>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Style w:val="NormalLeft"/>
              <w:pageBreakBefore/>
              <w:bidi w:val="0"/>
              <w:spacing w:before="0" w:after="0"/>
              <w:rPr>
                <w:rFonts w:ascii="Times New Roman" w:hAnsi="Times New Roman"/>
                <w:noProof/>
                <w:sz w:val="20"/>
                <w:szCs w:val="20"/>
              </w:rPr>
            </w:pPr>
            <w:r w:rsidRPr="00110A20">
              <w:rPr>
                <w:rFonts w:ascii="Times New Roman" w:hAnsi="Times New Roman"/>
                <w:noProof/>
                <w:sz w:val="20"/>
                <w:szCs w:val="20"/>
              </w:rPr>
              <w:t>B. Bankové a iné finančné služby (okrem poistenia)</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Iba firmy so sídlom v Európskej únii môžu vystupovať ako depozitári aktív investičných fondov. Na výkon činnosti správy investičných fondov a investičných spoločností je požadované vytvorenie špecializovanej správcovskej spoločnosti, ktorá má svoje ústredie a sídlo v tom istom členskom štáte Európskej únie.</w:t>
            </w:r>
            <w:r w:rsidRPr="00110A20">
              <w:rPr>
                <w:rFonts w:ascii="Times New Roman" w:hAnsi="Times New Roman"/>
                <w:noProof/>
                <w:sz w:val="20"/>
              </w:rPr>
              <w:t xml:space="preserve"> </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BG: </w:t>
            </w:r>
            <w:r w:rsidRPr="00110A20">
              <w:rPr>
                <w:rFonts w:ascii="Times New Roman" w:hAnsi="Times New Roman"/>
                <w:noProof/>
                <w:sz w:val="20"/>
                <w:lang w:eastAsia="sk-SK"/>
              </w:rPr>
              <w:t>Dôchodkové poistenie sa realizuje prostredníctvom účasti v dôchodkových poisťovniach zapísaných v obchodnom registri (nie v pobočkách). V prípade predsedu správnej rady a predsedu predstavenstva sa požaduje trvalý pobyt v Bulharsku.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CY: </w:t>
            </w:r>
            <w:r w:rsidRPr="00110A20">
              <w:rPr>
                <w:rFonts w:ascii="Times New Roman" w:hAnsi="Times New Roman"/>
                <w:noProof/>
                <w:sz w:val="20"/>
                <w:lang w:eastAsia="sk-SK"/>
              </w:rPr>
              <w:t>Iba členovia (makléri) cyperskej burzy môžu na Cypre podnikať v oblasti obchodovania s cennými papiermi. Maklérska firma môže byť registrovaná ako člen cyperskej burzy, ak bola založená a zaregistrovaná v súlade s cyperským zákonom o spoločnostiach (nie pobočky).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FI: </w:t>
            </w:r>
            <w:r w:rsidRPr="00110A20">
              <w:rPr>
                <w:rFonts w:ascii="Times New Roman" w:hAnsi="Times New Roman"/>
                <w:noProof/>
                <w:sz w:val="20"/>
                <w:lang w:eastAsia="sk-SK"/>
              </w:rPr>
              <w:t>Aspoň polovica zakladateľov, členov predstavenstva, aspoň jeden riadny člen a jeden zástupca dozornej rady a osoba oprávnená podpisovať v mene úverovej inštitúcie musia mať trvalý pobyt v Európskej únii. Výnimku z týchto požiadaviek môžu udeliť príslušné orgány.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HU: </w:t>
            </w:r>
            <w:r w:rsidRPr="00110A20">
              <w:rPr>
                <w:rFonts w:ascii="Times New Roman" w:hAnsi="Times New Roman"/>
                <w:noProof/>
                <w:sz w:val="20"/>
                <w:lang w:eastAsia="sk-SK"/>
              </w:rPr>
              <w:t>Pobočky zahraničných inštitúcií nemôžu poskytovať služby spojené so spravovaním aktív pre súkromné dôchodkové fondy alebo so správou rizikového kapitálu. V predstavenstve finančnej inštitúcie by mali byť aspoň dvaja členovia, ktorí sú maďarskými občanmi, rezidentmi v zmysle príslušných devízových predpisov a majú v Maďarsku trvalý pobyt aspoň jeden rok.</w:t>
            </w:r>
          </w:p>
          <w:p w:rsidR="00DD05C8" w:rsidRPr="00110A20" w:rsidP="00680C9F">
            <w:pPr>
              <w:autoSpaceDE w:val="0"/>
              <w:autoSpaceDN w:val="0"/>
              <w:bidi w:val="0"/>
              <w:adjustRightInd w:val="0"/>
              <w:spacing w:line="240" w:lineRule="auto"/>
              <w:rPr>
                <w:rFonts w:ascii="Times New Roman" w:hAnsi="Times New Roman"/>
                <w:i/>
                <w:noProof/>
                <w:sz w:val="20"/>
              </w:rPr>
            </w:pPr>
            <w:r w:rsidRPr="00110A20">
              <w:rPr>
                <w:rFonts w:ascii="Times New Roman" w:hAnsi="Times New Roman"/>
                <w:noProof/>
                <w:sz w:val="20"/>
              </w:rPr>
              <w:t xml:space="preserve">IE: </w:t>
            </w:r>
            <w:r w:rsidRPr="00110A20">
              <w:rPr>
                <w:rFonts w:ascii="Times New Roman" w:hAnsi="Times New Roman"/>
                <w:noProof/>
                <w:sz w:val="20"/>
                <w:lang w:eastAsia="sk-SK"/>
              </w:rPr>
              <w:t>V prípade organizácií kolektívneho investovania, zriadených ako investičné fondy a spoločnosti s variabilným kapitálom (okrem podnikov na kolektívne investovanie do prevoditeľných cenných papierov, PKIPCP) sa vyžaduje, aby správca/depozitár a správcovská spoločnosť boli zapísaní do obchodného registra v Írsku alebo v inom členskom štáte Európskej únie (nie pobočky). V prípade investičnej jednoduchej komanditnej spoločnosti aspoň jeden komplementár musí byť zapísaný v obchodnom registri v Írsku. Na získanie členstva na burze cenných papierov v Írsku, musí byť subjekt buď i) oprávnený v Írsku, čo si vyžaduje, aby bol zapísaný v obchodnom registri, alebo aby bol osobnou obchodnou spoločnosťou s ústredím/sídlom v Írsku, alebo ii) oprávnený v inom členskom štáte Európskej únie v súlade so smernicou Európskej únie o investičných službách.</w:t>
            </w:r>
          </w:p>
        </w:tc>
      </w:tr>
      <w:tr>
        <w:tblPrEx>
          <w:tblW w:w="9782" w:type="dxa"/>
          <w:tblInd w:w="249" w:type="dxa"/>
          <w:tblCellMar>
            <w:top w:w="0" w:type="dxa"/>
            <w:bottom w:w="0" w:type="dxa"/>
          </w:tblCellMar>
        </w:tblPrEx>
        <w:trPr>
          <w:trHeight w:val="6129"/>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Style w:val="NormalLeft"/>
              <w:pageBreakBefore/>
              <w:bidi w:val="0"/>
              <w:spacing w:before="0" w:after="0"/>
              <w:rPr>
                <w:rFonts w:ascii="Times New Roman" w:hAnsi="Times New Roman"/>
                <w:noProof/>
                <w:sz w:val="20"/>
                <w:szCs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IT: </w:t>
            </w:r>
            <w:r w:rsidRPr="00110A20">
              <w:rPr>
                <w:rFonts w:ascii="Times New Roman" w:hAnsi="Times New Roman"/>
                <w:noProof/>
                <w:sz w:val="20"/>
                <w:lang w:eastAsia="sk-SK"/>
              </w:rPr>
              <w:t>Na to, aby spoločnosť bola oprávnená spravovať systém zúčtovania cenných papierov, musí byť zapísaná v obchodnom registri v Taliansku (nie pobočky). Na to, aby spoločnosti boli oprávnené riadiť centrálne depozitné služby cenných papierov, musia byť zapísané v obchodnom registri v Taliansku (nie pobočky). V prípade organizácií kolektívneho investovania iných ako harmonizovaných PKIPCP na základe právnych predpisov Európskej únie sa vyžaduje, aby bol správca/depozitár zapísaný v obchodnom registri v Taliansku alebo v inom členskom štáte Európskej únie a aby mala pobočku v Taliansku. Od správcovských spoločnosti PKIPCP, ktoré nie sú harmonizované podľa právnych predpisov Európskej únie, sa tiež vyžaduje, aby boli zapísané v obchodnom registri v Taliansku (nie pobočky). Iba banky, poisťovne, investičné firmy a spoločnosti spravujúce PKIPCP harmonizované podľa právnych predpisov Európskej únie a majúce svoje ústredie v Európskej únii, ako aj PKIPCP zapísané v obchodnom registri v Taliansku môžu vykonávať činnosť správy zdrojov dôchodkových fondov. Pri poskytovaní podomového predaja musia sprostredkovatelia využívať autorizovaných finančných predajcov s trvalým pobytom na území niektorého členského štátu Európskej únie. Zastupiteľské kancelárie zahraničných sprostredkovateľov nemôžu vykonávať činnosti zamerané na poskytovanie investičných služieb.</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LT: </w:t>
            </w:r>
            <w:r w:rsidRPr="00110A20">
              <w:rPr>
                <w:rFonts w:ascii="Times New Roman" w:hAnsi="Times New Roman"/>
                <w:noProof/>
                <w:sz w:val="20"/>
                <w:lang w:eastAsia="sk-SK"/>
              </w:rPr>
              <w:t>Pre správu aktív sa vyžaduje zápis v obchodnom registri ako špecializovanej správcovskej spoločnosti (nie pobočky). Iba firmy so sídlom v Litve môžu vystupovať ako depozitári aktív.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PT: </w:t>
            </w:r>
            <w:r w:rsidRPr="00110A20">
              <w:rPr>
                <w:rFonts w:ascii="Times New Roman" w:hAnsi="Times New Roman"/>
                <w:noProof/>
                <w:sz w:val="20"/>
                <w:lang w:eastAsia="sk-SK"/>
              </w:rPr>
              <w:t>Správu dôchodkových fondov môžu vykonávať len spoločnosti zapísané na tento účel v obchodnom registri v Portugalsku a poisťovne založené v Portugalsku a oprávnené podnikať v oblasti životného poistenia alebo subjekty oprávnené vykonávať správu dôchodkových fondov v iných členských štátoch EÚ (neviazané pre zakladanie priamych pobočiek z krajín, ktoré nie sú členskými štátmi Európskej únie).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RO: Pobočky zahraničných inštitúcií nemôžu poskytovať služby spojené so spravovaním aktív.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SK: </w:t>
            </w:r>
            <w:r w:rsidRPr="00110A20">
              <w:rPr>
                <w:rFonts w:ascii="Times New Roman" w:hAnsi="Times New Roman"/>
                <w:noProof/>
                <w:sz w:val="20"/>
                <w:lang w:eastAsia="sk-SK"/>
              </w:rPr>
              <w:t>Investičné služby môžu byť v Slovenskej republike poskytované bankami, investičnými spoločnosťami, investičnými fondmi a obchodníkmi s cennými papiermi, ktoré majú právnu formu akciových spoločností so zákonom stanoveným kmeňovým kapitálom (nie pobočky).</w:t>
            </w:r>
            <w:r w:rsidRPr="00110A20">
              <w:rPr>
                <w:rFonts w:ascii="Times New Roman" w:hAnsi="Times New Roman"/>
                <w:noProof/>
                <w:sz w:val="20"/>
              </w:rPr>
              <w:t xml:space="preserve">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SI: Neviazané v prípade súkromných dôchodkových fondov (nepovinných dôchodkových fondov).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SE: Zakladateľom sporiteľne je fyzická osoba s trvalým pobytom v Európskej únii.</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13. ZDRAVOTNÍCKE A SOCIÁLNE SLUŽBY</w:t>
            </w:r>
            <w:r>
              <w:rPr>
                <w:rStyle w:val="FootnoteReference"/>
                <w:rFonts w:ascii="Times New Roman" w:hAnsi="Times New Roman"/>
                <w:noProof/>
                <w:sz w:val="20"/>
                <w:rtl w:val="0"/>
              </w:rPr>
              <w:footnoteReference w:id="87"/>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(len súkromne financované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Nemocničné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9311)</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Záchranné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93192)</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Rezidenčné zdravotnícke zariadenia, iné ako nemocničné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93193)</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Sociálne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933)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Účasť súkromných prevádzkovateľov v zdravotníckej a sociálnej sieti je podmienená koncesiou. Môže sa uplatňovať test hospodárskych potrieb. Hlavné kritériá: počet existujúcich zariadení a vplyv na ne, dopravná infraštruktúra, hustota obyvateľstva, geografické rozloženie a tvorba nových pracovných miest.</w:t>
            </w:r>
          </w:p>
          <w:p w:rsidR="00DD05C8" w:rsidRPr="00110A20" w:rsidP="00680C9F">
            <w:pPr>
              <w:tabs>
                <w:tab w:val="left" w:pos="476"/>
                <w:tab w:val="left" w:pos="816"/>
                <w:tab w:val="left" w:pos="1155"/>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z w:val="20"/>
              </w:rPr>
            </w:pPr>
            <w:r w:rsidRPr="00110A20">
              <w:rPr>
                <w:rFonts w:ascii="Times New Roman" w:hAnsi="Times New Roman"/>
                <w:noProof/>
                <w:sz w:val="20"/>
              </w:rPr>
              <w:t>AT, SI: Neviazané pre záchranné služby.</w:t>
            </w:r>
          </w:p>
          <w:p w:rsidR="00DD05C8" w:rsidRPr="00110A20" w:rsidP="00680C9F">
            <w:pPr>
              <w:tabs>
                <w:tab w:val="left" w:pos="476"/>
                <w:tab w:val="left" w:pos="816"/>
                <w:tab w:val="left" w:pos="1155"/>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z w:val="20"/>
              </w:rPr>
            </w:pPr>
            <w:r w:rsidRPr="00110A20">
              <w:rPr>
                <w:rFonts w:ascii="Times New Roman" w:hAnsi="Times New Roman"/>
                <w:noProof/>
                <w:sz w:val="20"/>
              </w:rPr>
              <w:t xml:space="preserve">BG: Neviazané pre nemocničné služby, záchranné služby a pre rezidenčné zdravotnícke zariadenia okrem nemocničných služieb. </w:t>
            </w:r>
          </w:p>
          <w:p w:rsidR="00DD05C8" w:rsidRPr="00110A20" w:rsidP="00680C9F">
            <w:pPr>
              <w:tabs>
                <w:tab w:val="left" w:pos="476"/>
                <w:tab w:val="left" w:pos="816"/>
                <w:tab w:val="left" w:pos="1155"/>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z w:val="20"/>
              </w:rPr>
            </w:pPr>
            <w:r w:rsidRPr="00110A20">
              <w:rPr>
                <w:rFonts w:ascii="Times New Roman" w:hAnsi="Times New Roman"/>
                <w:noProof/>
                <w:sz w:val="20"/>
              </w:rPr>
              <w:t>CZ, FI, MT, SE, SK: Neviazané.</w:t>
            </w:r>
          </w:p>
          <w:p w:rsidR="00DD05C8" w:rsidRPr="00110A20" w:rsidP="00680C9F">
            <w:pPr>
              <w:tabs>
                <w:tab w:val="left" w:pos="476"/>
                <w:tab w:val="left" w:pos="816"/>
                <w:tab w:val="left" w:pos="1155"/>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z w:val="20"/>
              </w:rPr>
            </w:pPr>
            <w:r w:rsidRPr="00110A20">
              <w:rPr>
                <w:rFonts w:ascii="Times New Roman" w:hAnsi="Times New Roman"/>
                <w:bCs/>
                <w:noProof/>
                <w:sz w:val="20"/>
              </w:rPr>
              <w:t>HU, SI:</w:t>
            </w:r>
            <w:r w:rsidRPr="00110A20">
              <w:rPr>
                <w:rFonts w:ascii="Times New Roman" w:hAnsi="Times New Roman"/>
                <w:noProof/>
                <w:sz w:val="20"/>
              </w:rPr>
              <w:t xml:space="preserve"> Neviazané pre sociálne služby.</w:t>
            </w:r>
          </w:p>
          <w:p w:rsidR="00DD05C8" w:rsidRPr="00110A20" w:rsidP="00680C9F">
            <w:pPr>
              <w:tabs>
                <w:tab w:val="left" w:pos="476"/>
                <w:tab w:val="left" w:pos="816"/>
                <w:tab w:val="left" w:pos="1155"/>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z w:val="20"/>
              </w:rPr>
            </w:pPr>
            <w:r w:rsidRPr="00110A20">
              <w:rPr>
                <w:rFonts w:ascii="Times New Roman" w:hAnsi="Times New Roman"/>
                <w:noProof/>
                <w:sz w:val="20"/>
              </w:rPr>
              <w:t>PL: Neviazané pre nemocničné služby, pre rezidenčné zdravotnícke zariadenia okrem nemocničných služieb a pre sociálne služby.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BE, UK: </w:t>
            </w:r>
            <w:r w:rsidRPr="00110A20">
              <w:rPr>
                <w:rFonts w:ascii="Times New Roman" w:hAnsi="Times New Roman"/>
                <w:noProof/>
                <w:sz w:val="20"/>
                <w:lang w:eastAsia="sk-SK"/>
              </w:rPr>
              <w:t>Neviazané pre záchranné služby, pre rezidenčné zdravotnícke zariadenia okrem nemocničných služieb a pre sociálne služby okrem ozdravovní a zotavovní a domovov dôchodcov.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CY: </w:t>
            </w:r>
            <w:r w:rsidRPr="00110A20">
              <w:rPr>
                <w:rFonts w:ascii="Times New Roman" w:hAnsi="Times New Roman"/>
                <w:noProof/>
                <w:sz w:val="20"/>
                <w:lang w:eastAsia="sk-SK"/>
              </w:rPr>
              <w:t>Neviazané pre nemocničné služby, záchranné služby, pre rezidenčné zdravotnícke zariadenia okrem nemocničných služieb a pre sociálne služby okrem ozdravovní a zotavovní a domovov dôchodcov.</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14. CESTOVNÝ RUCH A SLUŽBY SPOJENÉ S CESTOVANÍM</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 Hotely, reštaurácie a catering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641, CPC 642 a CPC 643)</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okrem cateringu v oblasti služieb leteckej dopravy</w:t>
            </w:r>
            <w:r>
              <w:rPr>
                <w:rStyle w:val="FootnoteReference"/>
                <w:rFonts w:ascii="Times New Roman" w:hAnsi="Times New Roman"/>
                <w:noProof/>
                <w:sz w:val="20"/>
                <w:rtl w:val="0"/>
              </w:rPr>
              <w:footnoteReference w:id="88"/>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BG: Vyžaduje sa zápis do obchodného registra (nie pobočky).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IT: </w:t>
            </w:r>
            <w:r w:rsidRPr="00110A20">
              <w:rPr>
                <w:rFonts w:ascii="Times New Roman" w:hAnsi="Times New Roman"/>
                <w:noProof/>
                <w:sz w:val="20"/>
                <w:lang w:eastAsia="sk-SK"/>
              </w:rPr>
              <w:t>Test hospodárskych potrieb sa uplatňuje na bary, kaviarne a reštaurácie. Hlavné kritériá: obyvateľstvo a hustota existujúcich zariadení.</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Služby cestovných kancelárií a tour operátorov (vrátane vedúcich výprav)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7471)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BG: Neviazané pre zakladanie priamych pobočiek (vyžaduje sa zápis do obchodného registra).</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PT: </w:t>
            </w:r>
            <w:r w:rsidRPr="00110A20">
              <w:rPr>
                <w:rFonts w:ascii="Times New Roman" w:hAnsi="Times New Roman"/>
                <w:noProof/>
                <w:sz w:val="20"/>
                <w:lang w:eastAsia="sk-SK"/>
              </w:rPr>
              <w:t>Požiadavka založenia obchodnej spoločnosti so sídlom v Portugalsku (neviazané pre pobočky).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CZ: </w:t>
            </w:r>
            <w:r w:rsidRPr="00110A20">
              <w:rPr>
                <w:rFonts w:ascii="Times New Roman" w:hAnsi="Times New Roman"/>
                <w:noProof/>
                <w:sz w:val="20"/>
                <w:lang w:eastAsia="sk-SK"/>
              </w:rPr>
              <w:t>Test hospodárskych potrieb na základe kritéria populácie</w:t>
            </w:r>
            <w:r w:rsidRPr="00110A20">
              <w:rPr>
                <w:rFonts w:ascii="Times New Roman" w:hAnsi="Times New Roman"/>
                <w:noProof/>
                <w:sz w:val="20"/>
              </w:rPr>
              <w:t>.</w:t>
            </w: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Služby turistických sprievodcov</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7472)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BG, CY, HU, LT, MT, PL: Neviazané.</w:t>
            </w: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15. REKREAČNÉ, KULTÚRNE A ŠPORTOVÉ SLUŽBY (okrem audiovizuálnych služieb)</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 Služby v oblasti zábavy (vrátane služieb v oblasti divadla, hudobných skupín, cirkusov a diskoték)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9619)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CY, CZ, FI, MT, PL, RO, SI, SK: Neviazané. </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BG: </w:t>
            </w:r>
            <w:r w:rsidRPr="00110A20">
              <w:rPr>
                <w:rFonts w:ascii="Times New Roman" w:hAnsi="Times New Roman"/>
                <w:noProof/>
                <w:sz w:val="20"/>
                <w:lang w:eastAsia="sk-SK"/>
              </w:rPr>
              <w:t>Neviazané okrem služieb v oblasti zábavy týkajúcich sa divadelnej produkcie, speváckych skupín, hudobných skupín a orchestrov (CPC 96191), služieb poskytovaných autormi, skladateľmi, sochármi, zabávačmi a inými individuálnymi umelcami (CPC 96192) a pridružených divadelných služieb (CPC 96193).</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EE: </w:t>
            </w:r>
            <w:r w:rsidRPr="00110A20">
              <w:rPr>
                <w:rFonts w:ascii="Times New Roman" w:hAnsi="Times New Roman"/>
                <w:noProof/>
                <w:sz w:val="20"/>
                <w:lang w:eastAsia="sk-SK"/>
              </w:rPr>
              <w:t>Neviazané pre ostatné služby v oblasti zábavy (CPC 96199) okrem služieb týkajúcich sa kín.</w:t>
            </w:r>
            <w:r w:rsidRPr="00110A20">
              <w:rPr>
                <w:rFonts w:ascii="Times New Roman" w:hAnsi="Times New Roman"/>
                <w:noProof/>
                <w:sz w:val="20"/>
              </w:rPr>
              <w:t xml:space="preserve">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LV: </w:t>
            </w:r>
            <w:r w:rsidRPr="00110A20">
              <w:rPr>
                <w:rFonts w:ascii="Times New Roman" w:hAnsi="Times New Roman"/>
                <w:noProof/>
                <w:sz w:val="20"/>
                <w:lang w:eastAsia="sk-SK"/>
              </w:rPr>
              <w:t>Neviazané okrem služieb v oblasti prevádzky kín</w:t>
            </w:r>
            <w:r w:rsidRPr="00110A20">
              <w:rPr>
                <w:rFonts w:ascii="Times New Roman" w:hAnsi="Times New Roman"/>
                <w:noProof/>
                <w:sz w:val="20"/>
              </w:rPr>
              <w:t xml:space="preserve"> (časť CPC 96199).</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 Služby informačných a tlačových agentúr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962)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FR: </w:t>
            </w:r>
            <w:r w:rsidRPr="00110A20">
              <w:rPr>
                <w:rFonts w:ascii="Times New Roman" w:hAnsi="Times New Roman"/>
                <w:noProof/>
                <w:sz w:val="20"/>
                <w:lang w:eastAsia="sk-SK"/>
              </w:rPr>
              <w:t>Zahraničná účasť v spoločnostiach, ktoré vydávajú publikácie vo francúzskom jazyku, nesmie presiahnuť 20 percent kapitálu alebo hlasovacích práv v spoločnosti. Založenie tlačových agentúr zahraničnými investormi podlieha reciprocite.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 Knižnice, archívy, múzeá a iné kultúrne služby </w:t>
            </w:r>
            <w:r>
              <w:rPr>
                <w:rStyle w:val="FootnoteReference"/>
                <w:rFonts w:ascii="Times New Roman" w:hAnsi="Times New Roman"/>
                <w:noProof/>
                <w:sz w:val="20"/>
                <w:rtl w:val="0"/>
              </w:rPr>
              <w:footnoteReference w:id="89"/>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963)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BE, BG, CY, CZ, DE, DK, ES, EE, FI, FR, EL, HU, IE, IT, LV, LU, MT, NL, PL, PT, RO, SK, SI, SE, UK: </w:t>
            </w:r>
            <w:r w:rsidRPr="00110A20">
              <w:rPr>
                <w:rFonts w:ascii="Times New Roman" w:hAnsi="Times New Roman"/>
                <w:bCs/>
                <w:noProof/>
                <w:sz w:val="20"/>
              </w:rPr>
              <w:t>Neviazané.</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LT: </w:t>
            </w:r>
            <w:r w:rsidRPr="00110A20">
              <w:rPr>
                <w:rFonts w:ascii="Times New Roman" w:hAnsi="Times New Roman"/>
                <w:noProof/>
                <w:sz w:val="20"/>
                <w:lang w:eastAsia="sk-SK"/>
              </w:rPr>
              <w:t>Účasť súkromných prevádzkovateľov v sieti knižníc, archívov, múzeí a iných kultúrnych služieb je podmienená koncesiou alebo licenciou.</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Športové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(CPC 9641) </w:t>
            </w:r>
          </w:p>
          <w:p w:rsidR="00DD05C8" w:rsidRPr="00110A20" w:rsidP="00680C9F">
            <w:pPr>
              <w:bidi w:val="0"/>
              <w:spacing w:line="240" w:lineRule="auto"/>
              <w:rPr>
                <w:rFonts w:ascii="Times New Roman" w:hAnsi="Times New Roman"/>
                <w:noProof/>
                <w:sz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AT, SI:</w:t>
            </w:r>
            <w:r w:rsidRPr="00110A20">
              <w:rPr>
                <w:rFonts w:ascii="Times New Roman" w:hAnsi="Times New Roman"/>
                <w:i/>
                <w:noProof/>
                <w:sz w:val="20"/>
              </w:rPr>
              <w:t xml:space="preserve"> </w:t>
            </w:r>
            <w:r w:rsidRPr="00110A20">
              <w:rPr>
                <w:rFonts w:ascii="Times New Roman" w:hAnsi="Times New Roman"/>
                <w:bCs/>
                <w:iCs/>
                <w:noProof/>
                <w:sz w:val="20"/>
              </w:rPr>
              <w:t>Neviazané pre služby lyžiarskych škôl a horských vodcov</w:t>
            </w:r>
            <w:r w:rsidRPr="00110A20">
              <w:rPr>
                <w:rFonts w:ascii="Times New Roman" w:hAnsi="Times New Roman"/>
                <w:noProof/>
                <w:sz w:val="20"/>
              </w:rPr>
              <w:t>.</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CY, CZ, EE, LV, MT, PL, RO, SK: </w:t>
            </w:r>
            <w:r w:rsidRPr="00110A20">
              <w:rPr>
                <w:rFonts w:ascii="Times New Roman" w:hAnsi="Times New Roman"/>
                <w:bCs/>
                <w:noProof/>
                <w:sz w:val="20"/>
              </w:rPr>
              <w:t>Neviazané.</w:t>
            </w: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E. Služby poskytované v rekreačných parkoch a na plážach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96491)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16. DOPRAVNÉ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námornej dopravy</w:t>
            </w:r>
            <w:r>
              <w:rPr>
                <w:rStyle w:val="FootnoteReference"/>
                <w:rFonts w:ascii="Times New Roman" w:hAnsi="Times New Roman"/>
                <w:noProof/>
                <w:sz w:val="20"/>
                <w:rtl w:val="0"/>
              </w:rPr>
              <w:footnoteReference w:id="90"/>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 Medzinárodná preprava cestujúcich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7211 okrem vnútroštátnej kabotážnej dopravy)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Medzinárodná nákladná doprava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7212 okrem vnútroštátnej kabotážnej dopravy)</w:t>
            </w:r>
            <w:r>
              <w:rPr>
                <w:rStyle w:val="FootnoteReference"/>
                <w:rFonts w:ascii="Times New Roman" w:hAnsi="Times New Roman"/>
                <w:noProof/>
                <w:sz w:val="20"/>
                <w:rtl w:val="0"/>
              </w:rPr>
              <w:footnoteReference w:id="91"/>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Neviazané pre založenie registrovanej spoločnosti s cieľom prevádzkovať flotilu pod národnou vlajkou štátu, v ktorom je spoločnosť založená.</w:t>
            </w:r>
          </w:p>
          <w:p w:rsidR="00DD05C8" w:rsidRPr="00110A20" w:rsidP="00680C9F">
            <w:pPr>
              <w:bidi w:val="0"/>
              <w:spacing w:line="240" w:lineRule="auto"/>
              <w:rPr>
                <w:rFonts w:ascii="Times New Roman" w:hAnsi="Times New Roman"/>
                <w:noProof/>
                <w:sz w:val="20"/>
                <w:lang w:eastAsia="zh-CN"/>
              </w:rPr>
            </w:pPr>
            <w:r w:rsidRPr="00110A20">
              <w:rPr>
                <w:rFonts w:ascii="Times New Roman" w:hAnsi="Times New Roman"/>
                <w:noProof/>
                <w:sz w:val="20"/>
                <w:lang w:eastAsia="zh-CN"/>
              </w:rPr>
              <w:t>BG: Neviazané pre zakladanie priamych pobočiek (vyžaduje sa zápis do obchodného registra).</w:t>
            </w:r>
          </w:p>
          <w:p w:rsidR="00DD05C8" w:rsidRPr="00110A20" w:rsidP="00680C9F">
            <w:pPr>
              <w:bidi w:val="0"/>
              <w:spacing w:line="240" w:lineRule="auto"/>
              <w:rPr>
                <w:rFonts w:ascii="Times New Roman" w:hAnsi="Times New Roman"/>
                <w:i/>
                <w:noProof/>
                <w:sz w:val="20"/>
              </w:rPr>
            </w:pPr>
            <w:r w:rsidRPr="00110A20">
              <w:rPr>
                <w:rFonts w:ascii="Times New Roman" w:hAnsi="Times New Roman"/>
                <w:bCs/>
                <w:noProof/>
                <w:spacing w:val="-2"/>
                <w:sz w:val="20"/>
                <w:lang w:eastAsia="zh-CN"/>
              </w:rPr>
              <w:t>BG, CY, DE, EE, ES, FR, FI, EL, IT, LT, LV, MT, PL, PT, RO, SI, SE: Prípojné služby na základe oprávnenia.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B. Vnútrozemská vodná doprava </w:t>
            </w:r>
            <w:r>
              <w:rPr>
                <w:rStyle w:val="FootnoteReference"/>
                <w:rFonts w:ascii="Times New Roman" w:hAnsi="Times New Roman"/>
                <w:noProof/>
                <w:spacing w:val="-2"/>
                <w:sz w:val="20"/>
                <w:rtl w:val="0"/>
              </w:rPr>
              <w:footnoteReference w:id="92"/>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z w:val="20"/>
              </w:rPr>
              <w:t>a) Preprava cestujúcich</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(CPC 7221)</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b) Nákladná doprava</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(CPC 7222)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Opatrenia založené na existujúcich alebo budúcich dohodách o prístupe k vnútrozemským vodným cestám (vrátane dohôd súvisiacich s prepojením Rýn –Mohan – Dunaj) vyhradzujú niektoré dopravné práva prevádzkovateľom, ktorí majú sídlo v príslušných krajinách a ktorí, pokiaľ ide o vlastníctvo, spĺňajú kritérium štátnej príslušnosti. Nariadenia implementujúce mannheimský dohovor o režime plavby na Rýne.</w:t>
            </w:r>
            <w:r w:rsidRPr="00110A20">
              <w:rPr>
                <w:rFonts w:ascii="Times New Roman" w:hAnsi="Times New Roman"/>
                <w:noProof/>
                <w:sz w:val="20"/>
              </w:rPr>
              <w:t xml:space="preserve">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EÚ: </w:t>
            </w:r>
            <w:r w:rsidRPr="00110A20">
              <w:rPr>
                <w:rFonts w:ascii="Times New Roman" w:hAnsi="Times New Roman"/>
                <w:noProof/>
                <w:sz w:val="20"/>
                <w:lang w:eastAsia="sk-SK"/>
              </w:rPr>
              <w:t>Neviazané pre založenie registrovanej spoločnosti s cieľom prevádzkovať flotilu pod národnou vlajkou štátu, v ktorom je spoločnosť založená.</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AT: </w:t>
            </w:r>
            <w:r w:rsidRPr="00110A20">
              <w:rPr>
                <w:rFonts w:ascii="Times New Roman" w:hAnsi="Times New Roman"/>
                <w:noProof/>
                <w:sz w:val="20"/>
                <w:lang w:eastAsia="sk-SK"/>
              </w:rPr>
              <w:t>Podmienka štátnej príslušnosti pre založenie lodnej spoločnosti fyzickými osobami. V prípade založenia právnickou osobou sa uplatňuje podmienka štátnej príslušnosti pre členov predstavenstva a dozornej rady. V Rakúsku sa vyžaduje spoločnosť zapísaná v obchodnom registri alebo stála prevádzkareň. Navyše väčšina obchodných podielov musí byť v držbe občanov Európskej únie.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zh-CN"/>
              </w:rPr>
              <w:t>Neviazané pre zakladanie priamych pobočiek (vyžaduje sa zápis do obchodného registra).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FI: Služby môžu poskytovať len lode prevádzkované pod vlajkou Fínska.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 Železničná doprava</w:t>
            </w:r>
            <w:r>
              <w:rPr>
                <w:rStyle w:val="FootnoteReference"/>
                <w:rFonts w:ascii="Times New Roman" w:hAnsi="Times New Roman"/>
                <w:noProof/>
                <w:spacing w:val="-2"/>
                <w:sz w:val="20"/>
                <w:rtl w:val="0"/>
              </w:rPr>
              <w:footnoteReference w:id="93"/>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a) Preprava cestujúcich</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7111)</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b) Nákladná doprava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7112)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zh-CN"/>
              </w:rPr>
              <w:t>Neviazané pre zakladanie priamych pobočiek (vyžaduje sa zápis do obchodného registra).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D. Cestná doprava </w:t>
            </w:r>
            <w:r>
              <w:rPr>
                <w:rStyle w:val="FootnoteReference"/>
                <w:rFonts w:ascii="Times New Roman" w:hAnsi="Times New Roman"/>
                <w:noProof/>
                <w:spacing w:val="-2"/>
                <w:sz w:val="20"/>
                <w:rtl w:val="0"/>
              </w:rPr>
              <w:footnoteReference w:id="94"/>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p>
        </w:tc>
      </w:tr>
      <w:tr>
        <w:tblPrEx>
          <w:tblW w:w="9782" w:type="dxa"/>
          <w:tblInd w:w="249" w:type="dxa"/>
          <w:tblCellMar>
            <w:top w:w="0" w:type="dxa"/>
            <w:bottom w:w="0" w:type="dxa"/>
          </w:tblCellMar>
        </w:tblPrEx>
        <w:trPr>
          <w:trHeight w:val="2986"/>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a) Preprava cestujúcich</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(CPC 7121 a CPC 7122)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Zahraniční investori nemôžu poskytovať dopravné služby v rámci členského štátu Európskej únie (kabotáž) okrem prenájmu nepravidelných služieb autobusov s vodičom.</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Test hospodárskych potrieb pre taxi služby. Hlavné kritériá: počet existujúcich zariadení a vplyv na ne, hustota obyvateľstva, geografické rozloženie, vplyv na dopravné podmienky a tvorba nových pracovných miest.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BG: </w:t>
            </w:r>
            <w:r w:rsidRPr="00110A20">
              <w:rPr>
                <w:rFonts w:ascii="Times New Roman" w:hAnsi="Times New Roman"/>
                <w:noProof/>
                <w:sz w:val="20"/>
                <w:lang w:eastAsia="sk-SK"/>
              </w:rPr>
              <w:t>Výhradné práva a/alebo oprávnenia možno poskytnúť len štátnym príslušníkom Európskej únie a právnickým osobám Európskej únie, ktoré majú svoje ústredie v Európskej únii.</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 xml:space="preserve">BG: </w:t>
            </w:r>
            <w:r w:rsidRPr="00110A20">
              <w:rPr>
                <w:rFonts w:ascii="Times New Roman" w:hAnsi="Times New Roman"/>
                <w:noProof/>
                <w:sz w:val="20"/>
                <w:lang w:eastAsia="zh-CN"/>
              </w:rPr>
              <w:t>Neviazané pre zakladanie priamych pobočiek (vyžaduje sa zápis do obchodného registra).</w:t>
            </w:r>
          </w:p>
          <w:p w:rsidR="00DD05C8" w:rsidRPr="00110A20" w:rsidP="00680C9F">
            <w:pPr>
              <w:tabs>
                <w:tab w:val="left" w:pos="34"/>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bidi w:val="0"/>
              <w:spacing w:line="240" w:lineRule="auto"/>
              <w:ind w:left="34" w:hanging="34"/>
              <w:rPr>
                <w:rFonts w:ascii="Times New Roman" w:hAnsi="Times New Roman"/>
                <w:noProof/>
                <w:spacing w:val="-2"/>
                <w:sz w:val="20"/>
              </w:rPr>
            </w:pPr>
            <w:r w:rsidRPr="00110A20">
              <w:rPr>
                <w:rFonts w:ascii="Times New Roman" w:hAnsi="Times New Roman"/>
                <w:noProof/>
                <w:spacing w:val="-2"/>
                <w:sz w:val="20"/>
              </w:rPr>
              <w:t>FI, LV: Vyžaduje sa povolenie, ktoré sa neudeľuje pre vozidlá registrované v zahraničí.</w:t>
            </w:r>
          </w:p>
          <w:p w:rsidR="00DD05C8" w:rsidRPr="00110A20" w:rsidP="00680C9F">
            <w:pPr>
              <w:suppressAutoHyphens/>
              <w:bidi w:val="0"/>
              <w:spacing w:line="240" w:lineRule="auto"/>
              <w:ind w:left="34" w:hanging="34"/>
              <w:rPr>
                <w:rFonts w:ascii="Times New Roman" w:hAnsi="Times New Roman"/>
                <w:noProof/>
                <w:spacing w:val="-2"/>
                <w:sz w:val="20"/>
              </w:rPr>
            </w:pPr>
            <w:r w:rsidRPr="00110A20">
              <w:rPr>
                <w:rFonts w:ascii="Times New Roman" w:hAnsi="Times New Roman"/>
                <w:noProof/>
                <w:spacing w:val="-2"/>
                <w:sz w:val="20"/>
              </w:rPr>
              <w:t>LV, SE: Od založených subjektov sa požaduje používanie vozidiel registrovaných v týchto štátoch.</w:t>
            </w:r>
          </w:p>
        </w:tc>
      </w:tr>
      <w:tr>
        <w:tblPrEx>
          <w:tblW w:w="9782" w:type="dxa"/>
          <w:tblInd w:w="249" w:type="dxa"/>
          <w:tblCellMar>
            <w:top w:w="0" w:type="dxa"/>
            <w:bottom w:w="0" w:type="dxa"/>
          </w:tblCellMar>
        </w:tblPrEx>
        <w:trPr>
          <w:trHeight w:val="2072"/>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suppressAutoHyphens/>
              <w:bidi w:val="0"/>
              <w:spacing w:line="240" w:lineRule="auto"/>
              <w:rPr>
                <w:rFonts w:ascii="Times New Roman" w:hAnsi="Times New Roman"/>
                <w:noProof/>
                <w:spacing w:val="-2"/>
                <w:sz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ES: Test hospodárskych potrieb pre CPC 7122. Hlavné kritériá: miestny dopyt.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IT, PT: </w:t>
            </w:r>
            <w:r w:rsidRPr="00110A20">
              <w:rPr>
                <w:rFonts w:ascii="Times New Roman" w:hAnsi="Times New Roman"/>
                <w:noProof/>
                <w:sz w:val="20"/>
                <w:lang w:eastAsia="sk-SK"/>
              </w:rPr>
              <w:t>Test hospodárskych potrieb pre služby limuzín. Hlavné kritériá: počet existujúcich zariadení a vplyv na ne, hustota obyvateľstva, geografické rozloženie, vplyv na dopravné podmienky a tvorba nových pracovných miest.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ES, IE, IT: </w:t>
            </w:r>
            <w:r w:rsidRPr="00110A20">
              <w:rPr>
                <w:rFonts w:ascii="Times New Roman" w:hAnsi="Times New Roman"/>
                <w:noProof/>
                <w:sz w:val="20"/>
                <w:lang w:eastAsia="sk-SK"/>
              </w:rPr>
              <w:t>Test hospodárskych potrieb pre služby medzimestskej autobusovej dopravy. Hlavné kritériá: počet existujúcich zariadení a vplyv na ne, hustota obyvateľstva, geografické rozloženie, vplyv na dopravné podmienky a tvorba nových pracovných miest.</w:t>
            </w:r>
          </w:p>
          <w:p w:rsidR="00DD05C8" w:rsidRPr="00110A20" w:rsidP="00680C9F">
            <w:pPr>
              <w:suppressAutoHyphens/>
              <w:bidi w:val="0"/>
              <w:spacing w:line="240" w:lineRule="auto"/>
              <w:ind w:left="306" w:hanging="306"/>
              <w:rPr>
                <w:rFonts w:ascii="Times New Roman" w:hAnsi="Times New Roman"/>
                <w:noProof/>
                <w:sz w:val="20"/>
              </w:rPr>
            </w:pPr>
            <w:r w:rsidRPr="00110A20">
              <w:rPr>
                <w:rFonts w:ascii="Times New Roman" w:hAnsi="Times New Roman"/>
                <w:noProof/>
                <w:spacing w:val="-2"/>
                <w:sz w:val="20"/>
              </w:rPr>
              <w:t>FR: Neviazané pre služby medzimestskej autobusovej dopravy.</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b) Nákladná doprava</w:t>
            </w:r>
            <w:r>
              <w:rPr>
                <w:rStyle w:val="FootnoteReference"/>
                <w:rFonts w:ascii="Times New Roman" w:hAnsi="Times New Roman"/>
                <w:noProof/>
                <w:spacing w:val="-2"/>
                <w:sz w:val="20"/>
                <w:rtl w:val="0"/>
              </w:rPr>
              <w:footnoteReference w:id="95"/>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7123, okrem prepravy pošty na vlastný účet</w:t>
            </w:r>
            <w:r>
              <w:rPr>
                <w:rStyle w:val="FootnoteReference"/>
                <w:rFonts w:ascii="Times New Roman" w:hAnsi="Times New Roman"/>
                <w:noProof/>
                <w:spacing w:val="-2"/>
                <w:sz w:val="20"/>
                <w:rtl w:val="0"/>
              </w:rPr>
              <w:footnoteReference w:id="96"/>
            </w:r>
            <w:r w:rsidRPr="00110A20">
              <w:rPr>
                <w:rFonts w:ascii="Times New Roman" w:hAnsi="Times New Roman"/>
                <w:noProof/>
                <w:spacing w:val="-2"/>
                <w:sz w:val="20"/>
              </w:rPr>
              <w:t>).</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BG: </w:t>
            </w:r>
            <w:r w:rsidRPr="00110A20">
              <w:rPr>
                <w:rFonts w:ascii="Times New Roman" w:hAnsi="Times New Roman"/>
                <w:noProof/>
                <w:sz w:val="20"/>
                <w:lang w:eastAsia="sk-SK"/>
              </w:rPr>
              <w:t>Výhradné práva a/alebo oprávnenia možno poskytnúť len štátnym príslušníkom Európskej únie a právnickým osobám Európskej únie, ktoré majú svoje ústredie v Európskej únii.</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zh-CN"/>
              </w:rPr>
              <w:t>Neviazané pre zakladanie priamych pobočiek (vyžaduje sa zápis do obchodného registra).</w:t>
            </w:r>
          </w:p>
          <w:p w:rsidR="00DD05C8" w:rsidRPr="00110A20" w:rsidP="00680C9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FI, LV: Vyžaduje sa povolenie, ktoré sa neudeľuje pre vozidlá registrované v zahraničí.</w:t>
            </w:r>
          </w:p>
          <w:p w:rsidR="00DD05C8" w:rsidRPr="00110A20" w:rsidP="00680C9F">
            <w:pPr>
              <w:suppressAutoHyphens/>
              <w:bidi w:val="0"/>
              <w:spacing w:line="240" w:lineRule="auto"/>
              <w:ind w:left="34" w:hanging="34"/>
              <w:rPr>
                <w:rFonts w:ascii="Times New Roman" w:hAnsi="Times New Roman"/>
                <w:noProof/>
                <w:spacing w:val="-2"/>
                <w:sz w:val="20"/>
              </w:rPr>
            </w:pPr>
            <w:r w:rsidRPr="00110A20">
              <w:rPr>
                <w:rFonts w:ascii="Times New Roman" w:hAnsi="Times New Roman"/>
                <w:noProof/>
                <w:spacing w:val="-2"/>
                <w:sz w:val="20"/>
              </w:rPr>
              <w:t>LV, SE: Od založených subjektov sa požaduje používanie vozidiel registrovaných v týchto štátoch.</w:t>
            </w:r>
          </w:p>
          <w:p w:rsidR="00DD05C8" w:rsidRPr="00110A20" w:rsidP="00680C9F">
            <w:pPr>
              <w:bidi w:val="0"/>
              <w:spacing w:line="240" w:lineRule="auto"/>
              <w:rPr>
                <w:rFonts w:ascii="Times New Roman" w:hAnsi="Times New Roman"/>
                <w:i/>
                <w:noProof/>
                <w:sz w:val="20"/>
              </w:rPr>
            </w:pPr>
            <w:r w:rsidRPr="00110A20">
              <w:rPr>
                <w:rFonts w:ascii="Times New Roman" w:hAnsi="Times New Roman"/>
                <w:noProof/>
                <w:spacing w:val="-2"/>
                <w:sz w:val="20"/>
              </w:rPr>
              <w:t>IT, SK: Test hospodárskych potrieb. Hlavným kritériom je miestny dopyt.</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E. Potrubná doprava tovaru okrem paliva</w:t>
            </w:r>
            <w:r>
              <w:rPr>
                <w:rStyle w:val="FootnoteReference"/>
                <w:rFonts w:ascii="Times New Roman" w:hAnsi="Times New Roman"/>
                <w:noProof/>
                <w:spacing w:val="-2"/>
                <w:sz w:val="20"/>
                <w:rtl w:val="0"/>
              </w:rPr>
              <w:footnoteReference w:id="97"/>
            </w:r>
            <w:r w:rsidRPr="00110A20">
              <w:rPr>
                <w:rFonts w:ascii="Times New Roman" w:hAnsi="Times New Roman"/>
                <w:noProof/>
                <w:spacing w:val="-2"/>
                <w:sz w:val="20"/>
              </w:rPr>
              <w:t xml:space="preserve"> </w:t>
            </w:r>
            <w:r>
              <w:rPr>
                <w:rStyle w:val="FootnoteReference"/>
                <w:rFonts w:ascii="Times New Roman" w:hAnsi="Times New Roman"/>
                <w:noProof/>
                <w:spacing w:val="-2"/>
                <w:sz w:val="20"/>
                <w:rtl w:val="0"/>
              </w:rPr>
              <w:footnoteReference w:id="98"/>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(CPC 7139)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w:t>
            </w:r>
            <w:r w:rsidRPr="00110A20">
              <w:rPr>
                <w:rFonts w:ascii="Times New Roman" w:hAnsi="Times New Roman"/>
                <w:noProof/>
                <w:sz w:val="20"/>
                <w:lang w:eastAsia="sk-SK"/>
              </w:rPr>
              <w:t>Výhradné práva možno poskytnúť len štátnym príslušníkom Európskej únie a právnickým osobám Európskej únie, ktoré majú svoje ústredie v Európskej únie.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17. POMOCNÉ SLUŽBY SÚVISIACE S DOPRAVOU</w:t>
            </w:r>
            <w:r>
              <w:rPr>
                <w:rStyle w:val="FootnoteReference"/>
                <w:rFonts w:ascii="Times New Roman" w:hAnsi="Times New Roman"/>
                <w:noProof/>
                <w:spacing w:val="-2"/>
                <w:sz w:val="20"/>
                <w:rtl w:val="0"/>
              </w:rPr>
              <w:footnoteReference w:id="99"/>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p>
        </w:tc>
      </w:tr>
      <w:tr>
        <w:tblPrEx>
          <w:tblW w:w="9782" w:type="dxa"/>
          <w:tblInd w:w="249" w:type="dxa"/>
          <w:tblCellMar>
            <w:top w:w="0" w:type="dxa"/>
            <w:bottom w:w="0" w:type="dxa"/>
          </w:tblCellMar>
        </w:tblPrEx>
        <w:trPr>
          <w:trHeight w:val="2493"/>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Pomocné služby súvisiace s námornou dopravou</w:t>
            </w:r>
            <w:r>
              <w:rPr>
                <w:rStyle w:val="FootnoteReference"/>
                <w:rFonts w:ascii="Times New Roman" w:hAnsi="Times New Roman"/>
                <w:noProof/>
                <w:sz w:val="20"/>
                <w:rtl w:val="0"/>
              </w:rPr>
              <w:footnoteReference w:id="100"/>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manipulácie s námornými nákladmi</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Úschovné a skladovacie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742)</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Služby colného konania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Služby kontajnerových staníc a dep</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Služby námorných agentúr</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f) Námorné špeditérske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strike/>
                <w:noProof/>
                <w:sz w:val="20"/>
              </w:rPr>
            </w:pPr>
            <w:r w:rsidRPr="00110A20">
              <w:rPr>
                <w:rFonts w:ascii="Times New Roman" w:hAnsi="Times New Roman"/>
                <w:noProof/>
                <w:sz w:val="20"/>
              </w:rPr>
              <w:t>EÚ: Neviazané pre prenájom plavidiel s posádkou, tlačné a vlečné služby a podporné služby pre námornú dopravu.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IT: </w:t>
            </w:r>
            <w:r w:rsidRPr="00110A20">
              <w:rPr>
                <w:rFonts w:ascii="Times New Roman" w:hAnsi="Times New Roman"/>
                <w:noProof/>
                <w:sz w:val="20"/>
                <w:lang w:eastAsia="sk-SK"/>
              </w:rPr>
              <w:t>Test hospodárskych potrieb pre služby manipulácie s námornými nákladmi Hlavné kritériá: počet existujúcich zariadení a vplyv na ne, hustota obyvateľstva, geografické rozloženie a tvorba nových pracovných miest.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 Účasť v bulharských spoločnostiach je obmedzená na 49 percent.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SI: </w:t>
            </w:r>
            <w:r w:rsidRPr="00110A20">
              <w:rPr>
                <w:rFonts w:ascii="Times New Roman" w:hAnsi="Times New Roman"/>
                <w:noProof/>
                <w:sz w:val="20"/>
                <w:lang w:eastAsia="sk-SK"/>
              </w:rPr>
              <w:t>Len právnické osoby založené v Slovinskej republike (nie pobočky) môžu uskutočňovať colné konanie.</w:t>
            </w:r>
          </w:p>
          <w:p w:rsidR="00DD05C8" w:rsidRPr="00110A20" w:rsidP="00680C9F">
            <w:pPr>
              <w:suppressAutoHyphens/>
              <w:bidi w:val="0"/>
              <w:spacing w:line="240" w:lineRule="auto"/>
              <w:rPr>
                <w:rFonts w:ascii="Times New Roman" w:hAnsi="Times New Roman"/>
                <w:strike/>
                <w:noProof/>
                <w:spacing w:val="-2"/>
                <w:sz w:val="20"/>
              </w:rPr>
            </w:pPr>
          </w:p>
        </w:tc>
      </w:tr>
      <w:tr>
        <w:tblPrEx>
          <w:tblW w:w="9782" w:type="dxa"/>
          <w:tblInd w:w="249" w:type="dxa"/>
          <w:tblCellMar>
            <w:top w:w="0" w:type="dxa"/>
            <w:bottom w:w="0" w:type="dxa"/>
          </w:tblCellMar>
        </w:tblPrEx>
        <w:trPr>
          <w:trHeight w:val="2336"/>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 xml:space="preserve">g) Prenájom plavidiel s posádkou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7213)</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 xml:space="preserve">h) </w:t>
            </w:r>
            <w:r w:rsidRPr="00110A20">
              <w:rPr>
                <w:rFonts w:ascii="Times New Roman" w:hAnsi="Times New Roman"/>
                <w:noProof/>
                <w:spacing w:val="-2"/>
                <w:sz w:val="20"/>
              </w:rPr>
              <w:t xml:space="preserve">Tlačné a vlečné služby </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7214)</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i) Podporné služby pre námornú dopravu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745)</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 xml:space="preserve">j) Ostatné podporné a pomocné služby </w:t>
            </w:r>
            <w:r w:rsidRPr="00110A20">
              <w:rPr>
                <w:rFonts w:ascii="Times New Roman" w:hAnsi="Times New Roman"/>
                <w:noProof/>
                <w:sz w:val="20"/>
              </w:rPr>
              <w:t>(vrátane cateringu)</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B. Pomocné služby súvisiace s vnútrozemskou vodnou dopravou</w:t>
            </w:r>
            <w:r>
              <w:rPr>
                <w:rStyle w:val="FootnoteReference"/>
                <w:rFonts w:ascii="Times New Roman" w:hAnsi="Times New Roman"/>
                <w:b w:val="0"/>
                <w:noProof/>
                <w:spacing w:val="-2"/>
                <w:sz w:val="20"/>
                <w:rtl w:val="0"/>
              </w:rPr>
              <w:footnoteReference w:id="101"/>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v oblasti manipulácie s nákladom</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741)</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Úschovné a skladovacie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742)</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 Služby agentúr pre nákladnú dopravu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748)</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d) Prenájom plavidiel s posádkou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7223)</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 xml:space="preserve">e) </w:t>
            </w:r>
            <w:r w:rsidRPr="00110A20">
              <w:rPr>
                <w:rFonts w:ascii="Times New Roman" w:hAnsi="Times New Roman"/>
                <w:noProof/>
                <w:spacing w:val="-2"/>
                <w:sz w:val="20"/>
              </w:rPr>
              <w:t xml:space="preserve">Tlačné a vlečné služby </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7224)</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f) Podporné služby súvisiace s vnútrozemskou vodnou dopravou</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(časť CPC 745)</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 xml:space="preserve">g) Ostatné podporné a pomocné služby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(časť CPC 749)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Opatrenia založené na existujúcich alebo budúcich dohodách o prístupe k vnútrozemským vodným cestám (vrátane dohôd súvisiacich s prepojením Rýn – Mohan – Dunaj) vyhradzujú niektoré dopravné práva prevádzkovateľom, ktorí majú sídlo v príslušných krajinách a ktorí, pokiaľ ide o vlastníctvo, spĺňajú kritérium štátnej príslušnosti. Nariadenia implementujúce mannheimský dohovor o režime plavby na Rýne.</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Neviazané pre prenájom plavidiel s posádkou, pre tlačné a vlečné služby a pre podporné služby súvisiace s vnútrozemskou vodnou dopravou.</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AT: </w:t>
            </w:r>
            <w:r w:rsidRPr="00110A20">
              <w:rPr>
                <w:rFonts w:ascii="Times New Roman" w:hAnsi="Times New Roman"/>
                <w:noProof/>
                <w:sz w:val="20"/>
                <w:lang w:eastAsia="sk-SK"/>
              </w:rPr>
              <w:t>Podmienka štátnej príslušnosti pre založenie lodnej spoločnosti fyzickými osobami. V prípade založenia právnickou osobou sa uplatňuje podmienka štátnej príslušnosti pre členov predstavenstva a dozornej rady. V Rakúsku sa vyžaduje spoločnosť zapísaná v obchodnom registri alebo stála prevádzkareň. Navyše väčšina obchodných podielov musí byť v držbe občanov Európskej únie.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 Účasť v bulharských spoločnostiach je obmedzená na 49 percent.</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HU: V súvislosti s prevádzkarňou sa môže vyžadovať účasť štátu.</w:t>
            </w:r>
          </w:p>
          <w:p w:rsidR="00DD05C8" w:rsidRPr="00110A20" w:rsidP="00680C9F">
            <w:pPr>
              <w:autoSpaceDE w:val="0"/>
              <w:autoSpaceDN w:val="0"/>
              <w:bidi w:val="0"/>
              <w:adjustRightInd w:val="0"/>
              <w:spacing w:line="240" w:lineRule="auto"/>
              <w:rPr>
                <w:rFonts w:ascii="Times New Roman" w:hAnsi="Times New Roman"/>
                <w:noProof/>
                <w:sz w:val="20"/>
              </w:rPr>
            </w:pPr>
            <w:r w:rsidRPr="00110A20">
              <w:rPr>
                <w:rFonts w:ascii="Times New Roman" w:hAnsi="Times New Roman"/>
                <w:noProof/>
                <w:spacing w:val="-2"/>
                <w:sz w:val="20"/>
              </w:rPr>
              <w:t xml:space="preserve">SI: </w:t>
            </w:r>
            <w:r w:rsidRPr="00110A20">
              <w:rPr>
                <w:rFonts w:ascii="Times New Roman" w:hAnsi="Times New Roman"/>
                <w:noProof/>
                <w:sz w:val="20"/>
                <w:lang w:eastAsia="sk-SK"/>
              </w:rPr>
              <w:t>Len právnické osoby založené v Slovinskej republike (nie pobočky) môžu uskutočňovať colné konanie.</w:t>
            </w:r>
          </w:p>
          <w:p w:rsidR="00DD05C8" w:rsidRPr="00110A20" w:rsidP="00680C9F">
            <w:pPr>
              <w:suppressAutoHyphens/>
              <w:bidi w:val="0"/>
              <w:spacing w:line="240" w:lineRule="auto"/>
              <w:rPr>
                <w:rFonts w:ascii="Times New Roman" w:hAnsi="Times New Roman"/>
                <w:noProof/>
                <w:spacing w:val="-2"/>
                <w:sz w:val="20"/>
              </w:rPr>
            </w:pPr>
          </w:p>
        </w:tc>
      </w:tr>
      <w:tr>
        <w:tblPrEx>
          <w:tblW w:w="9782" w:type="dxa"/>
          <w:tblInd w:w="249" w:type="dxa"/>
          <w:tblCellMar>
            <w:top w:w="0" w:type="dxa"/>
            <w:bottom w:w="0" w:type="dxa"/>
          </w:tblCellMar>
        </w:tblPrEx>
        <w:trPr>
          <w:trHeight w:val="951"/>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C. Pomocné služby súvisiace so železničnou dopravou</w:t>
            </w:r>
            <w:r>
              <w:rPr>
                <w:rStyle w:val="FootnoteReference"/>
                <w:rFonts w:ascii="Times New Roman" w:hAnsi="Times New Roman"/>
                <w:b w:val="0"/>
                <w:noProof/>
                <w:sz w:val="20"/>
                <w:rtl w:val="0"/>
              </w:rPr>
              <w:footnoteReference w:id="102"/>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v oblasti manipulácie s nákladom</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741)</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Úschovné a skladovacie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742)</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 Služby agentúr pre nákladnú dopravu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748)</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 xml:space="preserve">d) </w:t>
            </w:r>
            <w:r w:rsidRPr="00110A20">
              <w:rPr>
                <w:rFonts w:ascii="Times New Roman" w:hAnsi="Times New Roman"/>
                <w:noProof/>
                <w:spacing w:val="-2"/>
                <w:sz w:val="20"/>
              </w:rPr>
              <w:t xml:space="preserve">Tlačné a vlečné služby </w:t>
            </w:r>
          </w:p>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pacing w:val="-2"/>
                <w:sz w:val="20"/>
              </w:rPr>
              <w:t>(CPC 7113)</w:t>
            </w:r>
          </w:p>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z w:val="20"/>
              </w:rPr>
              <w:t xml:space="preserve">e) Podporné služby pre služby železničnej dopravy </w:t>
            </w:r>
          </w:p>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z w:val="20"/>
              </w:rPr>
              <w:t>(CPC 743)</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f) Ostatné podporné a pomocné služby</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(časť CPC 749)</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g) </w:t>
            </w:r>
            <w:r w:rsidRPr="00110A20">
              <w:rPr>
                <w:rFonts w:ascii="Times New Roman" w:hAnsi="Times New Roman"/>
                <w:noProof/>
                <w:sz w:val="20"/>
              </w:rPr>
              <w:t>Služby colného konania</w:t>
            </w:r>
          </w:p>
          <w:p w:rsidR="00DD05C8" w:rsidRPr="00110A20" w:rsidP="00680C9F">
            <w:pPr>
              <w:bidi w:val="0"/>
              <w:spacing w:line="240" w:lineRule="auto"/>
              <w:rPr>
                <w:rFonts w:ascii="Times New Roman" w:hAnsi="Times New Roman"/>
                <w:noProof/>
                <w:sz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 Účasť v bulharských spoločnostiach je obmedzená na 49 percent.</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SI: </w:t>
            </w:r>
            <w:r w:rsidRPr="00110A20">
              <w:rPr>
                <w:rFonts w:ascii="Times New Roman" w:hAnsi="Times New Roman"/>
                <w:noProof/>
                <w:sz w:val="20"/>
                <w:lang w:eastAsia="sk-SK"/>
              </w:rPr>
              <w:t>Len právnické osoby založené v Slovinskej republike (nie pobočky) môžu uskutočňovať colné konanie.</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HU: Neviazané pre služby colného konania.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PL: Národné obmedzenia týkajúce sa priameho zastúpenia v službách colného konania: môžu ho vykonávať len colní úradníci, ktorí majú trvalý pobyt na území Európskej únie.</w:t>
            </w:r>
          </w:p>
          <w:p w:rsidR="00DD05C8" w:rsidRPr="00110A20" w:rsidP="00680C9F">
            <w:pPr>
              <w:bidi w:val="0"/>
              <w:spacing w:line="240" w:lineRule="auto"/>
              <w:rPr>
                <w:rFonts w:ascii="Times New Roman" w:eastAsia="MS Mincho" w:hAnsi="Times New Roman"/>
                <w:noProof/>
                <w:sz w:val="20"/>
                <w:lang w:eastAsia="zh-CN"/>
              </w:rPr>
            </w:pPr>
            <w:r w:rsidRPr="00110A20">
              <w:rPr>
                <w:rFonts w:ascii="Times New Roman" w:hAnsi="Times New Roman"/>
                <w:noProof/>
                <w:sz w:val="20"/>
              </w:rPr>
              <w:t xml:space="preserve">FR: </w:t>
            </w:r>
            <w:r w:rsidRPr="00110A20">
              <w:rPr>
                <w:rFonts w:ascii="Times New Roman" w:eastAsia="MS Mincho" w:hAnsi="Times New Roman" w:hint="default"/>
                <w:bCs/>
                <w:noProof/>
                <w:sz w:val="20"/>
                <w:lang w:eastAsia="zh-CN"/>
              </w:rPr>
              <w:t>Neviazané</w:t>
            </w:r>
            <w:r w:rsidRPr="00110A20">
              <w:rPr>
                <w:rFonts w:ascii="Times New Roman" w:eastAsia="MS Mincho" w:hAnsi="Times New Roman" w:hint="default"/>
                <w:bCs/>
                <w:noProof/>
                <w:sz w:val="20"/>
                <w:lang w:eastAsia="zh-CN"/>
              </w:rPr>
              <w:t xml:space="preserve"> okrem prí</w:t>
            </w:r>
            <w:r w:rsidRPr="00110A20">
              <w:rPr>
                <w:rFonts w:ascii="Times New Roman" w:eastAsia="MS Mincho" w:hAnsi="Times New Roman" w:hint="default"/>
                <w:bCs/>
                <w:noProof/>
                <w:sz w:val="20"/>
                <w:lang w:eastAsia="zh-CN"/>
              </w:rPr>
              <w:t>padov zaruč</w:t>
            </w:r>
            <w:r w:rsidRPr="00110A20">
              <w:rPr>
                <w:rFonts w:ascii="Times New Roman" w:eastAsia="MS Mincho" w:hAnsi="Times New Roman" w:hint="default"/>
                <w:bCs/>
                <w:noProof/>
                <w:sz w:val="20"/>
                <w:lang w:eastAsia="zh-CN"/>
              </w:rPr>
              <w:t>enej plnej reciprocity</w:t>
            </w:r>
            <w:r w:rsidRPr="00110A20">
              <w:rPr>
                <w:rFonts w:ascii="Times New Roman" w:eastAsia="MS Mincho" w:hAnsi="Times New Roman"/>
                <w:noProof/>
                <w:sz w:val="20"/>
                <w:lang w:eastAsia="zh-CN"/>
              </w:rPr>
              <w:t>.</w:t>
            </w:r>
          </w:p>
          <w:p w:rsidR="00DD05C8" w:rsidRPr="00110A20" w:rsidP="00680C9F">
            <w:pPr>
              <w:bidi w:val="0"/>
              <w:spacing w:line="240" w:lineRule="auto"/>
              <w:rPr>
                <w:rFonts w:ascii="Times New Roman" w:eastAsia="MS Mincho" w:hAnsi="Times New Roman" w:hint="default"/>
                <w:noProof/>
                <w:sz w:val="20"/>
                <w:lang w:eastAsia="zh-CN"/>
              </w:rPr>
            </w:pPr>
            <w:r w:rsidRPr="00110A20">
              <w:rPr>
                <w:rFonts w:ascii="Times New Roman" w:eastAsia="MS Mincho" w:hAnsi="Times New Roman" w:hint="default"/>
                <w:noProof/>
                <w:sz w:val="20"/>
                <w:lang w:eastAsia="zh-CN"/>
              </w:rPr>
              <w:t>FI: Neviazané</w:t>
            </w:r>
            <w:r w:rsidRPr="00110A20">
              <w:rPr>
                <w:rFonts w:ascii="Times New Roman" w:eastAsia="MS Mincho" w:hAnsi="Times New Roman" w:hint="default"/>
                <w:noProof/>
                <w:sz w:val="20"/>
                <w:lang w:eastAsia="zh-CN"/>
              </w:rPr>
              <w:t xml:space="preserve"> pre zakladanie priamych poboč</w:t>
            </w:r>
            <w:r w:rsidRPr="00110A20">
              <w:rPr>
                <w:rFonts w:ascii="Times New Roman" w:eastAsia="MS Mincho" w:hAnsi="Times New Roman" w:hint="default"/>
                <w:noProof/>
                <w:sz w:val="20"/>
                <w:lang w:eastAsia="zh-CN"/>
              </w:rPr>
              <w:t>iek.</w:t>
            </w:r>
          </w:p>
          <w:p w:rsidR="00DD05C8" w:rsidRPr="00110A20" w:rsidP="00680C9F">
            <w:pPr>
              <w:bidi w:val="0"/>
              <w:spacing w:line="240" w:lineRule="auto"/>
              <w:rPr>
                <w:rFonts w:ascii="Times New Roman" w:eastAsia="MS Mincho" w:hAnsi="Times New Roman" w:hint="default"/>
                <w:noProof/>
                <w:sz w:val="20"/>
                <w:lang w:eastAsia="zh-CN"/>
              </w:rPr>
            </w:pPr>
            <w:r w:rsidRPr="00110A20">
              <w:rPr>
                <w:rFonts w:ascii="Times New Roman" w:eastAsia="MS Mincho" w:hAnsi="Times New Roman" w:hint="default"/>
                <w:noProof/>
                <w:sz w:val="20"/>
                <w:lang w:eastAsia="zh-CN"/>
              </w:rPr>
              <w:t>NL: Povolenie vystupovať</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ú</w:t>
            </w:r>
            <w:r w:rsidRPr="00110A20">
              <w:rPr>
                <w:rFonts w:ascii="Times New Roman" w:eastAsia="MS Mincho" w:hAnsi="Times New Roman" w:hint="default"/>
                <w:noProof/>
                <w:sz w:val="20"/>
                <w:lang w:eastAsia="zh-CN"/>
              </w:rPr>
              <w:t>lohe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stupcu vydá</w:t>
            </w:r>
            <w:r w:rsidRPr="00110A20">
              <w:rPr>
                <w:rFonts w:ascii="Times New Roman" w:eastAsia="MS Mincho" w:hAnsi="Times New Roman" w:hint="default"/>
                <w:noProof/>
                <w:sz w:val="20"/>
                <w:lang w:eastAsia="zh-CN"/>
              </w:rPr>
              <w:t>va fyzický</w:t>
            </w:r>
            <w:r w:rsidRPr="00110A20">
              <w:rPr>
                <w:rFonts w:ascii="Times New Roman" w:eastAsia="MS Mincho" w:hAnsi="Times New Roman" w:hint="default"/>
                <w:noProof/>
                <w:sz w:val="20"/>
                <w:lang w:eastAsia="zh-CN"/>
              </w:rPr>
              <w:t>m alebo prá</w:t>
            </w:r>
            <w:r w:rsidRPr="00110A20">
              <w:rPr>
                <w:rFonts w:ascii="Times New Roman" w:eastAsia="MS Mincho" w:hAnsi="Times New Roman" w:hint="default"/>
                <w:noProof/>
                <w:sz w:val="20"/>
                <w:lang w:eastAsia="zh-CN"/>
              </w:rPr>
              <w:t>vnický</w:t>
            </w:r>
            <w:r w:rsidRPr="00110A20">
              <w:rPr>
                <w:rFonts w:ascii="Times New Roman" w:eastAsia="MS Mincho" w:hAnsi="Times New Roman" w:hint="default"/>
                <w:noProof/>
                <w:sz w:val="20"/>
                <w:lang w:eastAsia="zh-CN"/>
              </w:rPr>
              <w:t>m osobá</w:t>
            </w:r>
            <w:r w:rsidRPr="00110A20">
              <w:rPr>
                <w:rFonts w:ascii="Times New Roman" w:eastAsia="MS Mincho" w:hAnsi="Times New Roman" w:hint="default"/>
                <w:noProof/>
                <w:sz w:val="20"/>
                <w:lang w:eastAsia="zh-CN"/>
              </w:rPr>
              <w:t>m podľ</w:t>
            </w:r>
            <w:r w:rsidRPr="00110A20">
              <w:rPr>
                <w:rFonts w:ascii="Times New Roman" w:eastAsia="MS Mincho" w:hAnsi="Times New Roman" w:hint="default"/>
                <w:noProof/>
                <w:sz w:val="20"/>
                <w:lang w:eastAsia="zh-CN"/>
              </w:rPr>
              <w:t>a vlastné</w:t>
            </w:r>
            <w:r w:rsidRPr="00110A20">
              <w:rPr>
                <w:rFonts w:ascii="Times New Roman" w:eastAsia="MS Mincho" w:hAnsi="Times New Roman" w:hint="default"/>
                <w:noProof/>
                <w:sz w:val="20"/>
                <w:lang w:eastAsia="zh-CN"/>
              </w:rPr>
              <w:t>ho uváž</w:t>
            </w:r>
            <w:r w:rsidRPr="00110A20">
              <w:rPr>
                <w:rFonts w:ascii="Times New Roman" w:eastAsia="MS Mincho" w:hAnsi="Times New Roman" w:hint="default"/>
                <w:noProof/>
                <w:sz w:val="20"/>
                <w:lang w:eastAsia="zh-CN"/>
              </w:rPr>
              <w:t>enia in</w:t>
            </w:r>
            <w:r w:rsidRPr="00110A20">
              <w:rPr>
                <w:rFonts w:ascii="Times New Roman" w:eastAsia="MS Mincho" w:hAnsi="Times New Roman" w:hint="default"/>
                <w:noProof/>
                <w:sz w:val="20"/>
                <w:lang w:eastAsia="zh-CN"/>
              </w:rPr>
              <w:t>š</w:t>
            </w:r>
            <w:r w:rsidRPr="00110A20">
              <w:rPr>
                <w:rFonts w:ascii="Times New Roman" w:eastAsia="MS Mincho" w:hAnsi="Times New Roman" w:hint="default"/>
                <w:noProof/>
                <w:sz w:val="20"/>
                <w:lang w:eastAsia="zh-CN"/>
              </w:rPr>
              <w:t>pektor, v </w:t>
            </w:r>
            <w:r w:rsidRPr="00110A20">
              <w:rPr>
                <w:rFonts w:ascii="Times New Roman" w:eastAsia="MS Mincho" w:hAnsi="Times New Roman" w:hint="default"/>
                <w:noProof/>
                <w:sz w:val="20"/>
                <w:lang w:eastAsia="zh-CN"/>
              </w:rPr>
              <w:t>sú</w:t>
            </w:r>
            <w:r w:rsidRPr="00110A20">
              <w:rPr>
                <w:rFonts w:ascii="Times New Roman" w:eastAsia="MS Mincho" w:hAnsi="Times New Roman" w:hint="default"/>
                <w:noProof/>
                <w:sz w:val="20"/>
                <w:lang w:eastAsia="zh-CN"/>
              </w:rPr>
              <w:t>lade s </w:t>
            </w:r>
            <w:r w:rsidRPr="00110A20">
              <w:rPr>
                <w:rFonts w:ascii="Times New Roman" w:eastAsia="MS Mincho" w:hAnsi="Times New Roman" w:hint="default"/>
                <w:noProof/>
                <w:sz w:val="20"/>
                <w:lang w:eastAsia="zh-CN"/>
              </w:rPr>
              <w:t>č</w:t>
            </w:r>
            <w:r w:rsidRPr="00110A20">
              <w:rPr>
                <w:rFonts w:ascii="Times New Roman" w:eastAsia="MS Mincho" w:hAnsi="Times New Roman" w:hint="default"/>
                <w:noProof/>
                <w:sz w:val="20"/>
                <w:lang w:eastAsia="zh-CN"/>
              </w:rPr>
              <w:t>lá</w:t>
            </w:r>
            <w:r w:rsidRPr="00110A20">
              <w:rPr>
                <w:rFonts w:ascii="Times New Roman" w:eastAsia="MS Mincho" w:hAnsi="Times New Roman" w:hint="default"/>
                <w:noProof/>
                <w:sz w:val="20"/>
                <w:lang w:eastAsia="zh-CN"/>
              </w:rPr>
              <w:t>nkom 1 ods. 3 a </w:t>
            </w:r>
            <w:r w:rsidRPr="00110A20">
              <w:rPr>
                <w:rFonts w:ascii="Times New Roman" w:eastAsia="MS Mincho" w:hAnsi="Times New Roman" w:hint="default"/>
                <w:noProof/>
                <w:sz w:val="20"/>
                <w:lang w:eastAsia="zh-CN"/>
              </w:rPr>
              <w:t>9 Vš</w:t>
            </w:r>
            <w:r w:rsidRPr="00110A20">
              <w:rPr>
                <w:rFonts w:ascii="Times New Roman" w:eastAsia="MS Mincho" w:hAnsi="Times New Roman" w:hint="default"/>
                <w:noProof/>
                <w:sz w:val="20"/>
                <w:lang w:eastAsia="zh-CN"/>
              </w:rPr>
              <w:t>eobecné</w:t>
            </w:r>
            <w:r w:rsidRPr="00110A20">
              <w:rPr>
                <w:rFonts w:ascii="Times New Roman" w:eastAsia="MS Mincho" w:hAnsi="Times New Roman" w:hint="default"/>
                <w:noProof/>
                <w:sz w:val="20"/>
                <w:lang w:eastAsia="zh-CN"/>
              </w:rPr>
              <w:t>ho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kona. Vydanie povolenia sa zamietne v </w:t>
            </w:r>
            <w:r w:rsidRPr="00110A20">
              <w:rPr>
                <w:rFonts w:ascii="Times New Roman" w:eastAsia="MS Mincho" w:hAnsi="Times New Roman" w:hint="default"/>
                <w:noProof/>
                <w:sz w:val="20"/>
                <w:lang w:eastAsia="zh-CN"/>
              </w:rPr>
              <w:t>prí</w:t>
            </w:r>
            <w:r w:rsidRPr="00110A20">
              <w:rPr>
                <w:rFonts w:ascii="Times New Roman" w:eastAsia="MS Mincho" w:hAnsi="Times New Roman" w:hint="default"/>
                <w:noProof/>
                <w:sz w:val="20"/>
                <w:lang w:eastAsia="zh-CN"/>
              </w:rPr>
              <w:t>pade, ak bol ž</w:t>
            </w:r>
            <w:r w:rsidRPr="00110A20">
              <w:rPr>
                <w:rFonts w:ascii="Times New Roman" w:eastAsia="MS Mincho" w:hAnsi="Times New Roman" w:hint="default"/>
                <w:noProof/>
                <w:sz w:val="20"/>
                <w:lang w:eastAsia="zh-CN"/>
              </w:rPr>
              <w:t>iadateľ</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priebehu posledný</w:t>
            </w:r>
            <w:r w:rsidRPr="00110A20">
              <w:rPr>
                <w:rFonts w:ascii="Times New Roman" w:eastAsia="MS Mincho" w:hAnsi="Times New Roman" w:hint="default"/>
                <w:noProof/>
                <w:sz w:val="20"/>
                <w:lang w:eastAsia="zh-CN"/>
              </w:rPr>
              <w:t>ch piatich rokov neodvolateľ</w:t>
            </w:r>
            <w:r w:rsidRPr="00110A20">
              <w:rPr>
                <w:rFonts w:ascii="Times New Roman" w:eastAsia="MS Mincho" w:hAnsi="Times New Roman" w:hint="default"/>
                <w:noProof/>
                <w:sz w:val="20"/>
                <w:lang w:eastAsia="zh-CN"/>
              </w:rPr>
              <w:t>ne odsú</w:t>
            </w:r>
            <w:r w:rsidRPr="00110A20">
              <w:rPr>
                <w:rFonts w:ascii="Times New Roman" w:eastAsia="MS Mincho" w:hAnsi="Times New Roman" w:hint="default"/>
                <w:noProof/>
                <w:sz w:val="20"/>
                <w:lang w:eastAsia="zh-CN"/>
              </w:rPr>
              <w:t>dený</w:t>
            </w:r>
            <w:r w:rsidRPr="00110A20">
              <w:rPr>
                <w:rFonts w:ascii="Times New Roman" w:eastAsia="MS Mincho" w:hAnsi="Times New Roman" w:hint="default"/>
                <w:noProof/>
                <w:sz w:val="20"/>
                <w:lang w:eastAsia="zh-CN"/>
              </w:rPr>
              <w:t xml:space="preserve"> za trestný</w:t>
            </w:r>
            <w:r w:rsidRPr="00110A20">
              <w:rPr>
                <w:rFonts w:ascii="Times New Roman" w:eastAsia="MS Mincho" w:hAnsi="Times New Roman" w:hint="default"/>
                <w:noProof/>
                <w:sz w:val="20"/>
                <w:lang w:eastAsia="zh-CN"/>
              </w:rPr>
              <w:t xml:space="preserve"> č</w:t>
            </w:r>
            <w:r w:rsidRPr="00110A20">
              <w:rPr>
                <w:rFonts w:ascii="Times New Roman" w:eastAsia="MS Mincho" w:hAnsi="Times New Roman" w:hint="default"/>
                <w:noProof/>
                <w:sz w:val="20"/>
                <w:lang w:eastAsia="zh-CN"/>
              </w:rPr>
              <w:t>in. Od colný</w:t>
            </w:r>
            <w:r w:rsidRPr="00110A20">
              <w:rPr>
                <w:rFonts w:ascii="Times New Roman" w:eastAsia="MS Mincho" w:hAnsi="Times New Roman" w:hint="default"/>
                <w:noProof/>
                <w:sz w:val="20"/>
                <w:lang w:eastAsia="zh-CN"/>
              </w:rPr>
              <w:t>ch zá</w:t>
            </w:r>
            <w:r w:rsidRPr="00110A20">
              <w:rPr>
                <w:rFonts w:ascii="Times New Roman" w:eastAsia="MS Mincho" w:hAnsi="Times New Roman" w:hint="default"/>
                <w:noProof/>
                <w:sz w:val="20"/>
                <w:lang w:eastAsia="zh-CN"/>
              </w:rPr>
              <w:t>stupcov, ktoré</w:t>
            </w:r>
            <w:r w:rsidRPr="00110A20">
              <w:rPr>
                <w:rFonts w:ascii="Times New Roman" w:eastAsia="MS Mincho" w:hAnsi="Times New Roman" w:hint="default"/>
                <w:noProof/>
                <w:sz w:val="20"/>
                <w:lang w:eastAsia="zh-CN"/>
              </w:rPr>
              <w:t xml:space="preserve"> nemajú</w:t>
            </w:r>
            <w:r w:rsidRPr="00110A20">
              <w:rPr>
                <w:rFonts w:ascii="Times New Roman" w:eastAsia="MS Mincho" w:hAnsi="Times New Roman" w:hint="default"/>
                <w:noProof/>
                <w:sz w:val="20"/>
                <w:lang w:eastAsia="zh-CN"/>
              </w:rPr>
              <w:t xml:space="preserve"> trvalý</w:t>
            </w:r>
            <w:r w:rsidRPr="00110A20">
              <w:rPr>
                <w:rFonts w:ascii="Times New Roman" w:eastAsia="MS Mincho" w:hAnsi="Times New Roman" w:hint="default"/>
                <w:noProof/>
                <w:sz w:val="20"/>
                <w:lang w:eastAsia="zh-CN"/>
              </w:rPr>
              <w:t xml:space="preserve"> pobyt ani sí</w:t>
            </w:r>
            <w:r w:rsidRPr="00110A20">
              <w:rPr>
                <w:rFonts w:ascii="Times New Roman" w:eastAsia="MS Mincho" w:hAnsi="Times New Roman" w:hint="default"/>
                <w:noProof/>
                <w:sz w:val="20"/>
                <w:lang w:eastAsia="zh-CN"/>
              </w:rPr>
              <w:t>d</w:t>
            </w:r>
            <w:r w:rsidRPr="00110A20">
              <w:rPr>
                <w:rFonts w:ascii="Times New Roman" w:eastAsia="MS Mincho" w:hAnsi="Times New Roman" w:hint="default"/>
                <w:noProof/>
                <w:sz w:val="20"/>
                <w:lang w:eastAsia="zh-CN"/>
              </w:rPr>
              <w:t>lo v </w:t>
            </w:r>
            <w:r w:rsidRPr="00110A20">
              <w:rPr>
                <w:rFonts w:ascii="Times New Roman" w:eastAsia="MS Mincho" w:hAnsi="Times New Roman" w:hint="default"/>
                <w:noProof/>
                <w:sz w:val="20"/>
                <w:lang w:eastAsia="zh-CN"/>
              </w:rPr>
              <w:t>Holandsku, sa pož</w:t>
            </w:r>
            <w:r w:rsidRPr="00110A20">
              <w:rPr>
                <w:rFonts w:ascii="Times New Roman" w:eastAsia="MS Mincho" w:hAnsi="Times New Roman" w:hint="default"/>
                <w:noProof/>
                <w:sz w:val="20"/>
                <w:lang w:eastAsia="zh-CN"/>
              </w:rPr>
              <w:t>aduje, aby zí</w:t>
            </w:r>
            <w:r w:rsidRPr="00110A20">
              <w:rPr>
                <w:rFonts w:ascii="Times New Roman" w:eastAsia="MS Mincho" w:hAnsi="Times New Roman" w:hint="default"/>
                <w:noProof/>
                <w:sz w:val="20"/>
                <w:lang w:eastAsia="zh-CN"/>
              </w:rPr>
              <w:t>skali taký</w:t>
            </w:r>
            <w:r w:rsidRPr="00110A20">
              <w:rPr>
                <w:rFonts w:ascii="Times New Roman" w:eastAsia="MS Mincho" w:hAnsi="Times New Roman" w:hint="default"/>
                <w:noProof/>
                <w:sz w:val="20"/>
                <w:lang w:eastAsia="zh-CN"/>
              </w:rPr>
              <w:t>to trvalý</w:t>
            </w:r>
            <w:r w:rsidRPr="00110A20">
              <w:rPr>
                <w:rFonts w:ascii="Times New Roman" w:eastAsia="MS Mincho" w:hAnsi="Times New Roman" w:hint="default"/>
                <w:noProof/>
                <w:sz w:val="20"/>
                <w:lang w:eastAsia="zh-CN"/>
              </w:rPr>
              <w:t xml:space="preserve"> pobyt alebo sí</w:t>
            </w:r>
            <w:r w:rsidRPr="00110A20">
              <w:rPr>
                <w:rFonts w:ascii="Times New Roman" w:eastAsia="MS Mincho" w:hAnsi="Times New Roman" w:hint="default"/>
                <w:noProof/>
                <w:sz w:val="20"/>
                <w:lang w:eastAsia="zh-CN"/>
              </w:rPr>
              <w:t>dlo v </w:t>
            </w:r>
            <w:r w:rsidRPr="00110A20">
              <w:rPr>
                <w:rFonts w:ascii="Times New Roman" w:eastAsia="MS Mincho" w:hAnsi="Times New Roman" w:hint="default"/>
                <w:noProof/>
                <w:sz w:val="20"/>
                <w:lang w:eastAsia="zh-CN"/>
              </w:rPr>
              <w:t>Holandsku, eš</w:t>
            </w:r>
            <w:r w:rsidRPr="00110A20">
              <w:rPr>
                <w:rFonts w:ascii="Times New Roman" w:eastAsia="MS Mincho" w:hAnsi="Times New Roman" w:hint="default"/>
                <w:noProof/>
                <w:sz w:val="20"/>
                <w:lang w:eastAsia="zh-CN"/>
              </w:rPr>
              <w:t>te pred tý</w:t>
            </w:r>
            <w:r w:rsidRPr="00110A20">
              <w:rPr>
                <w:rFonts w:ascii="Times New Roman" w:eastAsia="MS Mincho" w:hAnsi="Times New Roman" w:hint="default"/>
                <w:noProof/>
                <w:sz w:val="20"/>
                <w:lang w:eastAsia="zh-CN"/>
              </w:rPr>
              <w:t>m, ako zač</w:t>
            </w:r>
            <w:r w:rsidRPr="00110A20">
              <w:rPr>
                <w:rFonts w:ascii="Times New Roman" w:eastAsia="MS Mincho" w:hAnsi="Times New Roman" w:hint="default"/>
                <w:noProof/>
                <w:sz w:val="20"/>
                <w:lang w:eastAsia="zh-CN"/>
              </w:rPr>
              <w:t>nú</w:t>
            </w:r>
            <w:r w:rsidRPr="00110A20">
              <w:rPr>
                <w:rFonts w:ascii="Times New Roman" w:eastAsia="MS Mincho" w:hAnsi="Times New Roman" w:hint="default"/>
                <w:noProof/>
                <w:sz w:val="20"/>
                <w:lang w:eastAsia="zh-CN"/>
              </w:rPr>
              <w:t xml:space="preserve"> vykoná</w:t>
            </w:r>
            <w:r w:rsidRPr="00110A20">
              <w:rPr>
                <w:rFonts w:ascii="Times New Roman" w:eastAsia="MS Mincho" w:hAnsi="Times New Roman" w:hint="default"/>
                <w:noProof/>
                <w:sz w:val="20"/>
                <w:lang w:eastAsia="zh-CN"/>
              </w:rPr>
              <w:t>vať</w:t>
            </w:r>
            <w:r w:rsidRPr="00110A20">
              <w:rPr>
                <w:rFonts w:ascii="Times New Roman" w:eastAsia="MS Mincho" w:hAnsi="Times New Roman" w:hint="default"/>
                <w:noProof/>
                <w:sz w:val="20"/>
                <w:lang w:eastAsia="zh-CN"/>
              </w:rPr>
              <w:t xml:space="preserve"> č</w:t>
            </w:r>
            <w:r w:rsidRPr="00110A20">
              <w:rPr>
                <w:rFonts w:ascii="Times New Roman" w:eastAsia="MS Mincho" w:hAnsi="Times New Roman" w:hint="default"/>
                <w:noProof/>
                <w:sz w:val="20"/>
                <w:lang w:eastAsia="zh-CN"/>
              </w:rPr>
              <w:t>innosť</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ú</w:t>
            </w:r>
            <w:r w:rsidRPr="00110A20">
              <w:rPr>
                <w:rFonts w:ascii="Times New Roman" w:eastAsia="MS Mincho" w:hAnsi="Times New Roman" w:hint="default"/>
                <w:noProof/>
                <w:sz w:val="20"/>
                <w:lang w:eastAsia="zh-CN"/>
              </w:rPr>
              <w:t>lohe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stupcu s </w:t>
            </w:r>
            <w:r w:rsidRPr="00110A20">
              <w:rPr>
                <w:rFonts w:ascii="Times New Roman" w:eastAsia="MS Mincho" w:hAnsi="Times New Roman" w:hint="default"/>
                <w:noProof/>
                <w:sz w:val="20"/>
                <w:lang w:eastAsia="zh-CN"/>
              </w:rPr>
              <w:t>povolení</w:t>
            </w:r>
            <w:r w:rsidRPr="00110A20">
              <w:rPr>
                <w:rFonts w:ascii="Times New Roman" w:eastAsia="MS Mincho" w:hAnsi="Times New Roman" w:hint="default"/>
                <w:noProof/>
                <w:sz w:val="20"/>
                <w:lang w:eastAsia="zh-CN"/>
              </w:rPr>
              <w:t>m.</w:t>
            </w: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rPr>
          <w:trHeight w:val="951"/>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Pomocné služby súvisiace s cestnou dopravou</w:t>
            </w:r>
            <w:r>
              <w:rPr>
                <w:rStyle w:val="FootnoteReference"/>
                <w:rFonts w:ascii="Times New Roman" w:hAnsi="Times New Roman"/>
                <w:b w:val="0"/>
                <w:noProof/>
                <w:sz w:val="20"/>
                <w:rtl w:val="0"/>
              </w:rPr>
              <w:footnoteReference w:id="103"/>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v oblasti manipulácie s nákladom</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741)</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Úschovné a skladovacie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742)</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 Služby agentúr pre nákladnú dopravu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748)</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d) Prenájom komerčných cestných vozidiel s personálom</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(CPC 7124)</w:t>
            </w:r>
          </w:p>
          <w:p w:rsidR="00DD05C8" w:rsidRPr="00110A20" w:rsidP="00680C9F">
            <w:pPr>
              <w:tabs>
                <w:tab w:val="left" w:pos="-1440"/>
              </w:tabs>
              <w:bidi w:val="0"/>
              <w:spacing w:line="240" w:lineRule="auto"/>
              <w:rPr>
                <w:rFonts w:ascii="Times New Roman" w:hAnsi="Times New Roman"/>
                <w:noProof/>
                <w:spacing w:val="-2"/>
                <w:sz w:val="20"/>
              </w:rPr>
            </w:pPr>
            <w:r w:rsidRPr="00110A20">
              <w:rPr>
                <w:rFonts w:ascii="Times New Roman" w:hAnsi="Times New Roman"/>
                <w:noProof/>
                <w:spacing w:val="-2"/>
                <w:sz w:val="20"/>
              </w:rPr>
              <w:t>e) Podporné služby pre zariadenia cestnej dopravy</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744)</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f) Ostatné podporné a pomocné služby</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(časť CPC 749)</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g) </w:t>
            </w:r>
            <w:r w:rsidRPr="00110A20">
              <w:rPr>
                <w:rFonts w:ascii="Times New Roman" w:hAnsi="Times New Roman"/>
                <w:noProof/>
                <w:sz w:val="20"/>
              </w:rPr>
              <w:t>Služby colného konania</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AT: </w:t>
            </w:r>
            <w:r w:rsidRPr="00110A20">
              <w:rPr>
                <w:rFonts w:ascii="Times New Roman" w:hAnsi="Times New Roman"/>
                <w:noProof/>
                <w:sz w:val="20"/>
                <w:lang w:eastAsia="sk-SK"/>
              </w:rPr>
              <w:t>Na prenájom komerčných cestných vozidiel s personálom možno poskytnúť oprávnenie len štátnym príslušníkom Európskej únie a právnickým osobám Európskej únie, ktoré majú svoje ústredie v Európskej únii.</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 Účasť v bulharských spoločnostiach je obmedzená na 49 percent.</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FI: </w:t>
            </w:r>
            <w:r w:rsidRPr="00110A20">
              <w:rPr>
                <w:rFonts w:ascii="Times New Roman" w:hAnsi="Times New Roman"/>
                <w:noProof/>
                <w:sz w:val="20"/>
                <w:lang w:eastAsia="sk-SK"/>
              </w:rPr>
              <w:t>Na prenájom komerčných cestných vozidiel s personálom sa vyžaduje oprávnenie, ktoré sa neudeľuje v prípade vozidiel registrovaných v zahraničí.</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SI: </w:t>
            </w:r>
            <w:r w:rsidRPr="00110A20">
              <w:rPr>
                <w:rFonts w:ascii="Times New Roman" w:hAnsi="Times New Roman"/>
                <w:noProof/>
                <w:sz w:val="20"/>
                <w:lang w:eastAsia="sk-SK"/>
              </w:rPr>
              <w:t>Len právnické osoby založené v Slovinskej republike (nie pobočky) môžu uskutočňovať colné konanie.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HU: Neviazané pre služby colného konania.</w:t>
            </w:r>
            <w:r w:rsidRPr="00110A20">
              <w:rPr>
                <w:rFonts w:ascii="Times New Roman" w:hAnsi="Times New Roman"/>
                <w:noProof/>
                <w:sz w:val="20"/>
              </w:rPr>
              <w:t xml:space="preserve">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PL: Národné obmedzenia týkajúce sa priameho zastúpenia v službách colného konania: môžu ho vykonávať len colní úradníci, ktorí majú trvalý pobyt na území Európskej únie.</w:t>
            </w:r>
          </w:p>
          <w:p w:rsidR="00DD05C8" w:rsidRPr="00110A20" w:rsidP="00680C9F">
            <w:pPr>
              <w:bidi w:val="0"/>
              <w:spacing w:line="240" w:lineRule="auto"/>
              <w:rPr>
                <w:rFonts w:ascii="Times New Roman" w:eastAsia="MS Mincho" w:hAnsi="Times New Roman"/>
                <w:noProof/>
                <w:sz w:val="20"/>
                <w:lang w:eastAsia="zh-CN"/>
              </w:rPr>
            </w:pPr>
            <w:r w:rsidRPr="00110A20">
              <w:rPr>
                <w:rFonts w:ascii="Times New Roman" w:hAnsi="Times New Roman"/>
                <w:noProof/>
                <w:sz w:val="20"/>
              </w:rPr>
              <w:t xml:space="preserve">FR: </w:t>
            </w:r>
            <w:r w:rsidRPr="00110A20">
              <w:rPr>
                <w:rFonts w:ascii="Times New Roman" w:eastAsia="MS Mincho" w:hAnsi="Times New Roman" w:hint="default"/>
                <w:bCs/>
                <w:noProof/>
                <w:sz w:val="20"/>
                <w:lang w:eastAsia="zh-CN"/>
              </w:rPr>
              <w:t>Neviazané</w:t>
            </w:r>
            <w:r w:rsidRPr="00110A20">
              <w:rPr>
                <w:rFonts w:ascii="Times New Roman" w:eastAsia="MS Mincho" w:hAnsi="Times New Roman" w:hint="default"/>
                <w:bCs/>
                <w:noProof/>
                <w:sz w:val="20"/>
                <w:lang w:eastAsia="zh-CN"/>
              </w:rPr>
              <w:t xml:space="preserve"> okrem prí</w:t>
            </w:r>
            <w:r w:rsidRPr="00110A20">
              <w:rPr>
                <w:rFonts w:ascii="Times New Roman" w:eastAsia="MS Mincho" w:hAnsi="Times New Roman" w:hint="default"/>
                <w:bCs/>
                <w:noProof/>
                <w:sz w:val="20"/>
                <w:lang w:eastAsia="zh-CN"/>
              </w:rPr>
              <w:t>padov zaruč</w:t>
            </w:r>
            <w:r w:rsidRPr="00110A20">
              <w:rPr>
                <w:rFonts w:ascii="Times New Roman" w:eastAsia="MS Mincho" w:hAnsi="Times New Roman" w:hint="default"/>
                <w:bCs/>
                <w:noProof/>
                <w:sz w:val="20"/>
                <w:lang w:eastAsia="zh-CN"/>
              </w:rPr>
              <w:t>enej plnej reciprocity</w:t>
            </w:r>
            <w:r w:rsidRPr="00110A20">
              <w:rPr>
                <w:rFonts w:ascii="Times New Roman" w:eastAsia="MS Mincho" w:hAnsi="Times New Roman"/>
                <w:noProof/>
                <w:sz w:val="20"/>
                <w:lang w:eastAsia="zh-CN"/>
              </w:rPr>
              <w:t>.</w:t>
            </w:r>
          </w:p>
          <w:p w:rsidR="00DD05C8" w:rsidRPr="00110A20" w:rsidP="00680C9F">
            <w:pPr>
              <w:bidi w:val="0"/>
              <w:spacing w:line="240" w:lineRule="auto"/>
              <w:rPr>
                <w:rFonts w:ascii="Times New Roman" w:eastAsia="MS Mincho" w:hAnsi="Times New Roman" w:hint="default"/>
                <w:noProof/>
                <w:sz w:val="20"/>
                <w:lang w:eastAsia="zh-CN"/>
              </w:rPr>
            </w:pPr>
            <w:r w:rsidRPr="00110A20">
              <w:rPr>
                <w:rFonts w:ascii="Times New Roman" w:eastAsia="MS Mincho" w:hAnsi="Times New Roman" w:hint="default"/>
                <w:noProof/>
                <w:sz w:val="20"/>
                <w:lang w:eastAsia="zh-CN"/>
              </w:rPr>
              <w:t>FI: Neviazané</w:t>
            </w:r>
            <w:r w:rsidRPr="00110A20">
              <w:rPr>
                <w:rFonts w:ascii="Times New Roman" w:eastAsia="MS Mincho" w:hAnsi="Times New Roman" w:hint="default"/>
                <w:noProof/>
                <w:sz w:val="20"/>
                <w:lang w:eastAsia="zh-CN"/>
              </w:rPr>
              <w:t xml:space="preserve"> pre zakladanie priamych poboč</w:t>
            </w:r>
            <w:r w:rsidRPr="00110A20">
              <w:rPr>
                <w:rFonts w:ascii="Times New Roman" w:eastAsia="MS Mincho" w:hAnsi="Times New Roman" w:hint="default"/>
                <w:noProof/>
                <w:sz w:val="20"/>
                <w:lang w:eastAsia="zh-CN"/>
              </w:rPr>
              <w:t>iek.</w:t>
            </w:r>
          </w:p>
          <w:p w:rsidR="00DD05C8" w:rsidRPr="00110A20" w:rsidP="00680C9F">
            <w:pPr>
              <w:bidi w:val="0"/>
              <w:spacing w:line="240" w:lineRule="auto"/>
              <w:rPr>
                <w:rFonts w:ascii="Times New Roman" w:eastAsia="MS Mincho" w:hAnsi="Times New Roman" w:hint="default"/>
                <w:noProof/>
                <w:sz w:val="20"/>
                <w:lang w:eastAsia="zh-CN"/>
              </w:rPr>
            </w:pPr>
            <w:r w:rsidRPr="00110A20">
              <w:rPr>
                <w:rFonts w:ascii="Times New Roman" w:eastAsia="MS Mincho" w:hAnsi="Times New Roman" w:hint="default"/>
                <w:noProof/>
                <w:sz w:val="20"/>
                <w:lang w:eastAsia="zh-CN"/>
              </w:rPr>
              <w:t>NL: Povolenie vystupovať</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ú</w:t>
            </w:r>
            <w:r w:rsidRPr="00110A20">
              <w:rPr>
                <w:rFonts w:ascii="Times New Roman" w:eastAsia="MS Mincho" w:hAnsi="Times New Roman" w:hint="default"/>
                <w:noProof/>
                <w:sz w:val="20"/>
                <w:lang w:eastAsia="zh-CN"/>
              </w:rPr>
              <w:t>lohe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stupcu vydá</w:t>
            </w:r>
            <w:r w:rsidRPr="00110A20">
              <w:rPr>
                <w:rFonts w:ascii="Times New Roman" w:eastAsia="MS Mincho" w:hAnsi="Times New Roman" w:hint="default"/>
                <w:noProof/>
                <w:sz w:val="20"/>
                <w:lang w:eastAsia="zh-CN"/>
              </w:rPr>
              <w:t>va fyzický</w:t>
            </w:r>
            <w:r w:rsidRPr="00110A20">
              <w:rPr>
                <w:rFonts w:ascii="Times New Roman" w:eastAsia="MS Mincho" w:hAnsi="Times New Roman" w:hint="default"/>
                <w:noProof/>
                <w:sz w:val="20"/>
                <w:lang w:eastAsia="zh-CN"/>
              </w:rPr>
              <w:t>m alebo prá</w:t>
            </w:r>
            <w:r w:rsidRPr="00110A20">
              <w:rPr>
                <w:rFonts w:ascii="Times New Roman" w:eastAsia="MS Mincho" w:hAnsi="Times New Roman" w:hint="default"/>
                <w:noProof/>
                <w:sz w:val="20"/>
                <w:lang w:eastAsia="zh-CN"/>
              </w:rPr>
              <w:t>vnický</w:t>
            </w:r>
            <w:r w:rsidRPr="00110A20">
              <w:rPr>
                <w:rFonts w:ascii="Times New Roman" w:eastAsia="MS Mincho" w:hAnsi="Times New Roman" w:hint="default"/>
                <w:noProof/>
                <w:sz w:val="20"/>
                <w:lang w:eastAsia="zh-CN"/>
              </w:rPr>
              <w:t>m osobá</w:t>
            </w:r>
            <w:r w:rsidRPr="00110A20">
              <w:rPr>
                <w:rFonts w:ascii="Times New Roman" w:eastAsia="MS Mincho" w:hAnsi="Times New Roman" w:hint="default"/>
                <w:noProof/>
                <w:sz w:val="20"/>
                <w:lang w:eastAsia="zh-CN"/>
              </w:rPr>
              <w:t>m podľ</w:t>
            </w:r>
            <w:r w:rsidRPr="00110A20">
              <w:rPr>
                <w:rFonts w:ascii="Times New Roman" w:eastAsia="MS Mincho" w:hAnsi="Times New Roman" w:hint="default"/>
                <w:noProof/>
                <w:sz w:val="20"/>
                <w:lang w:eastAsia="zh-CN"/>
              </w:rPr>
              <w:t>a vlastné</w:t>
            </w:r>
            <w:r w:rsidRPr="00110A20">
              <w:rPr>
                <w:rFonts w:ascii="Times New Roman" w:eastAsia="MS Mincho" w:hAnsi="Times New Roman" w:hint="default"/>
                <w:noProof/>
                <w:sz w:val="20"/>
                <w:lang w:eastAsia="zh-CN"/>
              </w:rPr>
              <w:t>ho uváž</w:t>
            </w:r>
            <w:r w:rsidRPr="00110A20">
              <w:rPr>
                <w:rFonts w:ascii="Times New Roman" w:eastAsia="MS Mincho" w:hAnsi="Times New Roman" w:hint="default"/>
                <w:noProof/>
                <w:sz w:val="20"/>
                <w:lang w:eastAsia="zh-CN"/>
              </w:rPr>
              <w:t>enia inš</w:t>
            </w:r>
            <w:r w:rsidRPr="00110A20">
              <w:rPr>
                <w:rFonts w:ascii="Times New Roman" w:eastAsia="MS Mincho" w:hAnsi="Times New Roman" w:hint="default"/>
                <w:noProof/>
                <w:sz w:val="20"/>
                <w:lang w:eastAsia="zh-CN"/>
              </w:rPr>
              <w:t>pektor, v </w:t>
            </w:r>
            <w:r w:rsidRPr="00110A20">
              <w:rPr>
                <w:rFonts w:ascii="Times New Roman" w:eastAsia="MS Mincho" w:hAnsi="Times New Roman" w:hint="default"/>
                <w:noProof/>
                <w:sz w:val="20"/>
                <w:lang w:eastAsia="zh-CN"/>
              </w:rPr>
              <w:t>sú</w:t>
            </w:r>
            <w:r w:rsidRPr="00110A20">
              <w:rPr>
                <w:rFonts w:ascii="Times New Roman" w:eastAsia="MS Mincho" w:hAnsi="Times New Roman" w:hint="default"/>
                <w:noProof/>
                <w:sz w:val="20"/>
                <w:lang w:eastAsia="zh-CN"/>
              </w:rPr>
              <w:t>lade s </w:t>
            </w:r>
            <w:r w:rsidRPr="00110A20">
              <w:rPr>
                <w:rFonts w:ascii="Times New Roman" w:eastAsia="MS Mincho" w:hAnsi="Times New Roman" w:hint="default"/>
                <w:noProof/>
                <w:sz w:val="20"/>
                <w:lang w:eastAsia="zh-CN"/>
              </w:rPr>
              <w:t>č</w:t>
            </w:r>
            <w:r w:rsidRPr="00110A20">
              <w:rPr>
                <w:rFonts w:ascii="Times New Roman" w:eastAsia="MS Mincho" w:hAnsi="Times New Roman" w:hint="default"/>
                <w:noProof/>
                <w:sz w:val="20"/>
                <w:lang w:eastAsia="zh-CN"/>
              </w:rPr>
              <w:t>lá</w:t>
            </w:r>
            <w:r w:rsidRPr="00110A20">
              <w:rPr>
                <w:rFonts w:ascii="Times New Roman" w:eastAsia="MS Mincho" w:hAnsi="Times New Roman" w:hint="default"/>
                <w:noProof/>
                <w:sz w:val="20"/>
                <w:lang w:eastAsia="zh-CN"/>
              </w:rPr>
              <w:t>nkom 1 ods. 3 a </w:t>
            </w:r>
            <w:r w:rsidRPr="00110A20">
              <w:rPr>
                <w:rFonts w:ascii="Times New Roman" w:eastAsia="MS Mincho" w:hAnsi="Times New Roman" w:hint="default"/>
                <w:noProof/>
                <w:sz w:val="20"/>
                <w:lang w:eastAsia="zh-CN"/>
              </w:rPr>
              <w:t>9 Vš</w:t>
            </w:r>
            <w:r w:rsidRPr="00110A20">
              <w:rPr>
                <w:rFonts w:ascii="Times New Roman" w:eastAsia="MS Mincho" w:hAnsi="Times New Roman" w:hint="default"/>
                <w:noProof/>
                <w:sz w:val="20"/>
                <w:lang w:eastAsia="zh-CN"/>
              </w:rPr>
              <w:t>eobecné</w:t>
            </w:r>
            <w:r w:rsidRPr="00110A20">
              <w:rPr>
                <w:rFonts w:ascii="Times New Roman" w:eastAsia="MS Mincho" w:hAnsi="Times New Roman" w:hint="default"/>
                <w:noProof/>
                <w:sz w:val="20"/>
                <w:lang w:eastAsia="zh-CN"/>
              </w:rPr>
              <w:t>ho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kona. Vydanie povolenia sa zamietne v </w:t>
            </w:r>
            <w:r w:rsidRPr="00110A20">
              <w:rPr>
                <w:rFonts w:ascii="Times New Roman" w:eastAsia="MS Mincho" w:hAnsi="Times New Roman" w:hint="default"/>
                <w:noProof/>
                <w:sz w:val="20"/>
                <w:lang w:eastAsia="zh-CN"/>
              </w:rPr>
              <w:t>prí</w:t>
            </w:r>
            <w:r w:rsidRPr="00110A20">
              <w:rPr>
                <w:rFonts w:ascii="Times New Roman" w:eastAsia="MS Mincho" w:hAnsi="Times New Roman" w:hint="default"/>
                <w:noProof/>
                <w:sz w:val="20"/>
                <w:lang w:eastAsia="zh-CN"/>
              </w:rPr>
              <w:t>pade, ak bol ž</w:t>
            </w:r>
            <w:r w:rsidRPr="00110A20">
              <w:rPr>
                <w:rFonts w:ascii="Times New Roman" w:eastAsia="MS Mincho" w:hAnsi="Times New Roman" w:hint="default"/>
                <w:noProof/>
                <w:sz w:val="20"/>
                <w:lang w:eastAsia="zh-CN"/>
              </w:rPr>
              <w:t>iadateľ</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priebehu posledný</w:t>
            </w:r>
            <w:r w:rsidRPr="00110A20">
              <w:rPr>
                <w:rFonts w:ascii="Times New Roman" w:eastAsia="MS Mincho" w:hAnsi="Times New Roman" w:hint="default"/>
                <w:noProof/>
                <w:sz w:val="20"/>
                <w:lang w:eastAsia="zh-CN"/>
              </w:rPr>
              <w:t>ch piatich rokov ne</w:t>
            </w:r>
            <w:r w:rsidRPr="00110A20">
              <w:rPr>
                <w:rFonts w:ascii="Times New Roman" w:eastAsia="MS Mincho" w:hAnsi="Times New Roman" w:hint="default"/>
                <w:noProof/>
                <w:sz w:val="20"/>
                <w:lang w:eastAsia="zh-CN"/>
              </w:rPr>
              <w:t>o</w:t>
            </w:r>
            <w:r w:rsidRPr="00110A20">
              <w:rPr>
                <w:rFonts w:ascii="Times New Roman" w:eastAsia="MS Mincho" w:hAnsi="Times New Roman" w:hint="default"/>
                <w:noProof/>
                <w:sz w:val="20"/>
                <w:lang w:eastAsia="zh-CN"/>
              </w:rPr>
              <w:t>dvolateľ</w:t>
            </w:r>
            <w:r w:rsidRPr="00110A20">
              <w:rPr>
                <w:rFonts w:ascii="Times New Roman" w:eastAsia="MS Mincho" w:hAnsi="Times New Roman" w:hint="default"/>
                <w:noProof/>
                <w:sz w:val="20"/>
                <w:lang w:eastAsia="zh-CN"/>
              </w:rPr>
              <w:t>ne odsú</w:t>
            </w:r>
            <w:r w:rsidRPr="00110A20">
              <w:rPr>
                <w:rFonts w:ascii="Times New Roman" w:eastAsia="MS Mincho" w:hAnsi="Times New Roman" w:hint="default"/>
                <w:noProof/>
                <w:sz w:val="20"/>
                <w:lang w:eastAsia="zh-CN"/>
              </w:rPr>
              <w:t>dený</w:t>
            </w:r>
            <w:r w:rsidRPr="00110A20">
              <w:rPr>
                <w:rFonts w:ascii="Times New Roman" w:eastAsia="MS Mincho" w:hAnsi="Times New Roman" w:hint="default"/>
                <w:noProof/>
                <w:sz w:val="20"/>
                <w:lang w:eastAsia="zh-CN"/>
              </w:rPr>
              <w:t xml:space="preserve"> za trestný</w:t>
            </w:r>
            <w:r w:rsidRPr="00110A20">
              <w:rPr>
                <w:rFonts w:ascii="Times New Roman" w:eastAsia="MS Mincho" w:hAnsi="Times New Roman" w:hint="default"/>
                <w:noProof/>
                <w:sz w:val="20"/>
                <w:lang w:eastAsia="zh-CN"/>
              </w:rPr>
              <w:t xml:space="preserve"> č</w:t>
            </w:r>
            <w:r w:rsidRPr="00110A20">
              <w:rPr>
                <w:rFonts w:ascii="Times New Roman" w:eastAsia="MS Mincho" w:hAnsi="Times New Roman" w:hint="default"/>
                <w:noProof/>
                <w:sz w:val="20"/>
                <w:lang w:eastAsia="zh-CN"/>
              </w:rPr>
              <w:t>in. Od colný</w:t>
            </w:r>
            <w:r w:rsidRPr="00110A20">
              <w:rPr>
                <w:rFonts w:ascii="Times New Roman" w:eastAsia="MS Mincho" w:hAnsi="Times New Roman" w:hint="default"/>
                <w:noProof/>
                <w:sz w:val="20"/>
                <w:lang w:eastAsia="zh-CN"/>
              </w:rPr>
              <w:t>ch zá</w:t>
            </w:r>
            <w:r w:rsidRPr="00110A20">
              <w:rPr>
                <w:rFonts w:ascii="Times New Roman" w:eastAsia="MS Mincho" w:hAnsi="Times New Roman" w:hint="default"/>
                <w:noProof/>
                <w:sz w:val="20"/>
                <w:lang w:eastAsia="zh-CN"/>
              </w:rPr>
              <w:t>stupcov, ktoré</w:t>
            </w:r>
            <w:r w:rsidRPr="00110A20">
              <w:rPr>
                <w:rFonts w:ascii="Times New Roman" w:eastAsia="MS Mincho" w:hAnsi="Times New Roman" w:hint="default"/>
                <w:noProof/>
                <w:sz w:val="20"/>
                <w:lang w:eastAsia="zh-CN"/>
              </w:rPr>
              <w:t xml:space="preserve"> nemajú</w:t>
            </w:r>
            <w:r w:rsidRPr="00110A20">
              <w:rPr>
                <w:rFonts w:ascii="Times New Roman" w:eastAsia="MS Mincho" w:hAnsi="Times New Roman" w:hint="default"/>
                <w:noProof/>
                <w:sz w:val="20"/>
                <w:lang w:eastAsia="zh-CN"/>
              </w:rPr>
              <w:t xml:space="preserve"> trvalý</w:t>
            </w:r>
            <w:r w:rsidRPr="00110A20">
              <w:rPr>
                <w:rFonts w:ascii="Times New Roman" w:eastAsia="MS Mincho" w:hAnsi="Times New Roman" w:hint="default"/>
                <w:noProof/>
                <w:sz w:val="20"/>
                <w:lang w:eastAsia="zh-CN"/>
              </w:rPr>
              <w:t xml:space="preserve"> pobyt ani sí</w:t>
            </w:r>
            <w:r w:rsidRPr="00110A20">
              <w:rPr>
                <w:rFonts w:ascii="Times New Roman" w:eastAsia="MS Mincho" w:hAnsi="Times New Roman" w:hint="default"/>
                <w:noProof/>
                <w:sz w:val="20"/>
                <w:lang w:eastAsia="zh-CN"/>
              </w:rPr>
              <w:t>dlo v </w:t>
            </w:r>
            <w:r w:rsidRPr="00110A20">
              <w:rPr>
                <w:rFonts w:ascii="Times New Roman" w:eastAsia="MS Mincho" w:hAnsi="Times New Roman" w:hint="default"/>
                <w:noProof/>
                <w:sz w:val="20"/>
                <w:lang w:eastAsia="zh-CN"/>
              </w:rPr>
              <w:t>Holandsku, sa pož</w:t>
            </w:r>
            <w:r w:rsidRPr="00110A20">
              <w:rPr>
                <w:rFonts w:ascii="Times New Roman" w:eastAsia="MS Mincho" w:hAnsi="Times New Roman" w:hint="default"/>
                <w:noProof/>
                <w:sz w:val="20"/>
                <w:lang w:eastAsia="zh-CN"/>
              </w:rPr>
              <w:t>aduje, aby zí</w:t>
            </w:r>
            <w:r w:rsidRPr="00110A20">
              <w:rPr>
                <w:rFonts w:ascii="Times New Roman" w:eastAsia="MS Mincho" w:hAnsi="Times New Roman" w:hint="default"/>
                <w:noProof/>
                <w:sz w:val="20"/>
                <w:lang w:eastAsia="zh-CN"/>
              </w:rPr>
              <w:t>skali taký</w:t>
            </w:r>
            <w:r w:rsidRPr="00110A20">
              <w:rPr>
                <w:rFonts w:ascii="Times New Roman" w:eastAsia="MS Mincho" w:hAnsi="Times New Roman" w:hint="default"/>
                <w:noProof/>
                <w:sz w:val="20"/>
                <w:lang w:eastAsia="zh-CN"/>
              </w:rPr>
              <w:t>to trvalý</w:t>
            </w:r>
            <w:r w:rsidRPr="00110A20">
              <w:rPr>
                <w:rFonts w:ascii="Times New Roman" w:eastAsia="MS Mincho" w:hAnsi="Times New Roman" w:hint="default"/>
                <w:noProof/>
                <w:sz w:val="20"/>
                <w:lang w:eastAsia="zh-CN"/>
              </w:rPr>
              <w:t xml:space="preserve"> pobyt alebo sí</w:t>
            </w:r>
            <w:r w:rsidRPr="00110A20">
              <w:rPr>
                <w:rFonts w:ascii="Times New Roman" w:eastAsia="MS Mincho" w:hAnsi="Times New Roman" w:hint="default"/>
                <w:noProof/>
                <w:sz w:val="20"/>
                <w:lang w:eastAsia="zh-CN"/>
              </w:rPr>
              <w:t>dlo v </w:t>
            </w:r>
            <w:r w:rsidRPr="00110A20">
              <w:rPr>
                <w:rFonts w:ascii="Times New Roman" w:eastAsia="MS Mincho" w:hAnsi="Times New Roman" w:hint="default"/>
                <w:noProof/>
                <w:sz w:val="20"/>
                <w:lang w:eastAsia="zh-CN"/>
              </w:rPr>
              <w:t>Holandsku, eš</w:t>
            </w:r>
            <w:r w:rsidRPr="00110A20">
              <w:rPr>
                <w:rFonts w:ascii="Times New Roman" w:eastAsia="MS Mincho" w:hAnsi="Times New Roman" w:hint="default"/>
                <w:noProof/>
                <w:sz w:val="20"/>
                <w:lang w:eastAsia="zh-CN"/>
              </w:rPr>
              <w:t>te pred tý</w:t>
            </w:r>
            <w:r w:rsidRPr="00110A20">
              <w:rPr>
                <w:rFonts w:ascii="Times New Roman" w:eastAsia="MS Mincho" w:hAnsi="Times New Roman" w:hint="default"/>
                <w:noProof/>
                <w:sz w:val="20"/>
                <w:lang w:eastAsia="zh-CN"/>
              </w:rPr>
              <w:t>m, ako zač</w:t>
            </w:r>
            <w:r w:rsidRPr="00110A20">
              <w:rPr>
                <w:rFonts w:ascii="Times New Roman" w:eastAsia="MS Mincho" w:hAnsi="Times New Roman" w:hint="default"/>
                <w:noProof/>
                <w:sz w:val="20"/>
                <w:lang w:eastAsia="zh-CN"/>
              </w:rPr>
              <w:t>nú</w:t>
            </w:r>
            <w:r w:rsidRPr="00110A20">
              <w:rPr>
                <w:rFonts w:ascii="Times New Roman" w:eastAsia="MS Mincho" w:hAnsi="Times New Roman" w:hint="default"/>
                <w:noProof/>
                <w:sz w:val="20"/>
                <w:lang w:eastAsia="zh-CN"/>
              </w:rPr>
              <w:t xml:space="preserve"> vykoná</w:t>
            </w:r>
            <w:r w:rsidRPr="00110A20">
              <w:rPr>
                <w:rFonts w:ascii="Times New Roman" w:eastAsia="MS Mincho" w:hAnsi="Times New Roman" w:hint="default"/>
                <w:noProof/>
                <w:sz w:val="20"/>
                <w:lang w:eastAsia="zh-CN"/>
              </w:rPr>
              <w:t>vať</w:t>
            </w:r>
            <w:r w:rsidRPr="00110A20">
              <w:rPr>
                <w:rFonts w:ascii="Times New Roman" w:eastAsia="MS Mincho" w:hAnsi="Times New Roman" w:hint="default"/>
                <w:noProof/>
                <w:sz w:val="20"/>
                <w:lang w:eastAsia="zh-CN"/>
              </w:rPr>
              <w:t xml:space="preserve"> č</w:t>
            </w:r>
            <w:r w:rsidRPr="00110A20">
              <w:rPr>
                <w:rFonts w:ascii="Times New Roman" w:eastAsia="MS Mincho" w:hAnsi="Times New Roman" w:hint="default"/>
                <w:noProof/>
                <w:sz w:val="20"/>
                <w:lang w:eastAsia="zh-CN"/>
              </w:rPr>
              <w:t>innosť</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ú</w:t>
            </w:r>
            <w:r w:rsidRPr="00110A20">
              <w:rPr>
                <w:rFonts w:ascii="Times New Roman" w:eastAsia="MS Mincho" w:hAnsi="Times New Roman" w:hint="default"/>
                <w:noProof/>
                <w:sz w:val="20"/>
                <w:lang w:eastAsia="zh-CN"/>
              </w:rPr>
              <w:t>lohe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stupcu s </w:t>
            </w:r>
            <w:r w:rsidRPr="00110A20">
              <w:rPr>
                <w:rFonts w:ascii="Times New Roman" w:eastAsia="MS Mincho" w:hAnsi="Times New Roman" w:hint="default"/>
                <w:noProof/>
                <w:sz w:val="20"/>
                <w:lang w:eastAsia="zh-CN"/>
              </w:rPr>
              <w:t>povolení</w:t>
            </w:r>
            <w:r w:rsidRPr="00110A20">
              <w:rPr>
                <w:rFonts w:ascii="Times New Roman" w:eastAsia="MS Mincho" w:hAnsi="Times New Roman" w:hint="default"/>
                <w:noProof/>
                <w:sz w:val="20"/>
                <w:lang w:eastAsia="zh-CN"/>
              </w:rPr>
              <w:t>m</w:t>
            </w:r>
            <w:r w:rsidRPr="00110A20">
              <w:rPr>
                <w:rFonts w:ascii="Times New Roman" w:eastAsia="MS Mincho" w:hAnsi="Times New Roman" w:hint="default"/>
                <w:noProof/>
                <w:sz w:val="20"/>
                <w:lang w:eastAsia="zh-CN"/>
              </w:rPr>
              <w:t>.</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Pr>
                <w:rFonts w:ascii="Times New Roman" w:hAnsi="Times New Roman"/>
                <w:noProof/>
                <w:sz w:val="20"/>
              </w:rPr>
              <w:t>D</w:t>
            </w:r>
            <w:r w:rsidRPr="00110A20">
              <w:rPr>
                <w:rFonts w:ascii="Times New Roman" w:hAnsi="Times New Roman"/>
                <w:noProof/>
                <w:sz w:val="20"/>
              </w:rPr>
              <w:t>. Pomocné služby súvisiace so službami leteckej dopravy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pozemnej obsluhy</w:t>
            </w:r>
            <w:r w:rsidRPr="00110A20">
              <w:rPr>
                <w:rFonts w:ascii="Times New Roman" w:hAnsi="Times New Roman"/>
                <w:noProof/>
                <w:spacing w:val="-2"/>
                <w:sz w:val="20"/>
              </w:rPr>
              <w:t xml:space="preserve"> </w:t>
            </w:r>
            <w:r w:rsidRPr="00110A20">
              <w:rPr>
                <w:rFonts w:ascii="Times New Roman" w:hAnsi="Times New Roman"/>
                <w:noProof/>
                <w:sz w:val="20"/>
              </w:rPr>
              <w:t>(vrátane cateringu)</w:t>
            </w:r>
          </w:p>
          <w:p w:rsidR="00DD05C8" w:rsidRPr="00110A20" w:rsidP="00680C9F">
            <w:pPr>
              <w:bidi w:val="0"/>
              <w:spacing w:line="240" w:lineRule="auto"/>
              <w:rPr>
                <w:rFonts w:ascii="Times New Roman" w:hAnsi="Times New Roman"/>
                <w:noProof/>
                <w:sz w:val="20"/>
              </w:rPr>
            </w:pP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bCs/>
                <w:noProof/>
                <w:spacing w:val="-2"/>
                <w:sz w:val="20"/>
              </w:rPr>
              <w:t xml:space="preserve">EÚ: </w:t>
            </w:r>
            <w:r w:rsidRPr="00110A20">
              <w:rPr>
                <w:rFonts w:ascii="Times New Roman" w:hAnsi="Times New Roman"/>
                <w:noProof/>
                <w:sz w:val="20"/>
                <w:lang w:eastAsia="sk-SK"/>
              </w:rPr>
              <w:t>Kategórie činností závisia od veľkosti letiska. Počet poskytovateľov služieb na jednotlivých letiskách môže byť obmedzený v dôsledku obmedzených priestorov a z iných dôvodov nie na menej ako dvoch poskytovateľov.</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b) Úschovné a skladovacie služby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bCs/>
                <w:noProof/>
                <w:spacing w:val="-2"/>
                <w:sz w:val="20"/>
              </w:rPr>
              <w:t xml:space="preserve">PL: </w:t>
            </w:r>
            <w:r w:rsidRPr="00110A20">
              <w:rPr>
                <w:rFonts w:ascii="Times New Roman" w:hAnsi="Times New Roman"/>
                <w:noProof/>
                <w:sz w:val="20"/>
                <w:lang w:eastAsia="sk-SK"/>
              </w:rPr>
              <w:t>Pre služby uskladnenia mrazeného alebo chladeného tovaru a pre služby veľkokapacitného uskladnenia kvapalín alebo plynov kategórie činností závisia od veľkosti letiska. Počet poskytovateľov služieb na jednotlivých letiskách môže byť obmedzený v dôsledku obmedzených priestorov a z iných dôvodov nie na menej ako dvoch poskytovateľov.</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c) Služby agentúr pre nákladnú dopravu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748)</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z w:val="20"/>
              </w:rPr>
              <w:t>HU: Neviazané.</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SI: </w:t>
            </w:r>
            <w:r w:rsidRPr="00110A20">
              <w:rPr>
                <w:rFonts w:ascii="Times New Roman" w:hAnsi="Times New Roman"/>
                <w:noProof/>
                <w:sz w:val="20"/>
                <w:lang w:eastAsia="sk-SK"/>
              </w:rPr>
              <w:t>Len právnické osoby založené v Slovinskej republike (nie pobočky) môžu uskutočňovať colné konanie.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bidi w:val="0"/>
              <w:spacing w:line="240" w:lineRule="auto"/>
              <w:ind w:left="453" w:hanging="453"/>
              <w:rPr>
                <w:rFonts w:ascii="Times New Roman" w:hAnsi="Times New Roman"/>
                <w:noProof/>
                <w:spacing w:val="-2"/>
                <w:sz w:val="20"/>
              </w:rPr>
            </w:pPr>
            <w:r w:rsidRPr="00110A20">
              <w:rPr>
                <w:rFonts w:ascii="Times New Roman" w:hAnsi="Times New Roman"/>
                <w:noProof/>
                <w:sz w:val="20"/>
              </w:rPr>
              <w:t xml:space="preserve">d) </w:t>
            </w:r>
            <w:r w:rsidRPr="00110A20">
              <w:rPr>
                <w:rFonts w:ascii="Times New Roman" w:hAnsi="Times New Roman"/>
                <w:noProof/>
                <w:spacing w:val="-2"/>
                <w:sz w:val="20"/>
              </w:rPr>
              <w:t>Prenájom lietadiel s posádkou</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734)</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EÚ: </w:t>
            </w:r>
            <w:r w:rsidRPr="00110A20">
              <w:rPr>
                <w:rFonts w:ascii="Times New Roman" w:hAnsi="Times New Roman"/>
                <w:noProof/>
                <w:sz w:val="20"/>
                <w:lang w:eastAsia="sk-SK"/>
              </w:rPr>
              <w:t xml:space="preserve">Lietadlá používané leteckými prepravcami Európskej únie musia byť registrované v členskom štáte Európskej únie, ktorý vydal licenciu leteckému prepravcovi, alebo inde v Európskej únii. </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lang w:eastAsia="sk-SK"/>
              </w:rPr>
              <w:t>Lietadlo musí byť vo vlastníctve fyzických osôb, ktoré spĺňajú kritérium štátnej príslušnosti, alebo právnických osôb, ktoré spĺňajú špecifické podmienky týkajúce sa vlastníctva kapitálu a kontroly.</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lang w:eastAsia="sk-SK"/>
              </w:rPr>
              <w:t>Lietadlo musí byť prevádzkované leteckým prepravcom vo vlastníctve fyzických osôb, ktoré spĺňajú kritérium štátnej príslušnosti, alebo právnických osôb, ktoré spĺňajú špecifické podmienky týkajúce sa vlastníctva kapitálu a kontroly.</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e) Predaj a marketing</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Osobitné povinnosti pre investorov, ktorí prevádzkujú počítačové rezervačné systémy, ktoré vlastnia alebo kontrolujú leteckí dopravcovia.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f) Počítačový rezervačný systém</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iCs/>
                <w:noProof/>
                <w:sz w:val="20"/>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Osobitné povinnosti pre investorov, ktorí prevádzkujú počítačové rezervačné systémy, ktoré vlastnia alebo kontrolujú leteckí dopravcovia.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pacing w:val="-2"/>
                <w:sz w:val="20"/>
              </w:rPr>
              <w:t>g) Správa letiska</w:t>
            </w:r>
            <w:r>
              <w:rPr>
                <w:rStyle w:val="FootnoteReference"/>
                <w:rFonts w:ascii="Times New Roman" w:hAnsi="Times New Roman"/>
                <w:noProof/>
                <w:spacing w:val="-2"/>
                <w:sz w:val="20"/>
                <w:rtl w:val="0"/>
              </w:rPr>
              <w:footnoteReference w:id="104"/>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PL: Zahraničná účasť je obmedzená na 49 percent.</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h) </w:t>
            </w:r>
            <w:r w:rsidRPr="00110A20">
              <w:rPr>
                <w:rFonts w:ascii="Times New Roman" w:hAnsi="Times New Roman"/>
                <w:noProof/>
                <w:sz w:val="20"/>
              </w:rPr>
              <w:t>Služby colného konania</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BG: </w:t>
            </w:r>
            <w:r w:rsidRPr="00110A20">
              <w:rPr>
                <w:rFonts w:ascii="Times New Roman" w:hAnsi="Times New Roman"/>
                <w:noProof/>
                <w:sz w:val="20"/>
                <w:lang w:eastAsia="sk-SK"/>
              </w:rPr>
              <w:t>Neviazané pre zakladanie priamych pobočiek (vyžaduje sa zápis do obchodného registra).</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SI: </w:t>
            </w:r>
            <w:r w:rsidRPr="00110A20">
              <w:rPr>
                <w:rFonts w:ascii="Times New Roman" w:hAnsi="Times New Roman"/>
                <w:noProof/>
                <w:sz w:val="20"/>
                <w:lang w:eastAsia="sk-SK"/>
              </w:rPr>
              <w:t>Len právnické osoby založené v Slovinskej republike (nie pobočky) môžu uskutočňovať colné konanie.</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HU: Neviazané.</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PL: Národné obmedzenia týkajúce sa priameho zastúpenia v službách colného konania: môžu ho vykonávať len colní úradníci, ktorí majú trvalý pobyt na území Európskej únie.</w:t>
            </w:r>
          </w:p>
          <w:p w:rsidR="00DD05C8" w:rsidRPr="00110A20" w:rsidP="00680C9F">
            <w:pPr>
              <w:bidi w:val="0"/>
              <w:spacing w:line="240" w:lineRule="auto"/>
              <w:rPr>
                <w:rFonts w:ascii="Times New Roman" w:eastAsia="MS Mincho" w:hAnsi="Times New Roman"/>
                <w:noProof/>
                <w:sz w:val="20"/>
                <w:lang w:eastAsia="zh-CN"/>
              </w:rPr>
            </w:pPr>
            <w:r w:rsidRPr="00110A20">
              <w:rPr>
                <w:rFonts w:ascii="Times New Roman" w:hAnsi="Times New Roman"/>
                <w:noProof/>
                <w:sz w:val="20"/>
              </w:rPr>
              <w:t xml:space="preserve">FR: </w:t>
            </w:r>
            <w:r w:rsidRPr="00110A20">
              <w:rPr>
                <w:rFonts w:ascii="Times New Roman" w:eastAsia="MS Mincho" w:hAnsi="Times New Roman" w:hint="default"/>
                <w:bCs/>
                <w:noProof/>
                <w:sz w:val="20"/>
                <w:lang w:eastAsia="zh-CN"/>
              </w:rPr>
              <w:t>Neviazané</w:t>
            </w:r>
            <w:r w:rsidRPr="00110A20">
              <w:rPr>
                <w:rFonts w:ascii="Times New Roman" w:eastAsia="MS Mincho" w:hAnsi="Times New Roman" w:hint="default"/>
                <w:bCs/>
                <w:noProof/>
                <w:sz w:val="20"/>
                <w:lang w:eastAsia="zh-CN"/>
              </w:rPr>
              <w:t xml:space="preserve"> okrem prí</w:t>
            </w:r>
            <w:r w:rsidRPr="00110A20">
              <w:rPr>
                <w:rFonts w:ascii="Times New Roman" w:eastAsia="MS Mincho" w:hAnsi="Times New Roman" w:hint="default"/>
                <w:bCs/>
                <w:noProof/>
                <w:sz w:val="20"/>
                <w:lang w:eastAsia="zh-CN"/>
              </w:rPr>
              <w:t>padov zaruč</w:t>
            </w:r>
            <w:r w:rsidRPr="00110A20">
              <w:rPr>
                <w:rFonts w:ascii="Times New Roman" w:eastAsia="MS Mincho" w:hAnsi="Times New Roman" w:hint="default"/>
                <w:bCs/>
                <w:noProof/>
                <w:sz w:val="20"/>
                <w:lang w:eastAsia="zh-CN"/>
              </w:rPr>
              <w:t>enej plnej reciprocity</w:t>
            </w:r>
            <w:r w:rsidRPr="00110A20">
              <w:rPr>
                <w:rFonts w:ascii="Times New Roman" w:eastAsia="MS Mincho" w:hAnsi="Times New Roman"/>
                <w:noProof/>
                <w:sz w:val="20"/>
                <w:lang w:eastAsia="zh-CN"/>
              </w:rPr>
              <w:t>.</w:t>
            </w:r>
          </w:p>
          <w:p w:rsidR="00DD05C8" w:rsidRPr="00110A20" w:rsidP="00680C9F">
            <w:pPr>
              <w:bidi w:val="0"/>
              <w:spacing w:line="240" w:lineRule="auto"/>
              <w:rPr>
                <w:rFonts w:ascii="Times New Roman" w:eastAsia="MS Mincho" w:hAnsi="Times New Roman" w:hint="default"/>
                <w:noProof/>
                <w:sz w:val="20"/>
                <w:lang w:eastAsia="zh-CN"/>
              </w:rPr>
            </w:pPr>
            <w:r w:rsidRPr="00110A20">
              <w:rPr>
                <w:rFonts w:ascii="Times New Roman" w:eastAsia="MS Mincho" w:hAnsi="Times New Roman" w:hint="default"/>
                <w:noProof/>
                <w:sz w:val="20"/>
                <w:lang w:eastAsia="zh-CN"/>
              </w:rPr>
              <w:t>FI: Neviazané</w:t>
            </w:r>
            <w:r w:rsidRPr="00110A20">
              <w:rPr>
                <w:rFonts w:ascii="Times New Roman" w:eastAsia="MS Mincho" w:hAnsi="Times New Roman" w:hint="default"/>
                <w:noProof/>
                <w:sz w:val="20"/>
                <w:lang w:eastAsia="zh-CN"/>
              </w:rPr>
              <w:t xml:space="preserve"> pre zaklada</w:t>
            </w:r>
            <w:r w:rsidRPr="00110A20">
              <w:rPr>
                <w:rFonts w:ascii="Times New Roman" w:eastAsia="MS Mincho" w:hAnsi="Times New Roman" w:hint="default"/>
                <w:noProof/>
                <w:sz w:val="20"/>
                <w:lang w:eastAsia="zh-CN"/>
              </w:rPr>
              <w:t>nie priamych poboč</w:t>
            </w:r>
            <w:r w:rsidRPr="00110A20">
              <w:rPr>
                <w:rFonts w:ascii="Times New Roman" w:eastAsia="MS Mincho" w:hAnsi="Times New Roman" w:hint="default"/>
                <w:noProof/>
                <w:sz w:val="20"/>
                <w:lang w:eastAsia="zh-CN"/>
              </w:rPr>
              <w:t>iek.</w:t>
            </w:r>
          </w:p>
          <w:p w:rsidR="00DD05C8" w:rsidRPr="00110A20" w:rsidP="00680C9F">
            <w:pPr>
              <w:bidi w:val="0"/>
              <w:spacing w:line="240" w:lineRule="auto"/>
              <w:rPr>
                <w:rFonts w:ascii="Times New Roman" w:hAnsi="Times New Roman"/>
                <w:noProof/>
                <w:sz w:val="20"/>
              </w:rPr>
            </w:pPr>
            <w:r w:rsidRPr="00110A20">
              <w:rPr>
                <w:rFonts w:ascii="Times New Roman" w:eastAsia="MS Mincho" w:hAnsi="Times New Roman" w:hint="default"/>
                <w:noProof/>
                <w:sz w:val="20"/>
                <w:lang w:eastAsia="zh-CN"/>
              </w:rPr>
              <w:t>NL: Povolenie vystupovať</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ú</w:t>
            </w:r>
            <w:r w:rsidRPr="00110A20">
              <w:rPr>
                <w:rFonts w:ascii="Times New Roman" w:eastAsia="MS Mincho" w:hAnsi="Times New Roman" w:hint="default"/>
                <w:noProof/>
                <w:sz w:val="20"/>
                <w:lang w:eastAsia="zh-CN"/>
              </w:rPr>
              <w:t>lohe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stupcu vydá</w:t>
            </w:r>
            <w:r w:rsidRPr="00110A20">
              <w:rPr>
                <w:rFonts w:ascii="Times New Roman" w:eastAsia="MS Mincho" w:hAnsi="Times New Roman" w:hint="default"/>
                <w:noProof/>
                <w:sz w:val="20"/>
                <w:lang w:eastAsia="zh-CN"/>
              </w:rPr>
              <w:t>va fyzický</w:t>
            </w:r>
            <w:r w:rsidRPr="00110A20">
              <w:rPr>
                <w:rFonts w:ascii="Times New Roman" w:eastAsia="MS Mincho" w:hAnsi="Times New Roman" w:hint="default"/>
                <w:noProof/>
                <w:sz w:val="20"/>
                <w:lang w:eastAsia="zh-CN"/>
              </w:rPr>
              <w:t>m alebo prá</w:t>
            </w:r>
            <w:r w:rsidRPr="00110A20">
              <w:rPr>
                <w:rFonts w:ascii="Times New Roman" w:eastAsia="MS Mincho" w:hAnsi="Times New Roman" w:hint="default"/>
                <w:noProof/>
                <w:sz w:val="20"/>
                <w:lang w:eastAsia="zh-CN"/>
              </w:rPr>
              <w:t>vnický</w:t>
            </w:r>
            <w:r w:rsidRPr="00110A20">
              <w:rPr>
                <w:rFonts w:ascii="Times New Roman" w:eastAsia="MS Mincho" w:hAnsi="Times New Roman" w:hint="default"/>
                <w:noProof/>
                <w:sz w:val="20"/>
                <w:lang w:eastAsia="zh-CN"/>
              </w:rPr>
              <w:t>m osobá</w:t>
            </w:r>
            <w:r w:rsidRPr="00110A20">
              <w:rPr>
                <w:rFonts w:ascii="Times New Roman" w:eastAsia="MS Mincho" w:hAnsi="Times New Roman" w:hint="default"/>
                <w:noProof/>
                <w:sz w:val="20"/>
                <w:lang w:eastAsia="zh-CN"/>
              </w:rPr>
              <w:t>m podľ</w:t>
            </w:r>
            <w:r w:rsidRPr="00110A20">
              <w:rPr>
                <w:rFonts w:ascii="Times New Roman" w:eastAsia="MS Mincho" w:hAnsi="Times New Roman" w:hint="default"/>
                <w:noProof/>
                <w:sz w:val="20"/>
                <w:lang w:eastAsia="zh-CN"/>
              </w:rPr>
              <w:t>a vlastné</w:t>
            </w:r>
            <w:r w:rsidRPr="00110A20">
              <w:rPr>
                <w:rFonts w:ascii="Times New Roman" w:eastAsia="MS Mincho" w:hAnsi="Times New Roman" w:hint="default"/>
                <w:noProof/>
                <w:sz w:val="20"/>
                <w:lang w:eastAsia="zh-CN"/>
              </w:rPr>
              <w:t>ho uváž</w:t>
            </w:r>
            <w:r w:rsidRPr="00110A20">
              <w:rPr>
                <w:rFonts w:ascii="Times New Roman" w:eastAsia="MS Mincho" w:hAnsi="Times New Roman" w:hint="default"/>
                <w:noProof/>
                <w:sz w:val="20"/>
                <w:lang w:eastAsia="zh-CN"/>
              </w:rPr>
              <w:t>enia inš</w:t>
            </w:r>
            <w:r w:rsidRPr="00110A20">
              <w:rPr>
                <w:rFonts w:ascii="Times New Roman" w:eastAsia="MS Mincho" w:hAnsi="Times New Roman" w:hint="default"/>
                <w:noProof/>
                <w:sz w:val="20"/>
                <w:lang w:eastAsia="zh-CN"/>
              </w:rPr>
              <w:t>pektor, v </w:t>
            </w:r>
            <w:r w:rsidRPr="00110A20">
              <w:rPr>
                <w:rFonts w:ascii="Times New Roman" w:eastAsia="MS Mincho" w:hAnsi="Times New Roman" w:hint="default"/>
                <w:noProof/>
                <w:sz w:val="20"/>
                <w:lang w:eastAsia="zh-CN"/>
              </w:rPr>
              <w:t>sú</w:t>
            </w:r>
            <w:r w:rsidRPr="00110A20">
              <w:rPr>
                <w:rFonts w:ascii="Times New Roman" w:eastAsia="MS Mincho" w:hAnsi="Times New Roman" w:hint="default"/>
                <w:noProof/>
                <w:sz w:val="20"/>
                <w:lang w:eastAsia="zh-CN"/>
              </w:rPr>
              <w:t>lade s </w:t>
            </w:r>
            <w:r w:rsidRPr="00110A20">
              <w:rPr>
                <w:rFonts w:ascii="Times New Roman" w:eastAsia="MS Mincho" w:hAnsi="Times New Roman" w:hint="default"/>
                <w:noProof/>
                <w:sz w:val="20"/>
                <w:lang w:eastAsia="zh-CN"/>
              </w:rPr>
              <w:t>č</w:t>
            </w:r>
            <w:r w:rsidRPr="00110A20">
              <w:rPr>
                <w:rFonts w:ascii="Times New Roman" w:eastAsia="MS Mincho" w:hAnsi="Times New Roman" w:hint="default"/>
                <w:noProof/>
                <w:sz w:val="20"/>
                <w:lang w:eastAsia="zh-CN"/>
              </w:rPr>
              <w:t>lá</w:t>
            </w:r>
            <w:r w:rsidRPr="00110A20">
              <w:rPr>
                <w:rFonts w:ascii="Times New Roman" w:eastAsia="MS Mincho" w:hAnsi="Times New Roman" w:hint="default"/>
                <w:noProof/>
                <w:sz w:val="20"/>
                <w:lang w:eastAsia="zh-CN"/>
              </w:rPr>
              <w:t>nkom 1 ods. 3 a </w:t>
            </w:r>
            <w:r w:rsidRPr="00110A20">
              <w:rPr>
                <w:rFonts w:ascii="Times New Roman" w:eastAsia="MS Mincho" w:hAnsi="Times New Roman" w:hint="default"/>
                <w:noProof/>
                <w:sz w:val="20"/>
                <w:lang w:eastAsia="zh-CN"/>
              </w:rPr>
              <w:t>9 Vš</w:t>
            </w:r>
            <w:r w:rsidRPr="00110A20">
              <w:rPr>
                <w:rFonts w:ascii="Times New Roman" w:eastAsia="MS Mincho" w:hAnsi="Times New Roman" w:hint="default"/>
                <w:noProof/>
                <w:sz w:val="20"/>
                <w:lang w:eastAsia="zh-CN"/>
              </w:rPr>
              <w:t>eobecné</w:t>
            </w:r>
            <w:r w:rsidRPr="00110A20">
              <w:rPr>
                <w:rFonts w:ascii="Times New Roman" w:eastAsia="MS Mincho" w:hAnsi="Times New Roman" w:hint="default"/>
                <w:noProof/>
                <w:sz w:val="20"/>
                <w:lang w:eastAsia="zh-CN"/>
              </w:rPr>
              <w:t>ho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kona. Vydanie povolenia sa zamietne v </w:t>
            </w:r>
            <w:r w:rsidRPr="00110A20">
              <w:rPr>
                <w:rFonts w:ascii="Times New Roman" w:eastAsia="MS Mincho" w:hAnsi="Times New Roman" w:hint="default"/>
                <w:noProof/>
                <w:sz w:val="20"/>
                <w:lang w:eastAsia="zh-CN"/>
              </w:rPr>
              <w:t>prí</w:t>
            </w:r>
            <w:r w:rsidRPr="00110A20">
              <w:rPr>
                <w:rFonts w:ascii="Times New Roman" w:eastAsia="MS Mincho" w:hAnsi="Times New Roman" w:hint="default"/>
                <w:noProof/>
                <w:sz w:val="20"/>
                <w:lang w:eastAsia="zh-CN"/>
              </w:rPr>
              <w:t>pade, ak bol</w:t>
            </w:r>
            <w:r w:rsidRPr="00110A20">
              <w:rPr>
                <w:rFonts w:ascii="Times New Roman" w:eastAsia="MS Mincho" w:hAnsi="Times New Roman" w:hint="default"/>
                <w:noProof/>
                <w:sz w:val="20"/>
                <w:lang w:eastAsia="zh-CN"/>
              </w:rPr>
              <w:t xml:space="preserve"> ž</w:t>
            </w:r>
            <w:r w:rsidRPr="00110A20">
              <w:rPr>
                <w:rFonts w:ascii="Times New Roman" w:eastAsia="MS Mincho" w:hAnsi="Times New Roman" w:hint="default"/>
                <w:noProof/>
                <w:sz w:val="20"/>
                <w:lang w:eastAsia="zh-CN"/>
              </w:rPr>
              <w:t>iadateľ</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priebehu posledný</w:t>
            </w:r>
            <w:r w:rsidRPr="00110A20">
              <w:rPr>
                <w:rFonts w:ascii="Times New Roman" w:eastAsia="MS Mincho" w:hAnsi="Times New Roman" w:hint="default"/>
                <w:noProof/>
                <w:sz w:val="20"/>
                <w:lang w:eastAsia="zh-CN"/>
              </w:rPr>
              <w:t>ch piatich rokov neodvolateľ</w:t>
            </w:r>
            <w:r w:rsidRPr="00110A20">
              <w:rPr>
                <w:rFonts w:ascii="Times New Roman" w:eastAsia="MS Mincho" w:hAnsi="Times New Roman" w:hint="default"/>
                <w:noProof/>
                <w:sz w:val="20"/>
                <w:lang w:eastAsia="zh-CN"/>
              </w:rPr>
              <w:t>ne odsú</w:t>
            </w:r>
            <w:r w:rsidRPr="00110A20">
              <w:rPr>
                <w:rFonts w:ascii="Times New Roman" w:eastAsia="MS Mincho" w:hAnsi="Times New Roman" w:hint="default"/>
                <w:noProof/>
                <w:sz w:val="20"/>
                <w:lang w:eastAsia="zh-CN"/>
              </w:rPr>
              <w:t>dený</w:t>
            </w:r>
            <w:r w:rsidRPr="00110A20">
              <w:rPr>
                <w:rFonts w:ascii="Times New Roman" w:eastAsia="MS Mincho" w:hAnsi="Times New Roman" w:hint="default"/>
                <w:noProof/>
                <w:sz w:val="20"/>
                <w:lang w:eastAsia="zh-CN"/>
              </w:rPr>
              <w:t xml:space="preserve"> za trestný</w:t>
            </w:r>
            <w:r w:rsidRPr="00110A20">
              <w:rPr>
                <w:rFonts w:ascii="Times New Roman" w:eastAsia="MS Mincho" w:hAnsi="Times New Roman" w:hint="default"/>
                <w:noProof/>
                <w:sz w:val="20"/>
                <w:lang w:eastAsia="zh-CN"/>
              </w:rPr>
              <w:t xml:space="preserve"> č</w:t>
            </w:r>
            <w:r w:rsidRPr="00110A20">
              <w:rPr>
                <w:rFonts w:ascii="Times New Roman" w:eastAsia="MS Mincho" w:hAnsi="Times New Roman" w:hint="default"/>
                <w:noProof/>
                <w:sz w:val="20"/>
                <w:lang w:eastAsia="zh-CN"/>
              </w:rPr>
              <w:t>in. Od colný</w:t>
            </w:r>
            <w:r w:rsidRPr="00110A20">
              <w:rPr>
                <w:rFonts w:ascii="Times New Roman" w:eastAsia="MS Mincho" w:hAnsi="Times New Roman" w:hint="default"/>
                <w:noProof/>
                <w:sz w:val="20"/>
                <w:lang w:eastAsia="zh-CN"/>
              </w:rPr>
              <w:t>ch zá</w:t>
            </w:r>
            <w:r w:rsidRPr="00110A20">
              <w:rPr>
                <w:rFonts w:ascii="Times New Roman" w:eastAsia="MS Mincho" w:hAnsi="Times New Roman" w:hint="default"/>
                <w:noProof/>
                <w:sz w:val="20"/>
                <w:lang w:eastAsia="zh-CN"/>
              </w:rPr>
              <w:t>stupcov, ktoré</w:t>
            </w:r>
            <w:r w:rsidRPr="00110A20">
              <w:rPr>
                <w:rFonts w:ascii="Times New Roman" w:eastAsia="MS Mincho" w:hAnsi="Times New Roman" w:hint="default"/>
                <w:noProof/>
                <w:sz w:val="20"/>
                <w:lang w:eastAsia="zh-CN"/>
              </w:rPr>
              <w:t xml:space="preserve"> nemajú</w:t>
            </w:r>
            <w:r w:rsidRPr="00110A20">
              <w:rPr>
                <w:rFonts w:ascii="Times New Roman" w:eastAsia="MS Mincho" w:hAnsi="Times New Roman" w:hint="default"/>
                <w:noProof/>
                <w:sz w:val="20"/>
                <w:lang w:eastAsia="zh-CN"/>
              </w:rPr>
              <w:t xml:space="preserve"> trvalý</w:t>
            </w:r>
            <w:r w:rsidRPr="00110A20">
              <w:rPr>
                <w:rFonts w:ascii="Times New Roman" w:eastAsia="MS Mincho" w:hAnsi="Times New Roman" w:hint="default"/>
                <w:noProof/>
                <w:sz w:val="20"/>
                <w:lang w:eastAsia="zh-CN"/>
              </w:rPr>
              <w:t xml:space="preserve"> pobyt ani sí</w:t>
            </w:r>
            <w:r w:rsidRPr="00110A20">
              <w:rPr>
                <w:rFonts w:ascii="Times New Roman" w:eastAsia="MS Mincho" w:hAnsi="Times New Roman" w:hint="default"/>
                <w:noProof/>
                <w:sz w:val="20"/>
                <w:lang w:eastAsia="zh-CN"/>
              </w:rPr>
              <w:t>dlo v </w:t>
            </w:r>
            <w:r w:rsidRPr="00110A20">
              <w:rPr>
                <w:rFonts w:ascii="Times New Roman" w:eastAsia="MS Mincho" w:hAnsi="Times New Roman" w:hint="default"/>
                <w:noProof/>
                <w:sz w:val="20"/>
                <w:lang w:eastAsia="zh-CN"/>
              </w:rPr>
              <w:t>Holandsku, sa pož</w:t>
            </w:r>
            <w:r w:rsidRPr="00110A20">
              <w:rPr>
                <w:rFonts w:ascii="Times New Roman" w:eastAsia="MS Mincho" w:hAnsi="Times New Roman" w:hint="default"/>
                <w:noProof/>
                <w:sz w:val="20"/>
                <w:lang w:eastAsia="zh-CN"/>
              </w:rPr>
              <w:t>aduje, aby zí</w:t>
            </w:r>
            <w:r w:rsidRPr="00110A20">
              <w:rPr>
                <w:rFonts w:ascii="Times New Roman" w:eastAsia="MS Mincho" w:hAnsi="Times New Roman" w:hint="default"/>
                <w:noProof/>
                <w:sz w:val="20"/>
                <w:lang w:eastAsia="zh-CN"/>
              </w:rPr>
              <w:t>skali taký</w:t>
            </w:r>
            <w:r w:rsidRPr="00110A20">
              <w:rPr>
                <w:rFonts w:ascii="Times New Roman" w:eastAsia="MS Mincho" w:hAnsi="Times New Roman" w:hint="default"/>
                <w:noProof/>
                <w:sz w:val="20"/>
                <w:lang w:eastAsia="zh-CN"/>
              </w:rPr>
              <w:t>to trvalý</w:t>
            </w:r>
            <w:r w:rsidRPr="00110A20">
              <w:rPr>
                <w:rFonts w:ascii="Times New Roman" w:eastAsia="MS Mincho" w:hAnsi="Times New Roman" w:hint="default"/>
                <w:noProof/>
                <w:sz w:val="20"/>
                <w:lang w:eastAsia="zh-CN"/>
              </w:rPr>
              <w:t xml:space="preserve"> pobyt alebo sí</w:t>
            </w:r>
            <w:r w:rsidRPr="00110A20">
              <w:rPr>
                <w:rFonts w:ascii="Times New Roman" w:eastAsia="MS Mincho" w:hAnsi="Times New Roman" w:hint="default"/>
                <w:noProof/>
                <w:sz w:val="20"/>
                <w:lang w:eastAsia="zh-CN"/>
              </w:rPr>
              <w:t>dlo v </w:t>
            </w:r>
            <w:r w:rsidRPr="00110A20">
              <w:rPr>
                <w:rFonts w:ascii="Times New Roman" w:eastAsia="MS Mincho" w:hAnsi="Times New Roman" w:hint="default"/>
                <w:noProof/>
                <w:sz w:val="20"/>
                <w:lang w:eastAsia="zh-CN"/>
              </w:rPr>
              <w:t>Holandsku, eš</w:t>
            </w:r>
            <w:r w:rsidRPr="00110A20">
              <w:rPr>
                <w:rFonts w:ascii="Times New Roman" w:eastAsia="MS Mincho" w:hAnsi="Times New Roman" w:hint="default"/>
                <w:noProof/>
                <w:sz w:val="20"/>
                <w:lang w:eastAsia="zh-CN"/>
              </w:rPr>
              <w:t>te pred tý</w:t>
            </w:r>
            <w:r w:rsidRPr="00110A20">
              <w:rPr>
                <w:rFonts w:ascii="Times New Roman" w:eastAsia="MS Mincho" w:hAnsi="Times New Roman" w:hint="default"/>
                <w:noProof/>
                <w:sz w:val="20"/>
                <w:lang w:eastAsia="zh-CN"/>
              </w:rPr>
              <w:t>m, ako zač</w:t>
            </w:r>
            <w:r w:rsidRPr="00110A20">
              <w:rPr>
                <w:rFonts w:ascii="Times New Roman" w:eastAsia="MS Mincho" w:hAnsi="Times New Roman" w:hint="default"/>
                <w:noProof/>
                <w:sz w:val="20"/>
                <w:lang w:eastAsia="zh-CN"/>
              </w:rPr>
              <w:t>nú</w:t>
            </w:r>
            <w:r w:rsidRPr="00110A20">
              <w:rPr>
                <w:rFonts w:ascii="Times New Roman" w:eastAsia="MS Mincho" w:hAnsi="Times New Roman" w:hint="default"/>
                <w:noProof/>
                <w:sz w:val="20"/>
                <w:lang w:eastAsia="zh-CN"/>
              </w:rPr>
              <w:t xml:space="preserve"> vyko</w:t>
            </w:r>
            <w:r w:rsidRPr="00110A20">
              <w:rPr>
                <w:rFonts w:ascii="Times New Roman" w:eastAsia="MS Mincho" w:hAnsi="Times New Roman" w:hint="default"/>
                <w:noProof/>
                <w:sz w:val="20"/>
                <w:lang w:eastAsia="zh-CN"/>
              </w:rPr>
              <w:t>n</w:t>
            </w:r>
            <w:r w:rsidRPr="00110A20">
              <w:rPr>
                <w:rFonts w:ascii="Times New Roman" w:eastAsia="MS Mincho" w:hAnsi="Times New Roman" w:hint="default"/>
                <w:noProof/>
                <w:sz w:val="20"/>
                <w:lang w:eastAsia="zh-CN"/>
              </w:rPr>
              <w:t>á</w:t>
            </w:r>
            <w:r w:rsidRPr="00110A20">
              <w:rPr>
                <w:rFonts w:ascii="Times New Roman" w:eastAsia="MS Mincho" w:hAnsi="Times New Roman" w:hint="default"/>
                <w:noProof/>
                <w:sz w:val="20"/>
                <w:lang w:eastAsia="zh-CN"/>
              </w:rPr>
              <w:t>vať</w:t>
            </w:r>
            <w:r w:rsidRPr="00110A20">
              <w:rPr>
                <w:rFonts w:ascii="Times New Roman" w:eastAsia="MS Mincho" w:hAnsi="Times New Roman" w:hint="default"/>
                <w:noProof/>
                <w:sz w:val="20"/>
                <w:lang w:eastAsia="zh-CN"/>
              </w:rPr>
              <w:t xml:space="preserve"> č</w:t>
            </w:r>
            <w:r w:rsidRPr="00110A20">
              <w:rPr>
                <w:rFonts w:ascii="Times New Roman" w:eastAsia="MS Mincho" w:hAnsi="Times New Roman" w:hint="default"/>
                <w:noProof/>
                <w:sz w:val="20"/>
                <w:lang w:eastAsia="zh-CN"/>
              </w:rPr>
              <w:t>innosť</w:t>
            </w:r>
            <w:r w:rsidRPr="00110A20">
              <w:rPr>
                <w:rFonts w:ascii="Times New Roman" w:eastAsia="MS Mincho" w:hAnsi="Times New Roman" w:hint="default"/>
                <w:noProof/>
                <w:sz w:val="20"/>
                <w:lang w:eastAsia="zh-CN"/>
              </w:rPr>
              <w:t xml:space="preserve"> v </w:t>
            </w:r>
            <w:r w:rsidRPr="00110A20">
              <w:rPr>
                <w:rFonts w:ascii="Times New Roman" w:eastAsia="MS Mincho" w:hAnsi="Times New Roman" w:hint="default"/>
                <w:noProof/>
                <w:sz w:val="20"/>
                <w:lang w:eastAsia="zh-CN"/>
              </w:rPr>
              <w:t>ú</w:t>
            </w:r>
            <w:r w:rsidRPr="00110A20">
              <w:rPr>
                <w:rFonts w:ascii="Times New Roman" w:eastAsia="MS Mincho" w:hAnsi="Times New Roman" w:hint="default"/>
                <w:noProof/>
                <w:sz w:val="20"/>
                <w:lang w:eastAsia="zh-CN"/>
              </w:rPr>
              <w:t>lohe colné</w:t>
            </w:r>
            <w:r w:rsidRPr="00110A20">
              <w:rPr>
                <w:rFonts w:ascii="Times New Roman" w:eastAsia="MS Mincho" w:hAnsi="Times New Roman" w:hint="default"/>
                <w:noProof/>
                <w:sz w:val="20"/>
                <w:lang w:eastAsia="zh-CN"/>
              </w:rPr>
              <w:t>ho zá</w:t>
            </w:r>
            <w:r w:rsidRPr="00110A20">
              <w:rPr>
                <w:rFonts w:ascii="Times New Roman" w:eastAsia="MS Mincho" w:hAnsi="Times New Roman" w:hint="default"/>
                <w:noProof/>
                <w:sz w:val="20"/>
                <w:lang w:eastAsia="zh-CN"/>
              </w:rPr>
              <w:t>stupcu s </w:t>
            </w:r>
            <w:r w:rsidRPr="00110A20">
              <w:rPr>
                <w:rFonts w:ascii="Times New Roman" w:eastAsia="MS Mincho" w:hAnsi="Times New Roman" w:hint="default"/>
                <w:noProof/>
                <w:sz w:val="20"/>
                <w:lang w:eastAsia="zh-CN"/>
              </w:rPr>
              <w:t>povolení</w:t>
            </w:r>
            <w:r w:rsidRPr="00110A20">
              <w:rPr>
                <w:rFonts w:ascii="Times New Roman" w:eastAsia="MS Mincho" w:hAnsi="Times New Roman" w:hint="default"/>
                <w:noProof/>
                <w:sz w:val="20"/>
                <w:lang w:eastAsia="zh-CN"/>
              </w:rPr>
              <w:t>m.</w:t>
            </w:r>
            <w:r w:rsidRPr="00110A20">
              <w:rPr>
                <w:rFonts w:ascii="Times New Roman" w:hAnsi="Times New Roman"/>
                <w:noProof/>
                <w:sz w:val="20"/>
              </w:rPr>
              <w:t xml:space="preserve"> </w:t>
            </w:r>
          </w:p>
        </w:tc>
      </w:tr>
      <w:tr>
        <w:tblPrEx>
          <w:tblW w:w="9782" w:type="dxa"/>
          <w:tblInd w:w="249" w:type="dxa"/>
          <w:tblCellMar>
            <w:top w:w="0" w:type="dxa"/>
            <w:bottom w:w="0" w:type="dxa"/>
          </w:tblCellMar>
        </w:tblPrEx>
        <w:trPr>
          <w:trHeight w:val="1900"/>
        </w:trPr>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E. Pomocné služby súvisiace s potrubnou prepravou tovaru</w:t>
            </w:r>
            <w:r>
              <w:rPr>
                <w:rStyle w:val="FootnoteReference"/>
                <w:rFonts w:ascii="Times New Roman" w:hAnsi="Times New Roman"/>
                <w:noProof/>
                <w:spacing w:val="-2"/>
                <w:sz w:val="20"/>
                <w:rtl w:val="0"/>
              </w:rPr>
              <w:footnoteReference w:id="105"/>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a) Služby úschovy a uskladnenia tovaru okrem paliva prepravovaného potrubím</w:t>
            </w:r>
            <w:r>
              <w:rPr>
                <w:rStyle w:val="FootnoteReference"/>
                <w:rFonts w:ascii="Times New Roman" w:hAnsi="Times New Roman"/>
                <w:noProof/>
                <w:spacing w:val="-2"/>
                <w:sz w:val="20"/>
                <w:rtl w:val="0"/>
              </w:rPr>
              <w:footnoteReference w:id="106"/>
            </w:r>
            <w:r w:rsidRPr="00110A20">
              <w:rPr>
                <w:rFonts w:ascii="Times New Roman" w:hAnsi="Times New Roman"/>
                <w:noProof/>
                <w:spacing w:val="-2"/>
                <w:sz w:val="20"/>
              </w:rPr>
              <w:t xml:space="preserve"> </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(časť CPC 742)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bidi w:val="0"/>
              <w:spacing w:line="240" w:lineRule="auto"/>
              <w:rPr>
                <w:rFonts w:ascii="Times New Roman" w:hAnsi="Times New Roman"/>
                <w:noProof/>
                <w:sz w:val="20"/>
              </w:rPr>
            </w:pPr>
            <w:r w:rsidRPr="00110A20">
              <w:rPr>
                <w:rFonts w:ascii="Times New Roman" w:hAnsi="Times New Roman"/>
                <w:noProof/>
                <w:sz w:val="20"/>
              </w:rPr>
              <w:t>18. ENERGETICKÉ SLUŽBY</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Služby súvisiace s ťažbou surovín</w:t>
            </w:r>
            <w:r>
              <w:rPr>
                <w:rStyle w:val="FootnoteReference"/>
                <w:rFonts w:ascii="Times New Roman" w:hAnsi="Times New Roman"/>
                <w:noProof/>
                <w:sz w:val="20"/>
                <w:rtl w:val="0"/>
              </w:rPr>
              <w:footnoteReference w:id="107"/>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883)</w:t>
            </w:r>
            <w:r>
              <w:rPr>
                <w:rStyle w:val="FootnoteReference"/>
                <w:rFonts w:ascii="Times New Roman" w:hAnsi="Times New Roman"/>
                <w:noProof/>
                <w:sz w:val="20"/>
                <w:rtl w:val="0"/>
              </w:rPr>
              <w:footnoteReference w:id="108"/>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B. Potrubná preprava palív</w:t>
            </w:r>
            <w:r>
              <w:rPr>
                <w:rStyle w:val="FootnoteReference"/>
                <w:rFonts w:ascii="Times New Roman" w:hAnsi="Times New Roman"/>
                <w:noProof/>
                <w:spacing w:val="-2"/>
                <w:sz w:val="20"/>
                <w:rtl w:val="0"/>
              </w:rPr>
              <w:footnoteReference w:id="109"/>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7131)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AT, BE, BG, CY, CZ, DE, DK, ES, EE, FI, FR, EL, IE, IT, LV, LU, MT, NL, PL, PT, RO, SK, SI, SE, UK: Neviazané. </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 Služby úschovy a uskladnenia palív prepravovaných potrubím</w:t>
            </w:r>
            <w:r>
              <w:rPr>
                <w:rStyle w:val="FootnoteReference"/>
                <w:rFonts w:ascii="Times New Roman" w:hAnsi="Times New Roman"/>
                <w:noProof/>
                <w:sz w:val="20"/>
                <w:rtl w:val="0"/>
              </w:rPr>
              <w:footnoteReference w:id="110"/>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(časť CPC 742)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CY, CZ, MT, PL, SK: </w:t>
            </w:r>
            <w:r w:rsidRPr="00110A20">
              <w:rPr>
                <w:rFonts w:ascii="Times New Roman" w:hAnsi="Times New Roman"/>
                <w:noProof/>
                <w:sz w:val="20"/>
                <w:lang w:eastAsia="sk-SK"/>
              </w:rPr>
              <w:t>Investorom z krajín, ktoré sú dodávateľmi energie, možno zakázať získať kontrolu nad činnosťou. Neviazané pre zakladanie priamych pobočiek (vyžaduje sa zápis do obchodného registra).</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z w:val="20"/>
              </w:rPr>
              <w:t>D. Veľkoobchodné služby týkajúce sa pevných, kvapalných a plynných palív a súvisiacich produktov</w:t>
            </w:r>
          </w:p>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z w:val="20"/>
              </w:rPr>
              <w:t>(CPC 62271)</w:t>
            </w:r>
          </w:p>
          <w:p w:rsidR="00DD05C8" w:rsidRPr="00110A20" w:rsidP="00680C9F">
            <w:pPr>
              <w:suppressAutoHyphens/>
              <w:bidi w:val="0"/>
              <w:spacing w:line="240" w:lineRule="auto"/>
              <w:rPr>
                <w:rFonts w:ascii="Times New Roman" w:hAnsi="Times New Roman"/>
                <w:noProof/>
                <w:spacing w:val="-2"/>
                <w:sz w:val="20"/>
              </w:rPr>
            </w:pPr>
            <w:r w:rsidRPr="00110A20">
              <w:rPr>
                <w:rFonts w:ascii="Times New Roman" w:hAnsi="Times New Roman"/>
                <w:noProof/>
                <w:sz w:val="20"/>
              </w:rPr>
              <w:t>a veľkoobchodné služby týkajúce sa elektrickej energie, pary a horúcej vody</w:t>
            </w:r>
            <w:r>
              <w:rPr>
                <w:rStyle w:val="FootnoteReference"/>
                <w:rFonts w:ascii="Times New Roman" w:hAnsi="Times New Roman"/>
                <w:noProof/>
                <w:sz w:val="20"/>
                <w:rtl w:val="0"/>
              </w:rPr>
              <w:footnoteReference w:id="111"/>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Neviazané pre veľkoobchodné služby týkajúce sa elektrickej energie, pary a horúcej vody.</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E. Maloobchodné služby týkajúce sa motorových palív</w:t>
            </w:r>
          </w:p>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z w:val="20"/>
              </w:rPr>
              <w:t>(CPC 613)</w:t>
            </w:r>
          </w:p>
          <w:p w:rsidR="00DD05C8" w:rsidRPr="00110A20" w:rsidP="00680C9F">
            <w:pPr>
              <w:suppressAutoHyphens/>
              <w:bidi w:val="0"/>
              <w:spacing w:line="240" w:lineRule="auto"/>
              <w:rPr>
                <w:rFonts w:ascii="Times New Roman" w:hAnsi="Times New Roman"/>
                <w:noProof/>
                <w:sz w:val="20"/>
              </w:rPr>
            </w:pPr>
            <w:r w:rsidRPr="00110A20">
              <w:rPr>
                <w:rFonts w:ascii="Times New Roman" w:hAnsi="Times New Roman"/>
                <w:noProof/>
                <w:sz w:val="20"/>
              </w:rPr>
              <w:t>F. Maloobchodný palív vykurovacieho oleja, plynu vo fľašiach, uhlia a dreva</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63297)</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maloobchodné služby týkajúce sa elektrickej energie, plynu (nie vo fľašiach), pary a horúcej vody</w:t>
            </w:r>
            <w:r>
              <w:rPr>
                <w:rStyle w:val="FootnoteReference"/>
                <w:rFonts w:ascii="Times New Roman" w:hAnsi="Times New Roman"/>
                <w:noProof/>
                <w:sz w:val="20"/>
                <w:rtl w:val="0"/>
              </w:rPr>
              <w:footnoteReference w:id="112"/>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pacing w:val="-2"/>
                <w:sz w:val="20"/>
              </w:rPr>
              <w:t xml:space="preserve">EÚ: </w:t>
            </w:r>
            <w:r w:rsidRPr="00110A20">
              <w:rPr>
                <w:rFonts w:ascii="Times New Roman" w:hAnsi="Times New Roman"/>
                <w:noProof/>
                <w:sz w:val="20"/>
                <w:lang w:eastAsia="sk-SK"/>
              </w:rPr>
              <w:t>Neviazané pre maloobchodné služby týkajúce sa motorových palív, plynu (nie vo fľašiach), pary a horúcej vody.</w:t>
            </w:r>
          </w:p>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BE, BG, DK, FR, IT, MT, PT: </w:t>
            </w:r>
            <w:r w:rsidRPr="00110A20">
              <w:rPr>
                <w:rFonts w:ascii="Times New Roman" w:hAnsi="Times New Roman"/>
                <w:noProof/>
                <w:sz w:val="20"/>
                <w:lang w:eastAsia="sk-SK"/>
              </w:rPr>
              <w:t>Pre maloobchodný predaj vykurovacieho oleja, plynu vo fľašiach, uhlia a dreva oprávnenie pre obchodné domy (v prípade Francúzska len pre veľké obchody) podlieha testu hospodárskych potrieb. Hlavné kritériá: počet existujúcich obchodov a vplyv na ne, hustota obyvateľstva, geografické rozloženie, vplyv na dopravné podmienky a tvorba nových pracovných miest.</w:t>
            </w:r>
          </w:p>
          <w:p w:rsidR="00DD05C8" w:rsidRPr="00110A20" w:rsidP="00680C9F">
            <w:pPr>
              <w:bidi w:val="0"/>
              <w:spacing w:line="240" w:lineRule="auto"/>
              <w:rPr>
                <w:rFonts w:ascii="Times New Roman" w:hAnsi="Times New Roman"/>
                <w:noProof/>
                <w:spacing w:val="-2"/>
                <w:sz w:val="20"/>
              </w:rPr>
            </w:pPr>
          </w:p>
          <w:p w:rsidR="00DD05C8" w:rsidRPr="00110A20" w:rsidP="00680C9F">
            <w:pPr>
              <w:bidi w:val="0"/>
              <w:spacing w:line="240" w:lineRule="auto"/>
              <w:rPr>
                <w:rFonts w:ascii="Times New Roman" w:hAnsi="Times New Roman"/>
                <w:noProof/>
                <w:spacing w:val="-2"/>
                <w:sz w:val="20"/>
              </w:rPr>
            </w:pPr>
          </w:p>
          <w:p w:rsidR="00DD05C8" w:rsidRPr="00110A20" w:rsidP="00680C9F">
            <w:pPr>
              <w:bidi w:val="0"/>
              <w:spacing w:line="240" w:lineRule="auto"/>
              <w:rPr>
                <w:rFonts w:ascii="Times New Roman" w:hAnsi="Times New Roman"/>
                <w:noProof/>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pageBreakBefore/>
              <w:tabs>
                <w:tab w:val="left" w:pos="1155"/>
                <w:tab w:val="left" w:pos="1440"/>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pacing w:val="-2"/>
                <w:sz w:val="20"/>
              </w:rPr>
            </w:pPr>
            <w:r w:rsidRPr="00110A20">
              <w:rPr>
                <w:rFonts w:ascii="Times New Roman" w:hAnsi="Times New Roman"/>
                <w:noProof/>
                <w:spacing w:val="-2"/>
                <w:sz w:val="20"/>
              </w:rPr>
              <w:t>G. Služby súvisiace s rozvodom energie</w:t>
            </w:r>
            <w:r>
              <w:rPr>
                <w:rStyle w:val="FootnoteReference"/>
                <w:rFonts w:ascii="Times New Roman" w:hAnsi="Times New Roman"/>
                <w:noProof/>
                <w:spacing w:val="-2"/>
                <w:sz w:val="20"/>
                <w:rtl w:val="0"/>
              </w:rPr>
              <w:footnoteReference w:id="113"/>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887)</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AT, BE, BG, CY, CZ, DE, DK, ES, EE, FI, FR, EL, IE, HU, IT, LU, LT, MT, NL, PL, PT, RO, SK, SE, UK: </w:t>
            </w:r>
            <w:r w:rsidRPr="00110A20">
              <w:rPr>
                <w:rFonts w:ascii="Times New Roman" w:hAnsi="Times New Roman"/>
                <w:noProof/>
                <w:sz w:val="20"/>
                <w:lang w:eastAsia="sk-SK"/>
              </w:rPr>
              <w:t>Neviazané okrem konzultačných služieb, pri ktorých: žiadne.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 xml:space="preserve">SI: </w:t>
            </w:r>
            <w:r w:rsidRPr="00110A20">
              <w:rPr>
                <w:rFonts w:ascii="Times New Roman" w:hAnsi="Times New Roman"/>
                <w:noProof/>
                <w:sz w:val="20"/>
                <w:lang w:eastAsia="sk-SK"/>
              </w:rPr>
              <w:t>Neviazané okrem služieb súvisiacich s rozvodom plynu, pri ktorom: 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19. INÉ SLUŽBY NEUVEDENÉ INDE</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pacing w:val="-2"/>
                <w:sz w:val="20"/>
              </w:rPr>
            </w:pP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a) Pranie, čistenie a farbenie</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(CPC 9701)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z w:val="20"/>
              </w:rPr>
            </w:pPr>
            <w:r w:rsidRPr="00110A20">
              <w:rPr>
                <w:rFonts w:ascii="Times New Roman" w:hAnsi="Times New Roman"/>
                <w:noProof/>
                <w:sz w:val="20"/>
              </w:rPr>
              <w:t>Žiadne.</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b) Kadernícke služby</w:t>
              <w:br/>
              <w:t>(CPC 97021)</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autoSpaceDE w:val="0"/>
              <w:autoSpaceDN w:val="0"/>
              <w:bidi w:val="0"/>
              <w:adjustRightInd w:val="0"/>
              <w:spacing w:line="240" w:lineRule="auto"/>
              <w:rPr>
                <w:rFonts w:ascii="Times New Roman" w:hAnsi="Times New Roman"/>
                <w:noProof/>
                <w:sz w:val="20"/>
                <w:lang w:eastAsia="sk-SK"/>
              </w:rPr>
            </w:pPr>
            <w:r w:rsidRPr="00110A20">
              <w:rPr>
                <w:rFonts w:ascii="Times New Roman" w:hAnsi="Times New Roman"/>
                <w:noProof/>
                <w:sz w:val="20"/>
              </w:rPr>
              <w:t xml:space="preserve">IT: </w:t>
            </w:r>
            <w:r w:rsidRPr="00110A20">
              <w:rPr>
                <w:rFonts w:ascii="Times New Roman" w:hAnsi="Times New Roman"/>
                <w:noProof/>
                <w:sz w:val="20"/>
                <w:lang w:eastAsia="sk-SK"/>
              </w:rPr>
              <w:t>Uplatňuje sa test hospodárskych potrieb na základe kritérií národného zaobchádzania. Testom hospodárskych potrieb, pokiaľ sa uplatňuje, sa vymedzuje počet podnikov. Hlavné kritériá: obyvateľstvo a hustota existujúcich spoločností.</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c) Kozmetické služby, manikúra a pedikúra </w:t>
            </w:r>
          </w:p>
          <w:p w:rsidR="00DD05C8" w:rsidRPr="00110A20" w:rsidP="00680C9F">
            <w:pPr>
              <w:bidi w:val="0"/>
              <w:spacing w:line="240" w:lineRule="auto"/>
              <w:rPr>
                <w:rFonts w:ascii="Times New Roman" w:hAnsi="Times New Roman"/>
                <w:noProof/>
                <w:sz w:val="20"/>
              </w:rPr>
            </w:pPr>
            <w:r w:rsidRPr="00110A20">
              <w:rPr>
                <w:rFonts w:ascii="Times New Roman" w:hAnsi="Times New Roman"/>
                <w:noProof/>
                <w:spacing w:val="-2"/>
                <w:sz w:val="20"/>
              </w:rPr>
              <w:t>(CPC 97022)</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 xml:space="preserve">IT: </w:t>
            </w:r>
            <w:r w:rsidRPr="00110A20">
              <w:rPr>
                <w:rFonts w:ascii="Times New Roman" w:hAnsi="Times New Roman"/>
                <w:noProof/>
                <w:sz w:val="20"/>
                <w:lang w:eastAsia="sk-SK"/>
              </w:rPr>
              <w:t>Uplatňuje sa test hospodárskych potrieb na základe kritérií národného zaobchádzania. Testom hospodárskych potrieb, pokiaľ sa uplatňuje, sa vymedzuje počet podnikov. Hlavné kritériá: obyvateľstvo a hustota existujúcich spoločností.</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 xml:space="preserve">d) Iné kozmetické služby neuvedené inde </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97029)</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z w:val="20"/>
              </w:rPr>
              <w:t xml:space="preserve">IT: </w:t>
            </w:r>
            <w:r w:rsidRPr="00110A20">
              <w:rPr>
                <w:rFonts w:ascii="Times New Roman" w:hAnsi="Times New Roman"/>
                <w:noProof/>
                <w:sz w:val="20"/>
                <w:lang w:eastAsia="sk-SK"/>
              </w:rPr>
              <w:t>Uplatňuje sa test hospodárskych potrieb na základe kritérií národného zaobchádzania. Testom hospodárskych potrieb, pokiaľ sa uplatňuje, sa vymedzuje počet podnikov. Hlavné kritériá: obyvateľstvo a hustota existujúcich spoločností.</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e) Kúpeľné služby a neterapeutické masáže, ak sú poskytované ako relaxačné „wellness“ služby a nie na lekárske alebo relaxačné účely</w:t>
            </w:r>
            <w:r>
              <w:rPr>
                <w:rStyle w:val="FootnoteReference"/>
                <w:rFonts w:ascii="Times New Roman" w:hAnsi="Times New Roman"/>
                <w:noProof/>
                <w:spacing w:val="-2"/>
                <w:sz w:val="20"/>
                <w:rtl w:val="0"/>
              </w:rPr>
              <w:footnoteReference w:id="114"/>
            </w:r>
            <w:r w:rsidRPr="00110A20">
              <w:rPr>
                <w:rFonts w:ascii="Times New Roman" w:hAnsi="Times New Roman"/>
                <w:noProof/>
                <w:spacing w:val="-2"/>
                <w:sz w:val="20"/>
              </w:rPr>
              <w:t xml:space="preserve"> </w:t>
            </w:r>
            <w:r>
              <w:rPr>
                <w:rStyle w:val="FootnoteReference"/>
                <w:rFonts w:ascii="Times New Roman" w:hAnsi="Times New Roman"/>
                <w:noProof/>
                <w:spacing w:val="-2"/>
                <w:sz w:val="20"/>
                <w:rtl w:val="0"/>
              </w:rPr>
              <w:footnoteReference w:id="115"/>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ver. 1.0 97230)</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i/>
                <w:noProof/>
                <w:sz w:val="20"/>
              </w:rPr>
            </w:pPr>
            <w:r w:rsidRPr="00110A20">
              <w:rPr>
                <w:rFonts w:ascii="Times New Roman" w:hAnsi="Times New Roman"/>
                <w:noProof/>
                <w:spacing w:val="-2"/>
                <w:sz w:val="20"/>
              </w:rPr>
              <w:t>Žiadne.</w:t>
            </w:r>
            <w:r w:rsidRPr="00110A20">
              <w:rPr>
                <w:rFonts w:ascii="Times New Roman" w:hAnsi="Times New Roman"/>
                <w:i/>
                <w:noProof/>
                <w:sz w:val="20"/>
              </w:rPr>
              <w:t xml:space="preserve"> </w:t>
            </w:r>
          </w:p>
        </w:tc>
      </w:tr>
      <w:tr>
        <w:tblPrEx>
          <w:tblW w:w="9782" w:type="dxa"/>
          <w:tblInd w:w="249" w:type="dxa"/>
          <w:tblCellMar>
            <w:top w:w="0" w:type="dxa"/>
            <w:bottom w:w="0" w:type="dxa"/>
          </w:tblCellMar>
        </w:tblPrEx>
        <w:tc>
          <w:tcPr>
            <w:tcW w:w="2978"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g) Telekomunikačné pripájacie služby</w:t>
            </w:r>
          </w:p>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(CPC 7543)</w:t>
            </w:r>
          </w:p>
        </w:tc>
        <w:tc>
          <w:tcPr>
            <w:tcW w:w="6804" w:type="dxa"/>
            <w:tcBorders>
              <w:top w:val="single" w:sz="4" w:space="0" w:color="auto"/>
              <w:left w:val="single" w:sz="4" w:space="0" w:color="auto"/>
              <w:bottom w:val="single" w:sz="4" w:space="0" w:color="auto"/>
              <w:right w:val="single" w:sz="4" w:space="0" w:color="auto"/>
            </w:tcBorders>
            <w:textDirection w:val="lrTb"/>
            <w:vAlign w:val="top"/>
          </w:tcPr>
          <w:p w:rsidR="00DD05C8" w:rsidRPr="00110A20" w:rsidP="00680C9F">
            <w:pPr>
              <w:bidi w:val="0"/>
              <w:spacing w:line="240" w:lineRule="auto"/>
              <w:rPr>
                <w:rFonts w:ascii="Times New Roman" w:hAnsi="Times New Roman"/>
                <w:noProof/>
                <w:spacing w:val="-2"/>
                <w:sz w:val="20"/>
              </w:rPr>
            </w:pPr>
            <w:r w:rsidRPr="00110A20">
              <w:rPr>
                <w:rFonts w:ascii="Times New Roman" w:hAnsi="Times New Roman"/>
                <w:noProof/>
                <w:spacing w:val="-2"/>
                <w:sz w:val="20"/>
              </w:rPr>
              <w:t>Žiadne.</w:t>
            </w:r>
          </w:p>
        </w:tc>
      </w:tr>
    </w:tbl>
    <w:p w:rsidR="00DD05C8" w:rsidRPr="006A04EC" w:rsidP="00DD05C8">
      <w:pPr>
        <w:bidi w:val="0"/>
        <w:rPr>
          <w:rFonts w:ascii="Times New Roman" w:hAnsi="Times New Roman"/>
          <w:noProof/>
        </w:rPr>
        <w:sectPr w:rsidSect="00680C9F">
          <w:headerReference w:type="default" r:id="rId25"/>
          <w:footerReference w:type="default" r:id="rId26"/>
          <w:headerReference w:type="first" r:id="rId27"/>
          <w:footerReference w:type="first" r:id="rId28"/>
          <w:footnotePr>
            <w:numRestart w:val="eachSect"/>
          </w:footnotePr>
          <w:pgSz w:w="11906" w:h="16838" w:code="9"/>
          <w:pgMar w:top="1134" w:right="1134" w:bottom="1134" w:left="1134" w:header="1134" w:footer="1134" w:gutter="0"/>
          <w:lnNumType w:distance="0"/>
          <w:cols w:space="708"/>
          <w:noEndnote w:val="0"/>
          <w:bidi w:val="0"/>
          <w:docGrid w:linePitch="326"/>
        </w:sectPr>
      </w:pPr>
    </w:p>
    <w:p w:rsidR="00DD05C8" w:rsidRPr="006A04EC" w:rsidP="00DD05C8">
      <w:pPr>
        <w:bidi w:val="0"/>
        <w:jc w:val="center"/>
        <w:rPr>
          <w:rFonts w:ascii="Times New Roman" w:hAnsi="Times New Roman"/>
          <w:noProof/>
          <w:sz w:val="22"/>
          <w:szCs w:val="22"/>
        </w:rPr>
      </w:pPr>
      <w:r w:rsidRPr="006A04EC">
        <w:rPr>
          <w:rFonts w:ascii="Times New Roman" w:hAnsi="Times New Roman"/>
          <w:noProof/>
        </w:rPr>
        <w:t>ODDIEL</w:t>
      </w:r>
      <w:r w:rsidRPr="006A04EC">
        <w:rPr>
          <w:rFonts w:ascii="Times New Roman" w:hAnsi="Times New Roman"/>
          <w:noProof/>
          <w:sz w:val="22"/>
          <w:szCs w:val="22"/>
        </w:rPr>
        <w:t xml:space="preserve"> </w:t>
      </w:r>
      <w:r w:rsidRPr="006A04EC">
        <w:rPr>
          <w:rFonts w:ascii="Times New Roman" w:hAnsi="Times New Roman"/>
          <w:noProof/>
        </w:rPr>
        <w:t>C</w:t>
      </w:r>
    </w:p>
    <w:p w:rsidR="00DD05C8" w:rsidRPr="006A04EC" w:rsidP="00DD05C8">
      <w:pPr>
        <w:bidi w:val="0"/>
        <w:jc w:val="center"/>
        <w:rPr>
          <w:rFonts w:ascii="Times New Roman" w:hAnsi="Times New Roman"/>
          <w:noProof/>
          <w:sz w:val="22"/>
          <w:szCs w:val="22"/>
        </w:rPr>
      </w:pPr>
    </w:p>
    <w:p w:rsidR="00DD05C8" w:rsidRPr="006A04EC" w:rsidP="00DD05C8">
      <w:pPr>
        <w:bidi w:val="0"/>
        <w:jc w:val="center"/>
        <w:rPr>
          <w:rFonts w:ascii="Times New Roman" w:hAnsi="Times New Roman"/>
          <w:noProof/>
          <w:sz w:val="22"/>
          <w:szCs w:val="22"/>
        </w:rPr>
      </w:pPr>
      <w:r w:rsidRPr="006A04EC">
        <w:rPr>
          <w:rFonts w:ascii="Times New Roman" w:hAnsi="Times New Roman"/>
          <w:noProof/>
        </w:rPr>
        <w:t>PERU</w:t>
      </w:r>
    </w:p>
    <w:p w:rsidR="00DD05C8" w:rsidRPr="006A04EC" w:rsidP="00DD05C8">
      <w:pPr>
        <w:bidi w:val="0"/>
        <w:jc w:val="center"/>
        <w:rPr>
          <w:rFonts w:ascii="Times New Roman" w:hAnsi="Times New Roman"/>
          <w:noProof/>
          <w:sz w:val="22"/>
          <w:szCs w:val="22"/>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ďalej uvedenom zozname záväzkov sú uvedené ekonomické činnosti, ktoré vykonáva Peru v súlade s článkom 114 tejto dohody a prostredníctvom výhrad prístup na trh a obmedzenia národného zaobchádzania, ktoré sa uplatňujú na podniky a investorov druhej strany v týchto odvetviach. Zoznam sa skladá z týchto častí: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v prvom stĺpci je uvedené odvetvie alebo pododvetvie, v ktorom je stranou prijatý záväzok, a rozsah liberalizácie, na ktorú sa výhrady vzťahujú;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 xml:space="preserve">v druhom stĺpci sú opísané uplatniteľné výhrady a príslušné povinnosti (prístup na trh - PT alebo národné zaobchádzanie - NZ). Záväzky PT a NZ sú nezávislé; preto ak v pododvetví nie je prijatý záväzok PT (zostáva „neviazaný“), neruší sa tým záväzok NZ. </w:t>
      </w:r>
    </w:p>
    <w:p w:rsidR="00DD05C8" w:rsidRPr="006A04EC" w:rsidP="00DD05C8">
      <w:pPr>
        <w:bidi w:val="0"/>
        <w:ind w:left="567" w:hanging="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 xml:space="preserve">V odvetviach alebo pododvetviach, ktoré nie sú uvedené v tomto zozname, nie sú záväzky prijaté.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2.</w:t>
        <w:tab/>
        <w:t xml:space="preserve">Pri identifikácii jednotlivých odvetví a pododvetví: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„ISIC Rev. 3.1“ označuje Medzinárodnú štandardnú odvetvovú klasifikáciu všetkých ekonomických činností, ktorú prijala Štatistická komisia Organizácie Spojených národov, Statistical Papers, séria M, č. 4, ISIC REV 3.1, 2002;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„CPC“ označuje ústrednú klasifikáciu produkcie (Central Product Classification), ktorú prijala Štatistická komisia Organizácie Spojených národov, Statistical Papers, séria M, č. 77, CPC prov</w:t>
      </w:r>
      <w:r>
        <w:rPr>
          <w:rFonts w:ascii="Times New Roman" w:hAnsi="Times New Roman"/>
          <w:noProof/>
        </w:rPr>
        <w:t>.</w:t>
      </w:r>
      <w:r w:rsidRPr="006A04EC">
        <w:rPr>
          <w:rFonts w:ascii="Times New Roman" w:hAnsi="Times New Roman"/>
          <w:noProof/>
        </w:rPr>
        <w:t xml:space="preserve"> 1991. </w:t>
      </w:r>
    </w:p>
    <w:p w:rsidR="00DD05C8" w:rsidRPr="006A04EC" w:rsidP="00DD05C8">
      <w:pPr>
        <w:bidi w:val="0"/>
        <w:ind w:left="1134"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3.</w:t>
        <w:tab/>
        <w:t xml:space="preserve">Ďalej uvedený zoznam neobsahuje opatrenia týkajúce sa kvalifikačných požiadaviek a postupov, technických noriem a licenčných požiadaviek a postupov, ak nepredstavujú obmedzenie prístupu na trh alebo národného zaobchádzania v zmysle článkov 112 a 113 tejto dohody. Tieto opatrenia (napr. potreba získať licenciu, povinnosti univerzálnych služieb, nutnosť absolvovania špecifických skúšok, vrátane jazykových skúšok, nediskriminačné požiadavky zabezpečujúce, že sa určité činnosti nesmú vykonávať v environmentálne chránených zónach alebo v oblastiach mimoriadneho historického a umeleckého záujmu), aj keď nie sú uvedené, sa v každom prípade uplatňujú na investorov druhej strany.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4.</w:t>
        <w:tab/>
        <w:t xml:space="preserve">V súlade s článkom 107 ods. 3 tejto dohody ďalej uvedený zoznam nezahŕňa opatrenia týkajúce sa dotácií poskytnutých stranami.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t xml:space="preserve">V súlade s článkom 112 tejto dohody nediskriminačné požiadavky, pokiaľ ide o typy právnej formy prevádzky, nie sú zahrnuté v ďalej uvedenom zozname.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6.</w:t>
        <w:tab/>
        <w:t>Práva a povinnosti vyplývajúce z tohto zoznamu záväzkov nemajú priamy právny účinok, a preto priamo nezakladajú žiadne práva jednotlivým fyzickým alebo právnickým osobám.</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sz w:val="20"/>
        </w:rPr>
        <w:sectPr w:rsidSect="00680C9F">
          <w:footnotePr>
            <w:numRestart w:val="eachPage"/>
          </w:footnotePr>
          <w:pgSz w:w="11906" w:h="16838" w:code="9"/>
          <w:pgMar w:top="1134" w:right="1134" w:bottom="1134" w:left="1134" w:header="1134" w:footer="1134" w:gutter="0"/>
          <w:lnNumType w:distance="0"/>
          <w:cols w:space="708"/>
          <w:noEndnote w:val="0"/>
          <w:bidi w:val="0"/>
          <w:docGrid w:linePitch="326"/>
        </w:sectPr>
      </w:pPr>
    </w:p>
    <w:tbl>
      <w:tblPr>
        <w:tblStyle w:val="TableNormal"/>
        <w:tblW w:w="14742"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Pr>
      <w:tblGrid>
        <w:gridCol w:w="3861"/>
        <w:gridCol w:w="10881"/>
      </w:tblGrid>
      <w:tr>
        <w:tblPrEx>
          <w:tblW w:w="14742"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PrEx>
        <w:trPr>
          <w:cantSplit/>
          <w:tblHeader/>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jc w:val="center"/>
              <w:rPr>
                <w:rFonts w:ascii="Times New Roman" w:hAnsi="Times New Roman"/>
                <w:noProof/>
                <w:sz w:val="20"/>
              </w:rPr>
            </w:pPr>
            <w:r w:rsidRPr="00213119">
              <w:rPr>
                <w:rFonts w:ascii="Times New Roman" w:hAnsi="Times New Roman"/>
                <w:noProof/>
                <w:sz w:val="20"/>
              </w:rPr>
              <w:br w:type="page"/>
              <w:t>Odvetvie alebo pododvetvie</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jc w:val="center"/>
              <w:rPr>
                <w:rFonts w:ascii="Times New Roman" w:hAnsi="Times New Roman"/>
                <w:noProof/>
                <w:sz w:val="20"/>
              </w:rPr>
            </w:pPr>
            <w:r w:rsidRPr="00213119">
              <w:rPr>
                <w:rFonts w:ascii="Times New Roman" w:hAnsi="Times New Roman"/>
                <w:noProof/>
                <w:sz w:val="20"/>
              </w:rPr>
              <w:t>Opis výhrad</w:t>
            </w:r>
          </w:p>
        </w:tc>
      </w:tr>
      <w:tr>
        <w:tblPrEx>
          <w:tblW w:w="14742" w:type="dxa"/>
          <w:tblInd w:w="249" w:type="dxa"/>
          <w:tblLayout w:type="fixed"/>
          <w:tblCellMar>
            <w:top w:w="0" w:type="dxa"/>
            <w:bottom w:w="0" w:type="dxa"/>
          </w:tblCellMar>
        </w:tblPrEx>
        <w:trPr>
          <w:trHeight w:val="3880"/>
        </w:trPr>
        <w:tc>
          <w:tcPr>
            <w:tcW w:w="3861" w:type="dxa"/>
            <w:tcBorders>
              <w:top w:val="single" w:sz="4" w:space="0" w:color="auto"/>
              <w:left w:val="single" w:sz="4" w:space="0" w:color="auto"/>
              <w:bottom w:val="single" w:sz="4" w:space="0" w:color="auto"/>
              <w:right w:val="single" w:sz="4" w:space="0" w:color="auto"/>
            </w:tcBorders>
            <w:textDirection w:val="lrTb"/>
            <w:vAlign w:val="center"/>
          </w:tcPr>
          <w:p w:rsidR="00DD05C8" w:rsidRPr="00213119" w:rsidP="00680C9F">
            <w:pPr>
              <w:bidi w:val="0"/>
              <w:spacing w:line="240" w:lineRule="auto"/>
              <w:jc w:val="center"/>
              <w:rPr>
                <w:rFonts w:ascii="Times New Roman" w:hAnsi="Times New Roman"/>
                <w:noProof/>
                <w:sz w:val="20"/>
              </w:rPr>
            </w:pPr>
            <w:r w:rsidRPr="00213119">
              <w:rPr>
                <w:rFonts w:ascii="Times New Roman" w:hAnsi="Times New Roman"/>
                <w:noProof/>
                <w:sz w:val="20"/>
              </w:rPr>
              <w:t>VŠETKY ODVETVIA UVEDENÉ V TOMTO ZOZNAME</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Peru si vyhradzuje právo prijať alebo ponechať akékoľvek opatrenie súvisiace s právami alebo preferenciami sociálne alebo ekonomicky znevýhodnených menšín a etnických skupín. Na účely tejto výhrady výraz „etnické skupiny“ znamená pôvodné, domorodé a vidiecke komunity</w:t>
            </w:r>
            <w:r w:rsidRPr="00213119">
              <w:rPr>
                <w:rFonts w:ascii="Times New Roman" w:hAnsi="Times New Roman"/>
                <w:noProof/>
                <w:sz w:val="20"/>
              </w:rPr>
              <w:t>.</w:t>
            </w:r>
            <w:r>
              <w:rPr>
                <w:rStyle w:val="FootnoteReference"/>
                <w:rFonts w:ascii="Times New Roman" w:hAnsi="Times New Roman"/>
                <w:b w:val="0"/>
                <w:noProof/>
                <w:sz w:val="20"/>
                <w:rtl w:val="0"/>
              </w:rPr>
              <w:footnoteReference w:id="116"/>
            </w:r>
          </w:p>
          <w:p w:rsidR="00DD05C8"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Peru si vyhradzuje právo prijať alebo ponechať akékoľvek opatrenie týkajúce sa zabezpečenia výkonu práva a opravných služieb a týchto služieb v takom rozsahu, v akom predstavujú sociálne služby zavedené alebo udržiavané na verejné účely: zabezpečenie a poistenie príjmov, sociálne zabezpečenie, sociálna starostlivosť, verejné vzdelávanie, verejná odborná príprava, zdravotníctvo a starostlivosť o deti.</w:t>
            </w:r>
            <w:r>
              <w:rPr>
                <w:rStyle w:val="FootnoteReference"/>
                <w:rFonts w:ascii="Times New Roman" w:hAnsi="Times New Roman"/>
                <w:b w:val="0"/>
                <w:noProof/>
                <w:sz w:val="20"/>
                <w:rtl w:val="0"/>
              </w:rPr>
              <w:footnoteReference w:id="117"/>
            </w:r>
          </w:p>
          <w:p w:rsidR="00DD05C8"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Peru si vyhradzuje právo prijať alebo ponechať akékoľvek opatrenie na úrovni orgánov miestnej samosprávy, ktoré boli v platnosti k dátumu podpísania tejto dohody a ktoré obmedzujú prístup na trh (článok 112 tejto dohody)</w:t>
            </w:r>
            <w:r>
              <w:rPr>
                <w:rStyle w:val="FootnoteReference"/>
                <w:rFonts w:ascii="Times New Roman" w:hAnsi="Times New Roman"/>
                <w:noProof/>
                <w:sz w:val="20"/>
                <w:rtl w:val="0"/>
              </w:rPr>
              <w:footnoteReference w:id="118"/>
            </w:r>
            <w:r w:rsidR="00675C25">
              <w:rPr>
                <w:rFonts w:ascii="Times New Roman" w:hAnsi="Times New Roman"/>
                <w:noProof/>
                <w:sz w:val="20"/>
              </w:rPr>
              <w:t>.</w:t>
            </w:r>
          </w:p>
          <w:p w:rsidR="00DD05C8"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Dotácie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Neviazané.</w:t>
            </w:r>
          </w:p>
          <w:p w:rsidR="00DD05C8" w:rsidP="00680C9F">
            <w:pPr>
              <w:bidi w:val="0"/>
              <w:spacing w:line="240" w:lineRule="auto"/>
              <w:rPr>
                <w:rFonts w:ascii="Times New Roman" w:hAnsi="Times New Roman"/>
                <w:noProof/>
                <w:spacing w:val="-2"/>
                <w:sz w:val="20"/>
              </w:rPr>
            </w:pP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Pozemný a vodný majetok</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Žiadny cudzí štátny príslušník, podnik zriadený na základe zahraničného práva alebo podnik zriadený na základe peruánskeho práva a úplne alebo čiastočne, priamo alebo nepriamo vlastnený cudzími štátnymi príslušníkmi nesmie nadobudnúť alebo vlastniť, priamo alebo nepriamo, na základe akéhokoľvek nároku, pôdu a vodu (vrátane baní, lesov alebo zdrojov energie) nachádzajúcu sa vo vzdialenosti do 50 kilometrov od peruánskych hraníc. Výnimka sa môže udeliť prostredníctvom zvrchovaného dekrétu schváleného Radou ministrov v súlade s právnymi predpismi v prípade jednoznačne určenej verejnej potreby.</w:t>
            </w:r>
          </w:p>
        </w:tc>
      </w:tr>
      <w:tr>
        <w:tblPrEx>
          <w:tblW w:w="14742" w:type="dxa"/>
          <w:tblInd w:w="249" w:type="dxa"/>
          <w:tblLayout w:type="fixed"/>
          <w:tblCellMar>
            <w:top w:w="0" w:type="dxa"/>
            <w:bottom w:w="0" w:type="dxa"/>
          </w:tblCellMar>
        </w:tblPrEx>
        <w:trPr>
          <w:trHeight w:val="2420"/>
        </w:trPr>
        <w:tc>
          <w:tcPr>
            <w:tcW w:w="3861" w:type="dxa"/>
            <w:vMerge w:val="restart"/>
            <w:tcBorders>
              <w:top w:val="single" w:sz="4" w:space="0" w:color="auto"/>
              <w:left w:val="single" w:sz="4" w:space="0" w:color="auto"/>
              <w:bottom w:val="single" w:sz="4" w:space="0" w:color="auto"/>
              <w:right w:val="single" w:sz="4" w:space="0" w:color="auto"/>
            </w:tcBorders>
            <w:textDirection w:val="lrTb"/>
            <w:vAlign w:val="center"/>
          </w:tcPr>
          <w:p w:rsidR="00DD05C8" w:rsidRPr="00213119" w:rsidP="00680C9F">
            <w:pPr>
              <w:pageBreakBefore/>
              <w:bidi w:val="0"/>
              <w:jc w:val="center"/>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Prijímanie zahraničných pracovníkov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Všetci zamestnávatelia v Peru, nezávisle od ich činnosti alebo štátnej príslušnosti, musia pri prijímaní svojich zamestnancov uprednostňovať peruánskych štátnych príslušníkov.</w:t>
            </w:r>
          </w:p>
          <w:p w:rsidR="00DD05C8"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Zahraničné fyzické osoby, ktoré poskytujú služby a ktoré sú zamestnané v Peru, môžu poskytovať služby v Peru na základe písomnej časovo obmedzenej pracovnej zmluvy, pričom jej doba platnosti nesmie prekročiť tri roky. Zmluva sa môže následne predĺžiť na rovnaké časové obdobie. Podniky poskytujúce služby musia predložiť dôkaz o záväzku spoločnosti vyškoliť peruánsky personál v príslušnej profesii.</w:t>
            </w:r>
          </w:p>
          <w:p w:rsidR="00DD05C8"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Zahraničné fyzické osoby nesmú predstavovať viac ako 20 percent z celkového počtu zamestnancov podniku a ich mzda nesmie prekročiť 30 percent celkového mzdového fondu. Tieto percentuálne hodnoty sa neuplatňujú v týchto prípadoch:</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keď je cudzí štátny príslušník poskytujúci služby manželom/manželkou, partnerom/partnerkou, dieťaťom alebo súrodencom peruánskeho štátneho príslušníka;</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keď zamestnanci pracujú pre zahraničný podnik poskytujúci medzinárodné služby v oblasti pozemnej, leteckej a vodnej dopravy pod zahraničnou vlajkou a registráciou;</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 xml:space="preserve">keď zahraničný pracovník pracuje v nadnárodnej banke alebo v podniku poskytujúcom nadnárodné služby na základe právnych predpisov vzťahujúcich sa na špecifické prípady; </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 xml:space="preserve">v prípade zahraničného investora za podmienky, že jeho investície trvalo zostávajú v Peru počas minimálne piatich daňových platobných jednotiek „UIT - </w:t>
            </w:r>
            <w:r w:rsidRPr="00213119">
              <w:rPr>
                <w:rFonts w:ascii="Times New Roman" w:hAnsi="Times New Roman"/>
                <w:i/>
                <w:noProof/>
                <w:sz w:val="20"/>
              </w:rPr>
              <w:t>Unidad Impositiva Tributaria</w:t>
            </w:r>
            <w:r w:rsidRPr="00213119">
              <w:rPr>
                <w:rFonts w:ascii="Times New Roman" w:hAnsi="Times New Roman"/>
                <w:noProof/>
                <w:sz w:val="20"/>
              </w:rPr>
              <w:t>“ v priebehu platnosti jeho zmluvy</w:t>
            </w:r>
            <w:r>
              <w:rPr>
                <w:rStyle w:val="FootnoteReference"/>
                <w:rFonts w:ascii="Times New Roman" w:hAnsi="Times New Roman"/>
                <w:b w:val="0"/>
                <w:noProof/>
                <w:sz w:val="20"/>
                <w:rtl w:val="0"/>
              </w:rPr>
              <w:footnoteReference w:id="119"/>
            </w:r>
            <w:r w:rsidRPr="00213119">
              <w:rPr>
                <w:rFonts w:ascii="Times New Roman" w:hAnsi="Times New Roman"/>
                <w:noProof/>
                <w:sz w:val="20"/>
              </w:rPr>
              <w:t>;</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v prípade umelcov, športovcov alebo iných poskytovateľov služieb vystupujúcich vo verejných predstaveniach na území Peru, po dobu maximálne troch mesiacov ročne;</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keď má zahraničný štátny príslušník prisťahovalecké vízum;</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v prípade zahraničného štátneho príslušníka, ktorého krajina pôvodu má s Peru uzavretú dohodu o pracovnej reciprocite alebo dvojitom štátnom občianstve; a</w:t>
            </w:r>
          </w:p>
          <w:p w:rsidR="00DD05C8" w:rsidRPr="00213119" w:rsidP="00680C9F">
            <w:pPr>
              <w:bidi w:val="0"/>
              <w:spacing w:line="240" w:lineRule="auto"/>
              <w:ind w:left="567" w:hanging="567"/>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keď zahraničný pracovník poskytuje v Peru služby na základe bilaterálnej alebo multilaterálnej dohody uzatvorenej s peruánskou vládou.</w:t>
            </w:r>
          </w:p>
        </w:tc>
      </w:tr>
      <w:tr>
        <w:tblPrEx>
          <w:tblW w:w="14742" w:type="dxa"/>
          <w:tblInd w:w="249" w:type="dxa"/>
          <w:tblLayout w:type="fixed"/>
          <w:tblCellMar>
            <w:top w:w="0" w:type="dxa"/>
            <w:bottom w:w="0" w:type="dxa"/>
          </w:tblCellMar>
        </w:tblPrEx>
        <w:trPr>
          <w:trHeight w:val="4253"/>
        </w:trPr>
        <w:tc>
          <w:tcPr>
            <w:tcW w:w="3861" w:type="dxa"/>
            <w:vMerge/>
            <w:tcBorders>
              <w:top w:val="single" w:sz="4" w:space="0" w:color="auto"/>
              <w:left w:val="single" w:sz="4" w:space="0" w:color="auto"/>
              <w:bottom w:val="single" w:sz="4" w:space="0" w:color="auto"/>
              <w:right w:val="single" w:sz="4" w:space="0" w:color="auto"/>
            </w:tcBorders>
            <w:textDirection w:val="lrTb"/>
            <w:vAlign w:val="center"/>
          </w:tcPr>
          <w:p w:rsidR="00DD05C8" w:rsidRPr="00213119" w:rsidP="00680C9F">
            <w:pPr>
              <w:bidi w:val="0"/>
              <w:spacing w:line="240" w:lineRule="auto"/>
              <w:jc w:val="center"/>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Zamestnávatelia môžu požiadať o vzdanie sa percentuálnych hodnôt týkajúcich sa počtu zahraničných zamestnancov a ich podielu na mzdovom fonde spoločnosti v prípadoch súvisiacich:</w:t>
            </w:r>
          </w:p>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so špecializovaným odborným a technickým personálom;</w:t>
            </w:r>
          </w:p>
          <w:p w:rsidR="00DD05C8" w:rsidRPr="00213119" w:rsidP="00680C9F">
            <w:pPr>
              <w:pageBreakBefore/>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s riaditeľmi alebo vedúcimi pracovníkmi pre nové alebo obnovené obchodné činnosti;</w:t>
            </w:r>
          </w:p>
          <w:p w:rsidR="00DD05C8" w:rsidRPr="00213119" w:rsidP="00680C9F">
            <w:pPr>
              <w:pageBreakBefore/>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s učiteľmi prijatými na pomaturitné vzdelávanie alebo pre zahraničné súkromné základné a stredné školy; alebo na vyučovanie jazykov v miestnych súkromných školách; alebo pre špecializované jazykové centrá;</w:t>
            </w:r>
          </w:p>
          <w:p w:rsidR="00DD05C8" w:rsidRPr="00213119" w:rsidP="00680C9F">
            <w:pPr>
              <w:pageBreakBefore/>
              <w:bidi w:val="0"/>
              <w:spacing w:line="240" w:lineRule="auto"/>
              <w:ind w:left="567" w:hanging="567"/>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s personálom pracujúcim pre verejné alebo súkromné podniky so zmluvami uzatvorenými s verejnými organizáciami, inštitúciami alebo podnikmi</w:t>
            </w:r>
            <w:r w:rsidRPr="00213119">
              <w:rPr>
                <w:rFonts w:ascii="Times New Roman" w:hAnsi="Times New Roman"/>
                <w:noProof/>
                <w:spacing w:val="-2"/>
                <w:sz w:val="20"/>
              </w:rPr>
              <w:t>; a</w:t>
            </w:r>
          </w:p>
          <w:p w:rsidR="00DD05C8" w:rsidRPr="00213119" w:rsidP="00680C9F">
            <w:pPr>
              <w:pageBreakBefore/>
              <w:bidi w:val="0"/>
              <w:spacing w:line="240" w:lineRule="auto"/>
              <w:ind w:left="567" w:hanging="567"/>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s akýmikoľvek inými prípadmi vymedzenými zvrchovaným dekrétom vzhľadom na požiadavky na špecializáciu, kvalifikáciu alebo skúsenosti.</w:t>
            </w:r>
          </w:p>
          <w:p w:rsidR="00DD05C8"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Divadelné umenie, výtvarné umenie, hudba a publikovanie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Peru si vyhradzuje právo prijať alebo ponechať akékoľvek opatrenie podmieňujúce prijímanie alebo pokračujúce prijímanie vládnej pomoci na rozvoj a produkciu dizajnu šperkov, divadelného umenia, výtvarného umenia, hudby a publikovania, pričom príjemca musí dosiahnuť stanovenú úroveň alebo percentuálnu hodnotu domáceho kreatívneho obsahu.</w:t>
            </w:r>
          </w:p>
          <w:p w:rsidR="00DD05C8"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Audiovizuálny priemysel, publikovanie a hudba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Peru si vyhradzuje právo prijať alebo ponechať akékoľvek opatrenie, ktoré fyzickej osobe alebo právnickej osobe inej strany zabezpečuje také zaobchádzanie, aké táto iná strana zabezpečuje peruánskym fyzickým alebo právnickým osobám v odvetviach audiovizuálneho priemyslu, publikovania a hudby.</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POĽNOHOSPODÁRSTVO, POĽOVNÍCTVO A LESNÍCTVO</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okrem činností poskytovania služieb, ako sú poradenské a konzultačné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ind w:left="164" w:hanging="164"/>
              <w:rPr>
                <w:rFonts w:ascii="Times New Roman" w:hAnsi="Times New Roman"/>
                <w:noProof/>
                <w:sz w:val="20"/>
              </w:rPr>
            </w:pPr>
            <w:r w:rsidRPr="00213119">
              <w:rPr>
                <w:rFonts w:ascii="Times New Roman" w:hAnsi="Times New Roman"/>
                <w:noProof/>
                <w:sz w:val="20"/>
              </w:rPr>
              <w:t>01. Poľnohospodárstvo, poľovníctvo</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(ISIC rev 3.1: 011, 012, 013, 014, 015)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02. Lesníctvo, ťažba dreva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(ISIC rev 3.1: 020)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caps/>
                <w:noProof/>
                <w:sz w:val="20"/>
              </w:rPr>
              <w:t>B. RYBOLOV A AKVAKULTÚRA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(ISIC rev.3.1: 0501, 0502) </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okrem činností poskytovania služieb, ako sú poradenské a konzultačné služby</w:t>
            </w:r>
          </w:p>
          <w:p w:rsidR="00DD05C8" w:rsidRPr="00213119" w:rsidP="00680C9F">
            <w:pPr>
              <w:bidi w:val="0"/>
              <w:spacing w:line="240" w:lineRule="auto"/>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Peru si vyhradzuje právo prijať alebo ponechať akékoľvek opatrenie týkajúce sa drobného rybolovu.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Pre väčšiu určitosť, Peru môže ponechať ustanovenia alebo opatrenia pre plavidlá plaviace sa pod zahraničnou vlajkou, ktoré sa líšia od ustanovení a opatrení plavidiel plaviacich sa pod vlajkou Peru, pričom sa toto nesmie vykladať ako porušenie národného zaobchádzania.</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caps/>
                <w:noProof/>
                <w:sz w:val="20"/>
              </w:rPr>
            </w:pPr>
            <w:r w:rsidRPr="00213119">
              <w:rPr>
                <w:rFonts w:ascii="Times New Roman" w:hAnsi="Times New Roman"/>
                <w:caps/>
                <w:noProof/>
                <w:sz w:val="20"/>
              </w:rPr>
              <w:t>C. ŤAŽBA NERASTNÝCH SUROVÍN</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okrem činností poskytovania služieb, ako sú poradenské a konzultačné služby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10. Ťažba čierneho a hnedého uhlia, ťažba rašeliny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10)</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Neviazané.</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11. Ťažba surovej ropy a zemného plynu</w:t>
            </w:r>
            <w:r>
              <w:rPr>
                <w:rStyle w:val="FootnoteReference"/>
                <w:rFonts w:ascii="Times New Roman" w:hAnsi="Times New Roman"/>
                <w:noProof/>
                <w:sz w:val="20"/>
                <w:rtl w:val="0"/>
              </w:rPr>
              <w:footnoteReference w:id="120"/>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w:t>
            </w:r>
            <w:r w:rsidRPr="00213119">
              <w:rPr>
                <w:rFonts w:ascii="Times New Roman" w:hAnsi="Times New Roman"/>
                <w:noProof/>
                <w:sz w:val="20"/>
              </w:rPr>
              <w:t xml:space="preserve"> </w:t>
            </w:r>
            <w:r w:rsidRPr="00213119">
              <w:rPr>
                <w:rFonts w:ascii="Times New Roman" w:hAnsi="Times New Roman"/>
                <w:noProof/>
                <w:sz w:val="20"/>
              </w:rPr>
              <w:t>rev 3.1: 110)</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Neviazané.</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12. Ťažba uránových a thoriových rúd.</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w:t>
            </w:r>
            <w:r w:rsidRPr="00213119">
              <w:rPr>
                <w:rFonts w:ascii="Times New Roman" w:hAnsi="Times New Roman"/>
                <w:noProof/>
                <w:sz w:val="20"/>
              </w:rPr>
              <w:t xml:space="preserve"> </w:t>
            </w:r>
            <w:r w:rsidRPr="00213119">
              <w:rPr>
                <w:rFonts w:ascii="Times New Roman" w:hAnsi="Times New Roman"/>
                <w:noProof/>
                <w:sz w:val="20"/>
              </w:rPr>
              <w:t>rev 3.1: 12)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Neviazané.</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13. Ťažba kovových rúd</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w:t>
            </w:r>
            <w:r w:rsidRPr="00213119">
              <w:rPr>
                <w:rFonts w:ascii="Times New Roman" w:hAnsi="Times New Roman"/>
                <w:noProof/>
                <w:sz w:val="20"/>
              </w:rPr>
              <w:t xml:space="preserve"> </w:t>
            </w:r>
            <w:r w:rsidRPr="00213119">
              <w:rPr>
                <w:rFonts w:ascii="Times New Roman" w:hAnsi="Times New Roman"/>
                <w:noProof/>
                <w:sz w:val="20"/>
              </w:rPr>
              <w:t>rev 3.1: 13)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Neviazané.</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14. Ostatné banícke a ťažobné činnosti</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14)</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Neviazané.</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caps/>
                <w:noProof/>
                <w:sz w:val="20"/>
              </w:rPr>
              <w:t>D. VÝROBA</w:t>
            </w:r>
            <w:r>
              <w:rPr>
                <w:rStyle w:val="FootnoteReference"/>
                <w:rFonts w:ascii="Times New Roman" w:hAnsi="Times New Roman"/>
                <w:caps/>
                <w:noProof/>
                <w:sz w:val="20"/>
                <w:rtl w:val="0"/>
              </w:rPr>
              <w:footnoteReference w:id="121"/>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15. Výroba potravinárskych výrobkov a nápojov</w:t>
            </w:r>
          </w:p>
          <w:p w:rsidR="00DD05C8" w:rsidRPr="00213119" w:rsidP="00680C9F">
            <w:pPr>
              <w:bidi w:val="0"/>
              <w:spacing w:line="240" w:lineRule="auto"/>
              <w:rPr>
                <w:rFonts w:ascii="Times New Roman" w:hAnsi="Times New Roman"/>
                <w:caps/>
                <w:noProof/>
                <w:sz w:val="20"/>
              </w:rPr>
            </w:pPr>
            <w:r w:rsidRPr="00213119">
              <w:rPr>
                <w:rFonts w:ascii="Times New Roman" w:hAnsi="Times New Roman"/>
                <w:noProof/>
                <w:sz w:val="20"/>
              </w:rPr>
              <w:t>(ISIC rev 3.1: 15)</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16. Výroba tabakových produktov</w:t>
            </w:r>
          </w:p>
          <w:p w:rsidR="00DD05C8" w:rsidRPr="00213119" w:rsidP="00680C9F">
            <w:pPr>
              <w:bidi w:val="0"/>
              <w:spacing w:line="240" w:lineRule="auto"/>
              <w:rPr>
                <w:rFonts w:ascii="Times New Roman" w:hAnsi="Times New Roman"/>
                <w:caps/>
                <w:noProof/>
                <w:sz w:val="20"/>
              </w:rPr>
            </w:pPr>
            <w:r w:rsidRPr="00213119">
              <w:rPr>
                <w:rFonts w:ascii="Times New Roman" w:hAnsi="Times New Roman"/>
                <w:noProof/>
                <w:sz w:val="20"/>
              </w:rPr>
              <w:t>(ISIC rev 3.1: 16)</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17. Výroba textilu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17)</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18. Výroba odevov; spracovanie a farbenie kožušín</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18)</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19. Vyčiňovanie a úprava kože; výroba batožín, kabeliek, sedlárskych výrobkov, postrojov a obuvi</w:t>
            </w:r>
          </w:p>
          <w:p w:rsidR="00DD05C8" w:rsidRPr="00213119" w:rsidP="00680C9F">
            <w:pPr>
              <w:bidi w:val="0"/>
              <w:spacing w:line="240" w:lineRule="auto"/>
              <w:rPr>
                <w:rFonts w:ascii="Times New Roman" w:hAnsi="Times New Roman"/>
                <w:caps/>
                <w:noProof/>
                <w:sz w:val="20"/>
              </w:rPr>
            </w:pPr>
            <w:r w:rsidRPr="00213119">
              <w:rPr>
                <w:rFonts w:ascii="Times New Roman" w:hAnsi="Times New Roman"/>
                <w:noProof/>
                <w:sz w:val="20"/>
              </w:rPr>
              <w:t>(ISIC rev 3.1: 19)</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20. Drevárska a korkárska výroba, okrem nábytku; výroba prútených a pletených výrobkov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20)</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21. Výroba papiera a produktov z papiera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21)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22. Vydávanie, tlač a reprodukcia záznamových médií</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22) okrem vydávania a tlače za odmenu alebo na zmluvnom základe</w:t>
            </w:r>
            <w:r>
              <w:rPr>
                <w:rStyle w:val="FootnoteReference"/>
                <w:rFonts w:ascii="Times New Roman" w:hAnsi="Times New Roman"/>
                <w:noProof/>
                <w:sz w:val="20"/>
                <w:rtl w:val="0"/>
              </w:rPr>
              <w:footnoteReference w:id="122"/>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23. Výroba produktov koksárenských pecí, rafinovaných ropných produktov a jadrového paliva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23)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24. Výroba chemikálií a chemických produktov okrem výbušnín</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24 okrem výroby výbušnín)</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25. Výroba produktov z gumy a plastov</w:t>
            </w:r>
          </w:p>
          <w:p w:rsidR="00DD05C8" w:rsidRPr="00213119" w:rsidP="00680C9F">
            <w:pPr>
              <w:bidi w:val="0"/>
              <w:spacing w:line="240" w:lineRule="auto"/>
              <w:rPr>
                <w:rFonts w:ascii="Times New Roman" w:hAnsi="Times New Roman"/>
                <w:caps/>
                <w:noProof/>
                <w:sz w:val="20"/>
              </w:rPr>
            </w:pPr>
            <w:r w:rsidRPr="00213119">
              <w:rPr>
                <w:rFonts w:ascii="Times New Roman" w:hAnsi="Times New Roman"/>
                <w:noProof/>
                <w:sz w:val="20"/>
              </w:rPr>
              <w:t>(ISIC rev 3.1: 25)</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26. Výroba ostatných nekovových minerálnych produktov</w:t>
            </w:r>
          </w:p>
          <w:p w:rsidR="00DD05C8" w:rsidRPr="00213119" w:rsidP="00680C9F">
            <w:pPr>
              <w:bidi w:val="0"/>
              <w:spacing w:line="240" w:lineRule="auto"/>
              <w:rPr>
                <w:rFonts w:ascii="Times New Roman" w:hAnsi="Times New Roman"/>
                <w:caps/>
                <w:noProof/>
                <w:sz w:val="20"/>
              </w:rPr>
            </w:pPr>
            <w:r w:rsidRPr="00213119">
              <w:rPr>
                <w:rFonts w:ascii="Times New Roman" w:hAnsi="Times New Roman"/>
                <w:noProof/>
                <w:sz w:val="20"/>
              </w:rPr>
              <w:t>(ISIC</w:t>
            </w:r>
            <w:r w:rsidRPr="00213119">
              <w:rPr>
                <w:rFonts w:ascii="Times New Roman" w:hAnsi="Times New Roman"/>
                <w:noProof/>
                <w:sz w:val="20"/>
              </w:rPr>
              <w:t xml:space="preserve"> </w:t>
            </w:r>
            <w:r w:rsidRPr="00213119">
              <w:rPr>
                <w:rFonts w:ascii="Times New Roman" w:hAnsi="Times New Roman"/>
                <w:noProof/>
                <w:sz w:val="20"/>
              </w:rPr>
              <w:t>rev 3.1: 26)</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27. Výroba základných kovov</w:t>
            </w:r>
          </w:p>
          <w:p w:rsidR="00DD05C8" w:rsidRPr="00213119" w:rsidP="00680C9F">
            <w:pPr>
              <w:bidi w:val="0"/>
              <w:spacing w:line="240" w:lineRule="auto"/>
              <w:rPr>
                <w:rFonts w:ascii="Times New Roman" w:hAnsi="Times New Roman"/>
                <w:caps/>
                <w:noProof/>
                <w:sz w:val="20"/>
              </w:rPr>
            </w:pPr>
            <w:r w:rsidRPr="00213119">
              <w:rPr>
                <w:rFonts w:ascii="Times New Roman" w:hAnsi="Times New Roman"/>
                <w:noProof/>
                <w:sz w:val="20"/>
              </w:rPr>
              <w:t>(ISIC rev 3.1: 27)</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28. Výroba opracovaných kovových produktov, okrem strojov a zariadení</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28)</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29. Výroba strojov a zariadení inde neuvedených okrem výroby zbraní a munície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291, 2921, 2922, 2923, 2924, 2925, 2926, 2929, 293)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30. Výroba kancelárskych, výpočtových a počítacích strojov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30)</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31. Výroba elektrických strojov a prístrojov inde neuvedených</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31)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32. Výroba rozhlasových, televíznych a komunikačných zariadení a prístrojov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32)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33. Výroba lekárskych, presných a optických nástrojov, hodiniek a hodín</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33)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34. Výroba motorových vozidiel, prívesov a návesov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34)</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35. Výroba ostatných dopravných zariadení (nevojenských)</w:t>
            </w:r>
            <w:r>
              <w:rPr>
                <w:rStyle w:val="FootnoteReference"/>
                <w:rFonts w:ascii="Times New Roman" w:hAnsi="Times New Roman"/>
                <w:noProof/>
                <w:sz w:val="20"/>
                <w:rtl w:val="0"/>
              </w:rPr>
              <w:footnoteReference w:id="123"/>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35 okrem výroby vojnových lodí, vojnových lietadiel a ostatných dopravných zariadení na vojenské použitie)</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36. Výroba nábytku, výroba inde neuvedená.</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(ISIC rev 3.1: 36)</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37. Recyklácia</w:t>
            </w:r>
          </w:p>
          <w:p w:rsidR="00DD05C8" w:rsidRPr="00213119" w:rsidP="00680C9F">
            <w:pPr>
              <w:bidi w:val="0"/>
              <w:spacing w:line="240" w:lineRule="auto"/>
              <w:rPr>
                <w:rFonts w:ascii="Times New Roman" w:hAnsi="Times New Roman"/>
                <w:caps/>
                <w:noProof/>
                <w:sz w:val="20"/>
              </w:rPr>
            </w:pPr>
            <w:r w:rsidRPr="00213119">
              <w:rPr>
                <w:rFonts w:ascii="Times New Roman" w:hAnsi="Times New Roman"/>
                <w:noProof/>
                <w:sz w:val="20"/>
              </w:rPr>
              <w:t>(ISIC rev 3.1: 37)</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caps/>
                <w:noProof/>
                <w:sz w:val="20"/>
              </w:rPr>
            </w:pPr>
            <w:r w:rsidRPr="00213119">
              <w:rPr>
                <w:rFonts w:ascii="Times New Roman" w:hAnsi="Times New Roman"/>
                <w:caps/>
                <w:noProof/>
                <w:sz w:val="20"/>
              </w:rPr>
              <w:t>E. DODÁVKA ELEKTRICKEJ ENERGIE, PLYNU A VODY</w:t>
            </w:r>
            <w:r>
              <w:rPr>
                <w:rStyle w:val="FootnoteReference"/>
                <w:rFonts w:ascii="Times New Roman" w:hAnsi="Times New Roman"/>
                <w:caps/>
                <w:noProof/>
                <w:sz w:val="20"/>
                <w:rtl w:val="0"/>
              </w:rPr>
              <w:footnoteReference w:id="124"/>
            </w:r>
            <w:r w:rsidRPr="00213119">
              <w:rPr>
                <w:rFonts w:ascii="Times New Roman" w:hAnsi="Times New Roman"/>
                <w:caps/>
                <w:noProof/>
                <w:sz w:val="20"/>
              </w:rPr>
              <w:t xml:space="preserve"> </w:t>
            </w:r>
          </w:p>
          <w:p w:rsidR="00DD05C8" w:rsidRPr="00213119" w:rsidP="00680C9F">
            <w:pPr>
              <w:bidi w:val="0"/>
              <w:spacing w:line="240" w:lineRule="auto"/>
              <w:rPr>
                <w:rFonts w:ascii="Times New Roman" w:hAnsi="Times New Roman"/>
                <w:caps/>
                <w:noProof/>
                <w:sz w:val="20"/>
              </w:rPr>
            </w:pPr>
          </w:p>
          <w:p w:rsidR="00DD05C8" w:rsidRPr="00213119" w:rsidP="00680C9F">
            <w:pPr>
              <w:bidi w:val="0"/>
              <w:spacing w:line="240" w:lineRule="auto"/>
              <w:rPr>
                <w:rFonts w:ascii="Times New Roman" w:hAnsi="Times New Roman"/>
                <w:caps/>
                <w:noProof/>
                <w:sz w:val="20"/>
              </w:rPr>
            </w:pPr>
            <w:r w:rsidRPr="00213119">
              <w:rPr>
                <w:rFonts w:ascii="Times New Roman" w:hAnsi="Times New Roman"/>
                <w:noProof/>
                <w:sz w:val="20"/>
              </w:rPr>
              <w:t>(Časť ISIC rev 3.1: 4010, 4020 a 4030)</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Neviazané.</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 xml:space="preserve">NZ: Žiadne okrem toho, že si Peru vyhradzuje právo prijať alebo ponechať akékoľvek opatrenie v súvislosti v verejným zásobovaním pitnou vodou. </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 OBCHODNÉ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pacing w:val="-2"/>
                <w:sz w:val="20"/>
              </w:rPr>
              <w:t>A. ODBORNÉ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Pre poskytovanie odborných služieb v Peru musia byť diplomy, ktoré boli získané v zahraničí, uznané príslušným orgánom v Peru. Pre uznávanie diplomov sa požaduje sa trvalý pobyt v Peru, bez akejkoľvek národnostnej diskriminácie. Okrem toho sa v niektorých profesiách pre praktické vykonávanie profesie požaduje aktívne členstvo v príslušnom profesijnom orgáne.</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Právne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 toho, že počet notárov závisí od počtu obyvateľov v jednotlivých mestách.</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 toho, že notársku prax môžu vykonávať len rodení peruánski štátni príslušníci.</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b) Služby účtovníctva, audítorské služby a služby účtovnej evidencie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 členmi audítorských spoločností môžu byť len a výhradne verejní účtovníci s licenciou a trvalým pobytom v krajine, riadne kvalifikovaní Radou verejných účtovníkov Limy („</w:t>
            </w:r>
            <w:r w:rsidRPr="00213119">
              <w:rPr>
                <w:rFonts w:ascii="Times New Roman" w:hAnsi="Times New Roman"/>
                <w:i/>
                <w:noProof/>
                <w:sz w:val="20"/>
              </w:rPr>
              <w:t>Colegio de Contadores Públicos de Lima</w:t>
            </w:r>
            <w:r w:rsidRPr="00213119">
              <w:rPr>
                <w:rFonts w:ascii="Times New Roman" w:hAnsi="Times New Roman"/>
                <w:noProof/>
                <w:sz w:val="20"/>
              </w:rPr>
              <w:t>“). Žiadny partner nesmie byť členom inej audítorskej spoločnosti v Peru.</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 Služby daňového poradenstva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d) Architektonické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8671)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 toho, že pre získanie dočasnej registrácie musia mať zahraniční architekti bez trvalého pobytu uzatvorenú zmluvu o pridružení k peruánskemu architektovi v Peru.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 toho, že môžu existovať rozdiely vo výške zápisného poplatku pre Peruáncov a pre cudzincov. Rozdiel nesmie byť viac ako 12-násobný. Pre väčšiu prehľadnosť, súčasné zápisné poplatky sú takéto:</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250 USD pre peruánskeho štátneho občana s diplomom z peruánskej univerzity;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b) 400 USD pre peruánskeho štátneho občana s diplomom zo zahraničnej univerzity; alebo</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 3000 USD pre cudzieho štátneho občana s diplomom zo zahraničnej univerzity.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Navyše pre získanie dočasnej registrácie musia mať zahraniční architekti bez trvalého pobytu uzatvorenú zmluvu o pridružení k peruánskemu architektovi v Peru.</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e) Inžinierske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8672)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f) Integrované inžinierske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8673)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g) Služby urbanistického plánovania a krajinnej architektúry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8674)</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 toho, že pre získanie dočasnej registrácie musia mať zahraniční architekti bez trvalého pobytu uzatvorenú zmluvu o pridružení k peruánskemu architektovi v Peru.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 toho, že môžu existovať rozdiely vo výške zápisného poplatku pre Peruáncov a pre cudzincov. Rozdiel nesmie byť viac ako 12-násobný. Pre väčšiu prehľadnosť, súčasné zápisné poplatky sú takéto:</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250 USD pre peruánskeho štátneho občana s diplomom z peruánskej univerzity;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b) 400 USD pre peruánskeho štátneho občana s diplomom zo zahraničnej univerzity; alebo</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 3000 USD pre cudzieho štátneho občana s diplomom zo zahraničnej univerzity.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Navyše pre získanie dočasnej registrácie musia mať zahraniční architekti bez trvalého pobytu uzatvorenú zmluvu o pridružení k peruánskemu architektovi v Peru.</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shd w:val="clear" w:color="auto" w:fill="FFFFFF"/>
              </w:rPr>
            </w:pPr>
            <w:r>
              <w:rPr>
                <w:rFonts w:ascii="Times New Roman" w:hAnsi="Times New Roman"/>
                <w:noProof/>
                <w:sz w:val="20"/>
              </w:rPr>
              <w:t>i</w:t>
            </w:r>
            <w:r w:rsidRPr="00213119">
              <w:rPr>
                <w:rFonts w:ascii="Times New Roman" w:hAnsi="Times New Roman"/>
                <w:noProof/>
                <w:sz w:val="20"/>
              </w:rPr>
              <w:t xml:space="preserve">) </w:t>
            </w:r>
            <w:r w:rsidRPr="00213119">
              <w:rPr>
                <w:rFonts w:ascii="Times New Roman" w:hAnsi="Times New Roman"/>
                <w:noProof/>
                <w:sz w:val="20"/>
                <w:shd w:val="clear" w:color="auto" w:fill="FFFFFF"/>
              </w:rPr>
              <w:t>Veterinárne služby</w:t>
            </w:r>
          </w:p>
          <w:p w:rsidR="00DD05C8" w:rsidRPr="00213119" w:rsidP="00680C9F">
            <w:pPr>
              <w:bidi w:val="0"/>
              <w:spacing w:line="240" w:lineRule="auto"/>
              <w:rPr>
                <w:rFonts w:ascii="Times New Roman" w:hAnsi="Times New Roman"/>
                <w:noProof/>
                <w:sz w:val="20"/>
                <w:shd w:val="clear" w:color="auto" w:fill="FFFFFF"/>
              </w:rPr>
            </w:pPr>
            <w:r w:rsidRPr="00213119">
              <w:rPr>
                <w:rFonts w:ascii="Times New Roman" w:hAnsi="Times New Roman"/>
                <w:noProof/>
                <w:sz w:val="20"/>
                <w:shd w:val="clear" w:color="auto" w:fill="FFFFFF"/>
              </w:rPr>
              <w:t>(CPC 932)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Pr>
                <w:rFonts w:ascii="Times New Roman" w:hAnsi="Times New Roman"/>
                <w:noProof/>
                <w:sz w:val="20"/>
                <w:shd w:val="clear" w:color="auto" w:fill="FFFFFF"/>
              </w:rPr>
              <w:t>j</w:t>
            </w:r>
            <w:r w:rsidRPr="00213119">
              <w:rPr>
                <w:rFonts w:ascii="Times New Roman" w:hAnsi="Times New Roman"/>
                <w:noProof/>
                <w:sz w:val="20"/>
                <w:shd w:val="clear" w:color="auto" w:fill="FFFFFF"/>
              </w:rPr>
              <w:t xml:space="preserve">) </w:t>
            </w:r>
            <w:r w:rsidRPr="00213119">
              <w:rPr>
                <w:rFonts w:ascii="Times New Roman" w:hAnsi="Times New Roman"/>
                <w:noProof/>
                <w:sz w:val="20"/>
              </w:rPr>
              <w:t>Služby poskytované pôrodnými asistentkami, zdravotnými sestrami, fyzioterapeutmi a zdravotníckymi záchranármi</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93191)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k) Iné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Dôležité: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Konzultačné služby pre oblasť riadenia zabezpečujúce poradenstvo, usmernenie a prevádzkovú pomoc v súvislosti s rozvojom cestovného ruchu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86509)</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B. POČÍTAČOVÉ A SÚVISIACE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84)</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bCs/>
                <w:iCs/>
                <w:noProof/>
                <w:spacing w:val="-2"/>
                <w:sz w:val="20"/>
                <w:shd w:val="clear" w:color="auto" w:fill="FFFFFF"/>
              </w:rPr>
            </w:pPr>
            <w:r w:rsidRPr="00213119">
              <w:rPr>
                <w:rFonts w:ascii="Times New Roman" w:hAnsi="Times New Roman"/>
                <w:bCs/>
                <w:iCs/>
                <w:noProof/>
                <w:spacing w:val="-2"/>
                <w:sz w:val="20"/>
                <w:shd w:val="clear" w:color="auto" w:fill="FFFFFF"/>
              </w:rPr>
              <w:t>C. SLUŽBY VÝSKUMU A VÝVOJA</w:t>
            </w:r>
          </w:p>
          <w:p w:rsidR="00DD05C8" w:rsidRPr="00213119" w:rsidP="00680C9F">
            <w:pPr>
              <w:bidi w:val="0"/>
              <w:spacing w:line="240" w:lineRule="auto"/>
              <w:rPr>
                <w:rFonts w:ascii="Times New Roman" w:hAnsi="Times New Roman"/>
                <w:noProof/>
                <w:sz w:val="20"/>
              </w:rPr>
            </w:pPr>
            <w:r w:rsidRPr="00213119">
              <w:rPr>
                <w:rFonts w:ascii="Times New Roman" w:hAnsi="Times New Roman"/>
                <w:bCs/>
                <w:iCs/>
                <w:noProof/>
                <w:spacing w:val="-2"/>
                <w:sz w:val="20"/>
                <w:shd w:val="clear" w:color="auto" w:fill="FFFFFF"/>
              </w:rPr>
              <w:t>(CPC 85)</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 toho, že sa môže požadovať povolenie na prevádzkovanie alebo oprávnenie a príslušný orgán môže stanoviť podmienku začlenenia jedného alebo viacerých zástupcov činností prislúchajúcich Peru, aby sa títo mohli podieľať na štúdiách a oboznámiť sa s nimi a s ich rozsahom.</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 toho, že na projektoch archeologického výskumu vedených zahraničnými archeológmi sa musí podieľať peruánsky archeológ s akreditovanými skúsenosťami zaregistrovaný v Národnom registri archeológov ako druhý vedecký riaditeľ alebo zástupca vedeckého riaditeľa projektu. Druhý riaditeľ a zástupca riaditeľa sa zúčastňujú na celej realizácii projektu (v teréne aj v kancelárii).</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D. </w:t>
            </w:r>
            <w:r w:rsidRPr="00213119">
              <w:rPr>
                <w:rFonts w:ascii="Times New Roman" w:hAnsi="Times New Roman"/>
                <w:noProof/>
                <w:sz w:val="20"/>
                <w:shd w:val="clear" w:color="auto" w:fill="FFFFFF"/>
              </w:rPr>
              <w:t>REALITNÉ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821 + 822)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z w:val="20"/>
              </w:rPr>
              <w:t xml:space="preserve">E. </w:t>
            </w:r>
            <w:r w:rsidRPr="00213119">
              <w:rPr>
                <w:rFonts w:ascii="Times New Roman" w:hAnsi="Times New Roman"/>
                <w:noProof/>
                <w:spacing w:val="-2"/>
                <w:sz w:val="20"/>
              </w:rPr>
              <w:t>SLUŽBY PRENÁJMU / LÍZINGU BEZ PERSONÁLU</w:t>
            </w:r>
          </w:p>
          <w:p w:rsidR="00DD05C8" w:rsidRPr="00213119" w:rsidP="00680C9F">
            <w:pPr>
              <w:bidi w:val="0"/>
              <w:spacing w:line="240" w:lineRule="auto"/>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Týkajúce sa lodí</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83103)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Pod pojmami „národný vlastník lode“ alebo „národný lodný podnik“ sa rozumie fyzická osoba s peruánskym štátnym občianstvom alebo právnická osoba zriadená v Peru, so svojím hlavným sídlom a skutočnou a výkonnou centrálou v Peru, ktorej činnosť je zameraná na poskytovanie služieb vodnej prepravy v rámci národnej dopravy alebo kabotáže</w:t>
            </w:r>
            <w:r>
              <w:rPr>
                <w:rStyle w:val="FootnoteReference"/>
                <w:rFonts w:ascii="Times New Roman" w:hAnsi="Times New Roman"/>
                <w:noProof/>
                <w:sz w:val="20"/>
                <w:rtl w:val="0"/>
              </w:rPr>
              <w:footnoteReference w:id="125"/>
            </w:r>
            <w:r w:rsidRPr="00213119">
              <w:rPr>
                <w:rFonts w:ascii="Times New Roman" w:hAnsi="Times New Roman"/>
                <w:noProof/>
                <w:sz w:val="20"/>
              </w:rPr>
              <w:t xml:space="preserve"> a/alebo medzinárodnej dopravy a ktorá je vlastníkom alebo na základe finančného prenájmu alebo prenájmu samotnej lode s povinnou možnosťou kúpy prenajímateľom aspoň jedného obchodného plavidla plaviaceho sa pod peruánskou vlajkou a ktorá získala príslušné prevádzkové povolenie od Generálneho riaditeľstva vodnej dopravy („</w:t>
            </w:r>
            <w:r w:rsidRPr="00213119">
              <w:rPr>
                <w:rFonts w:ascii="Times New Roman" w:hAnsi="Times New Roman"/>
                <w:i/>
                <w:noProof/>
                <w:sz w:val="20"/>
              </w:rPr>
              <w:t>Dirección General de Transporte Acuático</w:t>
            </w:r>
            <w:r w:rsidRPr="00213119">
              <w:rPr>
                <w:rFonts w:ascii="Times New Roman" w:hAnsi="Times New Roman"/>
                <w:noProof/>
                <w:sz w:val="20"/>
              </w:rPr>
              <w:t>“).</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b) Týkajúce sa lietadiel</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83104)</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 Týkajúce sa iných dopravných zariadení</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83101, 83102, 83105)</w:t>
            </w:r>
            <w:r w:rsidRPr="00213119">
              <w:rPr>
                <w:rFonts w:ascii="Times New Roman" w:hAnsi="Times New Roman"/>
                <w:noProof/>
                <w:sz w:val="20"/>
              </w:rPr>
              <w:t xml:space="preserve"> </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d) </w:t>
            </w:r>
            <w:r w:rsidRPr="00213119">
              <w:rPr>
                <w:rFonts w:ascii="Times New Roman" w:hAnsi="Times New Roman"/>
                <w:noProof/>
                <w:spacing w:val="-2"/>
                <w:sz w:val="20"/>
                <w:shd w:val="clear" w:color="auto" w:fill="FFFFFF"/>
              </w:rPr>
              <w:t>Týkajúce sa iných strojov a zariadení</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83106-83109)</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e) </w:t>
            </w:r>
            <w:r w:rsidRPr="00213119">
              <w:rPr>
                <w:rFonts w:ascii="Times New Roman" w:hAnsi="Times New Roman"/>
                <w:noProof/>
                <w:spacing w:val="-2"/>
                <w:sz w:val="20"/>
                <w:shd w:val="clear" w:color="auto" w:fill="FFFFFF"/>
              </w:rPr>
              <w:t>Iné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832)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F. INÉ OBCHODNÉ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Reklamné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871)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 na komerčnej reklame vytvorenej v Peru sa musí podieľať minimálne 80 percent národných umelcov. Národní umelci dostanú minimálne 60 percent z celkového objemu miezd a honorárov vyplatených umelcom. Rovnaké percentuálne hodnoty uvedené v predchádzajúcich vetách sa uplatňujú na prácu technického personálu podieľajúceho sa na komerčnej reklame.</w:t>
            </w:r>
          </w:p>
        </w:tc>
      </w:tr>
      <w:tr>
        <w:tblPrEx>
          <w:tblW w:w="14742" w:type="dxa"/>
          <w:tblInd w:w="249" w:type="dxa"/>
          <w:tblLayout w:type="fixed"/>
          <w:tblCellMar>
            <w:top w:w="0" w:type="dxa"/>
            <w:bottom w:w="0" w:type="dxa"/>
          </w:tblCellMar>
        </w:tblPrEx>
        <w:trPr>
          <w:trHeight w:val="326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b) </w:t>
            </w:r>
            <w:r w:rsidRPr="00213119">
              <w:rPr>
                <w:rFonts w:ascii="Times New Roman" w:hAnsi="Times New Roman"/>
                <w:noProof/>
                <w:sz w:val="20"/>
                <w:shd w:val="clear" w:color="auto" w:fill="FFFFFF"/>
              </w:rPr>
              <w:t>Služby prieskumu trhu a prieskumu verejnej mienky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864)</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c) </w:t>
            </w:r>
            <w:r w:rsidRPr="00213119">
              <w:rPr>
                <w:rFonts w:ascii="Times New Roman" w:hAnsi="Times New Roman"/>
                <w:noProof/>
                <w:sz w:val="20"/>
                <w:shd w:val="clear" w:color="auto" w:fill="FFFFFF"/>
              </w:rPr>
              <w:t>Služby poradenstva pre oblasť riadenia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865)</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d) </w:t>
            </w:r>
            <w:r w:rsidRPr="00213119">
              <w:rPr>
                <w:rFonts w:ascii="Times New Roman" w:hAnsi="Times New Roman"/>
                <w:noProof/>
                <w:sz w:val="20"/>
                <w:shd w:val="clear" w:color="auto" w:fill="FFFFFF"/>
              </w:rPr>
              <w:t>Služby súvisiace s poradenstvom pre oblasť riadenia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866)</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e) </w:t>
            </w:r>
            <w:r w:rsidRPr="00213119">
              <w:rPr>
                <w:rFonts w:ascii="Times New Roman" w:hAnsi="Times New Roman"/>
                <w:noProof/>
                <w:sz w:val="20"/>
                <w:shd w:val="clear" w:color="auto" w:fill="FFFFFF"/>
              </w:rPr>
              <w:t>Služby technického testovania a analýzy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8676)</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rPr>
          <w:trHeight w:val="64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f) Služby týkajúce sa poľnohospodárstva, poľovníctva a lesníctva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881)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g) </w:t>
            </w:r>
            <w:r w:rsidRPr="00213119">
              <w:rPr>
                <w:rFonts w:ascii="Times New Roman" w:hAnsi="Times New Roman"/>
                <w:noProof/>
                <w:sz w:val="20"/>
                <w:shd w:val="clear" w:color="auto" w:fill="FFFFFF"/>
              </w:rPr>
              <w:t>Služby týkajúce sa rybolovu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882)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 okrem poradenských a konzultačných služieb týkajúcich sa rybolovu, pre ktoré „žiadne“.</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 toho, že: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Pred začatím prevádzky musia majitelia lodí plaviacich sa pod zahraničnou vlajkou predložiť bezpodmienečný a nezrušiteľný doklad o záruke s automatickým výkonom a spoločnou zodpovednosťou, ktorý je platný maximálne 30 kalendárnych dní od uplynutia platnosti rybárskeho povolenia, vydaný v mene a k spokojnosti Ministerstva výroby („</w:t>
            </w:r>
            <w:r w:rsidRPr="00213119">
              <w:rPr>
                <w:rFonts w:ascii="Times New Roman" w:hAnsi="Times New Roman"/>
                <w:i/>
                <w:noProof/>
                <w:sz w:val="20"/>
              </w:rPr>
              <w:t>Ministerio de la Producción</w:t>
            </w:r>
            <w:r w:rsidRPr="00213119">
              <w:rPr>
                <w:rFonts w:ascii="Times New Roman" w:hAnsi="Times New Roman"/>
                <w:noProof/>
                <w:sz w:val="20"/>
              </w:rPr>
              <w:t xml:space="preserve">“) finančnou, bankovou alebo poisťovacou inštitúciou uznanou Úradom pre dozor nad správcami bánk, poisťovní a súkromných dôchodkových fondov („SBS - </w:t>
            </w:r>
            <w:r w:rsidRPr="00213119">
              <w:rPr>
                <w:rFonts w:ascii="Times New Roman" w:hAnsi="Times New Roman"/>
                <w:i/>
                <w:noProof/>
                <w:sz w:val="20"/>
              </w:rPr>
              <w:t>Superintendencia de Banca, Seguros y AFP</w:t>
            </w:r>
            <w:r w:rsidRPr="00213119">
              <w:rPr>
                <w:rFonts w:ascii="Times New Roman" w:hAnsi="Times New Roman"/>
                <w:noProof/>
                <w:sz w:val="20"/>
              </w:rPr>
              <w:t>“). Takýto doklad sa vydáva v cene rovnajúcej sa 25 percentám ceny, ktorá sa musí zaplatiť za práva na rybolov.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Majiteľ rybolovného plavidla plaviaceho sa pod zahraničnou vlajkou, ktoré nemá veľké rozmery a ktoré pôsobí v peruánskych územných vodách, musí vo svojom plavidle využívať systém satelitného sledovania, okrem majiteľov lodí pôsobiacich vo vysoko migrujúcich rybolovných zónach, ktorí sú oslobodení od tejto povinnosti na základe uznesenia ministrov.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Rybolovné plavidlá plaviace sa pod zahraničnou vlajkou s rybárskym povolením musia mať na palube vedecko-technického pozorovateľa z Peruánskeho námorného ústavu („IMARPE - </w:t>
            </w:r>
            <w:r w:rsidRPr="00213119">
              <w:rPr>
                <w:rFonts w:ascii="Times New Roman" w:hAnsi="Times New Roman"/>
                <w:i/>
                <w:noProof/>
                <w:sz w:val="20"/>
              </w:rPr>
              <w:t>Instituto del Mar del Perú“</w:t>
            </w:r>
            <w:r w:rsidRPr="00213119">
              <w:rPr>
                <w:rFonts w:ascii="Times New Roman" w:hAnsi="Times New Roman"/>
                <w:noProof/>
                <w:sz w:val="20"/>
              </w:rPr>
              <w:t>). Majiteľ lode musí takémuto zástupcovi zabezpečiť na palube stravu a ubytovanie a dennú mzdu, ktorá sa musí vložiť na osobitný účet spravovaný ústavom IMARPE.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Majitelia rybolovných plavidiel plaviacich sa pod zahraničnou vlajkou, ktoré pôsobia v peruánskych územných vodách, musia mať posádku, ktorej minimálne 30 percent sú Peruánci, v súlade s uplatniteľnými vnútroštátnymi predpismi.</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Peru si vyhradzuje právo prijať alebo ponechať akékoľvek opatrenie týkajúce sa drobného rybolovu. </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h) Služby týkajúce sa baníctva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883+5115)</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i) Služby týkajúce sa výroby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884+885)</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Okrem služieb zaradených do CPC 88442 a služieb návrhu šperkov</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k) Služby sprostredkovania a vyhľadávania pracovníkov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872)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l) Pátracie a bezpečnostné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873)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 toho, že osoby prijaté ako bezpečnostný dozor musia byť rodenými peruánskymi štátnymi príslušníkmi. Riaditeľom podniku poskytujúceho bezpečnostné služby musí byť rodený peruánsky štátny príslušník a musí mať trvalý pobyt v Peru.</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m) Súvisiace vedecké a technické konzultačné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pacing w:val="-2"/>
                <w:sz w:val="20"/>
                <w:shd w:val="clear" w:color="auto" w:fill="FFFFFF"/>
              </w:rPr>
              <w:t>(CPC 8675)</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tabs>
                <w:tab w:val="left" w:pos="1020"/>
              </w:tabs>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rPr>
          <w:trHeight w:val="414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n) </w:t>
            </w:r>
            <w:r w:rsidRPr="00213119">
              <w:rPr>
                <w:rFonts w:ascii="Times New Roman" w:hAnsi="Times New Roman"/>
                <w:noProof/>
                <w:spacing w:val="-2"/>
                <w:sz w:val="20"/>
                <w:shd w:val="clear" w:color="auto" w:fill="FFFFFF"/>
              </w:rPr>
              <w:t>Údržba a oprava zariadení</w:t>
            </w:r>
          </w:p>
          <w:p w:rsidR="00DD05C8" w:rsidRPr="00213119" w:rsidP="00680C9F">
            <w:pPr>
              <w:tabs>
                <w:tab w:val="left" w:pos="1380"/>
              </w:tabs>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(okrem námorných plavidiel, lietadiel a ostatných dopravných zariadení iných ako zariadenia začlenené do CPC 6122)</w:t>
            </w:r>
          </w:p>
          <w:p w:rsidR="00DD05C8" w:rsidRPr="00213119" w:rsidP="00680C9F">
            <w:pPr>
              <w:bidi w:val="0"/>
              <w:spacing w:line="240" w:lineRule="auto"/>
              <w:rPr>
                <w:rFonts w:ascii="Times New Roman" w:hAnsi="Times New Roman"/>
                <w:noProof/>
                <w:spacing w:val="-2"/>
                <w:sz w:val="20"/>
                <w:shd w:val="clear" w:color="auto" w:fill="FFFFFF"/>
              </w:rPr>
            </w:pPr>
          </w:p>
          <w:p w:rsidR="00DD05C8" w:rsidRPr="00213119" w:rsidP="00680C9F">
            <w:pPr>
              <w:tabs>
                <w:tab w:val="left" w:pos="1380"/>
              </w:tabs>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 xml:space="preserve">Len: </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6122+633+7545+8861</w:t>
            </w:r>
            <w:r w:rsidRPr="00213119">
              <w:rPr>
                <w:rFonts w:ascii="Times New Roman" w:hAnsi="Times New Roman"/>
                <w:noProof/>
                <w:spacing w:val="-2"/>
                <w:sz w:val="20"/>
                <w:shd w:val="clear" w:color="auto" w:fill="FFFFFF"/>
              </w:rPr>
              <w:t>+8862+8864+ 8865+</w:t>
            </w:r>
            <w:r w:rsidRPr="00213119">
              <w:rPr>
                <w:rFonts w:ascii="Times New Roman" w:hAnsi="Times New Roman"/>
                <w:noProof/>
                <w:sz w:val="20"/>
              </w:rPr>
              <w:t>8866)</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o) </w:t>
            </w:r>
            <w:r w:rsidRPr="00213119">
              <w:rPr>
                <w:rFonts w:ascii="Times New Roman" w:hAnsi="Times New Roman"/>
                <w:noProof/>
                <w:spacing w:val="-2"/>
                <w:sz w:val="20"/>
                <w:shd w:val="clear" w:color="auto" w:fill="FFFFFF"/>
              </w:rPr>
              <w:t>Služby upratovania a čistenia budov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874)</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p) </w:t>
            </w:r>
            <w:r w:rsidRPr="00213119">
              <w:rPr>
                <w:rFonts w:ascii="Times New Roman" w:hAnsi="Times New Roman"/>
                <w:noProof/>
                <w:spacing w:val="-2"/>
                <w:sz w:val="20"/>
                <w:shd w:val="clear" w:color="auto" w:fill="FFFFFF"/>
              </w:rPr>
              <w:t>Fotografické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875)</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q) </w:t>
            </w:r>
            <w:r w:rsidRPr="00213119">
              <w:rPr>
                <w:rFonts w:ascii="Times New Roman" w:hAnsi="Times New Roman"/>
                <w:noProof/>
                <w:spacing w:val="-2"/>
                <w:sz w:val="20"/>
                <w:shd w:val="clear" w:color="auto" w:fill="FFFFFF"/>
              </w:rPr>
              <w:t>Baliace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876)</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rPr>
          <w:trHeight w:val="114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 xml:space="preserve">r) </w:t>
            </w:r>
            <w:r w:rsidRPr="00213119">
              <w:rPr>
                <w:rFonts w:ascii="Times New Roman" w:hAnsi="Times New Roman"/>
                <w:noProof/>
                <w:spacing w:val="-2"/>
                <w:sz w:val="20"/>
                <w:shd w:val="clear" w:color="auto" w:fill="FFFFFF"/>
              </w:rPr>
              <w:t>Tlač baliacich materiálov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88442**)</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s) </w:t>
            </w:r>
            <w:r w:rsidRPr="00213119">
              <w:rPr>
                <w:rFonts w:ascii="Times New Roman" w:hAnsi="Times New Roman"/>
                <w:noProof/>
                <w:spacing w:val="-2"/>
                <w:sz w:val="20"/>
                <w:shd w:val="clear" w:color="auto" w:fill="FFFFFF"/>
              </w:rPr>
              <w:t>Kongresové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87909**)</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firstLine="0"/>
              <w:rPr>
                <w:rFonts w:ascii="Times New Roman" w:hAnsi="Times New Roman"/>
                <w:noProof/>
                <w:sz w:val="20"/>
                <w:szCs w:val="20"/>
              </w:rPr>
            </w:pPr>
            <w:r w:rsidRPr="00213119">
              <w:rPr>
                <w:rFonts w:ascii="Times New Roman" w:hAnsi="Times New Roman"/>
                <w:noProof/>
                <w:sz w:val="20"/>
                <w:szCs w:val="20"/>
                <w:lang w:val="en-US"/>
              </w:rPr>
              <w:t>−</w:t>
              <w:tab/>
            </w:r>
            <w:r w:rsidRPr="00213119">
              <w:rPr>
                <w:rFonts w:ascii="Times New Roman" w:hAnsi="Times New Roman"/>
                <w:noProof/>
                <w:sz w:val="20"/>
                <w:szCs w:val="20"/>
              </w:rPr>
              <w:t>Údržba a oprava námorných plavidiel</w:t>
            </w:r>
          </w:p>
          <w:p w:rsidR="00DD05C8" w:rsidRPr="00213119" w:rsidP="00680C9F">
            <w:pPr>
              <w:tabs>
                <w:tab w:val="num" w:pos="252"/>
              </w:tabs>
              <w:bidi w:val="0"/>
              <w:spacing w:line="240" w:lineRule="auto"/>
              <w:ind w:left="372" w:hanging="372"/>
              <w:rPr>
                <w:rFonts w:ascii="Times New Roman" w:hAnsi="Times New Roman"/>
                <w:noProof/>
                <w:spacing w:val="-2"/>
                <w:sz w:val="20"/>
              </w:rPr>
            </w:pPr>
            <w:r w:rsidRPr="00213119">
              <w:rPr>
                <w:rFonts w:ascii="Times New Roman" w:hAnsi="Times New Roman"/>
                <w:noProof/>
                <w:spacing w:val="-2"/>
                <w:sz w:val="20"/>
              </w:rPr>
              <w:t>(CPC 8868**)</w:t>
            </w:r>
          </w:p>
          <w:p w:rsidR="00DD05C8" w:rsidRPr="00213119" w:rsidP="00680C9F">
            <w:pPr>
              <w:tabs>
                <w:tab w:val="num" w:pos="252"/>
              </w:tabs>
              <w:bidi w:val="0"/>
              <w:spacing w:line="240" w:lineRule="auto"/>
              <w:ind w:left="567" w:hanging="567"/>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Údržba a oprava lietadiel</w:t>
            </w:r>
          </w:p>
          <w:p w:rsidR="00DD05C8" w:rsidRPr="00213119" w:rsidP="00680C9F">
            <w:pPr>
              <w:tabs>
                <w:tab w:val="num" w:pos="252"/>
              </w:tabs>
              <w:bidi w:val="0"/>
              <w:spacing w:line="240" w:lineRule="auto"/>
              <w:ind w:left="372" w:hanging="372"/>
              <w:rPr>
                <w:rFonts w:ascii="Times New Roman" w:hAnsi="Times New Roman"/>
                <w:noProof/>
                <w:spacing w:val="-2"/>
                <w:sz w:val="20"/>
              </w:rPr>
            </w:pPr>
            <w:r w:rsidRPr="00213119">
              <w:rPr>
                <w:rFonts w:ascii="Times New Roman" w:hAnsi="Times New Roman"/>
                <w:noProof/>
                <w:spacing w:val="-2"/>
                <w:sz w:val="20"/>
              </w:rPr>
              <w:t>(CPC 8868**)</w:t>
            </w:r>
          </w:p>
          <w:p w:rsidR="00DD05C8" w:rsidRPr="00213119" w:rsidP="00680C9F">
            <w:pPr>
              <w:tabs>
                <w:tab w:val="num" w:pos="252"/>
              </w:tabs>
              <w:bidi w:val="0"/>
              <w:spacing w:line="240" w:lineRule="auto"/>
              <w:ind w:left="372" w:hanging="372"/>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Údržba a oprava zariadení železničnej dopravy</w:t>
            </w:r>
          </w:p>
          <w:p w:rsidR="00DD05C8" w:rsidRPr="00213119" w:rsidP="00680C9F">
            <w:pPr>
              <w:tabs>
                <w:tab w:val="num" w:pos="252"/>
              </w:tabs>
              <w:bidi w:val="0"/>
              <w:spacing w:line="240" w:lineRule="auto"/>
              <w:ind w:left="372" w:hanging="372"/>
              <w:rPr>
                <w:rFonts w:ascii="Times New Roman" w:hAnsi="Times New Roman"/>
                <w:noProof/>
                <w:spacing w:val="-2"/>
                <w:sz w:val="20"/>
              </w:rPr>
            </w:pPr>
            <w:r w:rsidRPr="00213119">
              <w:rPr>
                <w:rFonts w:ascii="Times New Roman" w:hAnsi="Times New Roman"/>
                <w:noProof/>
                <w:spacing w:val="-2"/>
                <w:sz w:val="20"/>
              </w:rPr>
              <w:t>(CPC 8868**)</w:t>
            </w:r>
          </w:p>
          <w:p w:rsidR="00DD05C8" w:rsidRPr="00213119" w:rsidP="00680C9F">
            <w:pPr>
              <w:tabs>
                <w:tab w:val="num" w:pos="252"/>
              </w:tabs>
              <w:bidi w:val="0"/>
              <w:spacing w:line="240" w:lineRule="auto"/>
              <w:ind w:left="372" w:hanging="372"/>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Údržba a oprava motorových vozidiel, motocyklov, snežných vozidiel a zariadení cestnej dopravy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pacing w:val="-2"/>
                <w:sz w:val="20"/>
              </w:rPr>
              <w:t>(CPC 6112, CPC 6122 a CPC 8867**)</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 xml:space="preserve">t) Ostatné (CPC 8790), okrem: </w:t>
            </w:r>
          </w:p>
          <w:p w:rsidR="00DD05C8" w:rsidRPr="00213119" w:rsidP="00680C9F">
            <w:pPr>
              <w:pageBreakBefore/>
              <w:bidi w:val="0"/>
              <w:spacing w:line="240" w:lineRule="auto"/>
              <w:rPr>
                <w:rFonts w:ascii="Times New Roman" w:hAnsi="Times New Roman"/>
                <w:noProof/>
                <w:sz w:val="20"/>
              </w:rPr>
            </w:pPr>
          </w:p>
          <w:p w:rsidR="00DD05C8" w:rsidRPr="00213119" w:rsidP="00680C9F">
            <w:pPr>
              <w:pageBreakBefore/>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 xml:space="preserve">Služieb súvisiacich s poskytovaním informácií o úveroch </w:t>
            </w:r>
          </w:p>
          <w:p w:rsidR="00DD05C8" w:rsidRPr="00213119" w:rsidP="00680C9F">
            <w:pPr>
              <w:bidi w:val="0"/>
              <w:spacing w:line="240" w:lineRule="auto"/>
              <w:ind w:left="567" w:hanging="567"/>
              <w:rPr>
                <w:rFonts w:ascii="Times New Roman" w:hAnsi="Times New Roman"/>
                <w:noProof/>
                <w:sz w:val="20"/>
                <w:shd w:val="clear" w:color="auto" w:fill="FFFFFF"/>
              </w:rPr>
            </w:pPr>
            <w:r w:rsidRPr="00213119">
              <w:rPr>
                <w:rFonts w:ascii="Times New Roman" w:hAnsi="Times New Roman"/>
                <w:noProof/>
                <w:sz w:val="20"/>
                <w:shd w:val="clear" w:color="auto" w:fill="FFFFFF"/>
              </w:rPr>
              <w:t>(CPC 87901)</w:t>
            </w:r>
          </w:p>
          <w:p w:rsidR="00DD05C8" w:rsidRPr="00213119" w:rsidP="00680C9F">
            <w:pPr>
              <w:bidi w:val="0"/>
              <w:spacing w:line="240" w:lineRule="auto"/>
              <w:ind w:left="567" w:hanging="567"/>
              <w:rPr>
                <w:rFonts w:ascii="Times New Roman" w:hAnsi="Times New Roman"/>
                <w:noProof/>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rPr>
              <w:t xml:space="preserve">Služby špeciálneho dizajnu </w:t>
            </w:r>
            <w:r w:rsidRPr="00213119">
              <w:rPr>
                <w:rFonts w:ascii="Times New Roman" w:hAnsi="Times New Roman"/>
                <w:noProof/>
                <w:sz w:val="20"/>
                <w:shd w:val="clear" w:color="auto" w:fill="FFFFFF"/>
              </w:rPr>
              <w:t>(CPC 87907**) a služby remeselného dizajnu, ktoré sú označené za peruánske remeslá</w:t>
            </w:r>
          </w:p>
          <w:p w:rsidR="00DD05C8" w:rsidRPr="00213119" w:rsidP="00680C9F">
            <w:pPr>
              <w:bidi w:val="0"/>
              <w:spacing w:line="240" w:lineRule="auto"/>
              <w:ind w:left="567" w:hanging="567"/>
              <w:rPr>
                <w:rFonts w:ascii="Times New Roman" w:hAnsi="Times New Roman"/>
                <w:noProof/>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Ostatné obchodné služby inde neklasifikované</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shd w:val="clear" w:color="auto" w:fill="FFFFFF"/>
              </w:rPr>
              <w:t>(CPC 87909)</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Ostatné doplnkové služby, iné ako služby uvedené v 1.F.t klasifikácie W/120, len:</w:t>
            </w:r>
          </w:p>
          <w:p w:rsidR="00DD05C8" w:rsidRPr="00213119" w:rsidP="00680C9F">
            <w:pPr>
              <w:bidi w:val="0"/>
              <w:spacing w:line="240" w:lineRule="auto"/>
              <w:rPr>
                <w:rFonts w:ascii="Times New Roman" w:hAnsi="Times New Roman"/>
                <w:noProof/>
                <w:spacing w:val="-2"/>
                <w:sz w:val="20"/>
                <w:shd w:val="clear" w:color="auto" w:fill="FFFFFF"/>
              </w:rPr>
            </w:pP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Poradenské služby v oblasti telekomunikácií</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pacing w:val="-2"/>
                <w:sz w:val="20"/>
                <w:shd w:val="clear" w:color="auto" w:fill="FFFFFF"/>
              </w:rPr>
              <w:t>(CPC 7544)</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2. KOMUNIKAČNÉ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Horizontálna poznámka: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Pre poskytovanie poštových, kuriérskych alebo telekomunikačných služieb sa v Peru požaduje koncesia alebo iné povolenie.</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Horizontálna poznámka – poštové a kuriérske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 prípade nesúladu medzi záväzkami odvetvia poštových a kuriérskych služieb a záväzkami a/alebo uplatniteľnými právnymi predpismi odvetví služieb leteckej a pozemnej dopravy platia záväzky a/alebo uplatniteľné právne predpisy týchto odvetví.</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Horizontálna poznámka - telekomunikácie: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 prípade služieb s pridanou hodnotou a/alebo informačných služieb definovaných v súlade s vnútroštátnymi právnymi predpismi si Ministerstvo dopravy a telekomunikácií vyhradzuje právo určiť prípady, v ktorých sa môže požadovať koncesia alebo povolenie na poskytovanie týchto služieb.</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213119">
              <w:rPr>
                <w:rFonts w:ascii="Times New Roman" w:hAnsi="Times New Roman"/>
                <w:noProof/>
                <w:sz w:val="20"/>
              </w:rPr>
              <w:t>POŠTOVÉ A KURIÉRSKE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363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213119">
              <w:rPr>
                <w:rFonts w:ascii="Times New Roman" w:hAnsi="Times New Roman"/>
                <w:noProof/>
                <w:sz w:val="20"/>
              </w:rPr>
              <w:t>Služby týkajúce sa manipulácie</w:t>
            </w:r>
            <w:r>
              <w:rPr>
                <w:rStyle w:val="FootnoteReference"/>
                <w:rFonts w:ascii="Times New Roman" w:hAnsi="Times New Roman"/>
                <w:noProof/>
                <w:sz w:val="20"/>
                <w:rtl w:val="0"/>
              </w:rPr>
              <w:footnoteReference w:id="126"/>
            </w:r>
            <w:r w:rsidRPr="00213119">
              <w:rPr>
                <w:rFonts w:ascii="Times New Roman" w:hAnsi="Times New Roman"/>
                <w:noProof/>
                <w:sz w:val="20"/>
              </w:rPr>
              <w:t xml:space="preserve"> s poštovými zásielkami</w:t>
            </w:r>
            <w:r>
              <w:rPr>
                <w:rStyle w:val="FootnoteReference"/>
                <w:rFonts w:ascii="Times New Roman" w:hAnsi="Times New Roman"/>
                <w:noProof/>
                <w:sz w:val="20"/>
                <w:rtl w:val="0"/>
              </w:rPr>
              <w:footnoteReference w:id="127"/>
            </w:r>
            <w:r w:rsidRPr="00213119">
              <w:rPr>
                <w:rFonts w:ascii="Times New Roman" w:hAnsi="Times New Roman"/>
                <w:noProof/>
                <w:sz w:val="20"/>
              </w:rPr>
              <w:t xml:space="preserve"> podľa nasledujúceho zoznamu pododvetví, pre domáce aj zahraničné miesta určenia: </w:t>
            </w:r>
            <w:r w:rsidRPr="00213119">
              <w:rPr>
                <w:rFonts w:ascii="Times New Roman" w:hAnsi="Times New Roman"/>
                <w:noProof/>
                <w:spacing w:val="-2"/>
                <w:sz w:val="20"/>
              </w:rPr>
              <w:t>i) manipulácia s adresovanými písomnými oznámeniami akéhokoľvek druhu na fyzickom médiu</w:t>
            </w:r>
            <w:r>
              <w:rPr>
                <w:rStyle w:val="FootnoteReference"/>
                <w:rFonts w:ascii="Times New Roman" w:hAnsi="Times New Roman"/>
                <w:noProof/>
                <w:spacing w:val="-2"/>
                <w:sz w:val="20"/>
                <w:rtl w:val="0"/>
              </w:rPr>
              <w:footnoteReference w:id="128"/>
            </w:r>
            <w:r w:rsidRPr="00213119">
              <w:rPr>
                <w:rFonts w:ascii="Times New Roman" w:hAnsi="Times New Roman"/>
                <w:noProof/>
                <w:spacing w:val="-2"/>
                <w:sz w:val="20"/>
              </w:rPr>
              <w:t>, vrátane hybridnej poštovej služby a priamej pošty, ii) manipulácia s adresovanými balíkmi a balíčkami</w:t>
            </w:r>
            <w:r>
              <w:rPr>
                <w:rStyle w:val="FootnoteReference"/>
                <w:rFonts w:ascii="Times New Roman" w:hAnsi="Times New Roman"/>
                <w:noProof/>
                <w:spacing w:val="-2"/>
                <w:sz w:val="20"/>
                <w:rtl w:val="0"/>
              </w:rPr>
              <w:footnoteReference w:id="129"/>
            </w:r>
            <w:r w:rsidRPr="00213119">
              <w:rPr>
                <w:rFonts w:ascii="Times New Roman" w:hAnsi="Times New Roman"/>
                <w:noProof/>
                <w:spacing w:val="-2"/>
                <w:sz w:val="20"/>
              </w:rPr>
              <w:t>, iii) manipulácia s adresovanými tlačovinami</w:t>
            </w:r>
            <w:r>
              <w:rPr>
                <w:rStyle w:val="FootnoteReference"/>
                <w:rFonts w:ascii="Times New Roman" w:hAnsi="Times New Roman"/>
                <w:noProof/>
                <w:spacing w:val="-2"/>
                <w:sz w:val="20"/>
                <w:rtl w:val="0"/>
              </w:rPr>
              <w:footnoteReference w:id="130"/>
            </w:r>
            <w:r w:rsidRPr="00213119">
              <w:rPr>
                <w:rFonts w:ascii="Times New Roman" w:hAnsi="Times New Roman"/>
                <w:noProof/>
                <w:spacing w:val="-2"/>
                <w:sz w:val="20"/>
              </w:rPr>
              <w:t>, iv) manipulácia s položkami uvedenými v bodoch i) až iii) vyššie ako s doporučenou alebo poistenou poštou, v) expresné doručovateľské služby</w:t>
            </w:r>
            <w:r>
              <w:rPr>
                <w:rStyle w:val="FootnoteReference"/>
                <w:rFonts w:ascii="Times New Roman" w:hAnsi="Times New Roman"/>
                <w:noProof/>
                <w:spacing w:val="-2"/>
                <w:sz w:val="20"/>
                <w:rtl w:val="0"/>
              </w:rPr>
              <w:footnoteReference w:id="131"/>
            </w:r>
            <w:r w:rsidRPr="00213119">
              <w:rPr>
                <w:rFonts w:ascii="Times New Roman" w:hAnsi="Times New Roman"/>
                <w:noProof/>
                <w:spacing w:val="-2"/>
                <w:sz w:val="20"/>
              </w:rPr>
              <w:t xml:space="preserve"> pre položky uvedené v bodoch i) až iii) vyššie, vi) manipulácia s neadresovanými položkami, vii) výmena dokumentov</w:t>
            </w:r>
            <w:r>
              <w:rPr>
                <w:rStyle w:val="FootnoteReference"/>
                <w:rFonts w:ascii="Times New Roman" w:hAnsi="Times New Roman"/>
                <w:noProof/>
                <w:spacing w:val="-2"/>
                <w:sz w:val="20"/>
                <w:rtl w:val="0"/>
              </w:rPr>
              <w:footnoteReference w:id="132"/>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prípadov uvedených v horizontálnej poznámke k tomuto odvetviu.</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285"/>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213119">
              <w:rPr>
                <w:rFonts w:ascii="Times New Roman" w:hAnsi="Times New Roman"/>
                <w:noProof/>
                <w:sz w:val="20"/>
              </w:rPr>
              <w:t>Pododvetvia i), iv) a v) však môžu byť vylúčené, ak sa vzťahujú na služby, ktoré môžu byť vyhradené, a to: pre korešpondenčné zásielky, ktorých cena je nižšia ako 2,5 násobok základnej verejnej tarify za podmienky, že vážia menej ako 50 gramov</w:t>
            </w:r>
            <w:r>
              <w:rPr>
                <w:rStyle w:val="FootnoteReference"/>
                <w:rFonts w:ascii="Times New Roman" w:hAnsi="Times New Roman"/>
                <w:noProof/>
                <w:sz w:val="20"/>
                <w:rtl w:val="0"/>
              </w:rPr>
              <w:footnoteReference w:id="133"/>
            </w:r>
            <w:r w:rsidRPr="00213119">
              <w:rPr>
                <w:rFonts w:ascii="Times New Roman" w:hAnsi="Times New Roman"/>
                <w:noProof/>
                <w:sz w:val="20"/>
              </w:rPr>
              <w:t>, plus služba doporučenej pošty používaná v priebehu súdnych alebo správnych konaní.</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751**, 71235**</w:t>
            </w:r>
            <w:r>
              <w:rPr>
                <w:rStyle w:val="FootnoteReference"/>
                <w:rFonts w:ascii="Times New Roman" w:hAnsi="Times New Roman"/>
                <w:noProof/>
                <w:sz w:val="20"/>
                <w:rtl w:val="0"/>
              </w:rPr>
              <w:footnoteReference w:id="134"/>
            </w:r>
            <w:r w:rsidRPr="00213119">
              <w:rPr>
                <w:rFonts w:ascii="Times New Roman" w:hAnsi="Times New Roman"/>
                <w:noProof/>
                <w:sz w:val="20"/>
              </w:rPr>
              <w:t xml:space="preserve"> a 73210**</w:t>
            </w:r>
            <w:r>
              <w:rPr>
                <w:rStyle w:val="FootnoteReference"/>
                <w:rFonts w:ascii="Times New Roman" w:hAnsi="Times New Roman"/>
                <w:noProof/>
                <w:sz w:val="20"/>
                <w:rtl w:val="0"/>
              </w:rPr>
              <w:footnoteReference w:id="135"/>
            </w:r>
            <w:r w:rsidRPr="00213119">
              <w:rPr>
                <w:rFonts w:ascii="Times New Roman" w:hAnsi="Times New Roman"/>
                <w:noProof/>
                <w:sz w:val="20"/>
              </w:rPr>
              <w:t>)</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C. TELEKOMUNIKAČNÉ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Všetky služby, ktorých predmetom je prenos a príjem signálov akýmikoľvek elektromagnetickými prostriedkami</w:t>
            </w:r>
            <w:r>
              <w:rPr>
                <w:rStyle w:val="FootnoteReference"/>
                <w:rFonts w:ascii="Times New Roman" w:hAnsi="Times New Roman"/>
                <w:noProof/>
                <w:sz w:val="20"/>
                <w:rtl w:val="0"/>
              </w:rPr>
              <w:footnoteReference w:id="136"/>
            </w:r>
            <w:r w:rsidRPr="00213119">
              <w:rPr>
                <w:rFonts w:ascii="Times New Roman" w:hAnsi="Times New Roman"/>
                <w:noProof/>
                <w:sz w:val="20"/>
              </w:rPr>
              <w:t>, okrem rozhlasového vysielania</w:t>
            </w:r>
            <w:r>
              <w:rPr>
                <w:rStyle w:val="FootnoteReference"/>
                <w:rFonts w:ascii="Times New Roman" w:hAnsi="Times New Roman"/>
                <w:noProof/>
                <w:sz w:val="20"/>
                <w:rtl w:val="0"/>
              </w:rPr>
              <w:footnoteReference w:id="137"/>
            </w:r>
            <w:r w:rsidRPr="00213119">
              <w:rPr>
                <w:rFonts w:ascii="Times New Roman" w:hAnsi="Times New Roman"/>
                <w:noProof/>
                <w:sz w:val="20"/>
              </w:rPr>
              <w:t xml:space="preserve"> </w:t>
            </w:r>
          </w:p>
          <w:p w:rsidR="00DD05C8" w:rsidRPr="00213119" w:rsidP="00680C9F">
            <w:pPr>
              <w:bidi w:val="0"/>
              <w:spacing w:line="240" w:lineRule="auto"/>
              <w:rPr>
                <w:rFonts w:ascii="Times New Roman" w:hAnsi="Times New Roman"/>
                <w:noProof/>
                <w:spacing w:val="-2"/>
                <w:sz w:val="20"/>
              </w:rPr>
            </w:pP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z w:val="20"/>
              </w:rPr>
              <w:t>Tieto služby nezahŕňajú ekonomické činnosti, ktorých predmetom je poskytovanie obsahu, na prenos ktorého sú potrebné telekomunikačné služby.</w:t>
            </w:r>
          </w:p>
          <w:p w:rsidR="00DD05C8" w:rsidRPr="00213119" w:rsidP="00680C9F">
            <w:pPr>
              <w:bidi w:val="0"/>
              <w:spacing w:line="240" w:lineRule="auto"/>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výnimiek uvedených v horizontálnej poznámke k tomuto oddielu. Právnické osoby zriadené podľa peruánskeho právneho poriadku môžu byť oprávnené na získanie koncesie;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spätné volanie, chápané ako ponuka telefonických služieb na realizáciu pokusov o uskutočnenie volaní pochádzajúcich z určitej krajiny s cieľom obdržať spätné volanie s výzvou na vytočenie čísla pochádzajúcej zo základnej telekomunikačnej siete nachádzajúcej sa mimo územia krajiny, je zakázané. Toto obmedzenie sa nevzťahuje na služby s pridanou hodnotou a/alebo informačné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pri poskytovaní služieb pre vnútroštátne a medzinárodné komunikácie na veľkú vzdialenosť sa musia využívať doručovateľské služby poskytované podnikmi, ktoré majú koncesiu alebo povolenie vydané Ministerstvom dopravy a telekomunikácií; 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vzájomné prepojenie medzi súkromnými službami je zakázané.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w:t>
            </w:r>
          </w:p>
          <w:p w:rsidR="00DD05C8" w:rsidRPr="00213119" w:rsidP="00680C9F">
            <w:pPr>
              <w:bidi w:val="0"/>
              <w:spacing w:line="240" w:lineRule="auto"/>
              <w:ind w:left="397" w:hanging="397"/>
              <w:rPr>
                <w:rFonts w:ascii="Times New Roman" w:hAnsi="Times New Roman"/>
                <w:noProof/>
                <w:sz w:val="20"/>
              </w:rPr>
            </w:pPr>
            <w:r w:rsidRPr="00213119">
              <w:rPr>
                <w:rFonts w:ascii="Times New Roman" w:hAnsi="Times New Roman"/>
                <w:noProof/>
                <w:sz w:val="20"/>
              </w:rPr>
              <w:t>(a)</w:t>
              <w:tab/>
              <w:t xml:space="preserve">výnimiek uvedených v horizontálnej poznámke k tomuto oddielu; </w:t>
            </w:r>
          </w:p>
          <w:p w:rsidR="00DD05C8" w:rsidRPr="00213119" w:rsidP="00680C9F">
            <w:pPr>
              <w:bidi w:val="0"/>
              <w:spacing w:line="240" w:lineRule="auto"/>
              <w:ind w:left="397" w:hanging="397"/>
              <w:rPr>
                <w:rFonts w:ascii="Times New Roman" w:hAnsi="Times New Roman"/>
                <w:noProof/>
                <w:sz w:val="20"/>
              </w:rPr>
            </w:pPr>
            <w:r w:rsidRPr="00213119">
              <w:rPr>
                <w:rFonts w:ascii="Times New Roman" w:hAnsi="Times New Roman"/>
                <w:noProof/>
                <w:sz w:val="20"/>
              </w:rPr>
              <w:t>(b)</w:t>
              <w:tab/>
              <w:t>spätné volanie, chápané ako ponuka telefonických služieb na realizáciu pokusov o uskutočnenie volaní pochádzajúcich z určitej krajiny s cieľom obdržať spätné volanie s výzvou na vytočenie čísla pochádzajúcej zo základnej telekomunikačnej siete nachádzajúcej sa mimo územia krajiny, je zakázané. Toto obmedzenie sa nevzťahuje na služby s pridanou hodnotou a/alebo informačné služby.</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 xml:space="preserve">3. </w:t>
            </w:r>
            <w:r w:rsidRPr="00213119">
              <w:rPr>
                <w:rFonts w:ascii="Times New Roman" w:hAnsi="Times New Roman"/>
                <w:noProof/>
                <w:spacing w:val="-2"/>
                <w:sz w:val="20"/>
                <w:shd w:val="clear" w:color="auto" w:fill="FFFFFF"/>
              </w:rPr>
              <w:t>STAVEBNÉ A SÚVISIACE INŽINIERSKE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A. VŠEOBECNÉ STAVEBNÉ PRÁCE NA BUDOVÁCH</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512)</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B. </w:t>
            </w:r>
            <w:r w:rsidRPr="00213119">
              <w:rPr>
                <w:rFonts w:ascii="Times New Roman" w:hAnsi="Times New Roman"/>
                <w:noProof/>
                <w:spacing w:val="-2"/>
                <w:sz w:val="20"/>
                <w:shd w:val="clear" w:color="auto" w:fill="FFFFFF"/>
              </w:rPr>
              <w:t>VŠEOBECNÉ STAVEBNÉ PRÁCE PRE INŽINIERSKE STAVITEĽSTVO</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513)</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w:t>
            </w:r>
            <w:r w:rsidRPr="00213119">
              <w:rPr>
                <w:rFonts w:ascii="Times New Roman" w:hAnsi="Times New Roman"/>
                <w:noProof/>
                <w:spacing w:val="-2"/>
                <w:sz w:val="20"/>
                <w:shd w:val="clear" w:color="auto" w:fill="FFFFFF"/>
              </w:rPr>
              <w:t xml:space="preserve"> INŠTALAČNÉ A MONTÁŽNE PRÁCE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514+516)</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 xml:space="preserve">D. </w:t>
            </w:r>
            <w:r w:rsidRPr="00213119">
              <w:rPr>
                <w:rFonts w:ascii="Times New Roman" w:hAnsi="Times New Roman"/>
                <w:noProof/>
                <w:spacing w:val="-2"/>
                <w:sz w:val="20"/>
                <w:shd w:val="clear" w:color="auto" w:fill="FFFFFF"/>
              </w:rPr>
              <w:t>STAVEBNÉ KOMPLETIZAČNÉ A DOKONČOVACIE PRÁCE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517)</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E. INÉ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511+515+518)</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keepNext/>
              <w:tabs>
                <w:tab w:val="left" w:pos="369"/>
              </w:tabs>
              <w:suppressAutoHyphens/>
              <w:bidi w:val="0"/>
              <w:spacing w:line="240" w:lineRule="auto"/>
              <w:ind w:left="454" w:hanging="454"/>
              <w:rPr>
                <w:rFonts w:ascii="Times New Roman" w:hAnsi="Times New Roman"/>
                <w:noProof/>
                <w:spacing w:val="-2"/>
                <w:sz w:val="20"/>
              </w:rPr>
            </w:pPr>
            <w:r w:rsidRPr="00213119">
              <w:rPr>
                <w:rFonts w:ascii="Times New Roman" w:hAnsi="Times New Roman"/>
                <w:bCs/>
                <w:noProof/>
                <w:spacing w:val="-2"/>
                <w:sz w:val="20"/>
              </w:rPr>
              <w:t xml:space="preserve">4. </w:t>
            </w:r>
            <w:r w:rsidRPr="00213119">
              <w:rPr>
                <w:rFonts w:ascii="Times New Roman" w:hAnsi="Times New Roman"/>
                <w:noProof/>
                <w:spacing w:val="-2"/>
                <w:sz w:val="20"/>
                <w:shd w:val="clear" w:color="auto" w:fill="FFFFFF"/>
              </w:rPr>
              <w:t>DISTRIBUČNÉ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A. SLUŽBY OBCHODNÝCH ZÁSTUPCOV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pacing w:val="-2"/>
                <w:sz w:val="20"/>
              </w:rPr>
              <w:t xml:space="preserve">(CPC 621)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 uhľovodíkov, pre ktoré „neviazané“.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keepNext/>
              <w:pageBreakBefore/>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B. VEĽKOOBCHODNÉ SLUŽBY</w:t>
            </w:r>
          </w:p>
          <w:p w:rsidR="00DD05C8" w:rsidRPr="00213119" w:rsidP="00680C9F">
            <w:pPr>
              <w:keepNext/>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(CPC 622), okrem výrobkov, ktoré sú označované za peruánske remeslá</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 uhľovodíkov, pre ktoré „neviazané“.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 xml:space="preserve">C. </w:t>
            </w:r>
            <w:r w:rsidRPr="00213119">
              <w:rPr>
                <w:rFonts w:ascii="Times New Roman" w:hAnsi="Times New Roman"/>
                <w:noProof/>
                <w:spacing w:val="-2"/>
                <w:sz w:val="20"/>
                <w:shd w:val="clear" w:color="auto" w:fill="FFFFFF"/>
              </w:rPr>
              <w:t>MALOOBCHODNÉ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firstLine="0"/>
              <w:rPr>
                <w:rFonts w:ascii="Times New Roman" w:hAnsi="Times New Roman"/>
                <w:noProof/>
                <w:sz w:val="20"/>
                <w:szCs w:val="20"/>
              </w:rPr>
            </w:pPr>
            <w:r w:rsidRPr="00213119">
              <w:rPr>
                <w:rFonts w:ascii="Times New Roman" w:hAnsi="Times New Roman"/>
                <w:noProof/>
                <w:sz w:val="20"/>
                <w:szCs w:val="20"/>
                <w:lang w:val="en-US"/>
              </w:rPr>
              <w:t>−</w:t>
              <w:tab/>
            </w:r>
            <w:r w:rsidRPr="00213119">
              <w:rPr>
                <w:rFonts w:ascii="Times New Roman" w:hAnsi="Times New Roman"/>
                <w:noProof/>
                <w:sz w:val="20"/>
                <w:szCs w:val="20"/>
              </w:rPr>
              <w:t>Potravinárske maloobchodné služby</w:t>
            </w:r>
          </w:p>
          <w:p w:rsidR="00DD05C8" w:rsidRPr="00213119" w:rsidP="00680C9F">
            <w:pPr>
              <w:bidi w:val="0"/>
              <w:spacing w:line="240" w:lineRule="auto"/>
              <w:ind w:left="567" w:hanging="567"/>
              <w:rPr>
                <w:rFonts w:ascii="Times New Roman" w:hAnsi="Times New Roman"/>
                <w:noProof/>
                <w:spacing w:val="-2"/>
                <w:sz w:val="20"/>
              </w:rPr>
            </w:pPr>
            <w:r w:rsidRPr="00213119">
              <w:rPr>
                <w:rFonts w:ascii="Times New Roman" w:hAnsi="Times New Roman"/>
                <w:noProof/>
                <w:spacing w:val="-2"/>
                <w:sz w:val="20"/>
              </w:rPr>
              <w:t>(CPC 631), okrem alkoholu a tabaku</w:t>
            </w:r>
          </w:p>
          <w:p w:rsidR="00DD05C8" w:rsidRPr="00213119" w:rsidP="00680C9F">
            <w:pPr>
              <w:bidi w:val="0"/>
              <w:spacing w:line="240" w:lineRule="auto"/>
              <w:ind w:left="567" w:hanging="567"/>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Nepotravinárske maloobchodné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shd w:val="clear" w:color="auto" w:fill="FFFFFF"/>
              </w:rPr>
              <w:t xml:space="preserve">(CPC 632), </w:t>
            </w:r>
            <w:r w:rsidRPr="00213119">
              <w:rPr>
                <w:rFonts w:ascii="Times New Roman" w:hAnsi="Times New Roman"/>
                <w:noProof/>
                <w:spacing w:val="-2"/>
                <w:sz w:val="20"/>
              </w:rPr>
              <w:t>okrem výrobkov, ktoré sú označované za peruánske remeslá</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rPr>
          <w:trHeight w:val="345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Služby týkajúce sa predaja motorových vozidiel</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6111)</w:t>
            </w:r>
          </w:p>
          <w:p w:rsidR="00DD05C8" w:rsidRPr="00213119" w:rsidP="00680C9F">
            <w:pPr>
              <w:bidi w:val="0"/>
              <w:spacing w:line="240" w:lineRule="auto"/>
              <w:ind w:left="318"/>
              <w:rPr>
                <w:rFonts w:ascii="Times New Roman" w:hAnsi="Times New Roman"/>
                <w:noProof/>
                <w:sz w:val="20"/>
                <w:shd w:val="clear" w:color="auto" w:fill="FFFFFF"/>
              </w:rPr>
            </w:pPr>
            <w:r w:rsidRPr="00213119">
              <w:rPr>
                <w:rFonts w:ascii="Times New Roman" w:hAnsi="Times New Roman"/>
                <w:noProof/>
                <w:sz w:val="20"/>
                <w:shd w:val="clear" w:color="auto" w:fill="FFFFFF"/>
              </w:rPr>
              <w:t>Pre upresnenie je potrebné uviesť, že tento záväzok zahŕňa služby obchodných zástupcov a veľkoobchodné služby týkajúce sa motorových vozidiel.</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 xml:space="preserve">Služby týkajúce sa predaja dielov a príslušenstva motorových vozidiel </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6113)</w:t>
            </w:r>
          </w:p>
          <w:p w:rsidR="00DD05C8" w:rsidRPr="00213119" w:rsidP="00680C9F">
            <w:pPr>
              <w:bidi w:val="0"/>
              <w:spacing w:line="240" w:lineRule="auto"/>
              <w:ind w:left="318"/>
              <w:rPr>
                <w:rFonts w:ascii="Times New Roman" w:hAnsi="Times New Roman"/>
                <w:noProof/>
                <w:spacing w:val="-2"/>
                <w:sz w:val="20"/>
                <w:shd w:val="clear" w:color="auto" w:fill="FFFFFF"/>
              </w:rPr>
            </w:pPr>
            <w:r w:rsidRPr="00213119">
              <w:rPr>
                <w:rFonts w:ascii="Times New Roman" w:hAnsi="Times New Roman"/>
                <w:noProof/>
                <w:sz w:val="20"/>
                <w:shd w:val="clear" w:color="auto" w:fill="FFFFFF"/>
              </w:rPr>
              <w:t>Pre upresnenie je potrebné uviesť, že tento záväzok zahŕňa služby obchodných zástupcov a veľkoobchodné služby týkajúce dielov a príslušenstva motorových vozidiel.</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rPr>
          <w:trHeight w:val="231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 xml:space="preserve">Služby týkajúce sa predaja motocyklov a snežných vozidiel a ich dielov a príslušenstva </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6121)</w:t>
            </w:r>
          </w:p>
          <w:p w:rsidR="00DD05C8" w:rsidRPr="00213119" w:rsidP="00680C9F">
            <w:pPr>
              <w:bidi w:val="0"/>
              <w:spacing w:line="240" w:lineRule="auto"/>
              <w:ind w:left="318"/>
              <w:rPr>
                <w:rFonts w:ascii="Times New Roman" w:hAnsi="Times New Roman"/>
                <w:noProof/>
                <w:sz w:val="20"/>
                <w:shd w:val="clear" w:color="auto" w:fill="FFFFFF"/>
              </w:rPr>
            </w:pPr>
            <w:r w:rsidRPr="00213119">
              <w:rPr>
                <w:rFonts w:ascii="Times New Roman" w:hAnsi="Times New Roman"/>
                <w:noProof/>
                <w:spacing w:val="-2"/>
                <w:sz w:val="20"/>
                <w:shd w:val="clear" w:color="auto" w:fill="FFFFFF"/>
              </w:rPr>
              <w:t xml:space="preserve">Pre upresnenie je potrebné uviesť, že tento záväzok zahŕňa služby obchodných zástupcov a veľkoobchodné služby týkajúce sa </w:t>
            </w:r>
            <w:r w:rsidRPr="00213119">
              <w:rPr>
                <w:rFonts w:ascii="Times New Roman" w:hAnsi="Times New Roman"/>
                <w:noProof/>
                <w:sz w:val="20"/>
                <w:shd w:val="clear" w:color="auto" w:fill="FFFFFF"/>
              </w:rPr>
              <w:t>motocyklov a snežných vozidiel a ich dielov a príslušenstva.</w:t>
            </w:r>
          </w:p>
          <w:p w:rsidR="00DD05C8" w:rsidRPr="00213119" w:rsidP="00680C9F">
            <w:pPr>
              <w:bidi w:val="0"/>
              <w:spacing w:line="240" w:lineRule="auto"/>
              <w:ind w:left="567" w:hanging="567"/>
              <w:rPr>
                <w:rFonts w:ascii="Times New Roman" w:hAnsi="Times New Roman"/>
                <w:noProof/>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Veľkoobchodné a maloobchodné služby v oblasti zariadení telekomunikačných terminálov</w:t>
            </w:r>
          </w:p>
          <w:p w:rsidR="00DD05C8" w:rsidRPr="00213119" w:rsidP="00680C9F">
            <w:pPr>
              <w:bidi w:val="0"/>
              <w:spacing w:line="240" w:lineRule="auto"/>
              <w:ind w:left="317"/>
              <w:rPr>
                <w:rFonts w:ascii="Times New Roman" w:hAnsi="Times New Roman"/>
                <w:noProof/>
                <w:sz w:val="20"/>
                <w:shd w:val="clear" w:color="auto" w:fill="FFFFFF"/>
              </w:rPr>
            </w:pPr>
            <w:r w:rsidRPr="00213119">
              <w:rPr>
                <w:rFonts w:ascii="Times New Roman" w:hAnsi="Times New Roman"/>
                <w:noProof/>
                <w:sz w:val="20"/>
                <w:shd w:val="clear" w:color="auto" w:fill="FFFFFF"/>
              </w:rPr>
              <w:t xml:space="preserve">(CPC 7542)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shd w:val="clear" w:color="auto" w:fill="FFFFFF"/>
              </w:rPr>
            </w:pPr>
            <w:r w:rsidRPr="00213119">
              <w:rPr>
                <w:rFonts w:ascii="Times New Roman" w:hAnsi="Times New Roman"/>
                <w:noProof/>
                <w:sz w:val="20"/>
                <w:shd w:val="clear" w:color="auto" w:fill="FFFFFF"/>
              </w:rPr>
              <w:t>D. FRANCHISING</w:t>
            </w:r>
          </w:p>
          <w:p w:rsidR="00DD05C8" w:rsidRPr="00213119" w:rsidP="00680C9F">
            <w:pPr>
              <w:bidi w:val="0"/>
              <w:spacing w:line="240" w:lineRule="auto"/>
              <w:rPr>
                <w:rFonts w:ascii="Times New Roman" w:hAnsi="Times New Roman"/>
                <w:noProof/>
                <w:sz w:val="20"/>
                <w:shd w:val="clear" w:color="auto" w:fill="FFFFFF"/>
              </w:rPr>
            </w:pPr>
            <w:r w:rsidRPr="00213119">
              <w:rPr>
                <w:rFonts w:ascii="Times New Roman" w:hAnsi="Times New Roman"/>
                <w:noProof/>
                <w:sz w:val="20"/>
                <w:shd w:val="clear" w:color="auto" w:fill="FFFFFF"/>
              </w:rPr>
              <w:t>(CPC 8929)</w:t>
            </w:r>
          </w:p>
          <w:p w:rsidR="00DD05C8" w:rsidRPr="00213119" w:rsidP="00680C9F">
            <w:pPr>
              <w:bidi w:val="0"/>
              <w:spacing w:line="240" w:lineRule="auto"/>
              <w:rPr>
                <w:rFonts w:ascii="Times New Roman" w:hAnsi="Times New Roman"/>
                <w:noProof/>
                <w:sz w:val="20"/>
                <w:shd w:val="clear" w:color="auto" w:fill="FFFFFF"/>
              </w:rPr>
            </w:pPr>
            <w:r w:rsidRPr="00213119">
              <w:rPr>
                <w:rFonts w:ascii="Times New Roman" w:hAnsi="Times New Roman"/>
                <w:noProof/>
                <w:sz w:val="20"/>
                <w:shd w:val="clear" w:color="auto" w:fill="FFFFFF"/>
              </w:rPr>
              <w:t>Len práva na predaj výrobkov a žiadne iné práva na iné výhradné používanie.</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shd w:val="clear" w:color="auto" w:fill="FFFFFF"/>
              </w:rPr>
            </w:pPr>
            <w:r w:rsidRPr="00213119">
              <w:rPr>
                <w:rFonts w:ascii="Times New Roman" w:hAnsi="Times New Roman"/>
                <w:noProof/>
                <w:sz w:val="20"/>
                <w:shd w:val="clear" w:color="auto" w:fill="FFFFFF"/>
              </w:rPr>
              <w:t>5. VZDELÁVACIE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Záväzky v tejto časti sa neuplatňujú na verejné vzdelávacie služby a verejnú odbornú prípravu.</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SLUŽBY V OBLASTI ZÁKLADNÉHO VZDELÁVANIA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921)</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B. SLUŽBY V OBLASTI STREDOŠKOLSKÉHO VZDELÁVANIA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922)</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 SLUŽBY V OBLASTI VYŠŠIEHO VZDELÁVANIA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923)</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D. SLUŽBY V OBLASTI VZDELÁVANIA DOSPELÝCH</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924)</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E. OSTATNÉ SLUŽBY V OBLASTI VZDELÁVANIA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929)</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Len:</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Centrá pre výuku varenia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rPr>
              <w:t>Jazykové centrá</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shd w:val="clear" w:color="auto" w:fill="FFFFFF"/>
              </w:rPr>
            </w:pPr>
            <w:r w:rsidRPr="00213119">
              <w:rPr>
                <w:rFonts w:ascii="Times New Roman" w:hAnsi="Times New Roman"/>
                <w:noProof/>
                <w:sz w:val="20"/>
                <w:shd w:val="clear" w:color="auto" w:fill="FFFFFF"/>
              </w:rPr>
              <w:t xml:space="preserve">6. </w:t>
            </w:r>
            <w:r w:rsidRPr="00213119">
              <w:rPr>
                <w:rFonts w:ascii="Times New Roman" w:hAnsi="Times New Roman"/>
                <w:noProof/>
                <w:sz w:val="20"/>
              </w:rPr>
              <w:t>ENVIRONMENTÁLNE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SLUŽBY TÝKAJÚCE SA ODPADOVÝCH VÔD</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9401)</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B. SLUŽBY V OBLASTI ODSTRAŇOVANIA ODPADU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9402)</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 HYGIENICKÉ A PODOBNÉ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9403)</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D. SLUŽBY ČISTENIA OD VÝFUKOVÝCH PLYNOV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9404)</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E. SLUŽBY SÚVISIACE SO ZNIŽOVANÍM HLUKU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9405)</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F. SLUŽBY TÝKAJÚCE SA OCHRANY PRÍRODY A KRAJINY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Len:</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Úprava a čistenie pôdy a vody (CPC 94060**)</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Okrem</w:t>
            </w:r>
            <w:r>
              <w:rPr>
                <w:rStyle w:val="FootnoteReference"/>
                <w:rFonts w:ascii="Times New Roman" w:hAnsi="Times New Roman"/>
                <w:b w:val="0"/>
                <w:noProof/>
                <w:sz w:val="20"/>
                <w:rtl w:val="0"/>
              </w:rPr>
              <w:footnoteReference w:id="138"/>
            </w:r>
            <w:r w:rsidRPr="00213119">
              <w:rPr>
                <w:rFonts w:ascii="Times New Roman" w:hAnsi="Times New Roman"/>
                <w:noProof/>
                <w:sz w:val="20"/>
              </w:rPr>
              <w:t>:</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služieb bioprieskumu alebo biologického prieskumu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služieb týkajúcich sa odpadových vôd, pre ktoré „neviazané“.</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7. FINANČNÉ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keepNext/>
              <w:keepLines/>
              <w:bidi w:val="0"/>
              <w:spacing w:line="240" w:lineRule="auto"/>
              <w:rPr>
                <w:rFonts w:ascii="Times New Roman" w:hAnsi="Times New Roman"/>
                <w:noProof/>
                <w:spacing w:val="-2"/>
                <w:sz w:val="20"/>
              </w:rPr>
            </w:pPr>
            <w:r w:rsidRPr="00213119">
              <w:rPr>
                <w:rFonts w:ascii="Times New Roman" w:hAnsi="Times New Roman"/>
                <w:noProof/>
                <w:spacing w:val="-2"/>
                <w:sz w:val="20"/>
              </w:rPr>
              <w:t>Pre objasnenie záväzku Peru vzhľadom na článok 112 tejto dohody (prístup na trh) sa na poskytovateľov finančných služieb zriadených v súlade s právnym poriadkom Peru vzťahujú nediskriminačné obmedzenia právnej formy.</w:t>
            </w:r>
            <w:r>
              <w:rPr>
                <w:rStyle w:val="FootnoteReference"/>
                <w:rFonts w:ascii="Times New Roman" w:hAnsi="Times New Roman"/>
                <w:noProof/>
                <w:spacing w:val="-2"/>
                <w:sz w:val="20"/>
                <w:rtl w:val="0"/>
              </w:rPr>
              <w:footnoteReference w:id="139"/>
            </w:r>
          </w:p>
          <w:p w:rsidR="00DD05C8" w:rsidRPr="00213119" w:rsidP="00680C9F">
            <w:pPr>
              <w:keepNext/>
              <w:keepLines/>
              <w:bidi w:val="0"/>
              <w:spacing w:line="240" w:lineRule="auto"/>
              <w:rPr>
                <w:rFonts w:ascii="Times New Roman" w:hAnsi="Times New Roman"/>
                <w:noProof/>
                <w:sz w:val="20"/>
              </w:rPr>
            </w:pPr>
            <w:r w:rsidRPr="00213119">
              <w:rPr>
                <w:rFonts w:ascii="Times New Roman" w:hAnsi="Times New Roman"/>
                <w:noProof/>
                <w:spacing w:val="-2"/>
                <w:sz w:val="20"/>
              </w:rPr>
              <w:t xml:space="preserve">Zahraničné bankové inštitúcie a inštitúcie poskytujúce spätné poistenie môžu v Peru vykonávať propagačné činnosti prostredníctvom zástupcu v krajine bez zriadenia verejnej spoločnosti s ručením obmedzeným za podmienky, že ich schválil </w:t>
            </w:r>
            <w:r w:rsidRPr="00213119">
              <w:rPr>
                <w:rFonts w:ascii="Times New Roman" w:hAnsi="Times New Roman"/>
                <w:noProof/>
                <w:sz w:val="20"/>
              </w:rPr>
              <w:t>Úrad pre dozor nad správcami bánk, poisťovní a súkromných dôchodkových fondov (SBS). Zástupcovia sa nesmú podieľať na skutočných obchodných operáciách podnikov, ktoré zastupujú.</w:t>
            </w:r>
            <w:r>
              <w:rPr>
                <w:rStyle w:val="FootnoteReference"/>
                <w:rFonts w:ascii="Times New Roman" w:hAnsi="Times New Roman"/>
                <w:noProof/>
                <w:sz w:val="20"/>
                <w:rtl w:val="0"/>
              </w:rPr>
              <w:footnoteReference w:id="140"/>
            </w:r>
          </w:p>
          <w:p w:rsidR="00DD05C8" w:rsidRPr="00213119" w:rsidP="00680C9F">
            <w:pPr>
              <w:keepNext/>
              <w:keepLines/>
              <w:bidi w:val="0"/>
              <w:spacing w:line="240" w:lineRule="auto"/>
              <w:rPr>
                <w:rFonts w:ascii="Times New Roman" w:hAnsi="Times New Roman"/>
                <w:noProof/>
                <w:spacing w:val="-2"/>
                <w:sz w:val="20"/>
              </w:rPr>
            </w:pPr>
          </w:p>
          <w:p w:rsidR="00DD05C8" w:rsidRPr="00213119" w:rsidP="00680C9F">
            <w:pPr>
              <w:keepNext/>
              <w:keepLines/>
              <w:bidi w:val="0"/>
              <w:spacing w:line="240" w:lineRule="auto"/>
              <w:rPr>
                <w:rFonts w:ascii="Times New Roman" w:hAnsi="Times New Roman"/>
                <w:noProof/>
                <w:spacing w:val="-2"/>
                <w:sz w:val="20"/>
              </w:rPr>
            </w:pPr>
            <w:r w:rsidRPr="00213119">
              <w:rPr>
                <w:rFonts w:ascii="Times New Roman" w:hAnsi="Times New Roman"/>
                <w:noProof/>
                <w:spacing w:val="-2"/>
                <w:sz w:val="20"/>
              </w:rPr>
              <w:t>Zahraničné inštitúcie nemôžu podávať sťažnosti diplomatickou cestou v prípade podnikania alebo operácií, ktoré uskutočňujú v Peru, na základe práv vyplývajúcich z ich štátnej príslušnosti.</w:t>
            </w:r>
          </w:p>
          <w:p w:rsidR="00DD05C8" w:rsidRPr="00213119" w:rsidP="00680C9F">
            <w:pPr>
              <w:keepNext/>
              <w:keepLines/>
              <w:tabs>
                <w:tab w:val="left" w:pos="0"/>
              </w:tabs>
              <w:bidi w:val="0"/>
              <w:spacing w:line="240" w:lineRule="auto"/>
              <w:rPr>
                <w:rFonts w:ascii="Times New Roman" w:hAnsi="Times New Roman"/>
                <w:noProof/>
                <w:spacing w:val="-2"/>
                <w:sz w:val="20"/>
              </w:rPr>
            </w:pPr>
          </w:p>
          <w:p w:rsidR="00DD05C8" w:rsidRPr="00213119" w:rsidP="00680C9F">
            <w:pPr>
              <w:keepNext/>
              <w:keepLines/>
              <w:tabs>
                <w:tab w:val="left" w:pos="0"/>
              </w:tabs>
              <w:bidi w:val="0"/>
              <w:spacing w:line="240" w:lineRule="auto"/>
              <w:rPr>
                <w:rFonts w:ascii="Times New Roman" w:hAnsi="Times New Roman"/>
                <w:noProof/>
                <w:spacing w:val="-2"/>
                <w:sz w:val="20"/>
              </w:rPr>
            </w:pPr>
            <w:r w:rsidRPr="00213119">
              <w:rPr>
                <w:rFonts w:ascii="Times New Roman" w:hAnsi="Times New Roman"/>
                <w:noProof/>
                <w:spacing w:val="-2"/>
                <w:sz w:val="20"/>
              </w:rPr>
              <w:t>Právnická osoba vo finančnom systéme nemôže byť akcionárom inej právnickej osoby rovnakého charakteru. Pojem „právnická osoba rovnakého charakteru“ nezahŕňa iné typy právnických osôb v rámci finančného systému, ktoré sa svojím charakterom líšia od dotknutej právnickej osoby. Toto ustanovenie sa neuplatňuje, ak sa akcie kupujú s cieľom prevziať právnickú osobu, ktorá vydala príslušné akcie, alebo sa s ňou spojiť.</w:t>
            </w:r>
          </w:p>
          <w:p w:rsidR="00DD05C8" w:rsidRPr="00213119" w:rsidP="00680C9F">
            <w:pPr>
              <w:keepNext/>
              <w:keepLines/>
              <w:tabs>
                <w:tab w:val="left" w:pos="0"/>
              </w:tabs>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Osoby, ktoré sú priamo alebo nepriamo väčšinovými akcionármi právnickej osoby patriacej do finančného systému nesmú priamo ani nepriamo vlastniť viac ako 5 percent akcií inej právnickej osoby rovnakého charakteru.</w:t>
            </w:r>
          </w:p>
          <w:p w:rsidR="00DD05C8" w:rsidRPr="00213119" w:rsidP="00680C9F">
            <w:pPr>
              <w:keepNext/>
              <w:keepLines/>
              <w:tabs>
                <w:tab w:val="left" w:pos="369"/>
              </w:tabs>
              <w:bidi w:val="0"/>
              <w:spacing w:line="240" w:lineRule="auto"/>
              <w:rPr>
                <w:rFonts w:ascii="Times New Roman" w:hAnsi="Times New Roman"/>
                <w:noProof/>
                <w:sz w:val="20"/>
              </w:rPr>
            </w:pPr>
          </w:p>
          <w:p w:rsidR="00DD05C8" w:rsidRPr="00213119" w:rsidP="00680C9F">
            <w:pPr>
              <w:keepNext/>
              <w:keepLines/>
              <w:tabs>
                <w:tab w:val="left" w:pos="369"/>
              </w:tabs>
              <w:bidi w:val="0"/>
              <w:spacing w:line="240" w:lineRule="auto"/>
              <w:rPr>
                <w:rFonts w:ascii="Times New Roman" w:hAnsi="Times New Roman"/>
                <w:noProof/>
                <w:sz w:val="20"/>
              </w:rPr>
            </w:pPr>
            <w:r w:rsidRPr="00213119">
              <w:rPr>
                <w:rFonts w:ascii="Times New Roman" w:hAnsi="Times New Roman"/>
                <w:noProof/>
                <w:sz w:val="20"/>
              </w:rPr>
              <w:t>Veritelia so sídlom v Peru majú prednostné právo vo vzťahu k aktívam nachádzajúcim sa v Peru a patriacim pobočke zahraničného poskytovateľa finančných služieb, v prípade likvidácie podniku alebo jeho pobočky v Peru.</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Peru si vyhradzuje právo prijať alebo ponechať opatrenia proti povinnostiam vyplývajúcim s článku 112 podods. 2 písm. a) a b) vzhľadom na poskytovanie služieb uvedených v písmene b) vymedzenia pojmu „služby poskytované pri výkone vládnej moci“ podľa článku 152 tejto dohody.</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A. VŠETKY POISŤOVACIE SLUŽBY A SLUŽBY SÚVISIACE S POISTENÍM</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bCs/>
                <w:noProof/>
                <w:sz w:val="20"/>
              </w:rPr>
            </w:pPr>
            <w:r w:rsidRPr="00213119">
              <w:rPr>
                <w:rFonts w:ascii="Times New Roman" w:hAnsi="Times New Roman"/>
                <w:noProof/>
                <w:sz w:val="20"/>
              </w:rPr>
              <w:t xml:space="preserve">PT, NZ: </w:t>
            </w:r>
            <w:r w:rsidRPr="00213119">
              <w:rPr>
                <w:rFonts w:ascii="Times New Roman" w:hAnsi="Times New Roman"/>
                <w:bCs/>
                <w:noProof/>
                <w:sz w:val="20"/>
              </w:rPr>
              <w:t>Žiadne, okrem toho, že: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Poskytovatelia finančných služieb druhej strany, ktorí poskytujú poisťovacie služby a ktorí majú v Peru zriadenú pobočku, musia pripísať svojej pobočke určitý kapitál, ktorý sa musí deponovať v Peru. Operácie pobočky sú obmedzené jej kapitálom deponovaným v Peru.</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Peru môže požadovať, aby správcovia poskytovateľa finančných služieb mali trvalý pobyt v Peru a aby menšina predstavenstva pozostávala z peruánskych štátnych príslušníkov, osôb s trvalým pobytom na území Peru alebo osôb vyhovujúcich kombinácii týchto podmienok.</w:t>
            </w:r>
          </w:p>
        </w:tc>
      </w:tr>
      <w:tr>
        <w:tblPrEx>
          <w:tblW w:w="14742" w:type="dxa"/>
          <w:tblInd w:w="249" w:type="dxa"/>
          <w:tblLayout w:type="fixed"/>
          <w:tblCellMar>
            <w:top w:w="0" w:type="dxa"/>
            <w:bottom w:w="0" w:type="dxa"/>
          </w:tblCellMar>
        </w:tblPrEx>
        <w:trPr>
          <w:trHeight w:val="4185"/>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B. BANKOVÉ A INÉ FINANČNÉ SLUŽBY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(OKREM POISTENIA)</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bCs/>
                <w:noProof/>
                <w:sz w:val="20"/>
              </w:rPr>
            </w:pPr>
            <w:r w:rsidRPr="00213119">
              <w:rPr>
                <w:rFonts w:ascii="Times New Roman" w:hAnsi="Times New Roman"/>
                <w:noProof/>
                <w:sz w:val="20"/>
              </w:rPr>
              <w:t xml:space="preserve">PT, NZ: </w:t>
            </w:r>
            <w:r w:rsidRPr="00213119">
              <w:rPr>
                <w:rFonts w:ascii="Times New Roman" w:hAnsi="Times New Roman"/>
                <w:bCs/>
                <w:noProof/>
                <w:sz w:val="20"/>
              </w:rPr>
              <w:t>Žiadne, okrem toho, že: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Poskytovatelia finančných služieb druhej strany, ktorí poskytujú bankové služby a ktorí majú v Peru zriadenú pobočku, musia pripísať svojej pobočke určitý kapitál, ktorý sa musí deponovať v Peru. Operácie pobočky sú obmedzené jej kapitálom deponovaným v Peru.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Zriaďovanie pobočiek manažérov dôchodkových fondov nie je povolené.</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Poskytovatelia finančných služieb zriadení v Peru na účely poskytovania finančných služieb na trhu cenných papierov alebo komodít alebo finančných služieb súvisiacich s riadením aktív, vrátane manažérov dôchodkových fondov, musia byť zriadení v súlade s peruánskym právnym poriadkom. Preto poskytovatelia finančných služieb druhej strany zriadení v Peru na účely poskytovania týchto finančných služieb nemôžu byť zriadení ako pobočky alebo agentúry.</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Peru môže požadovať, aby správcovia poskytovateľa finančných služieb mali trvalý pobyt v Peru a aby menšina predstavenstva pozostávala z peruánskych štátnych príslušníkov, osôb s trvalým pobytom na území Peru alebo osôb vyhovujúcich kombinácii týchto podmienok.</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Peru môže poskytnúť zvýhodnenie alebo výhradné práva, bez obmedzenia, jednému alebo viacerým z týchto finančných subjektov, pokiaľ sú čiastočne alebo plne vlastnené štátom: Corporación Financiera de Desarrollo (COFIDE), Banco de la Nación, Banco Agropecuario, Fondo Mivivienda, Cajas Municipales de Ahorro y Crédito a the Caja Municipal de Crédito Popular.</w:t>
            </w:r>
          </w:p>
        </w:tc>
      </w:tr>
      <w:tr>
        <w:tblPrEx>
          <w:tblW w:w="14742" w:type="dxa"/>
          <w:tblInd w:w="249" w:type="dxa"/>
          <w:tblLayout w:type="fixed"/>
          <w:tblCellMar>
            <w:top w:w="0" w:type="dxa"/>
            <w:bottom w:w="0" w:type="dxa"/>
          </w:tblCellMar>
        </w:tblPrEx>
        <w:trPr>
          <w:trHeight w:val="135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Príklady takýchto zvýhodnení</w:t>
            </w:r>
            <w:r>
              <w:rPr>
                <w:rStyle w:val="FootnoteReference"/>
                <w:rFonts w:ascii="Times New Roman" w:hAnsi="Times New Roman"/>
                <w:noProof/>
                <w:sz w:val="20"/>
                <w:rtl w:val="0"/>
              </w:rPr>
              <w:footnoteReference w:id="141"/>
            </w:r>
            <w:r w:rsidRPr="00213119">
              <w:rPr>
                <w:rFonts w:ascii="Times New Roman" w:hAnsi="Times New Roman"/>
                <w:noProof/>
                <w:sz w:val="20"/>
              </w:rPr>
              <w:t>:</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w:t>
              <w:tab/>
              <w:t>od Banco de la Nación a Banco Agropecuario sa nepožaduje diverzifikácia rizík; a</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rPr>
              <w:t>b)</w:t>
              <w:tab/>
              <w:t>Cajas Municipales de Ahorro y Crédito môže priamo predávať záruky, ktoré opätovne nadobudli v prípadoch omeškania splátok úveru, v súlade s dopredu stanovenými postupmi.</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Poskytovatelia finančných služieb zriadení v súlade s peruánskym právnym poriadkom a dlžobné cenné papiere ponúkané v rámci prvotnej alebo druhotnej verejnej ponuky na území Peru musia byť ohodnotené ratingovými spoločnosťami zriadenými v súlade s peruánskym právnym poriadkom. Môžu byť ohodnotené aj inými ratingovými agentúrami, ale len popri povinnom hodnotení.</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9. CESTOVNÝ RUCH A SLUŽBY SPOJENÉ S CESTOVANÍM</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HOTELY A REŠTAURÁCIE, vrátane cateringu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641-643)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B. SLUŽBY CESTOVNÝCH KANCELÁRIÍ A TOUR OPERÁTOROV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7471)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 SLUŽBY TURISTICKÝCH SPRIEVODCOV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7472)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10. REKREAČNÉ, KULTÚRNE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 ŠPORTOVÉ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z w:val="20"/>
              </w:rPr>
            </w:pPr>
            <w:r w:rsidRPr="00213119">
              <w:rPr>
                <w:rFonts w:ascii="Times New Roman" w:hAnsi="Times New Roman"/>
                <w:noProof/>
                <w:sz w:val="20"/>
              </w:rPr>
              <w:t>A. SLUŽBY V OBLASTI ZÁBAVY</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(CPC 9619)</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 a) na každej domácej umeleckej audiovizuálnej produkcii a b) na každom domácom umeleckom živom vystúpení sa musí podieľať minimálne 80 percent národných umelcov. Národní umelci dostanú minimálne 60 percent z celkového objemu miezd a honorárov vyplatených umelcom. Rovnaké percentuálne hodnoty uvedené v predchádzajúcich vetách sa uplatňujú na prácu technického personálu podieľajúceho sa na umeleckej činnosti.</w:t>
            </w:r>
          </w:p>
          <w:p w:rsidR="00DD05C8" w:rsidRPr="00213119" w:rsidP="00680C9F">
            <w:pPr>
              <w:keepNext/>
              <w:keepLines/>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 xml:space="preserve">Zahraničný cirkus môže zotrvať v Peru s pôvodným obsadením po dobu maximálne 90 dní. Toto obdobie sa môže predĺžiť o rovnaké časové obdobie. V prípade jeho predĺženia, v zahraničnom cirkuse musí pôsobiť minimálne 30 percent peruánskych štátnych príslušníkov ako umelci a 15 percent peruánskych štátnych príslušníkov ako technici. Rovnaké percentuálne hodnoty sa uplatňujú na vyplácanie miezd. </w:t>
            </w:r>
          </w:p>
          <w:p w:rsidR="00DD05C8" w:rsidRPr="00213119" w:rsidP="00680C9F">
            <w:pPr>
              <w:keepNext/>
              <w:keepLines/>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Zvyšných 20 percent môžu predstavovať zahraniční umelci za podmienky, že potvrdili zmluvu uzatvorenú pred ich vstupom do Peru, majú umelecké vízum a zodpovedajúci profesijný preukaz.</w:t>
            </w:r>
          </w:p>
          <w:p w:rsidR="00DD05C8" w:rsidRPr="00213119" w:rsidP="00680C9F">
            <w:pPr>
              <w:keepNext/>
              <w:keepLines/>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Percentuálne hodnoty týkajúce sa domácich umeleckých živých vystúpení (podľa písm. b)) sa neuplatňujú v prípade vystúpení zahraničných umelcov prijatých ako takých mimo Peru za podmienky, že ich vystúpenie predstavuje ucelené dielo alebo zábavné podujatie a sú primerane kvalifikovaní pre kultúrne vystúpenia.</w:t>
            </w:r>
          </w:p>
          <w:p w:rsidR="00DD05C8" w:rsidRPr="00213119" w:rsidP="00680C9F">
            <w:pPr>
              <w:keepNext/>
              <w:keepLines/>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Na každom býčom zápase musí vystupovať aspoň jeden toreádor s peruánskou štátnou príslušnosťou. Na býčom zápase s mladými býkmi musí vystupovať aspoň jeden začínajúci toreádor s peruánskou štátnou príslušnosťou.</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B. SLUŽBY INFORMAČNÝCH A TLAČOVÝCH AGENTÚR</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(CPC 962)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C. KNIŽNICE, ARCHÍVY, MÚZEÁ A INÉ KULTÚRNE SLUŽBY</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(CPC 963), okrem CPC 96332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 xml:space="preserve">D. ŠPORTOVÉ A INÉ REKREAČNÉ SLUŽBY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firstLine="0"/>
              <w:rPr>
                <w:rFonts w:ascii="Times New Roman" w:hAnsi="Times New Roman"/>
                <w:noProof/>
                <w:sz w:val="20"/>
                <w:szCs w:val="20"/>
              </w:rPr>
            </w:pPr>
            <w:r w:rsidRPr="00213119">
              <w:rPr>
                <w:rFonts w:ascii="Times New Roman" w:hAnsi="Times New Roman"/>
                <w:noProof/>
                <w:sz w:val="20"/>
                <w:szCs w:val="20"/>
                <w:lang w:val="en-US"/>
              </w:rPr>
              <w:t>−</w:t>
              <w:tab/>
            </w:r>
            <w:r w:rsidRPr="00213119">
              <w:rPr>
                <w:rFonts w:ascii="Times New Roman" w:hAnsi="Times New Roman"/>
                <w:noProof/>
                <w:sz w:val="20"/>
                <w:szCs w:val="20"/>
              </w:rPr>
              <w:t>Športové služby</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(CPC 9641)</w:t>
            </w:r>
          </w:p>
          <w:p w:rsidR="00DD05C8" w:rsidRPr="00213119" w:rsidP="00680C9F">
            <w:pPr>
              <w:bidi w:val="0"/>
              <w:spacing w:line="240" w:lineRule="auto"/>
              <w:ind w:left="567" w:hanging="567"/>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Iné rekreačné služby</w:t>
            </w:r>
          </w:p>
          <w:p w:rsidR="00DD05C8" w:rsidRPr="00213119" w:rsidP="00680C9F">
            <w:pPr>
              <w:bidi w:val="0"/>
              <w:spacing w:line="240" w:lineRule="auto"/>
              <w:ind w:left="317"/>
              <w:rPr>
                <w:rFonts w:ascii="Times New Roman" w:hAnsi="Times New Roman"/>
                <w:noProof/>
                <w:spacing w:val="-2"/>
                <w:sz w:val="20"/>
              </w:rPr>
            </w:pPr>
            <w:r w:rsidRPr="00213119">
              <w:rPr>
                <w:rFonts w:ascii="Times New Roman" w:hAnsi="Times New Roman"/>
                <w:noProof/>
                <w:spacing w:val="-2"/>
                <w:sz w:val="20"/>
              </w:rPr>
              <w:t>(CPC 9649)</w:t>
            </w:r>
          </w:p>
          <w:p w:rsidR="00DD05C8" w:rsidRPr="00213119" w:rsidP="00680C9F">
            <w:pPr>
              <w:bidi w:val="0"/>
              <w:spacing w:line="240" w:lineRule="auto"/>
              <w:ind w:left="317"/>
              <w:rPr>
                <w:rFonts w:ascii="Times New Roman" w:hAnsi="Times New Roman"/>
                <w:noProof/>
                <w:spacing w:val="-2"/>
                <w:sz w:val="20"/>
              </w:rPr>
            </w:pPr>
            <w:r w:rsidRPr="00213119">
              <w:rPr>
                <w:rFonts w:ascii="Times New Roman" w:hAnsi="Times New Roman"/>
                <w:noProof/>
                <w:spacing w:val="-2"/>
                <w:sz w:val="20"/>
              </w:rPr>
              <w:t>Len:</w:t>
            </w:r>
          </w:p>
          <w:p w:rsidR="00DD05C8" w:rsidRPr="00213119" w:rsidP="00680C9F">
            <w:pPr>
              <w:bidi w:val="0"/>
              <w:spacing w:line="240" w:lineRule="auto"/>
              <w:ind w:left="317"/>
              <w:rPr>
                <w:rFonts w:ascii="Times New Roman" w:hAnsi="Times New Roman"/>
                <w:noProof/>
                <w:spacing w:val="-2"/>
                <w:sz w:val="20"/>
              </w:rPr>
            </w:pPr>
            <w:r w:rsidRPr="00213119">
              <w:rPr>
                <w:rFonts w:ascii="Times New Roman" w:hAnsi="Times New Roman"/>
                <w:noProof/>
                <w:spacing w:val="-2"/>
                <w:sz w:val="20"/>
              </w:rPr>
              <w:t>Služby rekreačných parkov</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pacing w:val="-2"/>
                <w:sz w:val="20"/>
              </w:rPr>
              <w:t>(časť CPC 96491)</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firstLine="0"/>
              <w:rPr>
                <w:rFonts w:ascii="Times New Roman" w:hAnsi="Times New Roman"/>
                <w:noProof/>
                <w:sz w:val="20"/>
                <w:szCs w:val="20"/>
              </w:rPr>
            </w:pPr>
            <w:r w:rsidRPr="00213119">
              <w:rPr>
                <w:rFonts w:ascii="Times New Roman" w:hAnsi="Times New Roman"/>
                <w:noProof/>
                <w:sz w:val="20"/>
                <w:szCs w:val="20"/>
                <w:lang w:val="en-US"/>
              </w:rPr>
              <w:t>−</w:t>
              <w:tab/>
            </w:r>
            <w:r w:rsidRPr="00213119">
              <w:rPr>
                <w:rFonts w:ascii="Times New Roman" w:hAnsi="Times New Roman"/>
                <w:noProof/>
                <w:sz w:val="20"/>
                <w:szCs w:val="20"/>
              </w:rPr>
              <w:t>Iné rekreačné služby</w:t>
            </w:r>
          </w:p>
          <w:p w:rsidR="00DD05C8" w:rsidRPr="00213119" w:rsidP="00680C9F">
            <w:pPr>
              <w:bidi w:val="0"/>
              <w:spacing w:line="240" w:lineRule="auto"/>
              <w:ind w:left="317"/>
              <w:rPr>
                <w:rFonts w:ascii="Times New Roman" w:hAnsi="Times New Roman"/>
                <w:noProof/>
                <w:spacing w:val="-2"/>
                <w:sz w:val="20"/>
              </w:rPr>
            </w:pPr>
            <w:r w:rsidRPr="00213119">
              <w:rPr>
                <w:rFonts w:ascii="Times New Roman" w:hAnsi="Times New Roman"/>
                <w:noProof/>
                <w:spacing w:val="-2"/>
                <w:sz w:val="20"/>
              </w:rPr>
              <w:t>(CPC 9649)</w:t>
            </w:r>
          </w:p>
          <w:p w:rsidR="00DD05C8" w:rsidRPr="00213119" w:rsidP="00680C9F">
            <w:pPr>
              <w:bidi w:val="0"/>
              <w:spacing w:line="240" w:lineRule="auto"/>
              <w:ind w:left="317"/>
              <w:rPr>
                <w:rFonts w:ascii="Times New Roman" w:hAnsi="Times New Roman"/>
                <w:noProof/>
                <w:spacing w:val="-2"/>
                <w:sz w:val="20"/>
              </w:rPr>
            </w:pPr>
            <w:r w:rsidRPr="00213119">
              <w:rPr>
                <w:rFonts w:ascii="Times New Roman" w:hAnsi="Times New Roman"/>
                <w:noProof/>
                <w:spacing w:val="-2"/>
                <w:sz w:val="20"/>
              </w:rPr>
              <w:t>Len:</w:t>
            </w:r>
          </w:p>
          <w:p w:rsidR="00DD05C8" w:rsidRPr="00213119" w:rsidP="00680C9F">
            <w:pPr>
              <w:bidi w:val="0"/>
              <w:spacing w:line="240" w:lineRule="auto"/>
              <w:ind w:left="317"/>
              <w:rPr>
                <w:rFonts w:ascii="Times New Roman" w:hAnsi="Times New Roman"/>
                <w:bCs/>
                <w:noProof/>
                <w:sz w:val="20"/>
              </w:rPr>
            </w:pPr>
            <w:r w:rsidRPr="00213119">
              <w:rPr>
                <w:rFonts w:ascii="Times New Roman" w:hAnsi="Times New Roman"/>
                <w:bCs/>
                <w:noProof/>
                <w:sz w:val="20"/>
              </w:rPr>
              <w:t>Služby súvisiace s hazardnými hrami a stávkami</w:t>
            </w:r>
          </w:p>
          <w:p w:rsidR="00DD05C8" w:rsidRPr="00213119" w:rsidP="00680C9F">
            <w:pPr>
              <w:bidi w:val="0"/>
              <w:spacing w:line="240" w:lineRule="auto"/>
              <w:ind w:left="317"/>
              <w:rPr>
                <w:rFonts w:ascii="Times New Roman" w:hAnsi="Times New Roman"/>
                <w:noProof/>
                <w:spacing w:val="-2"/>
                <w:sz w:val="20"/>
              </w:rPr>
            </w:pPr>
            <w:r w:rsidRPr="00213119">
              <w:rPr>
                <w:rFonts w:ascii="Times New Roman" w:hAnsi="Times New Roman"/>
                <w:bCs/>
                <w:noProof/>
                <w:sz w:val="20"/>
              </w:rPr>
              <w:t>(CPC 96492)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 toho, že: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Kasína môžu vo svojich priestoroch zriaďovať len päť- a štvorhviezdičkové ubytovacie zariadenia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Kasína môžu byť zriadené len v päťhviezdičkových reštauráciách a budovách vyhlásených za historické pamiatky na základe povolenia Národného ústavu pre kultúru.</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11. DOPRAVNÉ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p>
        </w:tc>
      </w:tr>
      <w:tr>
        <w:tblPrEx>
          <w:tblW w:w="14742" w:type="dxa"/>
          <w:tblInd w:w="249" w:type="dxa"/>
          <w:tblLayout w:type="fixed"/>
          <w:tblCellMar>
            <w:top w:w="0" w:type="dxa"/>
            <w:bottom w:w="0" w:type="dxa"/>
          </w:tblCellMar>
        </w:tblPrEx>
        <w:trPr>
          <w:trHeight w:val="2595"/>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A. SLUŽBY NÁMORNEJ DOPRAVY</w:t>
            </w:r>
          </w:p>
          <w:p w:rsidR="00DD05C8" w:rsidRPr="00213119" w:rsidP="00680C9F">
            <w:pPr>
              <w:suppressAutoHyphens/>
              <w:bidi w:val="0"/>
              <w:spacing w:line="240" w:lineRule="auto"/>
              <w:rPr>
                <w:rFonts w:ascii="Times New Roman" w:hAnsi="Times New Roman"/>
                <w:noProof/>
                <w:spacing w:val="-2"/>
                <w:sz w:val="20"/>
              </w:rPr>
            </w:pP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Medzinárodná doprava (nákladná a osobná) (CPC 7211 a 7212)</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 xml:space="preserve">Okrem kabotážnej dopravy (definovanej v odseku 1 poznámky1 k tomuto oddielu)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PT:</w:t>
            </w:r>
          </w:p>
          <w:p w:rsidR="00DD05C8" w:rsidRPr="00213119" w:rsidP="00680C9F">
            <w:pPr>
              <w:suppressAutoHyphens/>
              <w:bidi w:val="0"/>
              <w:spacing w:line="240" w:lineRule="auto"/>
              <w:ind w:left="567" w:hanging="567"/>
              <w:rPr>
                <w:rFonts w:ascii="Times New Roman" w:hAnsi="Times New Roman"/>
                <w:noProof/>
                <w:sz w:val="20"/>
              </w:rPr>
            </w:pPr>
            <w:r w:rsidRPr="00213119">
              <w:rPr>
                <w:rFonts w:ascii="Times New Roman" w:hAnsi="Times New Roman"/>
                <w:noProof/>
                <w:sz w:val="20"/>
              </w:rPr>
              <w:t>a)</w:t>
            </w:r>
            <w:r w:rsidRPr="00213119">
              <w:rPr>
                <w:rFonts w:ascii="Times New Roman" w:hAnsi="Times New Roman"/>
                <w:noProof/>
                <w:sz w:val="20"/>
                <w:lang w:val="en-US"/>
              </w:rPr>
              <w:tab/>
            </w:r>
            <w:r w:rsidRPr="00213119">
              <w:rPr>
                <w:rFonts w:ascii="Times New Roman" w:hAnsi="Times New Roman"/>
                <w:noProof/>
                <w:sz w:val="20"/>
              </w:rPr>
              <w:t>Zriadenie registrovanej spoločnosti na účely prevádzkovania flotily ako národného vlastníka lodí alebo národného lodiarskeho podniku v Peru: neviazané.</w:t>
            </w:r>
          </w:p>
          <w:p w:rsidR="00DD05C8" w:rsidRPr="00213119" w:rsidP="00680C9F">
            <w:pPr>
              <w:suppressAutoHyphens/>
              <w:bidi w:val="0"/>
              <w:spacing w:line="240" w:lineRule="auto"/>
              <w:ind w:left="567" w:hanging="567"/>
              <w:rPr>
                <w:rFonts w:ascii="Times New Roman" w:hAnsi="Times New Roman"/>
                <w:noProof/>
                <w:sz w:val="20"/>
              </w:rPr>
            </w:pPr>
            <w:r w:rsidRPr="00213119">
              <w:rPr>
                <w:rFonts w:ascii="Times New Roman" w:hAnsi="Times New Roman"/>
                <w:noProof/>
                <w:sz w:val="20"/>
              </w:rPr>
              <w:t>b)</w:t>
            </w:r>
            <w:r w:rsidRPr="00213119">
              <w:rPr>
                <w:rFonts w:ascii="Times New Roman" w:hAnsi="Times New Roman"/>
                <w:noProof/>
                <w:sz w:val="20"/>
                <w:lang w:val="en-US"/>
              </w:rPr>
              <w:tab/>
            </w:r>
            <w:r w:rsidRPr="00213119">
              <w:rPr>
                <w:rFonts w:ascii="Times New Roman" w:hAnsi="Times New Roman"/>
                <w:noProof/>
                <w:sz w:val="20"/>
              </w:rPr>
              <w:t>Ostatné formy obchodnej prítomnosti na účely poskytovania služieb medzinárodnej námornej dopravy (definovaných v odseku 2 poznámky 1 k tomuto oddielu): žiadne.</w:t>
            </w:r>
          </w:p>
          <w:p w:rsidR="00DD05C8" w:rsidRPr="00213119" w:rsidP="00680C9F">
            <w:pPr>
              <w:bidi w:val="0"/>
              <w:spacing w:line="240" w:lineRule="auto"/>
              <w:rPr>
                <w:rFonts w:ascii="Times New Roman" w:hAnsi="Times New Roman"/>
                <w:noProof/>
                <w:spacing w:val="-2"/>
                <w:sz w:val="20"/>
              </w:rPr>
            </w:pP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NZ:</w:t>
            </w:r>
          </w:p>
          <w:p w:rsidR="00DD05C8" w:rsidRPr="00213119" w:rsidP="00680C9F">
            <w:pPr>
              <w:suppressAutoHyphens/>
              <w:bidi w:val="0"/>
              <w:spacing w:line="240" w:lineRule="auto"/>
              <w:ind w:left="567" w:hanging="567"/>
              <w:rPr>
                <w:rFonts w:ascii="Times New Roman" w:hAnsi="Times New Roman"/>
                <w:noProof/>
                <w:sz w:val="20"/>
              </w:rPr>
            </w:pPr>
            <w:r w:rsidRPr="00213119">
              <w:rPr>
                <w:rFonts w:ascii="Times New Roman" w:hAnsi="Times New Roman"/>
                <w:noProof/>
                <w:sz w:val="20"/>
              </w:rPr>
              <w:t>a)</w:t>
            </w:r>
            <w:r w:rsidRPr="00213119">
              <w:rPr>
                <w:rFonts w:ascii="Times New Roman" w:hAnsi="Times New Roman"/>
                <w:noProof/>
                <w:sz w:val="20"/>
                <w:lang w:val="en-US"/>
              </w:rPr>
              <w:tab/>
            </w:r>
            <w:r w:rsidRPr="00213119">
              <w:rPr>
                <w:rFonts w:ascii="Times New Roman" w:hAnsi="Times New Roman"/>
                <w:noProof/>
                <w:sz w:val="20"/>
              </w:rPr>
              <w:t>Zriadenie registrovanej spoločnosti na účely prevádzkovania flotily ako národného vlastníka lodí alebo národného lodiarskeho podniku v Peru: neviazané.</w:t>
            </w:r>
          </w:p>
          <w:p w:rsidR="00DD05C8" w:rsidRPr="00213119" w:rsidP="00680C9F">
            <w:pPr>
              <w:suppressAutoHyphens/>
              <w:bidi w:val="0"/>
              <w:spacing w:line="240" w:lineRule="auto"/>
              <w:ind w:left="567" w:hanging="567"/>
              <w:rPr>
                <w:rFonts w:ascii="Times New Roman" w:hAnsi="Times New Roman"/>
                <w:noProof/>
                <w:spacing w:val="-2"/>
                <w:sz w:val="20"/>
              </w:rPr>
            </w:pPr>
            <w:r w:rsidRPr="00213119">
              <w:rPr>
                <w:rFonts w:ascii="Times New Roman" w:hAnsi="Times New Roman"/>
                <w:noProof/>
                <w:sz w:val="20"/>
              </w:rPr>
              <w:t>b)</w:t>
            </w:r>
            <w:r w:rsidRPr="00213119">
              <w:rPr>
                <w:rFonts w:ascii="Times New Roman" w:hAnsi="Times New Roman"/>
                <w:noProof/>
                <w:sz w:val="20"/>
                <w:lang w:val="en-US"/>
              </w:rPr>
              <w:tab/>
            </w:r>
            <w:r w:rsidRPr="00213119">
              <w:rPr>
                <w:rFonts w:ascii="Times New Roman" w:hAnsi="Times New Roman"/>
                <w:noProof/>
                <w:sz w:val="20"/>
              </w:rPr>
              <w:t>Ostatné formy obchodnej prítomnosti na účely poskytovania služieb medzinárodnej námornej dopravy (definovaných v odseku 2 poznámky 1 k tomuto oddielu): žiadne.</w:t>
            </w:r>
          </w:p>
        </w:tc>
      </w:tr>
      <w:tr>
        <w:tblPrEx>
          <w:tblW w:w="14742" w:type="dxa"/>
          <w:tblInd w:w="249" w:type="dxa"/>
          <w:tblLayout w:type="fixed"/>
          <w:tblCellMar>
            <w:top w:w="0" w:type="dxa"/>
            <w:bottom w:w="0" w:type="dxa"/>
          </w:tblCellMar>
        </w:tblPrEx>
        <w:trPr>
          <w:trHeight w:val="1785"/>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z w:val="20"/>
              </w:rPr>
              <w:t>Prevádzkovateľom medzinárodnej námornej dopravy sa za primeraných a nediskriminačných podmienok poskytujú v prístavoch tieto služby:</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1.</w:t>
              <w:tab/>
              <w:t>pilotáž;</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2.</w:t>
              <w:tab/>
            </w:r>
            <w:r w:rsidRPr="00213119">
              <w:rPr>
                <w:rFonts w:ascii="Times New Roman" w:hAnsi="Times New Roman"/>
                <w:noProof/>
                <w:sz w:val="20"/>
              </w:rPr>
              <w:t>pomoc s remorkérmi a vlečnými loďami;</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3.</w:t>
              <w:tab/>
            </w:r>
            <w:r w:rsidRPr="00213119">
              <w:rPr>
                <w:rFonts w:ascii="Times New Roman" w:hAnsi="Times New Roman"/>
                <w:noProof/>
                <w:sz w:val="20"/>
              </w:rPr>
              <w:t>predzásobovanie, tankovanie a zásobovanie vodou;</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4.</w:t>
              <w:tab/>
            </w:r>
            <w:r w:rsidRPr="00213119">
              <w:rPr>
                <w:rFonts w:ascii="Times New Roman" w:hAnsi="Times New Roman"/>
                <w:noProof/>
                <w:sz w:val="20"/>
              </w:rPr>
              <w:t>odstránenie odpadu a zaťažujúceho odpadu;</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5.</w:t>
              <w:tab/>
              <w:t>služby kapitána prístavu;</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6.</w:t>
              <w:tab/>
              <w:t>navigačná pomoc;</w:t>
            </w:r>
          </w:p>
          <w:p w:rsidR="00DD05C8" w:rsidRPr="00213119" w:rsidP="00680C9F">
            <w:pPr>
              <w:bidi w:val="0"/>
              <w:spacing w:line="240" w:lineRule="auto"/>
              <w:ind w:left="567" w:hanging="567"/>
              <w:rPr>
                <w:rFonts w:ascii="Times New Roman" w:hAnsi="Times New Roman"/>
                <w:noProof/>
                <w:spacing w:val="-2"/>
                <w:sz w:val="20"/>
              </w:rPr>
            </w:pPr>
            <w:r w:rsidRPr="00213119">
              <w:rPr>
                <w:rFonts w:ascii="Times New Roman" w:hAnsi="Times New Roman"/>
                <w:noProof/>
                <w:spacing w:val="-2"/>
                <w:sz w:val="20"/>
              </w:rPr>
              <w:t>7.</w:t>
              <w:tab/>
            </w:r>
            <w:r w:rsidRPr="00213119">
              <w:rPr>
                <w:rFonts w:ascii="Times New Roman" w:hAnsi="Times New Roman"/>
                <w:noProof/>
                <w:sz w:val="20"/>
              </w:rPr>
              <w:t>prístavné operatívne služby, ktoré sú z hľadiska fungovania lode nevyhnutné, vrátane spojov a zásobovania vodou a elektrinou;</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8.</w:t>
              <w:tab/>
            </w:r>
            <w:r w:rsidRPr="00213119">
              <w:rPr>
                <w:rFonts w:ascii="Times New Roman" w:hAnsi="Times New Roman"/>
                <w:noProof/>
                <w:sz w:val="20"/>
              </w:rPr>
              <w:t>zariadenia na núdzové opravy;</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9.</w:t>
              <w:tab/>
            </w:r>
            <w:r w:rsidRPr="00213119">
              <w:rPr>
                <w:rFonts w:ascii="Times New Roman" w:hAnsi="Times New Roman"/>
                <w:noProof/>
                <w:sz w:val="20"/>
              </w:rPr>
              <w:t>kotvisko, prístavisko a súvisiace služby.</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B. VNÚTROZEMSKÁ VODNÁ DOPRAVA</w:t>
            </w:r>
          </w:p>
          <w:p w:rsidR="00DD05C8" w:rsidRPr="00213119" w:rsidP="00680C9F">
            <w:pPr>
              <w:suppressAutoHyphens/>
              <w:bidi w:val="0"/>
              <w:spacing w:line="240" w:lineRule="auto"/>
              <w:rPr>
                <w:rFonts w:ascii="Times New Roman" w:hAnsi="Times New Roman"/>
                <w:noProof/>
                <w:sz w:val="20"/>
              </w:rPr>
            </w:pPr>
            <w:r w:rsidRPr="00213119">
              <w:rPr>
                <w:rFonts w:ascii="Times New Roman" w:hAnsi="Times New Roman"/>
                <w:noProof/>
                <w:sz w:val="20"/>
              </w:rPr>
              <w:t>(len medzinárodná doprava)</w:t>
            </w:r>
          </w:p>
          <w:p w:rsidR="00DD05C8" w:rsidP="00680C9F">
            <w:pPr>
              <w:suppressAutoHyphens/>
              <w:bidi w:val="0"/>
              <w:spacing w:line="240" w:lineRule="auto"/>
              <w:rPr>
                <w:rFonts w:ascii="Times New Roman" w:hAnsi="Times New Roman"/>
                <w:noProof/>
                <w:sz w:val="20"/>
                <w:lang w:val="en-US"/>
              </w:rPr>
            </w:pP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Preprava cestujúcich</w:t>
            </w:r>
          </w:p>
          <w:p w:rsidR="00DD05C8" w:rsidRPr="00213119" w:rsidP="00680C9F">
            <w:pPr>
              <w:bidi w:val="0"/>
              <w:spacing w:line="240" w:lineRule="auto"/>
              <w:ind w:left="317"/>
              <w:rPr>
                <w:rFonts w:ascii="Times New Roman" w:hAnsi="Times New Roman"/>
                <w:noProof/>
                <w:spacing w:val="-2"/>
                <w:sz w:val="20"/>
              </w:rPr>
            </w:pPr>
            <w:r w:rsidRPr="00213119">
              <w:rPr>
                <w:rFonts w:ascii="Times New Roman" w:hAnsi="Times New Roman"/>
                <w:noProof/>
                <w:spacing w:val="-2"/>
                <w:sz w:val="20"/>
              </w:rPr>
              <w:t>(CPC 7221)</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rPr>
              <w:t>Nákladná doprava</w:t>
            </w:r>
          </w:p>
          <w:p w:rsidR="00DD05C8" w:rsidRPr="00213119" w:rsidP="00680C9F">
            <w:pPr>
              <w:bidi w:val="0"/>
              <w:spacing w:line="240" w:lineRule="auto"/>
              <w:ind w:left="317"/>
              <w:rPr>
                <w:rFonts w:ascii="Times New Roman" w:hAnsi="Times New Roman"/>
                <w:noProof/>
                <w:spacing w:val="-2"/>
                <w:sz w:val="20"/>
              </w:rPr>
            </w:pPr>
            <w:r w:rsidRPr="00213119">
              <w:rPr>
                <w:rFonts w:ascii="Times New Roman" w:hAnsi="Times New Roman"/>
                <w:noProof/>
                <w:spacing w:val="-2"/>
                <w:sz w:val="20"/>
              </w:rPr>
              <w:t>(CPC 7222)</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 xml:space="preserve">Okrem kabotážnej dopravy (definovanej v odseku 1 poznámky 1 k tomuto oddielu)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Neviazané</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NZ: Žiadne, okrem toho, že: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Pod pojmami „národný vlastník lode“ alebo „národný lodný podnik“ sa rozumie fyzická osoba s peruánskym štátnym občianstvom alebo právnická osoba zriadená v Peru, so svojím hlavným sídlom a skutočnou a výkonnou centrálou v Peru, ktorej činnosť je zameraná na poskytovanie služieb vodnej prepravy v rámci národnej dopravy</w:t>
            </w:r>
            <w:r>
              <w:rPr>
                <w:rStyle w:val="FootnoteReference"/>
                <w:rFonts w:ascii="Times New Roman" w:hAnsi="Times New Roman"/>
                <w:noProof/>
                <w:sz w:val="20"/>
                <w:rtl w:val="0"/>
              </w:rPr>
              <w:footnoteReference w:id="142"/>
            </w:r>
            <w:r w:rsidRPr="00213119">
              <w:rPr>
                <w:rFonts w:ascii="Times New Roman" w:hAnsi="Times New Roman"/>
                <w:noProof/>
                <w:sz w:val="20"/>
              </w:rPr>
              <w:t xml:space="preserve"> alebo kabotáže a/alebo medzinárodnej dopravy a ktorá je vlastníkom alebo na základe finančného prenájmu alebo prenájmu samotnej lode s povinnou možnosťou kúpy prenajímateľom aspoň jedného obchodného plavidla plaviaceho sa pod peruánskou vlajkou a ktorá získala príslušné prevádzkové povolenie od Generálneho riaditeľstva vodnej dopravy.</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z w:val="20"/>
              </w:rPr>
              <w:t>Minimálne 51 percent upísaného a vloženého základného kapitálu musia vlastniť peruánski občania.</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Predseda predstavenstva, väčšina riaditeľov a generálny riaditeľ musia byť peruánskymi štátnymi príslušníkmi s trvalým pobytom v Peru.</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Kapitán a všetci členovia posádky plavidla plaviaceho sa pod peruánskou vlajkou musia byť peruánskymi štátnymi príslušníkmi, ktorých schváli „Dirección General de Capitanías y Guardacostas“. Vo výnimočných prípadoch a po ubezpečení sa, že neexistuje žiadny kvalifikovaný peruánsky personál so skúsenosťami s príslušným typom plavidla, sa môžu prijať cudzí štátni príslušníci, maximálne do 15 percent celkovej posádky, a to na obmedzené časové obdobie. Táto výnimka sa nevzťahuje na kapitánov plavidiel.</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Prístavným lodivodom s licenciou môže byť len peruánsky štátny príslušník.</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D. VESMÍRNA DOPRAVA</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shd w:val="clear" w:color="auto" w:fill="FFFFFF"/>
              </w:rPr>
              <w:t>(CPC 733)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rPr>
            </w:pPr>
            <w:r w:rsidRPr="00213119">
              <w:rPr>
                <w:rFonts w:ascii="Times New Roman" w:hAnsi="Times New Roman"/>
                <w:noProof/>
                <w:spacing w:val="-2"/>
                <w:sz w:val="20"/>
                <w:shd w:val="clear" w:color="auto" w:fill="FFFFFF"/>
              </w:rPr>
              <w:t>E. SLUŽBY ŽELEZNIČNEJ DOPRAVY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a) Preprava cestujúcich</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7111)</w:t>
            </w:r>
          </w:p>
          <w:p w:rsidR="00DD05C8" w:rsidRPr="00213119" w:rsidP="00680C9F">
            <w:pPr>
              <w:bidi w:val="0"/>
              <w:spacing w:line="240" w:lineRule="auto"/>
              <w:rPr>
                <w:rFonts w:ascii="Times New Roman" w:hAnsi="Times New Roman"/>
                <w:noProof/>
                <w:spacing w:val="-2"/>
                <w:sz w:val="20"/>
                <w:shd w:val="clear" w:color="auto" w:fill="FFFFFF"/>
              </w:rPr>
            </w:pP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b) Nákladná doprava</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7112)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shd w:val="clear" w:color="auto" w:fill="FFFFFF"/>
              </w:rPr>
              <w:t>F. SLUŽBY CESTNEJ DOPRAVY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a) Preprava cestujúcich</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7121+7122)</w:t>
            </w:r>
          </w:p>
          <w:p w:rsidR="00DD05C8" w:rsidRPr="00213119" w:rsidP="00680C9F">
            <w:pPr>
              <w:bidi w:val="0"/>
              <w:spacing w:line="240" w:lineRule="auto"/>
              <w:rPr>
                <w:rFonts w:ascii="Times New Roman" w:hAnsi="Times New Roman"/>
                <w:noProof/>
                <w:spacing w:val="-2"/>
                <w:sz w:val="20"/>
                <w:shd w:val="clear" w:color="auto" w:fill="FFFFFF"/>
              </w:rPr>
            </w:pP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b) Nákladná doprava</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7123)</w:t>
            </w:r>
          </w:p>
          <w:p w:rsidR="00DD05C8" w:rsidRPr="00213119" w:rsidP="00680C9F">
            <w:pPr>
              <w:suppressAutoHyphens/>
              <w:bidi w:val="0"/>
              <w:spacing w:line="240" w:lineRule="auto"/>
              <w:ind w:right="141"/>
              <w:rPr>
                <w:rFonts w:ascii="Times New Roman" w:hAnsi="Times New Roman"/>
                <w:noProof/>
                <w:spacing w:val="-2"/>
                <w:sz w:val="20"/>
              </w:rPr>
            </w:pPr>
          </w:p>
          <w:p w:rsidR="00DD05C8" w:rsidRPr="00213119" w:rsidP="00680C9F">
            <w:pPr>
              <w:suppressAutoHyphens/>
              <w:bidi w:val="0"/>
              <w:spacing w:line="240" w:lineRule="auto"/>
              <w:ind w:right="141"/>
              <w:rPr>
                <w:rFonts w:ascii="Times New Roman" w:hAnsi="Times New Roman"/>
                <w:noProof/>
                <w:sz w:val="20"/>
              </w:rPr>
            </w:pPr>
            <w:r w:rsidRPr="00213119">
              <w:rPr>
                <w:rFonts w:ascii="Times New Roman" w:hAnsi="Times New Roman"/>
                <w:noProof/>
                <w:spacing w:val="-2"/>
                <w:sz w:val="20"/>
              </w:rPr>
              <w:t>okrem cestnej kabotážnej dopravy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PT: Neviazané</w:t>
            </w:r>
          </w:p>
          <w:p w:rsidR="00DD05C8" w:rsidRPr="00213119" w:rsidP="00680C9F">
            <w:pPr>
              <w:suppressAutoHyphens/>
              <w:bidi w:val="0"/>
              <w:spacing w:line="240" w:lineRule="auto"/>
              <w:ind w:left="453" w:hanging="453"/>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NZ: Žiadne, okrem toho, že:</w:t>
            </w:r>
          </w:p>
          <w:p w:rsidR="00DD05C8" w:rsidRPr="00213119" w:rsidP="00680C9F">
            <w:pPr>
              <w:suppressAutoHyphens/>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Peru si vyhradzuje právo prijať alebo ponechať akékoľvek opatrenie týkajúce sa medzinárodnej pozemnej prepravy nákladov alebo cestujúcich v pohraničných oblastiach.</w:t>
            </w:r>
          </w:p>
          <w:p w:rsidR="00DD05C8" w:rsidRPr="00213119" w:rsidP="00680C9F">
            <w:pPr>
              <w:suppressAutoHyphens/>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Okrem toho si Peru vyhradzuje právo prijať alebo ponechať tieto obmedzenia na účely poskytovania služieb medzinárodnej pozemnej dopravy z Peru:</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shd w:val="clear" w:color="auto" w:fill="FFFFFF"/>
              </w:rPr>
              <w:t>a)</w:t>
              <w:tab/>
            </w:r>
            <w:r w:rsidRPr="00213119">
              <w:rPr>
                <w:rFonts w:ascii="Times New Roman" w:hAnsi="Times New Roman"/>
                <w:noProof/>
                <w:spacing w:val="-2"/>
                <w:sz w:val="20"/>
              </w:rPr>
              <w:t>poskytovateľ služieb musí byť peruánskou fyzickou alebo právnickou osobou;</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pacing w:val="-2"/>
                <w:sz w:val="20"/>
              </w:rPr>
              <w:t>b)</w:t>
              <w:tab/>
              <w:t xml:space="preserve">poskytovateľ služieb musí mať svoje skutočné sídlo v Peru; a </w:t>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z w:val="20"/>
              </w:rPr>
              <w:t>c)</w:t>
              <w:tab/>
              <w:t>v prípade právnických osôb musí byť poskytovateľ služieb legálne zriadený a zaregistrovaný v Peru, pričom viac ako 50 percent jeho základného kapitálu musia vlastniť peruánski štátni príslušníci a účinný dohľad nad ním musia zabezpečovať peruánski štátni príslušníci.</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G. POTRUBNÁ DOPRAVA</w:t>
            </w:r>
          </w:p>
          <w:p w:rsidR="00DD05C8" w:rsidRPr="00213119" w:rsidP="00680C9F">
            <w:pPr>
              <w:bidi w:val="0"/>
              <w:spacing w:line="240" w:lineRule="auto"/>
              <w:rPr>
                <w:rFonts w:ascii="Times New Roman" w:hAnsi="Times New Roman"/>
                <w:noProof/>
                <w:spacing w:val="-2"/>
                <w:sz w:val="20"/>
                <w:shd w:val="clear" w:color="auto" w:fill="FFFFFF"/>
              </w:rPr>
            </w:pP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Len:</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b) Doprava tovaru okrem paliva</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7139)</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tabs>
                <w:tab w:val="left" w:pos="369"/>
              </w:tabs>
              <w:suppressAutoHyphens/>
              <w:bidi w:val="0"/>
              <w:spacing w:line="240" w:lineRule="auto"/>
              <w:ind w:left="453" w:hanging="453"/>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rPr>
              <w:t>POMOCNÉ SLUŽBY SÚVISIACE S DOPRAVOU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tabs>
                <w:tab w:val="left" w:pos="22"/>
              </w:tabs>
              <w:suppressAutoHyphens/>
              <w:bidi w:val="0"/>
              <w:spacing w:line="240" w:lineRule="auto"/>
              <w:ind w:left="22" w:hanging="22"/>
              <w:rPr>
                <w:rFonts w:ascii="Times New Roman" w:hAnsi="Times New Roman"/>
                <w:noProof/>
                <w:spacing w:val="-2"/>
                <w:sz w:val="20"/>
                <w:shd w:val="clear" w:color="auto" w:fill="FFFFFF"/>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rPr>
              <w:t>A. POMOCNÉ SLUŽBY SÚVISIACE S NÁMORNOU DOPRAVOU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tabs>
                <w:tab w:val="left" w:pos="22"/>
              </w:tabs>
              <w:suppressAutoHyphens/>
              <w:bidi w:val="0"/>
              <w:spacing w:line="240" w:lineRule="auto"/>
              <w:ind w:left="22" w:hanging="22"/>
              <w:rPr>
                <w:rFonts w:ascii="Times New Roman" w:hAnsi="Times New Roman"/>
                <w:noProof/>
                <w:spacing w:val="-2"/>
                <w:sz w:val="20"/>
                <w:shd w:val="clear" w:color="auto" w:fill="FFFFFF"/>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Služby manipulácie s námornými nákladmi (</w:t>
            </w:r>
            <w:r w:rsidRPr="00213119">
              <w:rPr>
                <w:rFonts w:ascii="Times New Roman" w:hAnsi="Times New Roman"/>
                <w:noProof/>
                <w:sz w:val="20"/>
                <w:szCs w:val="20"/>
              </w:rPr>
              <w:t>definované v odseku 4 poznámky 1 k tomuto oddielu</w:t>
            </w:r>
            <w:r w:rsidRPr="00213119">
              <w:rPr>
                <w:rFonts w:ascii="Times New Roman" w:hAnsi="Times New Roman"/>
                <w:noProof/>
                <w:sz w:val="20"/>
                <w:szCs w:val="20"/>
                <w:shd w:val="clear" w:color="auto" w:fill="FFFFFF"/>
              </w:rPr>
              <w:t>)</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Úschovné a skladovacie služby</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742**)</w:t>
            </w:r>
          </w:p>
          <w:p w:rsidR="00DD05C8" w:rsidRPr="00213119" w:rsidP="00680C9F">
            <w:pPr>
              <w:bidi w:val="0"/>
              <w:spacing w:line="240" w:lineRule="auto"/>
              <w:ind w:left="567" w:hanging="567"/>
              <w:rPr>
                <w:rFonts w:ascii="Times New Roman" w:hAnsi="Times New Roman"/>
                <w:noProof/>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colného konania (</w:t>
            </w:r>
            <w:r w:rsidRPr="00213119">
              <w:rPr>
                <w:rFonts w:ascii="Times New Roman" w:hAnsi="Times New Roman"/>
                <w:noProof/>
                <w:sz w:val="20"/>
              </w:rPr>
              <w:t>definované v odseku 5 poznámky 1 k tomuto oddielu</w:t>
            </w:r>
            <w:r w:rsidRPr="00213119">
              <w:rPr>
                <w:rFonts w:ascii="Times New Roman" w:hAnsi="Times New Roman"/>
                <w:noProof/>
                <w:sz w:val="20"/>
                <w:shd w:val="clear" w:color="auto" w:fill="FFFFFF"/>
              </w:rPr>
              <w:t>)</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 xml:space="preserve">Služby kontajnerových staníc a dep </w:t>
            </w:r>
            <w:r w:rsidRPr="00213119">
              <w:rPr>
                <w:rFonts w:ascii="Times New Roman" w:hAnsi="Times New Roman"/>
                <w:noProof/>
                <w:spacing w:val="-2"/>
                <w:sz w:val="20"/>
                <w:shd w:val="clear" w:color="auto" w:fill="FFFFFF"/>
              </w:rPr>
              <w:t>(</w:t>
            </w:r>
            <w:r w:rsidRPr="00213119">
              <w:rPr>
                <w:rFonts w:ascii="Times New Roman" w:hAnsi="Times New Roman"/>
                <w:noProof/>
                <w:spacing w:val="-2"/>
                <w:sz w:val="20"/>
              </w:rPr>
              <w:t>definované v odseku 6 poznámky 1 k tomuto oddielu</w:t>
            </w:r>
            <w:r w:rsidRPr="00213119">
              <w:rPr>
                <w:rFonts w:ascii="Times New Roman" w:hAnsi="Times New Roman"/>
                <w:noProof/>
                <w:spacing w:val="-2"/>
                <w:sz w:val="20"/>
                <w:shd w:val="clear" w:color="auto" w:fill="FFFFFF"/>
              </w:rPr>
              <w:t>)</w:t>
            </w:r>
          </w:p>
          <w:p w:rsidR="00DD05C8" w:rsidRPr="00213119" w:rsidP="00680C9F">
            <w:pPr>
              <w:bidi w:val="0"/>
              <w:spacing w:line="240" w:lineRule="auto"/>
              <w:rPr>
                <w:rFonts w:ascii="Times New Roman" w:hAnsi="Times New Roman"/>
                <w:noProof/>
                <w:spacing w:val="-2"/>
                <w:sz w:val="20"/>
                <w:shd w:val="clear" w:color="auto" w:fill="FFFFFF"/>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w:t>
            </w:r>
            <w:r>
              <w:rPr>
                <w:rStyle w:val="FootnoteReference"/>
                <w:rFonts w:ascii="Times New Roman" w:hAnsi="Times New Roman"/>
                <w:b w:val="0"/>
                <w:noProof/>
                <w:sz w:val="20"/>
                <w:rtl w:val="0"/>
              </w:rPr>
              <w:footnoteReference w:id="143"/>
            </w:r>
          </w:p>
          <w:p w:rsidR="00DD05C8" w:rsidRPr="00213119" w:rsidP="00680C9F">
            <w:pPr>
              <w:suppressAutoHyphens/>
              <w:bidi w:val="0"/>
              <w:spacing w:line="240" w:lineRule="auto"/>
              <w:ind w:right="141"/>
              <w:rPr>
                <w:rFonts w:ascii="Times New Roman" w:hAnsi="Times New Roman"/>
                <w:noProof/>
                <w:sz w:val="20"/>
              </w:rPr>
            </w:pPr>
            <w:r w:rsidRPr="00213119">
              <w:rPr>
                <w:rFonts w:ascii="Times New Roman" w:hAnsi="Times New Roman"/>
                <w:noProof/>
                <w:sz w:val="20"/>
              </w:rPr>
              <w:t>NZ: Žiadne, okrem toho, že nasledujúce služby vodnej dopravy a súvisiace služby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1.</w:t>
              <w:tab/>
              <w:t>služby tankovania;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2.</w:t>
              <w:tab/>
              <w:t>služby priväzovania a odväzovania;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3.</w:t>
              <w:tab/>
              <w:t>potápačské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4.</w:t>
              <w:tab/>
              <w:t>služby zásobovania potravinami;</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5.</w:t>
              <w:tab/>
              <w:t>bagrovacie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6.</w:t>
              <w:tab/>
              <w:t>služby prístavnej pilotáže;</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7.</w:t>
              <w:tab/>
              <w:t>služby likvidácie odpadu;</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8.</w:t>
              <w:tab/>
              <w:t>služby vlečných lodí; a</w:t>
            </w:r>
          </w:p>
          <w:p w:rsidR="00DD05C8"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9.</w:t>
              <w:tab/>
              <w:t>preprava osôb.</w:t>
            </w:r>
          </w:p>
          <w:p w:rsidR="00DD05C8" w:rsidRPr="00213119" w:rsidP="00680C9F">
            <w:pPr>
              <w:suppressAutoHyphens/>
              <w:bidi w:val="0"/>
              <w:spacing w:line="240" w:lineRule="auto"/>
              <w:rPr>
                <w:rFonts w:ascii="Times New Roman" w:hAnsi="Times New Roman"/>
                <w:noProof/>
                <w:spacing w:val="-2"/>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 registri prístavných pracovníkov môžu byť zaregistrovaní len peruánski štátni občania. Prístavný pracovník je fyzická osoba, ktorá na základe rozhodnutia prístavného zamestnávateľa vykonáva špecifické služby, z ktorých pozostávajú úlohy súvisiace s prácou v prístave, napr.: „stevedore“, „tarjador“, „winchero, „gruero“, „portalonero“, „levantador de costado de nave“, a ktoré sú okrem iných služieb stanovené v každom prístave v súlade s právnymi predpismi platného právneho poriadku.</w:t>
            </w:r>
          </w:p>
          <w:p w:rsidR="00DD05C8" w:rsidP="00680C9F">
            <w:pPr>
              <w:bidi w:val="0"/>
              <w:spacing w:line="240" w:lineRule="auto"/>
              <w:rPr>
                <w:rFonts w:ascii="Times New Roman" w:hAnsi="Times New Roman"/>
                <w:noProof/>
                <w:spacing w:val="-2"/>
                <w:sz w:val="20"/>
                <w:shd w:val="clear" w:color="auto" w:fill="FFFFFF"/>
              </w:rPr>
            </w:pP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colného konania môžu vykonávať len právnické osoby zriadené v Peru (nie pobočky). Právny zástupca spoločnosti musí byť peruánskym štátnym občanom. Právni zástupcovia subjektov poskytujúcich služby colného konania musia mať sídlo v Peru a oprávnenie colného agenta vydané príslušným orgánom.</w:t>
            </w:r>
          </w:p>
          <w:p w:rsidR="00DD05C8" w:rsidP="00680C9F">
            <w:pPr>
              <w:tabs>
                <w:tab w:val="left" w:pos="22"/>
              </w:tabs>
              <w:suppressAutoHyphens/>
              <w:bidi w:val="0"/>
              <w:spacing w:line="240" w:lineRule="auto"/>
              <w:rPr>
                <w:rFonts w:ascii="Times New Roman" w:hAnsi="Times New Roman"/>
                <w:noProof/>
                <w:sz w:val="20"/>
              </w:rPr>
            </w:pPr>
          </w:p>
          <w:p w:rsidR="00DD05C8" w:rsidRPr="00213119" w:rsidP="00680C9F">
            <w:pPr>
              <w:tabs>
                <w:tab w:val="left" w:pos="22"/>
              </w:tabs>
              <w:suppressAutoHyphens/>
              <w:bidi w:val="0"/>
              <w:spacing w:line="240" w:lineRule="auto"/>
              <w:rPr>
                <w:rFonts w:ascii="Times New Roman" w:hAnsi="Times New Roman"/>
                <w:noProof/>
                <w:spacing w:val="-2"/>
                <w:sz w:val="20"/>
                <w:shd w:val="clear" w:color="auto" w:fill="FFFFFF"/>
              </w:rPr>
            </w:pPr>
            <w:r w:rsidRPr="00213119">
              <w:rPr>
                <w:rFonts w:ascii="Times New Roman" w:hAnsi="Times New Roman"/>
                <w:noProof/>
                <w:sz w:val="20"/>
              </w:rPr>
              <w:t>Pre upresnenie je potrebné uviesť, že právnym zástupcom spoločnosti nemusí byť nevyhnutne generálny riaditeľ subjektu poskytujúceho služby colného konania.</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pageBreakBefore/>
              <w:numPr>
                <w:numId w:val="0"/>
              </w:numPr>
              <w:tabs>
                <w:tab w:val="clear" w:pos="850"/>
              </w:tabs>
              <w:bidi w:val="0"/>
              <w:spacing w:before="0" w:after="0"/>
              <w:ind w:left="567" w:hanging="567"/>
              <w:rPr>
                <w:rFonts w:ascii="Times New Roman" w:hAnsi="Times New Roman"/>
                <w:noProof/>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Služby námorných agentúr (</w:t>
            </w:r>
            <w:r w:rsidRPr="00213119">
              <w:rPr>
                <w:rFonts w:ascii="Times New Roman" w:hAnsi="Times New Roman"/>
                <w:noProof/>
                <w:sz w:val="20"/>
                <w:szCs w:val="20"/>
              </w:rPr>
              <w:t>definované v odseku 7 poznámky 1 k tomuto oddielu</w:t>
            </w:r>
            <w:r w:rsidRPr="00213119">
              <w:rPr>
                <w:rFonts w:ascii="Times New Roman" w:hAnsi="Times New Roman"/>
                <w:noProof/>
                <w:sz w:val="20"/>
                <w:szCs w:val="20"/>
                <w:shd w:val="clear" w:color="auto" w:fill="FFFFFF"/>
              </w:rPr>
              <w:t>)</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 xml:space="preserve">Nákladné špeditérske služby </w:t>
            </w:r>
            <w:r w:rsidRPr="00213119">
              <w:rPr>
                <w:rFonts w:ascii="Times New Roman" w:hAnsi="Times New Roman"/>
                <w:noProof/>
                <w:spacing w:val="-2"/>
                <w:sz w:val="20"/>
                <w:shd w:val="clear" w:color="auto" w:fill="FFFFFF"/>
              </w:rPr>
              <w:t>(</w:t>
            </w:r>
            <w:r w:rsidRPr="00213119">
              <w:rPr>
                <w:rFonts w:ascii="Times New Roman" w:hAnsi="Times New Roman"/>
                <w:noProof/>
                <w:spacing w:val="-2"/>
                <w:sz w:val="20"/>
              </w:rPr>
              <w:t>definované v odseku 8 poznámky 1 k tomuto oddielu</w:t>
            </w:r>
            <w:r w:rsidRPr="00213119">
              <w:rPr>
                <w:rFonts w:ascii="Times New Roman" w:hAnsi="Times New Roman"/>
                <w:noProof/>
                <w:spacing w:val="-2"/>
                <w:sz w:val="20"/>
                <w:shd w:val="clear" w:color="auto" w:fill="FFFFFF"/>
              </w:rPr>
              <w:t>)</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 v registri prístavných pracovníkov môžu byť zaregistrovaní len peruánski štátni občania. Prístavný pracovník je fyzická osoba, ktorá na základe rozhodnutia prístavného zamestnávateľa vykonáva špecifické služby, z ktorých pozostávajú úlohy súvisiace s prácou v prístave, napr.: „stevedore“, „tarjador“, „winchero, „gruero“, „portalonero“, „levantador de costado de nave“, a ktoré sú okrem iných služieb stanovené v každom prístave v súlade s právnymi predpismi platného právneho poriadku.</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ind w:right="142"/>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Prenájom plavidiel s posádkou</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7213)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 toho, že sa uplatňujú obmedzenia súvisiace s lízingom potrebné na to, aby bol subjekt považovaný za národného vlastníka lode alebo národný lodiarsky podnik.</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Tlačné a vlečné služby</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7214)</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 tlačné, vlečné služby a služby priväzovania a odväzovania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 registri prístavných pracovníkov môžu byť zaregistrovaní len peruánski štátni občania. Prístavný pracovník je fyzická osoba, ktorá na základe rozhodnutia prístavného zamestnávateľa vykonáva špecifické služby, z ktorých pozostávajú úlohy súvisiace s prácou v prístave, napr.: „stevedore“, „tarjador“, „winchero, „gruero“, „portalonero“, „levantador de costado de nave“, a ktoré sú okrem iných služieb stanovené v každom prístave v súlade s právnymi predpismi platného právneho poriadku.</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 xml:space="preserve">Podporné služby pre námornú dopravu </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(časť CPC 745)</w:t>
            </w:r>
          </w:p>
          <w:p w:rsidR="00DD05C8" w:rsidRPr="00213119" w:rsidP="00680C9F">
            <w:pPr>
              <w:bidi w:val="0"/>
              <w:spacing w:line="240" w:lineRule="auto"/>
              <w:rPr>
                <w:rFonts w:ascii="Times New Roman" w:hAnsi="Times New Roman"/>
                <w:noProof/>
                <w:spacing w:val="-2"/>
                <w:sz w:val="20"/>
                <w:shd w:val="clear" w:color="auto" w:fill="FFFFFF"/>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ind w:right="141"/>
              <w:rPr>
                <w:rFonts w:ascii="Times New Roman" w:hAnsi="Times New Roman"/>
                <w:noProof/>
                <w:sz w:val="20"/>
              </w:rPr>
            </w:pPr>
            <w:r w:rsidRPr="00213119">
              <w:rPr>
                <w:rFonts w:ascii="Times New Roman" w:hAnsi="Times New Roman"/>
                <w:noProof/>
                <w:sz w:val="20"/>
              </w:rPr>
              <w:t>PT, NZ: Žiadne, okrem toho, že nasledujúce služby vodnej dopravy a súvisiace služby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1.</w:t>
              <w:tab/>
              <w:t>služby tankovania;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2.</w:t>
              <w:tab/>
              <w:t>služby priväzovania a odväzovania;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3.</w:t>
              <w:tab/>
              <w:t>potápačské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4.</w:t>
              <w:tab/>
              <w:t>služby zásobovania potravinami;</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5.</w:t>
              <w:tab/>
              <w:t>bagrovacie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6.</w:t>
              <w:tab/>
              <w:t>služby prístavnej pilotáže;</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7.</w:t>
              <w:tab/>
              <w:t>služby likvidácie odpadu;</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8.</w:t>
              <w:tab/>
              <w:t>služby vlečných lodí; 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9.</w:t>
              <w:tab/>
              <w:t>preprava osôb.</w:t>
            </w:r>
          </w:p>
          <w:p w:rsidR="00DD05C8" w:rsidRPr="00213119" w:rsidP="00680C9F">
            <w:pPr>
              <w:suppressAutoHyphens/>
              <w:bidi w:val="0"/>
              <w:spacing w:line="240" w:lineRule="auto"/>
              <w:rPr>
                <w:rFonts w:ascii="Times New Roman" w:hAnsi="Times New Roman"/>
                <w:noProof/>
                <w:spacing w:val="-2"/>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 registri prístavných pracovníkov môžu byť zaregistrovaní len peruánski štátni občania. Prístavný pracovník je fyzická osoba, ktorá na základe rozhodnutia prístavného zamestnávateľa vykonáva špecifické služby, z ktorých pozostávajú úlohy súvisiace s prácou v prístave, napr.: „stevedore“, „tarjador“, „winchero, „gruero“, „portalonero“, „levantador de costado de nave“, a ktoré sú okrem iných služieb stanovené v každom prístave v súlade s právnymi predpismi platného právneho poriadku.</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rPr>
            </w:pPr>
            <w:r w:rsidRPr="00213119">
              <w:rPr>
                <w:rFonts w:ascii="Times New Roman" w:hAnsi="Times New Roman"/>
                <w:noProof/>
                <w:spacing w:val="-2"/>
                <w:sz w:val="20"/>
              </w:rPr>
              <w:t>B. POMOCNÉ SLUŽBY SÚVISIACE S VNÚTROZEMSKOU VODNOU DOPRAVOU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suppressAutoHyphens/>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 xml:space="preserve">Služby v oblasti manipulácie s nákladom </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(časť CPC 741)</w:t>
            </w:r>
          </w:p>
          <w:p w:rsidR="00DD05C8" w:rsidRPr="00213119" w:rsidP="00680C9F">
            <w:pPr>
              <w:bidi w:val="0"/>
              <w:spacing w:line="240" w:lineRule="auto"/>
              <w:ind w:left="601"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pacing w:val="-2"/>
                <w:sz w:val="20"/>
                <w:shd w:val="clear" w:color="auto" w:fill="FFFFFF"/>
              </w:rPr>
              <w:t>Úschovné a skladovacie služby</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(časť CPC 742)</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agentúr pre nákladnú dopravu</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(part of CPC 748)</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suppressAutoHyphens/>
              <w:bidi w:val="0"/>
              <w:spacing w:line="240" w:lineRule="auto"/>
              <w:ind w:right="141"/>
              <w:rPr>
                <w:rFonts w:ascii="Times New Roman" w:hAnsi="Times New Roman"/>
                <w:noProof/>
                <w:sz w:val="20"/>
              </w:rPr>
            </w:pPr>
            <w:r w:rsidRPr="00213119">
              <w:rPr>
                <w:rFonts w:ascii="Times New Roman" w:hAnsi="Times New Roman"/>
                <w:noProof/>
                <w:sz w:val="20"/>
              </w:rPr>
              <w:t>NZ: Žiadne, okrem toho, že nasledujúce služby vodnej dopravy a súvisiace služby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1.</w:t>
              <w:tab/>
              <w:t>služby tankovania;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2.</w:t>
              <w:tab/>
              <w:t>služby priväzovania a odväzovania;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3.</w:t>
              <w:tab/>
              <w:t>potápačské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4.</w:t>
              <w:tab/>
              <w:t>služby zásobovania potravinami;</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5.</w:t>
              <w:tab/>
              <w:t>bagrovacie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6.</w:t>
              <w:tab/>
              <w:t>služby prístavnej pilotáže;</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7.</w:t>
              <w:tab/>
              <w:t>služby likvidácie odpadu;</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8.</w:t>
              <w:tab/>
              <w:t>služby vlečných lodí; 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9.</w:t>
              <w:tab/>
              <w:t>preprava osôb.</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 registri prístavných pracovníkov môžu byť zaregistrovaní len peruánski štátni občania. Prístavný pracovník je fyzická osoba, ktorá na základe rozhodnutia prístavného zamestnávateľa vykonáva špecifické služby, z ktorých pozostávajú úlohy súvisiace s prácou v prístave, napr.: „stevedore“, „tarjador“, „winchero, „gruero“, „portalonero“, „levantador de costado de nave“, a ktoré sú okrem iných služieb stanovené v každom prístave v súlade s právnymi predpismi platného právneho poriadku.</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ind w:right="142"/>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Prenájom plavidiel s posádkou</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7223)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suppressAutoHyphens/>
              <w:bidi w:val="0"/>
              <w:spacing w:line="240" w:lineRule="auto"/>
              <w:rPr>
                <w:rFonts w:ascii="Times New Roman" w:hAnsi="Times New Roman"/>
                <w:noProof/>
                <w:sz w:val="20"/>
              </w:rPr>
            </w:pPr>
            <w:r w:rsidRPr="00213119">
              <w:rPr>
                <w:rFonts w:ascii="Times New Roman" w:hAnsi="Times New Roman"/>
                <w:noProof/>
                <w:sz w:val="20"/>
              </w:rPr>
              <w:t>NZ: Žiadne, okrem toho, že sa uplatňujú obmedzenia súvisiace s lízingom potrebné na to, aby bol subjekt považovaný za národného vlastníka lode alebo národný lodiarsky podnik.</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Tlačné a vlečné služby</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7224)</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 tlačné, vlečné služby a služby priväzovania a odväzovania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 registri prístavných pracovníkov môžu byť zaregistrovaní len peruánski štátni občania. Prístavný pracovník je fyzická osoba, ktorá na základe rozhodnutia prístavného zamestnávateľa vykonáva špecifické služby, z ktorých pozostávajú úlohy súvisiace s prácou v prístave, napr.: „stevedore“, „tarjador“, „winchero, „gruero“, „portalonero“, „levantador de costado de nave“, a ktoré sú okrem iných služieb stanovené v každom prístave v súlade s právnymi predpismi platného právneho poriadku.</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Podporné služby súvisiace s vnútrozemskou vodnou dopravou</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(časť CPC 745)</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 nasledujúce služby vodnej dopravy a súvisiace služby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1.</w:t>
              <w:tab/>
              <w:t>služby tankovania;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2.</w:t>
              <w:tab/>
              <w:t>služby priväzovania a odväzovania;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3.</w:t>
              <w:tab/>
              <w:t>potápačské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4.</w:t>
              <w:tab/>
              <w:t>služby zásobovania potravinami;</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5.</w:t>
              <w:tab/>
              <w:t>bagrovacie služby;</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6.</w:t>
              <w:tab/>
              <w:t>služby prístavnej pilotáže;</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7.</w:t>
              <w:tab/>
              <w:t>služby likvidácie odpadu;</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8.</w:t>
              <w:tab/>
              <w:t>služby vlečných lodí; a</w:t>
            </w:r>
          </w:p>
          <w:p w:rsidR="00DD05C8" w:rsidRPr="00213119" w:rsidP="00680C9F">
            <w:pPr>
              <w:suppressAutoHyphens/>
              <w:bidi w:val="0"/>
              <w:spacing w:line="240" w:lineRule="auto"/>
              <w:rPr>
                <w:rFonts w:ascii="Times New Roman" w:hAnsi="Times New Roman"/>
                <w:noProof/>
                <w:spacing w:val="-2"/>
                <w:sz w:val="20"/>
              </w:rPr>
            </w:pPr>
            <w:r w:rsidRPr="00213119">
              <w:rPr>
                <w:rFonts w:ascii="Times New Roman" w:hAnsi="Times New Roman"/>
                <w:noProof/>
                <w:spacing w:val="-2"/>
                <w:sz w:val="20"/>
              </w:rPr>
              <w:t>9.</w:t>
              <w:tab/>
              <w:t>preprava osôb.</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V registri prístavných pracovníkov môžu byť zaregistrovaní len peruánski štátni občania. Prístavný pracovník je fyzická osoba, ktorá na základe rozhodnutia prístavného zamestnávateľa vykonáva špecifické služby, z ktorých pozostávajú úlohy súvisiace s prácou v prístave, napr.: „stevedore“, „tarjador“, „winchero, „gruero“, „portalonero“, „levantador de costado de nave“, a ktoré sú okrem iných služieb stanovené v každom prístave v súlade s právnymi predpismi platného právneho poriadku.</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 POMOCNÉ SLUŽBY SÚVISIACE SO ŽELEZNIČNOU DOPRAVOU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 xml:space="preserve">Služby v oblasti manipulácie s nákladom </w:t>
            </w:r>
          </w:p>
          <w:p w:rsidR="00DD05C8" w:rsidRPr="00213119" w:rsidP="00680C9F">
            <w:pPr>
              <w:bidi w:val="0"/>
              <w:spacing w:line="240" w:lineRule="auto"/>
              <w:ind w:left="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741**)</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Úschovné a skladovacie služby</w:t>
            </w:r>
          </w:p>
          <w:p w:rsidR="00DD05C8" w:rsidRPr="00213119" w:rsidP="00680C9F">
            <w:pPr>
              <w:bidi w:val="0"/>
              <w:spacing w:line="240" w:lineRule="auto"/>
              <w:ind w:left="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742**)</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agentúr pre nákladnú dopravu</w:t>
            </w:r>
          </w:p>
          <w:p w:rsidR="00DD05C8" w:rsidRPr="00213119" w:rsidP="00680C9F">
            <w:pPr>
              <w:bidi w:val="0"/>
              <w:spacing w:line="240" w:lineRule="auto"/>
              <w:ind w:left="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748**)</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w:t>
            </w:r>
            <w:r>
              <w:rPr>
                <w:rStyle w:val="FootnoteReference"/>
                <w:rFonts w:ascii="Times New Roman" w:hAnsi="Times New Roman"/>
                <w:noProof/>
                <w:sz w:val="20"/>
                <w:rtl w:val="0"/>
              </w:rPr>
              <w:footnoteReference w:id="144"/>
            </w:r>
          </w:p>
          <w:p w:rsidR="00DD05C8" w:rsidRPr="00213119" w:rsidP="00680C9F">
            <w:pPr>
              <w:bidi w:val="0"/>
              <w:spacing w:line="240" w:lineRule="auto"/>
              <w:rPr>
                <w:rFonts w:ascii="Times New Roman" w:hAnsi="Times New Roman"/>
                <w:noProof/>
                <w:spacing w:val="-2"/>
                <w:sz w:val="20"/>
              </w:rPr>
            </w:pPr>
            <w:r w:rsidRPr="00213119">
              <w:rPr>
                <w:rFonts w:ascii="Times New Roman" w:hAnsi="Times New Roman"/>
                <w:noProof/>
                <w:sz w:val="20"/>
              </w:rPr>
              <w:t>NZ: Žiadne.</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firstLine="0"/>
              <w:rPr>
                <w:rFonts w:ascii="Times New Roman" w:hAnsi="Times New Roman"/>
                <w:noProof/>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Úschovné a skladovacie služby</w:t>
            </w:r>
          </w:p>
          <w:p w:rsidR="00DD05C8" w:rsidRPr="00213119" w:rsidP="00680C9F">
            <w:pPr>
              <w:bidi w:val="0"/>
              <w:spacing w:line="240" w:lineRule="auto"/>
              <w:ind w:left="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7113)</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Podporné služby pre služby železničnej dopravy</w:t>
            </w:r>
          </w:p>
          <w:p w:rsidR="00DD05C8" w:rsidRPr="00213119" w:rsidP="00680C9F">
            <w:pPr>
              <w:bidi w:val="0"/>
              <w:spacing w:line="240" w:lineRule="auto"/>
              <w:ind w:left="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743)</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colného konania</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pacing w:val="-2"/>
                <w:sz w:val="20"/>
                <w:shd w:val="clear" w:color="auto" w:fill="FFFFFF"/>
              </w:rPr>
              <w:t>(definované v odseku 5 poznámky 1 k tomuto oddielu)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AM; NT: Žiadne, okrem toho, že:</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colného konania môžu vykonávať len právnické osoby zriadené v Peru (nie pobočky). Právny zástupca spoločnosti musí byť peruánskym štátnym občanom. Právni zástupcovia subjektov poskytujúcich služby colného konania musia mať sídlo v Peru a oprávnenie colného agenta vydané príslušným orgánom.</w:t>
            </w:r>
          </w:p>
          <w:p w:rsidR="00DD05C8" w:rsidRPr="00213119" w:rsidP="00680C9F">
            <w:pPr>
              <w:bidi w:val="0"/>
              <w:spacing w:line="240" w:lineRule="auto"/>
              <w:rPr>
                <w:rFonts w:ascii="Times New Roman" w:hAnsi="Times New Roman"/>
                <w:noProof/>
                <w:sz w:val="20"/>
              </w:rPr>
            </w:pP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Pre upresnenie je potrebné uviesť, že právnym zástupcom spoločnosti nemusí byť nevyhnutne generálny riaditeľ subjektu poskytujúceho služby colného konania.</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D. POMOCNÉ SLUŽBY SÚVISIACE S CESTNOU DOPRAVOU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 xml:space="preserve">Služby v oblasti manipulácie s nákladom </w:t>
            </w:r>
          </w:p>
          <w:p w:rsidR="00DD05C8" w:rsidRPr="00213119" w:rsidP="00680C9F">
            <w:pPr>
              <w:bidi w:val="0"/>
              <w:spacing w:line="240" w:lineRule="auto"/>
              <w:ind w:left="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741**)</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Úschovné a skladovacie služby</w:t>
            </w:r>
          </w:p>
          <w:p w:rsidR="00DD05C8" w:rsidRPr="00213119" w:rsidP="00680C9F">
            <w:pPr>
              <w:bidi w:val="0"/>
              <w:spacing w:line="240" w:lineRule="auto"/>
              <w:ind w:left="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742**)</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agentúr pre nákladnú dopravu</w:t>
            </w:r>
          </w:p>
          <w:p w:rsidR="00DD05C8" w:rsidRPr="00213119" w:rsidP="00680C9F">
            <w:pPr>
              <w:bidi w:val="0"/>
              <w:spacing w:line="240" w:lineRule="auto"/>
              <w:ind w:left="567"/>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748**)</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w:t>
            </w:r>
            <w:r>
              <w:rPr>
                <w:rStyle w:val="FootnoteReference"/>
                <w:rFonts w:ascii="Times New Roman" w:hAnsi="Times New Roman"/>
                <w:noProof/>
                <w:sz w:val="20"/>
                <w:rtl w:val="0"/>
              </w:rPr>
              <w:footnoteReference w:id="145"/>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Podporné služby pre služby cestnej dopravy</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744)</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colného konania</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(definované v odseku 5 poznámky 1 k tomuto oddielu)</w:t>
            </w:r>
          </w:p>
          <w:p w:rsidR="00DD05C8" w:rsidRPr="00213119" w:rsidP="00680C9F">
            <w:pPr>
              <w:bidi w:val="0"/>
              <w:spacing w:line="240" w:lineRule="auto"/>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MA: Neviazané.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 okrem toho, že:</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colného konania môžu vykonávať len právnické osoby zriadené v Peru (nie pobočky). Právny zástupca spoločnosti musí byť peruánskym štátnym občanom. Právni zástupcovia subjektov poskytujúcich služby colného konania musia mať sídlo v Peru a oprávnenie colného agenta vydané príslušným orgánom.</w:t>
            </w:r>
          </w:p>
          <w:p w:rsidR="00DD05C8" w:rsidRPr="00213119" w:rsidP="00680C9F">
            <w:pPr>
              <w:suppressAutoHyphens/>
              <w:bidi w:val="0"/>
              <w:spacing w:line="240" w:lineRule="auto"/>
              <w:rPr>
                <w:rFonts w:ascii="Times New Roman" w:hAnsi="Times New Roman"/>
                <w:noProof/>
                <w:spacing w:val="-2"/>
                <w:sz w:val="20"/>
                <w:shd w:val="clear" w:color="auto" w:fill="FFFFFF"/>
              </w:rPr>
            </w:pPr>
            <w:r w:rsidRPr="00213119">
              <w:rPr>
                <w:rFonts w:ascii="Times New Roman" w:hAnsi="Times New Roman"/>
                <w:noProof/>
                <w:sz w:val="20"/>
              </w:rPr>
              <w:t>Pre upresnenie je potrebné uviesť, že právnym zástupcom spoločnosti nemusí byť nevyhnutne generálny riaditeľ subjektu poskytujúceho služby colného konania.</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E. POMOCNÉ SLUŽBY SÚVISIACE SO SLUŽBAMI LETECKEJ DOPRAVY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213119">
              <w:rPr>
                <w:rFonts w:ascii="Times New Roman" w:hAnsi="Times New Roman"/>
                <w:noProof/>
                <w:sz w:val="20"/>
                <w:szCs w:val="20"/>
                <w:lang w:val="en-US"/>
              </w:rPr>
              <w:t>−</w:t>
              <w:tab/>
            </w:r>
            <w:r w:rsidRPr="00213119">
              <w:rPr>
                <w:rFonts w:ascii="Times New Roman" w:hAnsi="Times New Roman"/>
                <w:noProof/>
                <w:sz w:val="20"/>
                <w:szCs w:val="20"/>
              </w:rPr>
              <w:t>Predaj a marketing v službách leteckej dopravy</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počítačového rezervačného systému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Údržba a opravy lietadiel</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Žiadne, okrem toho, že pobočky nie sú povolené.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Špecializované služby letiska</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(poznámka 2 k tomuto oddielu)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v oblasti manipulácie s nákladom</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riadenia letiska</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r>
              <w:rPr>
                <w:rStyle w:val="FootnoteReference"/>
                <w:rFonts w:ascii="Times New Roman" w:hAnsi="Times New Roman"/>
                <w:noProof/>
                <w:sz w:val="20"/>
                <w:rtl w:val="0"/>
              </w:rPr>
              <w:footnoteReference w:id="146"/>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colného konania</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(definované v odseku 5 poznámky 1 k tomuto oddielu)</w:t>
            </w:r>
          </w:p>
          <w:p w:rsidR="00DD05C8" w:rsidRPr="00213119" w:rsidP="00680C9F">
            <w:pPr>
              <w:bidi w:val="0"/>
              <w:spacing w:line="240" w:lineRule="auto"/>
              <w:rPr>
                <w:rFonts w:ascii="Times New Roman" w:hAnsi="Times New Roman"/>
                <w:noProof/>
                <w:sz w:val="20"/>
              </w:rPr>
            </w:pP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 okrem toho, že:</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colného konania môžu vykonávať len právnické osoby zriadené v Peru (nie pobočky). Právny zástupca spoločnosti musí byť peruánskym štátnym občanom. Právni zástupcovia subjektov poskytujúcich služby colného konania musia mať sídlo v Peru a oprávnenie colného agenta vydané príslušným orgánom.</w:t>
            </w:r>
          </w:p>
          <w:p w:rsidR="00DD05C8" w:rsidRPr="00213119" w:rsidP="00680C9F">
            <w:pPr>
              <w:suppressAutoHyphens/>
              <w:bidi w:val="0"/>
              <w:spacing w:line="240" w:lineRule="auto"/>
              <w:rPr>
                <w:rFonts w:ascii="Times New Roman" w:hAnsi="Times New Roman"/>
                <w:noProof/>
                <w:sz w:val="20"/>
              </w:rPr>
            </w:pPr>
          </w:p>
          <w:p w:rsidR="00DD05C8" w:rsidRPr="00213119" w:rsidP="00680C9F">
            <w:pPr>
              <w:suppressAutoHyphens/>
              <w:bidi w:val="0"/>
              <w:spacing w:line="240" w:lineRule="auto"/>
              <w:rPr>
                <w:rFonts w:ascii="Times New Roman" w:hAnsi="Times New Roman"/>
                <w:noProof/>
                <w:spacing w:val="-2"/>
                <w:sz w:val="20"/>
                <w:shd w:val="clear" w:color="auto" w:fill="FFFFFF"/>
              </w:rPr>
            </w:pPr>
            <w:r w:rsidRPr="00213119">
              <w:rPr>
                <w:rFonts w:ascii="Times New Roman" w:hAnsi="Times New Roman"/>
                <w:noProof/>
                <w:sz w:val="20"/>
              </w:rPr>
              <w:t>Pre upresnenie je potrebné uviesť, že právnym zástupcom spoločnosti nemusí byť nevyhnutne generálny riaditeľ subjektu poskytujúceho služby colného konania.</w:t>
            </w: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 xml:space="preserve">F. POMOCNÉ SLUŽBY SÚVISIACE S POTRUBNOU PREPRAVOU TOVARU OKREM PALÍV </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Služby úschovy a uskladnenia tovaru okrem palív</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(CPC 742**)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NZ: Žiadne.</w:t>
            </w:r>
          </w:p>
          <w:p w:rsidR="00DD05C8" w:rsidRPr="00213119" w:rsidP="00680C9F">
            <w:pPr>
              <w:tabs>
                <w:tab w:val="left" w:pos="369"/>
              </w:tabs>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ENERGETICKÉ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z w:val="20"/>
                <w:shd w:val="clear" w:color="auto" w:fill="FFFFFF"/>
              </w:rPr>
              <w:t>6. SLUŽBY SÚVISIACE S ŤAŽBOU SUROVÍN A VÝROBOU</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262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Súvisiace vedecké a technické konzultačné služby</w:t>
            </w:r>
          </w:p>
          <w:p w:rsidR="00DD05C8" w:rsidRPr="00213119" w:rsidP="00680C9F">
            <w:pPr>
              <w:bidi w:val="0"/>
              <w:spacing w:line="240" w:lineRule="auto"/>
              <w:ind w:left="1134" w:hanging="567"/>
              <w:rPr>
                <w:rFonts w:ascii="Times New Roman" w:hAnsi="Times New Roman"/>
                <w:noProof/>
                <w:spacing w:val="-2"/>
                <w:sz w:val="20"/>
              </w:rPr>
            </w:pPr>
            <w:r w:rsidRPr="00213119">
              <w:rPr>
                <w:rFonts w:ascii="Times New Roman" w:hAnsi="Times New Roman"/>
                <w:noProof/>
                <w:spacing w:val="-2"/>
                <w:sz w:val="20"/>
              </w:rPr>
              <w:t>(CPC 8675)</w:t>
            </w:r>
          </w:p>
          <w:p w:rsidR="00DD05C8" w:rsidRPr="00213119" w:rsidP="00680C9F">
            <w:pPr>
              <w:bidi w:val="0"/>
              <w:spacing w:line="240" w:lineRule="auto"/>
              <w:ind w:left="567" w:hanging="567"/>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súvisiace s ťažbou</w:t>
            </w:r>
          </w:p>
          <w:p w:rsidR="00DD05C8" w:rsidRPr="00213119" w:rsidP="00680C9F">
            <w:pPr>
              <w:bidi w:val="0"/>
              <w:spacing w:line="240" w:lineRule="auto"/>
              <w:ind w:left="1134" w:hanging="567"/>
              <w:rPr>
                <w:rFonts w:ascii="Times New Roman" w:hAnsi="Times New Roman"/>
                <w:noProof/>
                <w:spacing w:val="-2"/>
                <w:sz w:val="20"/>
              </w:rPr>
            </w:pPr>
            <w:r w:rsidRPr="00213119">
              <w:rPr>
                <w:rFonts w:ascii="Times New Roman" w:hAnsi="Times New Roman"/>
                <w:noProof/>
                <w:spacing w:val="-2"/>
                <w:sz w:val="20"/>
              </w:rPr>
              <w:t>(CPC 883)</w:t>
            </w:r>
          </w:p>
          <w:p w:rsidR="00DD05C8" w:rsidRPr="00213119" w:rsidP="00680C9F">
            <w:pPr>
              <w:bidi w:val="0"/>
              <w:spacing w:line="240" w:lineRule="auto"/>
              <w:ind w:left="567" w:hanging="567"/>
              <w:rPr>
                <w:rFonts w:ascii="Times New Roman" w:hAnsi="Times New Roman"/>
                <w:noProof/>
                <w:sz w:val="20"/>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 xml:space="preserve">Údržba a oprava kovových produktov, strojov, zariadení a elektrických prístrojov </w:t>
              <w:br/>
            </w:r>
            <w:r w:rsidRPr="00213119">
              <w:rPr>
                <w:rFonts w:ascii="Times New Roman" w:hAnsi="Times New Roman"/>
                <w:noProof/>
                <w:sz w:val="20"/>
              </w:rPr>
              <w:t>(časť CPC 8861-8866)</w:t>
            </w:r>
          </w:p>
          <w:p w:rsidR="00DD05C8" w:rsidRPr="00213119" w:rsidP="00680C9F">
            <w:pPr>
              <w:bidi w:val="0"/>
              <w:spacing w:line="240" w:lineRule="auto"/>
              <w:ind w:left="567" w:hanging="567"/>
              <w:rPr>
                <w:rFonts w:ascii="Times New Roman" w:hAnsi="Times New Roman"/>
                <w:noProof/>
                <w:spacing w:val="-2"/>
                <w:sz w:val="20"/>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Inžinierske služby</w:t>
              <w:br/>
            </w:r>
            <w:r w:rsidRPr="00213119">
              <w:rPr>
                <w:rFonts w:ascii="Times New Roman" w:hAnsi="Times New Roman"/>
                <w:noProof/>
                <w:spacing w:val="-2"/>
                <w:sz w:val="20"/>
                <w:shd w:val="clear" w:color="auto" w:fill="FFFFFF"/>
              </w:rPr>
              <w:t>(CPC 8672)</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NZ: Žiadne.</w:t>
            </w:r>
          </w:p>
        </w:tc>
      </w:tr>
      <w:tr>
        <w:tblPrEx>
          <w:tblW w:w="14742" w:type="dxa"/>
          <w:tblInd w:w="249" w:type="dxa"/>
          <w:tblLayout w:type="fixed"/>
          <w:tblCellMar>
            <w:top w:w="0" w:type="dxa"/>
            <w:bottom w:w="0" w:type="dxa"/>
          </w:tblCellMar>
        </w:tblPrEx>
        <w:trPr>
          <w:trHeight w:val="2480"/>
        </w:trPr>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Integrované inžinierske služby</w:t>
              <w:br/>
            </w:r>
            <w:r w:rsidRPr="00213119">
              <w:rPr>
                <w:rFonts w:ascii="Times New Roman" w:hAnsi="Times New Roman"/>
                <w:noProof/>
                <w:spacing w:val="-2"/>
                <w:sz w:val="20"/>
                <w:shd w:val="clear" w:color="auto" w:fill="FFFFFF"/>
              </w:rPr>
              <w:t>(CPC 8673)</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poradenstva pre oblasť riadenia</w:t>
              <w:br/>
            </w:r>
            <w:r w:rsidRPr="00213119">
              <w:rPr>
                <w:rFonts w:ascii="Times New Roman" w:hAnsi="Times New Roman"/>
                <w:noProof/>
                <w:spacing w:val="-2"/>
                <w:sz w:val="20"/>
                <w:shd w:val="clear" w:color="auto" w:fill="FFFFFF"/>
              </w:rPr>
              <w:t>(CPC 865)</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súvisiace s poradenstvom pre oblasť riadenia</w:t>
              <w:br/>
            </w:r>
            <w:r w:rsidRPr="00213119">
              <w:rPr>
                <w:rFonts w:ascii="Times New Roman" w:hAnsi="Times New Roman"/>
                <w:noProof/>
                <w:spacing w:val="-2"/>
                <w:sz w:val="20"/>
                <w:shd w:val="clear" w:color="auto" w:fill="FFFFFF"/>
              </w:rPr>
              <w:t>(CPC 866)</w:t>
            </w:r>
          </w:p>
          <w:p w:rsidR="00DD05C8" w:rsidRPr="00213119" w:rsidP="00680C9F">
            <w:pPr>
              <w:bidi w:val="0"/>
              <w:spacing w:line="240" w:lineRule="auto"/>
              <w:ind w:left="567" w:hanging="567"/>
              <w:rPr>
                <w:rFonts w:ascii="Times New Roman" w:hAnsi="Times New Roman"/>
                <w:noProof/>
                <w:sz w:val="20"/>
                <w:lang w:val="en-US"/>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technického testovania a analýzy</w:t>
              <w:br/>
            </w:r>
            <w:r w:rsidRPr="00213119">
              <w:rPr>
                <w:rFonts w:ascii="Times New Roman" w:hAnsi="Times New Roman"/>
                <w:noProof/>
                <w:spacing w:val="-2"/>
                <w:sz w:val="20"/>
                <w:shd w:val="clear" w:color="auto" w:fill="FFFFFF"/>
              </w:rPr>
              <w:t>(CPC 8676)</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pageBreakBefore/>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B. SLUŽBY SÚVISIACE S VÝSTAVBOU ENERGETICKÝCH ZARIADENÍ</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lang w:eastAsia="zh-CN"/>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hAnsi="Times New Roman"/>
                <w:noProof/>
                <w:spacing w:val="-2"/>
                <w:sz w:val="20"/>
                <w:shd w:val="clear" w:color="auto" w:fill="FFFFFF"/>
              </w:rPr>
              <w:t>B.1 Výstavba energetických zariadení</w:t>
            </w:r>
          </w:p>
          <w:p w:rsidR="00DD05C8" w:rsidRPr="00213119" w:rsidP="00680C9F">
            <w:pPr>
              <w:bidi w:val="0"/>
              <w:spacing w:line="240" w:lineRule="auto"/>
              <w:rPr>
                <w:rFonts w:ascii="Times New Roman" w:hAnsi="Times New Roman"/>
                <w:noProof/>
                <w:spacing w:val="-2"/>
                <w:sz w:val="20"/>
                <w:shd w:val="clear" w:color="auto" w:fill="FFFFFF"/>
              </w:rPr>
            </w:pPr>
          </w:p>
          <w:p w:rsidR="00DD05C8" w:rsidRPr="00213119" w:rsidP="00680C9F">
            <w:pPr>
              <w:pStyle w:val="Bullet0"/>
              <w:numPr>
                <w:numId w:val="0"/>
              </w:numPr>
              <w:tabs>
                <w:tab w:val="clear" w:pos="850"/>
              </w:tabs>
              <w:bidi w:val="0"/>
              <w:spacing w:before="0" w:after="0"/>
              <w:ind w:left="567" w:hanging="567"/>
              <w:jc w:val="left"/>
              <w:rPr>
                <w:rFonts w:ascii="Times New Roman" w:hAnsi="Times New Roman"/>
                <w:noProof/>
                <w:spacing w:val="-2"/>
                <w:sz w:val="20"/>
                <w:szCs w:val="20"/>
                <w:shd w:val="clear" w:color="auto" w:fill="FFFFFF"/>
              </w:rPr>
            </w:pPr>
            <w:r w:rsidRPr="00213119">
              <w:rPr>
                <w:rFonts w:ascii="Times New Roman" w:hAnsi="Times New Roman"/>
                <w:noProof/>
                <w:sz w:val="20"/>
                <w:szCs w:val="20"/>
                <w:lang w:val="en-US"/>
              </w:rPr>
              <w:t>−</w:t>
              <w:tab/>
            </w:r>
            <w:r w:rsidRPr="00213119">
              <w:rPr>
                <w:rFonts w:ascii="Times New Roman" w:hAnsi="Times New Roman"/>
                <w:noProof/>
                <w:sz w:val="20"/>
                <w:szCs w:val="20"/>
                <w:shd w:val="clear" w:color="auto" w:fill="FFFFFF"/>
              </w:rPr>
              <w:t>Pre diaľkové potrubné vedenia, komunikačné a energetické vedenia (káble)</w:t>
              <w:br/>
            </w:r>
            <w:r w:rsidRPr="00213119">
              <w:rPr>
                <w:rFonts w:ascii="Times New Roman" w:hAnsi="Times New Roman"/>
                <w:noProof/>
                <w:spacing w:val="-2"/>
                <w:sz w:val="20"/>
                <w:szCs w:val="20"/>
                <w:shd w:val="clear" w:color="auto" w:fill="FFFFFF"/>
              </w:rPr>
              <w:t>(CPC 51340)</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Pre miestne potrubné vedenia a káble; doplnkové práce</w:t>
              <w:br/>
            </w:r>
            <w:r w:rsidRPr="00213119">
              <w:rPr>
                <w:rFonts w:ascii="Times New Roman" w:hAnsi="Times New Roman"/>
                <w:noProof/>
                <w:spacing w:val="-2"/>
                <w:sz w:val="20"/>
                <w:shd w:val="clear" w:color="auto" w:fill="FFFFFF"/>
              </w:rPr>
              <w:t>(CPC 51350)</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Pre konštrukcie na účely ťažby surovín a výroby</w:t>
              <w:br/>
            </w:r>
            <w:r w:rsidRPr="00213119">
              <w:rPr>
                <w:rFonts w:ascii="Times New Roman" w:hAnsi="Times New Roman"/>
                <w:noProof/>
                <w:spacing w:val="-2"/>
                <w:sz w:val="20"/>
                <w:shd w:val="clear" w:color="auto" w:fill="FFFFFF"/>
              </w:rPr>
              <w:t>(CPC 51360)</w:t>
            </w:r>
          </w:p>
          <w:p w:rsidR="00DD05C8" w:rsidRPr="00213119" w:rsidP="00680C9F">
            <w:pPr>
              <w:bidi w:val="0"/>
              <w:spacing w:line="240" w:lineRule="auto"/>
              <w:ind w:left="567" w:hanging="567"/>
              <w:rPr>
                <w:rFonts w:ascii="Times New Roman" w:hAnsi="Times New Roman"/>
                <w:noProof/>
                <w:spacing w:val="-2"/>
                <w:sz w:val="20"/>
                <w:shd w:val="clear" w:color="auto" w:fill="FFFFFF"/>
              </w:rPr>
            </w:pPr>
            <w:r w:rsidRPr="00213119">
              <w:rPr>
                <w:rFonts w:ascii="Times New Roman" w:hAnsi="Times New Roman"/>
                <w:noProof/>
                <w:sz w:val="20"/>
                <w:lang w:val="en-US"/>
              </w:rPr>
              <w:t>−</w:t>
              <w:tab/>
            </w:r>
            <w:r w:rsidRPr="00213119">
              <w:rPr>
                <w:rFonts w:ascii="Times New Roman" w:hAnsi="Times New Roman"/>
                <w:noProof/>
                <w:sz w:val="20"/>
                <w:shd w:val="clear" w:color="auto" w:fill="FFFFFF"/>
              </w:rPr>
              <w:t>Služby prenájmu súvisiace so zariadeniami na výstavbu alebo demoláciu budov alebo inžinierskych stavieb, s obsluhou</w:t>
              <w:br/>
            </w:r>
            <w:r w:rsidRPr="00213119">
              <w:rPr>
                <w:rFonts w:ascii="Times New Roman" w:hAnsi="Times New Roman"/>
                <w:noProof/>
                <w:spacing w:val="-2"/>
                <w:sz w:val="20"/>
                <w:shd w:val="clear" w:color="auto" w:fill="FFFFFF"/>
              </w:rPr>
              <w:t>(CPC 518)</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bidi w:val="0"/>
              <w:spacing w:line="240" w:lineRule="auto"/>
              <w:rPr>
                <w:rFonts w:ascii="Times New Roman" w:hAnsi="Times New Roman"/>
                <w:noProof/>
                <w:sz w:val="20"/>
                <w:lang w:eastAsia="zh-CN"/>
              </w:rPr>
            </w:pPr>
            <w:r w:rsidRPr="00213119">
              <w:rPr>
                <w:rFonts w:ascii="Times New Roman" w:hAnsi="Times New Roman"/>
                <w:noProof/>
                <w:sz w:val="20"/>
              </w:rPr>
              <w:t>NZ: Žiadne</w:t>
            </w:r>
          </w:p>
          <w:p w:rsidR="00DD05C8" w:rsidRPr="00213119" w:rsidP="00680C9F">
            <w:pPr>
              <w:bidi w:val="0"/>
              <w:spacing w:line="240" w:lineRule="auto"/>
              <w:rPr>
                <w:rFonts w:ascii="Times New Roman" w:hAnsi="Times New Roman"/>
                <w:noProof/>
                <w:sz w:val="20"/>
                <w:lang w:eastAsia="zh-CN"/>
              </w:rPr>
            </w:pPr>
          </w:p>
          <w:p w:rsidR="00DD05C8" w:rsidRPr="00213119" w:rsidP="00680C9F">
            <w:pPr>
              <w:bidi w:val="0"/>
              <w:spacing w:line="240" w:lineRule="auto"/>
              <w:rPr>
                <w:rFonts w:ascii="Times New Roman" w:hAnsi="Times New Roman"/>
                <w:noProof/>
                <w:sz w:val="20"/>
                <w:lang w:eastAsia="zh-CN"/>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lang w:eastAsia="zh-CN"/>
              </w:rPr>
            </w:pPr>
            <w:r w:rsidRPr="00213119">
              <w:rPr>
                <w:rFonts w:ascii="Times New Roman" w:hAnsi="Times New Roman"/>
                <w:noProof/>
                <w:sz w:val="20"/>
                <w:lang w:eastAsia="zh-CN"/>
              </w:rPr>
              <w:t>D. SKLADOVACIE SLUŽBY</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lang w:eastAsia="zh-CN"/>
              </w:rPr>
            </w:pPr>
          </w:p>
        </w:tc>
      </w:tr>
      <w:tr>
        <w:tblPrEx>
          <w:tblW w:w="14742" w:type="dxa"/>
          <w:tblInd w:w="249" w:type="dxa"/>
          <w:tblLayout w:type="fixed"/>
          <w:tblCellMar>
            <w:top w:w="0" w:type="dxa"/>
            <w:bottom w:w="0" w:type="dxa"/>
          </w:tblCellMar>
        </w:tblPrEx>
        <w:tc>
          <w:tcPr>
            <w:tcW w:w="386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eastAsia="MS Mincho" w:hAnsi="Times New Roman" w:hint="default"/>
                <w:noProof/>
                <w:sz w:val="20"/>
                <w:lang w:eastAsia="zh-CN"/>
              </w:rPr>
            </w:pPr>
            <w:r w:rsidRPr="00213119">
              <w:rPr>
                <w:rFonts w:ascii="Times New Roman" w:eastAsia="MS Mincho" w:hAnsi="Times New Roman" w:hint="default"/>
                <w:noProof/>
                <w:sz w:val="20"/>
                <w:lang w:eastAsia="zh-CN"/>
              </w:rPr>
              <w:t>Hromadné</w:t>
            </w:r>
            <w:r w:rsidRPr="00213119">
              <w:rPr>
                <w:rFonts w:ascii="Times New Roman" w:eastAsia="MS Mincho" w:hAnsi="Times New Roman" w:hint="default"/>
                <w:noProof/>
                <w:sz w:val="20"/>
                <w:lang w:eastAsia="zh-CN"/>
              </w:rPr>
              <w:t xml:space="preserve"> skladovacie služ</w:t>
            </w:r>
            <w:r w:rsidRPr="00213119">
              <w:rPr>
                <w:rFonts w:ascii="Times New Roman" w:eastAsia="MS Mincho" w:hAnsi="Times New Roman" w:hint="default"/>
                <w:noProof/>
                <w:sz w:val="20"/>
                <w:lang w:eastAsia="zh-CN"/>
              </w:rPr>
              <w:t>by kvapalí</w:t>
            </w:r>
            <w:r w:rsidRPr="00213119">
              <w:rPr>
                <w:rFonts w:ascii="Times New Roman" w:eastAsia="MS Mincho" w:hAnsi="Times New Roman" w:hint="default"/>
                <w:noProof/>
                <w:sz w:val="20"/>
                <w:lang w:eastAsia="zh-CN"/>
              </w:rPr>
              <w:t>n a plynov</w:t>
            </w:r>
          </w:p>
          <w:p w:rsidR="00DD05C8" w:rsidRPr="00213119" w:rsidP="00680C9F">
            <w:pPr>
              <w:bidi w:val="0"/>
              <w:spacing w:line="240" w:lineRule="auto"/>
              <w:rPr>
                <w:rFonts w:ascii="Times New Roman" w:hAnsi="Times New Roman"/>
                <w:noProof/>
                <w:spacing w:val="-2"/>
                <w:sz w:val="20"/>
                <w:shd w:val="clear" w:color="auto" w:fill="FFFFFF"/>
              </w:rPr>
            </w:pPr>
            <w:r w:rsidRPr="00213119">
              <w:rPr>
                <w:rFonts w:ascii="Times New Roman" w:eastAsia="MS Mincho" w:hAnsi="Times New Roman" w:hint="default"/>
                <w:noProof/>
                <w:sz w:val="20"/>
                <w:lang w:eastAsia="zh-CN"/>
              </w:rPr>
              <w:t>(CPC 74220)</w:t>
            </w:r>
          </w:p>
        </w:tc>
        <w:tc>
          <w:tcPr>
            <w:tcW w:w="10881" w:type="dxa"/>
            <w:tcBorders>
              <w:top w:val="single" w:sz="4" w:space="0" w:color="auto"/>
              <w:left w:val="single" w:sz="4" w:space="0" w:color="auto"/>
              <w:bottom w:val="single" w:sz="4" w:space="0" w:color="auto"/>
              <w:right w:val="single" w:sz="4" w:space="0" w:color="auto"/>
            </w:tcBorders>
            <w:textDirection w:val="lrTb"/>
            <w:vAlign w:val="top"/>
          </w:tcPr>
          <w:p w:rsidR="00DD05C8" w:rsidRPr="00213119" w:rsidP="00680C9F">
            <w:pPr>
              <w:bidi w:val="0"/>
              <w:spacing w:line="240" w:lineRule="auto"/>
              <w:rPr>
                <w:rFonts w:ascii="Times New Roman" w:hAnsi="Times New Roman"/>
                <w:noProof/>
                <w:sz w:val="20"/>
              </w:rPr>
            </w:pPr>
            <w:r w:rsidRPr="00213119">
              <w:rPr>
                <w:rFonts w:ascii="Times New Roman" w:hAnsi="Times New Roman"/>
                <w:noProof/>
                <w:sz w:val="20"/>
              </w:rPr>
              <w:t>PT: Neviazané</w:t>
            </w:r>
          </w:p>
          <w:p w:rsidR="00DD05C8" w:rsidRPr="00213119" w:rsidP="00680C9F">
            <w:pPr>
              <w:bidi w:val="0"/>
              <w:spacing w:line="240" w:lineRule="auto"/>
              <w:rPr>
                <w:rFonts w:ascii="Times New Roman" w:hAnsi="Times New Roman"/>
                <w:noProof/>
                <w:sz w:val="20"/>
                <w:lang w:eastAsia="zh-CN"/>
              </w:rPr>
            </w:pPr>
            <w:r w:rsidRPr="00213119">
              <w:rPr>
                <w:rFonts w:ascii="Times New Roman" w:hAnsi="Times New Roman"/>
                <w:noProof/>
                <w:sz w:val="20"/>
              </w:rPr>
              <w:t>NZ: Žiadne.</w:t>
            </w:r>
          </w:p>
        </w:tc>
      </w:tr>
    </w:tbl>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sectPr w:rsidSect="00680C9F">
          <w:headerReference w:type="default" r:id="rId29"/>
          <w:footerReference w:type="default" r:id="rId30"/>
          <w:headerReference w:type="first" r:id="rId31"/>
          <w:footerReference w:type="first" r:id="rId32"/>
          <w:footnotePr>
            <w:numRestart w:val="eachSect"/>
          </w:footnotePr>
          <w:pgSz w:w="16838" w:h="11906" w:orient="landscape" w:code="9"/>
          <w:pgMar w:top="1134" w:right="1134" w:bottom="1134" w:left="1134" w:header="1134" w:footer="1134" w:gutter="0"/>
          <w:lnNumType w:distance="0"/>
          <w:cols w:space="708"/>
          <w:noEndnote w:val="0"/>
          <w:bidi w:val="0"/>
          <w:docGrid w:linePitch="326"/>
        </w:sectPr>
      </w:pPr>
    </w:p>
    <w:p w:rsidR="00DD05C8" w:rsidRPr="006A04EC" w:rsidP="00DD05C8">
      <w:pPr>
        <w:bidi w:val="0"/>
        <w:jc w:val="center"/>
        <w:rPr>
          <w:rFonts w:ascii="Times New Roman" w:hAnsi="Times New Roman"/>
          <w:noProof/>
        </w:rPr>
      </w:pPr>
      <w:r w:rsidRPr="006A04EC">
        <w:rPr>
          <w:rFonts w:ascii="Times New Roman" w:hAnsi="Times New Roman"/>
          <w:noProof/>
        </w:rPr>
        <w:t>POZNÁMKA 1</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ZOZNAM SLUŽIEB MEDZINÁRODNEJ NÁMORNEJ DOPRAVY</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Ak služby cestnej, železničnej, vnútrozemskej vodnej dopravy a súvisiace pomocné služby nie sú plne zabezpečené v tomto zozname, prevádzkovateľ multimodálnej dopravy (definovaný ďalej v bode 3) má byť schopný prenajať nákladné autá, železničné vagóny alebo nákladné riečne člny a súvisiace zariadenia na účely vnútrozemskej prepravy nákladov alebo mať prístup k týmto formám multimodálnej činnosti a využívať ich za primeraných a nediskriminačných podmienok na účely vykonávania operácií multimodálnej dopravy.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„Primerané a nediskriminačné podmienky“ znamená na účely operácií multimodálnej dopravy a tohto dodatočného záväzku schopnosť prevádzkovateľa multimodálnej dopravy zabezpečiť včasnú prepravu svojho tovaru, vrátane prednosti pred iným tovarom, ktorý bol dopravený do prístavu neskôr.</w:t>
      </w: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br w:type="page"/>
        <w:t>VYMEDZENIA POJMOV</w:t>
      </w:r>
    </w:p>
    <w:p w:rsidR="00DD05C8" w:rsidRPr="006A04EC" w:rsidP="00DD05C8">
      <w:pPr>
        <w:bidi w:val="0"/>
        <w:jc w:val="center"/>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prípade Peru sa „kabotáž“ alebo „obchodná vodná preprava v rámci vnútroštátnej dopravy“ uskutočňuje medzi peruánskymi prístavmi v súlade s ustanoveniami článku 2 legislatívneho dekrétu 683 z roku 2001.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2.</w:t>
        <w:tab/>
        <w:t xml:space="preserve">„Ostatné formy obchodnej prítomnosti na poskytovanie služieb v oblasti medzinárodnej námornej dopravy“ znamená schopnosť poskytovateľov služieb medzinárodnej námornej dopravy druhej strany vykonávať na miestnej úrovni všetky činnosti, ktoré sú potrebné pre čiastočné alebo plné poskytovanie služieb integrovanej dopravy svojim zákazníkom, pričom námorná doprava predstavuje ich podstatnú časť. Tento záväzok sa však nemá považovať za akýmkoľvek spôsobom obmedzujúci záväzky prijaté v rámci cezhraničného režimu poskytovania služieb. Pre upresnenie je treba uviesť, že tento záväzok neposkytuje právo vystupovať v Peru v úlohe podniku námornej dopravy alebo národného lodiarskeho podniku.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 xml:space="preserve">Medzi tieto činnosti okrem iného patrí: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a)</w:t>
        <w:tab/>
        <w:t>uvádzanie na trh a predaj služieb námornej dopravy a súvisiacich služieb prostredníctvom priameho styku so zákazníkmi, od cenových ponúk až po fakturáciu, bez ohľadu na to, či sú tieto služby poskytované alebo ponúkané samotným dodávateľom služieb alebo ich poskytujú dodávatelia služieb, s ktorými má predajca služieb uzatvorené trvalé obchodné dohody;</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converted-space"/>
          <w:rFonts w:ascii="Times New Roman" w:hAnsi="Times New Roman"/>
          <w:noProof/>
        </w:rPr>
        <w:br w:type="page"/>
        <w:t>b)</w:t>
        <w:tab/>
        <w:t xml:space="preserve">akvizícia, </w:t>
      </w:r>
      <w:r w:rsidRPr="006A04EC">
        <w:rPr>
          <w:rStyle w:val="apple-style-span"/>
          <w:rFonts w:ascii="Times New Roman" w:hAnsi="Times New Roman"/>
          <w:noProof/>
        </w:rPr>
        <w:t>všetkých dopravných alebo súvisiacich služieb vrátane služieb všetkých režimov vnútroštátnej dopravy, najmä vnútrozemskej vodnej, cestnej a železničnej dopravy, ktoré sú nevyhnutné na zabezpečenie integrovaných služieb, a to na vlastný účet alebo na účet zákazníkov (a na ďalší predaj zákazníkom);</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c)</w:t>
        <w:tab/>
        <w:t>príprava podkladov pre prepravné, colné alebo iné doklady týkajúce sa pôvodu a povahy prepravovaného tovaru;</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d)</w:t>
        <w:tab/>
        <w:t xml:space="preserve">poskytovanie obchodných informácií všetkými prostriedkami, vrátane počítačových informačných systémov a elektronickej výmeny dát </w:t>
      </w:r>
      <w:r w:rsidRPr="006A04EC">
        <w:rPr>
          <w:rFonts w:ascii="Times New Roman" w:hAnsi="Times New Roman"/>
          <w:noProof/>
        </w:rPr>
        <w:t xml:space="preserve">(v súlade s ustanoveniami časti o telekomunikáciách);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e)</w:t>
        <w:tab/>
        <w:t>uzatváranie obchodných dohôd (vrátane kapitálových účastí spoločnosti) a zamestnávanie pracovníkov vybraných na mieste (alebo v prípade zahraničných pracovníkov v súlade s horizontálnym záväzkom o pohybe zamestnancov) s ktoroukoľvek miestnou agentúrou lodnej dopravy;</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f)</w:t>
        <w:tab/>
        <w:t>konanie v mene spoločnosti, okrem iného pri zaraďovaní zastávok plavidla alebo pri prevzatí nákladu, ak je to potrebné.</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3.</w:t>
        <w:tab/>
        <w:t xml:space="preserve">„Prevádzkovateľ multimodálnej dopravy“ je osoba, v mene ktorej sa vydáva dopravný list / dokument multimodálnej dopravy alebo akýkoľvek iný dokument slúžiaci ako dôkaz o zmluve o multimodálnej preprave tovaru, alebo ktorá je zodpovedná za prepravu tovaru v súlade so zmluvou o preprave.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4.</w:t>
        <w:tab/>
      </w:r>
      <w:r w:rsidRPr="006A04EC">
        <w:rPr>
          <w:rFonts w:ascii="Times New Roman" w:hAnsi="Times New Roman"/>
          <w:noProof/>
          <w:lang w:eastAsia="sk-SK"/>
        </w:rPr>
        <w:t>„Služby manipulácie s námornými nákladmi“ znamenajú činnosti vykonávané dokárskymi spoločnosťami vrátane prevádzkovateľov terminálu, nezahŕňajú však priame činnosti dokárov, ak je táto pracovná sila organizovaná mimo dokárskych spoločností alebo prevádzkovateľov terminálu. Medzi zahrnuté činnosti patrí organizácia a dohľad, pokiaľ ide o:</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a)</w:t>
        <w:tab/>
      </w:r>
      <w:r w:rsidRPr="006A04EC">
        <w:rPr>
          <w:rFonts w:ascii="Times New Roman" w:hAnsi="Times New Roman"/>
          <w:noProof/>
          <w:lang w:eastAsia="sk-SK"/>
        </w:rPr>
        <w:t>nakladanie/vykladanie nákladu na loď a z lode</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b)</w:t>
        <w:tab/>
      </w:r>
      <w:r w:rsidRPr="006A04EC">
        <w:rPr>
          <w:rFonts w:ascii="Times New Roman" w:hAnsi="Times New Roman"/>
          <w:noProof/>
          <w:lang w:eastAsia="sk-SK"/>
        </w:rPr>
        <w:t>zväzovanie/rozväzovanie nákladu</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c)</w:t>
        <w:tab/>
      </w:r>
      <w:r w:rsidRPr="006A04EC">
        <w:rPr>
          <w:rFonts w:ascii="Times New Roman" w:hAnsi="Times New Roman"/>
          <w:noProof/>
          <w:lang w:eastAsia="sk-SK"/>
        </w:rPr>
        <w:t>prijatie/dodávku a úschovu nákladov pred nakládkou alebo po vykládke</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5.</w:t>
        <w:tab/>
      </w:r>
      <w:r w:rsidRPr="006A04EC">
        <w:rPr>
          <w:rFonts w:ascii="Times New Roman" w:hAnsi="Times New Roman"/>
          <w:noProof/>
          <w:lang w:eastAsia="sk-SK"/>
        </w:rPr>
        <w:t>„Služby colného konania“ (prípadne „služby colných deklarantov“) znamenajú činnosti spočívajúce vo vykonaní, v mene inej strany, colných formalít týkajúcich sa dovozu, vývozu alebo priamej dopravy nákladov, či už je táto služba hlavnou činnosťou poskytovateľa služieb alebo obvyklým doplnkom jeho hlavnej činnosti.</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6.</w:t>
        <w:tab/>
      </w:r>
      <w:r w:rsidRPr="006A04EC">
        <w:rPr>
          <w:rFonts w:ascii="Times New Roman" w:hAnsi="Times New Roman"/>
          <w:noProof/>
          <w:lang w:eastAsia="sk-SK"/>
        </w:rPr>
        <w:t>„Služby kontajnerových staníc a dep“ sú činnosti spočívajúce v skladovaní kontajnerov, či už v prístavoch, alebo vo vnútrozemí, spojené s ich plnením/vyprázdňovaním, opravou a ich prípravou na nakládku.</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7.</w:t>
        <w:tab/>
      </w:r>
      <w:r w:rsidRPr="006A04EC">
        <w:rPr>
          <w:rFonts w:ascii="Times New Roman" w:hAnsi="Times New Roman"/>
          <w:noProof/>
          <w:lang w:eastAsia="sk-SK"/>
        </w:rPr>
        <w:t>„Služby námorných agentúr“ predstavujú činnosti spočívajúce v zastupovaní, v rámci stanovenej geografickej oblasti, obchodných záujmov jednej alebo viacerých lodných liniek alebo prepravných spoločností, na nasledujúce účely:</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r>
      <w:r w:rsidRPr="006A04EC">
        <w:rPr>
          <w:rFonts w:ascii="Times New Roman" w:hAnsi="Times New Roman"/>
          <w:noProof/>
          <w:lang w:eastAsia="sk-SK"/>
        </w:rPr>
        <w:t>marketing a predaj námornej dopravy a súvisiacich služieb, od cenovej ponuky až po fakturáciu, vystavenie nákladných listov v mene spoločností, nákup alebo ďalší predaj nevyhnutných súvisiacich služieb, príprava dokumentácie a poskytovanie obchodných informácií</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r>
      <w:r w:rsidRPr="006A04EC">
        <w:rPr>
          <w:rFonts w:ascii="Times New Roman" w:hAnsi="Times New Roman"/>
          <w:noProof/>
          <w:lang w:eastAsia="sk-SK"/>
        </w:rPr>
        <w:t>vystupovanie v mene spoločností organizujúcich pristavenie lodí alebo preberajúcich náklady, ak je to požadované</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br w:type="page"/>
        <w:t>8.</w:t>
        <w:tab/>
      </w:r>
      <w:r w:rsidRPr="006A04EC">
        <w:rPr>
          <w:rFonts w:ascii="Times New Roman" w:hAnsi="Times New Roman"/>
          <w:noProof/>
          <w:lang w:eastAsia="sk-SK"/>
        </w:rPr>
        <w:t xml:space="preserve">„Nákladné špeditérske služby“ znamenajú činnosť spočívajúcu v organizácii a monitorovaní nakládky, v mene odosielateľa, prostredníctvom zabezpečenia dopravných a s dopravou spojených služieb, prípravy dokumentácie a poskytovania obchodných informácií </w:t>
      </w:r>
    </w:p>
    <w:p w:rsidR="00DD05C8" w:rsidRPr="006A04EC" w:rsidP="00DD05C8">
      <w:pPr>
        <w:bidi w:val="0"/>
        <w:jc w:val="center"/>
        <w:rPr>
          <w:rFonts w:ascii="Times New Roman" w:hAnsi="Times New Roman"/>
          <w:noProof/>
          <w:lang w:eastAsia="sk-SK"/>
        </w:rPr>
      </w:pP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POZNÁMKA 2</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ŠPECIALIZOVANÉ LETISKOVÉ SLUŽBY</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Na účely tejto dohody sa pod pojmom „špecializované letiskové služby“ rozumejú služby poskytované na ploche letiska aj mimo nej národnými alebo zahraničnými prevádzkovateľmi letiskových služieb v súvislosti so službami vykonávanými priamo na lietadlách alebo poskytovanými na účely leteckej prepravy, pričom sa používajú špecializované prostriedky a zariadenia.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Záväzky, ktoré prevzalo Peru v rámci „špecializovaných letiskových služieb“ sú obmedzené na tieto pododvetvia: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a)</w:t>
        <w:tab/>
        <w:t xml:space="preserve">Služby zásobovania palivom: tankovacie služby pre lietadlá národných a medzinárodných leteckých operátorov na letiskách v Peru.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b)</w:t>
        <w:tab/>
        <w:t xml:space="preserve">Služby zásobovania vodou, nápojmi a potravinami (catering): pozornosť venovaná lietadlám národných a medzinárodných leteckých operátorov na letiskách v Peru v súvislosti so zásobovaním potravinami, vodou a nápojmi.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c)</w:t>
        <w:tab/>
        <w:t xml:space="preserve">Služby uskladnenia nákladov: preberanie, manipulácia, uskladnenie a dodávka nákladov a pošty prepravovaných v rámci leteckého domáceho a zahraničného vývozu a dovozu pomocou leteckých operátorov.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d)</w:t>
        <w:tab/>
        <w:t xml:space="preserve">Služby poskytované na ploche letiska pomocnými pozemnými zariadeniami: služby poskytované na letiskách v Peru na ploche letiska prostredníctvom pomocných pozemných zariadení národným alebo medzinárodným leteckým operátorom pre lietadlá, cestujúcich, náklad a personál. Medzi tieto služby patria aj služby súvisiace s čistením lietadiel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e)</w:t>
        <w:tab/>
        <w:t xml:space="preserve">Služby leteckých operátorov prepravcov súvisiace s nákladnými terminálmi: Nákladný terminál prepravcu alebo subjektu zodpovedného zaňho, za prijatie a doručenie riadne označeného tovaru adresátovi alebo jeho zástupcovi. Vykonáva činnosti potrebné na doručenie tovaru adresátovi alebo jeho zástupcovi. Tieto služby pokrývajú obdobie od okamihu, keď náklad opustí budovu na letiskovej ploche, kde bol tovar uskladnený, až po jeho dodávku do skladovacieho terminálu pre náklady a poštu.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lang w:val="en-US"/>
        </w:rPr>
      </w:pPr>
      <w:r w:rsidRPr="006A04EC">
        <w:rPr>
          <w:rFonts w:ascii="Times New Roman" w:hAnsi="Times New Roman"/>
          <w:noProof/>
          <w:lang w:val="en-US"/>
        </w:rPr>
        <w:t>________________</w:t>
      </w:r>
    </w:p>
    <w:p w:rsidR="00DD05C8" w:rsidRPr="006A04EC" w:rsidP="00DD05C8">
      <w:pPr>
        <w:bidi w:val="0"/>
        <w:rPr>
          <w:rFonts w:ascii="Times New Roman" w:hAnsi="Times New Roman"/>
          <w:noProof/>
        </w:rPr>
        <w:sectPr w:rsidSect="00680C9F">
          <w:headerReference w:type="default" r:id="rId33"/>
          <w:footerReference w:type="default" r:id="rId34"/>
          <w:headerReference w:type="first" r:id="rId35"/>
          <w:footerReference w:type="first" r:id="rId36"/>
          <w:footnotePr>
            <w:numRestart w:val="eachPage"/>
          </w:footnotePr>
          <w:pgSz w:w="11906" w:h="16838"/>
          <w:pgMar w:top="1134" w:right="1134" w:bottom="1134" w:left="1134" w:header="1134" w:footer="1134" w:gutter="0"/>
          <w:lnNumType w:distance="0"/>
          <w:cols w:space="708"/>
          <w:noEndnote w:val="0"/>
          <w:bidi w:val="0"/>
          <w:docGrid w:linePitch="360"/>
        </w:sectPr>
      </w:pPr>
    </w:p>
    <w:p w:rsidR="00DD05C8" w:rsidRPr="006A04EC" w:rsidP="00DD05C8">
      <w:pPr>
        <w:bidi w:val="0"/>
        <w:jc w:val="right"/>
        <w:rPr>
          <w:rFonts w:ascii="Times New Roman" w:hAnsi="Times New Roman"/>
          <w:b/>
          <w:noProof/>
          <w:u w:val="single"/>
        </w:rPr>
      </w:pPr>
      <w:r w:rsidRPr="006A04EC">
        <w:rPr>
          <w:rFonts w:ascii="Times New Roman" w:hAnsi="Times New Roman"/>
          <w:b/>
          <w:noProof/>
          <w:u w:val="single"/>
        </w:rPr>
        <w:t>PRÍLOHA VIII</w:t>
      </w:r>
    </w:p>
    <w:p w:rsidR="00DD05C8" w:rsidRPr="006A04EC" w:rsidP="00DD05C8">
      <w:pPr>
        <w:bidi w:val="0"/>
        <w:jc w:val="right"/>
        <w:rPr>
          <w:rFonts w:ascii="Times New Roman" w:hAnsi="Times New Roman"/>
          <w:b/>
          <w:noProof/>
          <w:u w:val="single"/>
        </w:rPr>
      </w:pPr>
    </w:p>
    <w:p w:rsidR="00DD05C8" w:rsidRPr="006A04EC" w:rsidP="00DD05C8">
      <w:pPr>
        <w:bidi w:val="0"/>
        <w:jc w:val="right"/>
        <w:rPr>
          <w:rFonts w:ascii="Times New Roman" w:hAnsi="Times New Roman"/>
          <w:b/>
          <w:noProof/>
          <w:u w:val="single"/>
        </w:rPr>
      </w:pPr>
    </w:p>
    <w:p w:rsidR="00DD05C8" w:rsidRPr="006A04EC" w:rsidP="00DD05C8">
      <w:pPr>
        <w:bidi w:val="0"/>
        <w:jc w:val="center"/>
        <w:rPr>
          <w:rFonts w:ascii="Times New Roman" w:hAnsi="Times New Roman"/>
          <w:noProof/>
        </w:rPr>
      </w:pPr>
      <w:r w:rsidRPr="006A04EC">
        <w:rPr>
          <w:rFonts w:ascii="Times New Roman" w:hAnsi="Times New Roman"/>
          <w:noProof/>
        </w:rPr>
        <w:t>ZOZNAM ZÁVÄZKOV TÝKAJUCICH SA CEZHRANIČNÉHO POSKYTOVANIA SLUŽIEB</w:t>
        <w:br/>
        <w:t>(na ktoré sa vzťahuje článok 118 tejto dohody)</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ODDIEL A</w:t>
      </w:r>
    </w:p>
    <w:p w:rsidR="00DD05C8" w:rsidRPr="006A04EC" w:rsidP="00DD05C8">
      <w:pPr>
        <w:bidi w:val="0"/>
        <w:jc w:val="center"/>
        <w:rPr>
          <w:rFonts w:ascii="Times New Roman" w:hAnsi="Times New Roman"/>
          <w:noProof/>
          <w:sz w:val="22"/>
          <w:szCs w:val="22"/>
        </w:rPr>
      </w:pPr>
    </w:p>
    <w:p w:rsidR="00DD05C8" w:rsidRPr="006A04EC" w:rsidP="00DD05C8">
      <w:pPr>
        <w:bidi w:val="0"/>
        <w:jc w:val="center"/>
        <w:rPr>
          <w:rFonts w:ascii="Times New Roman" w:hAnsi="Times New Roman"/>
          <w:noProof/>
        </w:rPr>
      </w:pPr>
      <w:r w:rsidRPr="006A04EC">
        <w:rPr>
          <w:rFonts w:ascii="Times New Roman" w:hAnsi="Times New Roman"/>
          <w:noProof/>
        </w:rPr>
        <w:t>KOLUMBIA</w:t>
      </w:r>
    </w:p>
    <w:p w:rsidR="00DD05C8" w:rsidRPr="006A04EC" w:rsidP="00DD05C8">
      <w:pPr>
        <w:bidi w:val="0"/>
        <w:jc w:val="center"/>
        <w:rPr>
          <w:rFonts w:ascii="Times New Roman" w:hAnsi="Times New Roman"/>
          <w:i/>
          <w:noProof/>
        </w:rPr>
      </w:pPr>
    </w:p>
    <w:p w:rsidR="00DD05C8" w:rsidRPr="006A04EC" w:rsidP="00DD05C8">
      <w:pPr>
        <w:bidi w:val="0"/>
        <w:ind w:left="567" w:hanging="567"/>
        <w:rPr>
          <w:rFonts w:ascii="Times New Roman" w:hAnsi="Times New Roman"/>
          <w:noProof/>
          <w:lang w:eastAsia="es-ES"/>
        </w:rPr>
      </w:pPr>
      <w:r w:rsidRPr="006A04EC">
        <w:rPr>
          <w:rFonts w:ascii="Times New Roman" w:hAnsi="Times New Roman"/>
          <w:noProof/>
          <w:lang w:eastAsia="es-ES"/>
        </w:rPr>
        <w:t>1.</w:t>
        <w:tab/>
        <w:t>V ďalej uvedenom zozname záväzkov sú uvedené odvetvia služieb vykonávaných Kolumbiou podľa článku 118 tejto dohody a prostredníctvom výhrad prístup na trh a obmedzenia národného zaobchádzania, ktoré sa uplatňujú na služby a na poskytovateľov služieb druhej strany v týchto odvetviach. Zoznam sa skladá z týchto častí:</w:t>
      </w:r>
    </w:p>
    <w:p w:rsidR="00DD05C8" w:rsidRPr="006A04EC" w:rsidP="00DD05C8">
      <w:pPr>
        <w:bidi w:val="0"/>
        <w:ind w:left="567" w:hanging="567"/>
        <w:rPr>
          <w:rFonts w:ascii="Times New Roman" w:hAnsi="Times New Roman"/>
          <w:noProof/>
          <w:lang w:eastAsia="es-ES"/>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v prvom stĺpci je uvedené odvetvie alebo pododvetvie, v ktorom je stranou prijatý záväzok, a rozsah liberalizácie, na ktorú sa výhrady vzťahujú;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br w:type="page"/>
        <w:t>b)</w:t>
        <w:tab/>
        <w:t xml:space="preserve">v druhom stĺpci sú opísané uplatniteľné výhrady a príslušné povinnosti (prístup na trh alebo národné zaobchádzanie). Záväzky prístupu na trh a národného zaobchádzania sú nezávislé; preto ak v pododvetví nie je prijatý záväzok prístupu na trh (zostáva „neviazaný“), neruší sa tým záväzok národného zaobchádzania. </w:t>
      </w:r>
    </w:p>
    <w:p w:rsidR="00DD05C8" w:rsidRPr="006A04EC" w:rsidP="00DD05C8">
      <w:pPr>
        <w:bidi w:val="0"/>
        <w:ind w:left="567" w:hanging="567"/>
        <w:rPr>
          <w:rFonts w:ascii="Times New Roman" w:hAnsi="Times New Roman"/>
          <w:noProof/>
        </w:rPr>
      </w:pPr>
    </w:p>
    <w:p w:rsidR="00DD05C8" w:rsidRPr="006A04EC" w:rsidP="00DD05C8">
      <w:pPr>
        <w:bidi w:val="0"/>
        <w:ind w:left="567"/>
        <w:rPr>
          <w:rFonts w:ascii="Times New Roman" w:hAnsi="Times New Roman"/>
          <w:noProof/>
          <w:lang w:eastAsia="sk-SK"/>
        </w:rPr>
      </w:pPr>
      <w:r w:rsidRPr="006A04EC">
        <w:rPr>
          <w:rFonts w:ascii="Times New Roman" w:hAnsi="Times New Roman"/>
          <w:noProof/>
          <w:lang w:eastAsia="sk-SK"/>
        </w:rPr>
        <w:t xml:space="preserve">Cezhraničné poskytovanie služieb v odvetviach alebo pododvetviach, na ktoré sa vzťahuje táto dohoda a nie sú v zozname uvedenom ďalej, nie je predmetom záväzku. </w:t>
      </w:r>
    </w:p>
    <w:p w:rsidR="00DD05C8" w:rsidRPr="006A04EC" w:rsidP="00DD05C8">
      <w:pPr>
        <w:bidi w:val="0"/>
        <w:rPr>
          <w:rFonts w:ascii="Times New Roman" w:hAnsi="Times New Roman"/>
          <w:noProof/>
          <w:lang w:eastAsia="sk-SK"/>
        </w:rPr>
      </w:pPr>
    </w:p>
    <w:p w:rsidR="00DD05C8" w:rsidRPr="006A04EC" w:rsidP="00DD05C8">
      <w:pPr>
        <w:bidi w:val="0"/>
        <w:rPr>
          <w:rFonts w:ascii="Times New Roman" w:hAnsi="Times New Roman"/>
          <w:noProof/>
          <w:lang w:eastAsia="es-ES"/>
        </w:rPr>
      </w:pPr>
      <w:r w:rsidRPr="006A04EC">
        <w:rPr>
          <w:rFonts w:ascii="Times New Roman" w:hAnsi="Times New Roman"/>
          <w:noProof/>
          <w:lang w:eastAsia="es-ES"/>
        </w:rPr>
        <w:t>2.</w:t>
        <w:tab/>
      </w:r>
      <w:r w:rsidRPr="006A04EC">
        <w:rPr>
          <w:rFonts w:ascii="Times New Roman" w:hAnsi="Times New Roman"/>
          <w:noProof/>
        </w:rPr>
        <w:t>Pri identifikácii jednotlivých odvetví a pododvetví:</w:t>
      </w:r>
      <w:r w:rsidRPr="006A04EC">
        <w:rPr>
          <w:rFonts w:ascii="Times New Roman" w:hAnsi="Times New Roman"/>
          <w:noProof/>
          <w:lang w:eastAsia="es-ES"/>
        </w:rPr>
        <w:t xml:space="preserve"> </w:t>
      </w:r>
    </w:p>
    <w:p w:rsidR="00DD05C8" w:rsidRPr="006A04EC" w:rsidP="00DD05C8">
      <w:pPr>
        <w:bidi w:val="0"/>
        <w:rPr>
          <w:rFonts w:ascii="Times New Roman" w:hAnsi="Times New Roman"/>
          <w:noProof/>
          <w:lang w:eastAsia="es-ES"/>
        </w:rPr>
      </w:pPr>
    </w:p>
    <w:p w:rsidR="00DD05C8" w:rsidRPr="006A04EC" w:rsidP="00DD05C8">
      <w:pPr>
        <w:bidi w:val="0"/>
        <w:ind w:left="567"/>
        <w:rPr>
          <w:rFonts w:ascii="Times New Roman" w:hAnsi="Times New Roman"/>
          <w:noProof/>
          <w:lang w:eastAsia="es-ES"/>
        </w:rPr>
      </w:pPr>
      <w:r w:rsidRPr="006A04EC">
        <w:rPr>
          <w:rFonts w:ascii="Times New Roman" w:hAnsi="Times New Roman"/>
          <w:noProof/>
        </w:rPr>
        <w:t>CPC označuje ústrednú klasifikáciu produkcie (Central Product Classification), ktorú prijala Štatistická komisia Organizácie Spojených národov, Statistical Papers, séria M, č. 77, CPC prov</w:t>
      </w:r>
      <w:r>
        <w:rPr>
          <w:rFonts w:ascii="Times New Roman" w:hAnsi="Times New Roman"/>
          <w:noProof/>
        </w:rPr>
        <w:t>.</w:t>
      </w:r>
      <w:r w:rsidRPr="006A04EC">
        <w:rPr>
          <w:rFonts w:ascii="Times New Roman" w:hAnsi="Times New Roman"/>
          <w:noProof/>
        </w:rPr>
        <w:t xml:space="preserve"> 1991.</w:t>
      </w:r>
      <w:r w:rsidRPr="006A04EC">
        <w:rPr>
          <w:rFonts w:ascii="Times New Roman" w:hAnsi="Times New Roman"/>
          <w:noProof/>
          <w:lang w:eastAsia="es-ES"/>
        </w:rPr>
        <w:t xml:space="preserve"> </w:t>
      </w:r>
    </w:p>
    <w:p w:rsidR="00DD05C8" w:rsidRPr="006A04EC" w:rsidP="00DD05C8">
      <w:pPr>
        <w:bidi w:val="0"/>
        <w:rPr>
          <w:rFonts w:ascii="Times New Roman" w:hAnsi="Times New Roman"/>
          <w:noProof/>
          <w:lang w:eastAsia="es-ES"/>
        </w:rPr>
      </w:pPr>
    </w:p>
    <w:p w:rsidR="00DD05C8" w:rsidRPr="006A04EC" w:rsidP="00DD05C8">
      <w:pPr>
        <w:bidi w:val="0"/>
        <w:ind w:left="567" w:hanging="567"/>
        <w:rPr>
          <w:rFonts w:ascii="Times New Roman" w:hAnsi="Times New Roman"/>
          <w:noProof/>
          <w:lang w:eastAsia="es-ES"/>
        </w:rPr>
      </w:pPr>
      <w:r w:rsidRPr="006A04EC">
        <w:rPr>
          <w:rFonts w:ascii="Times New Roman" w:hAnsi="Times New Roman"/>
          <w:noProof/>
          <w:lang w:eastAsia="es-ES"/>
        </w:rPr>
        <w:t>3.</w:t>
        <w:tab/>
      </w:r>
      <w:r w:rsidRPr="006A04EC">
        <w:rPr>
          <w:rFonts w:ascii="Times New Roman" w:hAnsi="Times New Roman"/>
          <w:noProof/>
        </w:rPr>
        <w:t>Ďalej uvedený zoznam neobsahuje opatrenia týkajúce sa kvalifikačných požiadaviek a postupov, technických noriem a licenčných požiadaviek a postupov, ak nepredstavujú obmedzenie prístupu na trh alebo národného zaobchádzania v zmysle článkov 119 a 120 tejto dohody. Tieto opatrenia (napr. potreba získať licenciu, povinnosti univerzálnych služieb, nutnosť absolvovania špecifických skúšok, vrátane jazykových skúšok, nediskriminačné požiadavky zabezpečujúce, že sa určité činnosti nesmú vykonávať v environmentálne chránených zónach alebo v oblastiach mimoriadneho historického a umeleckého záujmu), aj keď nie sú uvedené, sa v každom prípade uplatňujú na poskytovateľov služieb druhej strany.</w:t>
      </w:r>
      <w:r w:rsidRPr="006A04EC">
        <w:rPr>
          <w:rFonts w:ascii="Times New Roman" w:hAnsi="Times New Roman"/>
          <w:noProof/>
          <w:lang w:eastAsia="es-ES"/>
        </w:rPr>
        <w:t xml:space="preserve"> </w:t>
      </w:r>
    </w:p>
    <w:p w:rsidR="00DD05C8" w:rsidRPr="006A04EC" w:rsidP="00DD05C8">
      <w:pPr>
        <w:bidi w:val="0"/>
        <w:ind w:left="567" w:hanging="567"/>
        <w:rPr>
          <w:rFonts w:ascii="Times New Roman" w:hAnsi="Times New Roman"/>
          <w:noProof/>
          <w:lang w:eastAsia="es-ES"/>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lang w:eastAsia="es-ES"/>
        </w:rPr>
        <w:br w:type="page"/>
        <w:t>4.</w:t>
        <w:tab/>
      </w:r>
      <w:r w:rsidRPr="006A04EC">
        <w:rPr>
          <w:rFonts w:ascii="Times New Roman" w:hAnsi="Times New Roman"/>
          <w:noProof/>
          <w:lang w:eastAsia="sk-SK"/>
        </w:rPr>
        <w:t>Zoznamom, ktorý je uvedený ďalej, nie je dotknutá uskutočniteľnosť režimu 1 v niektorých odvetviach a pododvetviach služieb a ani existencia štátneho monopolu a výhradných práv</w:t>
      </w:r>
      <w:r w:rsidRPr="006A04EC">
        <w:rPr>
          <w:rFonts w:ascii="Times New Roman" w:hAnsi="Times New Roman"/>
          <w:noProof/>
          <w:lang w:eastAsia="es-ES"/>
        </w:rPr>
        <w:t>.</w:t>
      </w:r>
      <w:r w:rsidRPr="006A04EC">
        <w:rPr>
          <w:rFonts w:ascii="Times New Roman" w:hAnsi="Times New Roman"/>
          <w:noProof/>
          <w:lang w:eastAsia="sk-SK"/>
        </w:rPr>
        <w:t xml:space="preserve">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es-ES"/>
        </w:rPr>
      </w:pPr>
      <w:r w:rsidRPr="006A04EC">
        <w:rPr>
          <w:rFonts w:ascii="Times New Roman" w:hAnsi="Times New Roman"/>
          <w:noProof/>
          <w:lang w:eastAsia="es-ES"/>
        </w:rPr>
        <w:t>5.</w:t>
        <w:tab/>
      </w:r>
      <w:r w:rsidRPr="006A04EC">
        <w:rPr>
          <w:rFonts w:ascii="Times New Roman" w:hAnsi="Times New Roman"/>
          <w:noProof/>
        </w:rPr>
        <w:t>V súlade s článkom 107 ods. 3 tejto dohody ďalej uvedený zoznam nezahŕňa opatrenia týkajúce sa dotácií alebo grantov poskytnutých stranami.</w:t>
      </w:r>
      <w:r w:rsidRPr="006A04EC">
        <w:rPr>
          <w:rFonts w:ascii="Times New Roman" w:hAnsi="Times New Roman"/>
          <w:noProof/>
          <w:lang w:eastAsia="es-ES"/>
        </w:rPr>
        <w:t xml:space="preserve"> </w:t>
      </w:r>
    </w:p>
    <w:p w:rsidR="00DD05C8" w:rsidRPr="006A04EC" w:rsidP="00DD05C8">
      <w:pPr>
        <w:bidi w:val="0"/>
        <w:ind w:left="567" w:hanging="567"/>
        <w:rPr>
          <w:rFonts w:ascii="Times New Roman" w:hAnsi="Times New Roman"/>
          <w:noProof/>
          <w:lang w:eastAsia="es-ES"/>
        </w:rPr>
      </w:pPr>
    </w:p>
    <w:p w:rsidR="00DD05C8" w:rsidRPr="006A04EC" w:rsidP="00DD05C8">
      <w:pPr>
        <w:bidi w:val="0"/>
        <w:ind w:left="567" w:hanging="567"/>
        <w:rPr>
          <w:rFonts w:ascii="Times New Roman" w:hAnsi="Times New Roman"/>
          <w:noProof/>
          <w:lang w:eastAsia="es-ES"/>
        </w:rPr>
      </w:pPr>
      <w:r w:rsidRPr="006A04EC">
        <w:rPr>
          <w:rFonts w:ascii="Times New Roman" w:hAnsi="Times New Roman"/>
          <w:noProof/>
          <w:lang w:eastAsia="es-ES"/>
        </w:rPr>
        <w:t>6.</w:t>
        <w:tab/>
      </w:r>
      <w:r w:rsidRPr="006A04EC">
        <w:rPr>
          <w:rFonts w:ascii="Times New Roman" w:hAnsi="Times New Roman"/>
          <w:noProof/>
        </w:rPr>
        <w:t>Práva a povinnosti vyplývajúce z tohto zoznamu záväzkov nemajú priamy právny účinok, a preto priamo nezakladajú žiadne práva jednotlivým fyzickým alebo právnickým osobám.</w:t>
      </w:r>
      <w:r w:rsidRPr="006A04EC">
        <w:rPr>
          <w:rFonts w:ascii="Times New Roman" w:hAnsi="Times New Roman"/>
          <w:noProof/>
          <w:lang w:eastAsia="es-ES"/>
        </w:rPr>
        <w:t xml:space="preserve"> </w:t>
      </w:r>
    </w:p>
    <w:p w:rsidR="00DD05C8" w:rsidRPr="006A04EC" w:rsidP="00DD05C8">
      <w:pPr>
        <w:bidi w:val="0"/>
        <w:rPr>
          <w:rFonts w:ascii="Times New Roman" w:hAnsi="Times New Roman"/>
          <w:noProof/>
          <w:lang w:eastAsia="es-ES"/>
        </w:rPr>
      </w:pPr>
    </w:p>
    <w:p w:rsidR="00DD05C8" w:rsidRPr="006A04EC" w:rsidP="00DD05C8">
      <w:pPr>
        <w:bidi w:val="0"/>
        <w:rPr>
          <w:rFonts w:ascii="Times New Roman" w:hAnsi="Times New Roman"/>
          <w:noProof/>
          <w:lang w:eastAsia="es-ES"/>
        </w:rPr>
      </w:pPr>
    </w:p>
    <w:p w:rsidR="00DD05C8" w:rsidRPr="006A04EC" w:rsidP="00DD05C8">
      <w:pPr>
        <w:bidi w:val="0"/>
        <w:ind w:left="567"/>
        <w:jc w:val="center"/>
        <w:rPr>
          <w:rFonts w:ascii="Times New Roman" w:hAnsi="Times New Roman"/>
          <w:noProof/>
        </w:rPr>
      </w:pPr>
      <w:r w:rsidRPr="006A04EC">
        <w:rPr>
          <w:rFonts w:ascii="Times New Roman" w:hAnsi="Times New Roman"/>
          <w:noProof/>
        </w:rPr>
        <w:t>POZNÁMKY K OBMEDZENIAM UPLATŇOVANÝM</w:t>
        <w:br/>
        <w:t>NA ODVETVOVÉ ŠPECIFICKÉ ZÁVÄZKY TÝKAJÚCE SA CEZHRANIČNÉHO</w:t>
        <w:br/>
        <w:t>POSKYTOVANIA SLUŽIEB (REŽIMY 1 A 2)</w:t>
      </w:r>
    </w:p>
    <w:p w:rsidR="00DD05C8" w:rsidRPr="006A04EC" w:rsidP="00DD05C8">
      <w:pPr>
        <w:bidi w:val="0"/>
        <w:rPr>
          <w:rFonts w:ascii="Times New Roman" w:hAnsi="Times New Roman"/>
          <w:b/>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1: Kolumbia si vyhradzuje právo prijať alebo ponechať akékoľvek opatrenie týkajúce sa práv alebo preferencií sociálne alebo ekonomicky znevýhodnených menšín a etnických skupín, vrátane opatrení súvisiacich s obecnými pozemkami, ktoré sú vlastníctvom etnických skupín v súlade s článkom 63 Constitución Política de Colombia. Etnické skupiny v Kolumbii predstavujú: pôvodní obyvatelia, Rómovia, afro-kolumbijské komunity a komunita Raizal na území Archipelago of San Andrés, Providencia a Santa Catalina.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br w:type="page"/>
        <w:t xml:space="preserve">Poznámka 2: Kolumbia si vyhradzuje právo prijať alebo ponechať akékoľvek opatrenie týkajúce sa práv alebo preferencií miestnych komunít vo vzťahu k podpore a rozvoju vyjadrení týkajúcich sa nehnuteľného kultúrneho dedičstva v súlade s Resolución No. 0168 de 2005.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3: Ak sa Kolumbijský štát rozhodne predať všetky svoje záujmy na podniku alebo ich časť osobe, ktorá nepredstavuje kolumbijský štátny podnik alebo iný kolumbijský štátny subjekt, najprv ponúkne takéto záujmy exkluzívne a za podmienok stanovených v článkoch 3 a 11 </w:t>
      </w:r>
      <w:r w:rsidRPr="006A04EC">
        <w:rPr>
          <w:rFonts w:ascii="Times New Roman" w:hAnsi="Times New Roman"/>
          <w:iCs/>
          <w:noProof/>
        </w:rPr>
        <w:t>Ley 226 de 1995:</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a)</w:t>
        <w:tab/>
        <w:t xml:space="preserve">súčasným, penzionovaným alebo bývalým zamestnancom (iným ako bývalým zamestnancom, s ktorými bola rozviazaná zmluva z oprávneného dôvodu) podniku a iných podnikov, ktoré tento podnik vlastní alebo kontroluje;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b)</w:t>
        <w:tab/>
        <w:t xml:space="preserve">združeniam zamestnancov a bývalých zamestnancov podniku;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c)</w:t>
        <w:tab/>
        <w:t xml:space="preserve">odborovým organizáciám zamestnancov;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d)</w:t>
        <w:tab/>
        <w:t xml:space="preserve">federáciám a konfederáciám odborových organizácií;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br w:type="page"/>
        <w:t>e)</w:t>
        <w:tab/>
        <w:t>zamestnaneckým fondom („</w:t>
      </w:r>
      <w:r w:rsidRPr="006A04EC">
        <w:rPr>
          <w:rFonts w:ascii="Times New Roman" w:hAnsi="Times New Roman"/>
          <w:iCs/>
          <w:noProof/>
        </w:rPr>
        <w:t>fondos de empleados</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f)</w:t>
        <w:tab/>
        <w:t xml:space="preserve">dôchodkovým a kompenzačným fondom; a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g)</w:t>
        <w:tab/>
        <w:t xml:space="preserve">družstevným subjektom.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Ale ak bol takýto záujem prevedený alebo predaný, Kolumbia si nevyhradzuje právo na kontrolu nad akýmkoľvek následným prevodom alebo iným vysporiadaním tohto záujmu.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4: Právnická osoba zriadená v súlade s právnym poriadkom inej krajiny, ktorá má svoje hlavné sídlo v inej krajine, musí byť v Kolumbii ustanovená ako pobočka, aby mohla od Kolumbijského štátu získať koncesiu.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Poznámka 5: Len fyzické alebo právnické osoby so svojím hlavným sídlom v slobodnom prístave San Andrés, Providencia a Santa Catalina môžu poskytovať služby v tejto oblasti.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sz w:val="20"/>
        </w:rPr>
        <w:sectPr w:rsidSect="00680C9F">
          <w:footerReference w:type="default" r:id="rId37"/>
          <w:footnotePr>
            <w:numRestart w:val="eachPage"/>
          </w:footnotePr>
          <w:pgSz w:w="11906" w:h="16838" w:code="9"/>
          <w:pgMar w:top="1134" w:right="1134" w:bottom="1134" w:left="1134" w:header="1134" w:footer="1134" w:gutter="0"/>
          <w:lnNumType w:distance="0"/>
          <w:pgNumType w:start="1"/>
          <w:cols w:space="708"/>
          <w:noEndnote w:val="0"/>
          <w:bidi w:val="0"/>
          <w:docGrid w:linePitch="360"/>
        </w:sectPr>
      </w:pPr>
    </w:p>
    <w:p w:rsidR="00DD05C8" w:rsidRPr="006A04EC" w:rsidP="00DD05C8">
      <w:pPr>
        <w:bidi w:val="0"/>
        <w:rPr>
          <w:rFonts w:ascii="Times New Roman" w:hAnsi="Times New Roman"/>
          <w:b/>
          <w:noProof/>
          <w:sz w:val="20"/>
        </w:rPr>
      </w:pPr>
    </w:p>
    <w:tbl>
      <w:tblPr>
        <w:tblStyle w:val="TableNormal"/>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2802"/>
        <w:gridCol w:w="11940"/>
      </w:tblGrid>
      <w:tr>
        <w:tblPrEx>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2802" w:type="dxa"/>
            <w:tcBorders>
              <w:top w:val="single" w:sz="4" w:space="0" w:color="auto"/>
              <w:left w:val="single" w:sz="4" w:space="0" w:color="auto"/>
              <w:bottom w:val="single" w:sz="4" w:space="0" w:color="auto"/>
              <w:right w:val="single" w:sz="4" w:space="0" w:color="auto"/>
            </w:tcBorders>
            <w:textDirection w:val="lrTb"/>
            <w:vAlign w:val="center"/>
          </w:tcPr>
          <w:p w:rsidR="00DD05C8" w:rsidRPr="00E37B1D" w:rsidP="00680C9F">
            <w:pPr>
              <w:bidi w:val="0"/>
              <w:spacing w:line="240" w:lineRule="auto"/>
              <w:jc w:val="center"/>
              <w:rPr>
                <w:rFonts w:ascii="Times New Roman" w:hAnsi="Times New Roman"/>
                <w:noProof/>
                <w:sz w:val="20"/>
              </w:rPr>
            </w:pPr>
            <w:r w:rsidRPr="00E37B1D">
              <w:rPr>
                <w:rFonts w:ascii="Times New Roman" w:hAnsi="Times New Roman"/>
                <w:noProof/>
                <w:sz w:val="20"/>
              </w:rPr>
              <w:br w:type="page"/>
              <w:t>Odvetvie alebo pododvetvie</w:t>
            </w:r>
          </w:p>
        </w:tc>
        <w:tc>
          <w:tcPr>
            <w:tcW w:w="11940" w:type="dxa"/>
            <w:tcBorders>
              <w:top w:val="single" w:sz="4" w:space="0" w:color="auto"/>
              <w:left w:val="single" w:sz="4" w:space="0" w:color="auto"/>
              <w:bottom w:val="single" w:sz="4" w:space="0" w:color="auto"/>
              <w:right w:val="single" w:sz="4" w:space="0" w:color="auto"/>
            </w:tcBorders>
            <w:textDirection w:val="lrTb"/>
            <w:vAlign w:val="center"/>
          </w:tcPr>
          <w:p w:rsidR="00DD05C8" w:rsidRPr="00E37B1D" w:rsidP="00680C9F">
            <w:pPr>
              <w:bidi w:val="0"/>
              <w:spacing w:line="240" w:lineRule="auto"/>
              <w:jc w:val="center"/>
              <w:rPr>
                <w:rFonts w:ascii="Times New Roman" w:hAnsi="Times New Roman"/>
                <w:noProof/>
                <w:sz w:val="20"/>
              </w:rPr>
            </w:pPr>
            <w:r w:rsidRPr="00E37B1D">
              <w:rPr>
                <w:rFonts w:ascii="Times New Roman" w:hAnsi="Times New Roman"/>
                <w:noProof/>
                <w:sz w:val="20"/>
              </w:rPr>
              <w:t>Opis výhrad</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6. OBCHODNÉ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Odborné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Právne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Služby súvisiace s vnútroštátnym právom môžu poskytovať len miestne kvalifikovaní právnici</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1. Služby účtovníctva a účtovnej evidencie</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(CPC 862)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 Služby daňového poradenstva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Prax účtovníkov môžu vykonávať len osoby zaregistrované v </w:t>
            </w:r>
            <w:r w:rsidRPr="00E37B1D">
              <w:rPr>
                <w:rFonts w:ascii="Times New Roman" w:hAnsi="Times New Roman"/>
                <w:i/>
                <w:noProof/>
                <w:sz w:val="20"/>
              </w:rPr>
              <w:t>Junta Central de Contadores</w:t>
            </w:r>
            <w:r w:rsidRPr="00E37B1D">
              <w:rPr>
                <w:rFonts w:ascii="Times New Roman" w:hAnsi="Times New Roman"/>
                <w:noProof/>
                <w:sz w:val="20"/>
              </w:rPr>
              <w:t>. Cudzí štátny príslušník musí mať nepretržitý trvalý pobyt v Kolumbii po dobu minimálne troch rokov pred podaním žiadosti o registráciu a musí dokázať skúsenosti v oblasti účtovníctva vykonávaného na území Kolumbie po dobu minimálne jedného roku. Tieto skúsenosti môžu byť získané počas štúdia verejného účtovníctva alebo po jeho ukončení.</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fyzické osoby výraz „mať trvalý pobyt“ znamená žiť v Kolumbii a mať v úmysle zotrvať v Kolumbii.</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d) Architektonické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e) Služby urbanistického plánovania a krajinnej architektúry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8671 a CPC 8674)</w:t>
            </w:r>
          </w:p>
          <w:p w:rsidR="00DD05C8" w:rsidRPr="00E37B1D" w:rsidP="00680C9F">
            <w:pPr>
              <w:bidi w:val="0"/>
              <w:spacing w:line="240" w:lineRule="auto"/>
              <w:rPr>
                <w:rFonts w:ascii="Times New Roman" w:hAnsi="Times New Roman"/>
                <w:noProof/>
                <w:sz w:val="20"/>
              </w:rPr>
            </w:pP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f) Inžinierske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g) Integrované inžinierske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8672 a CPC 8673)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i) Veterinárne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932)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Neviazané.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k) Maloobchodný predaj farmaceutických produktov a maloobchodný predaj lekárskych a ortopedických výrobkov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63211)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ostatné služby dodávané farmaceutmi</w:t>
            </w:r>
          </w:p>
          <w:p w:rsidR="00DD05C8" w:rsidRPr="00E37B1D" w:rsidP="00680C9F">
            <w:pPr>
              <w:bidi w:val="0"/>
              <w:spacing w:line="240" w:lineRule="auto"/>
              <w:rPr>
                <w:rFonts w:ascii="Times New Roman" w:hAnsi="Times New Roman"/>
                <w:noProof/>
                <w:sz w:val="20"/>
              </w:rPr>
            </w:pPr>
            <w:r w:rsidRPr="00E37B1D">
              <w:rPr>
                <w:rFonts w:ascii="Times New Roman" w:hAnsi="Times New Roman"/>
                <w:bCs/>
                <w:noProof/>
                <w:sz w:val="20"/>
              </w:rPr>
              <w:t>Uplatňujú sa ustanovenia z časti 9: Distribučné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B. Počítačové a súvisiace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841, CPC 842, CPC 843 a CPC 844: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845+849 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845+849 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C. Služby výskumu a vývoja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Na túto časť sa uplatňujú tieto obmedzenia národného zaobchádzania: v súvislosti s režimom 1 poznámky 1, 2, 4 a 5 k tomuto oddielu; v súvislosti s režimom 2 poznámky 1 a 2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Služby výskumu a vývoja v oblasti prírodných vied</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851)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toho, že cudzinec plánujúci vykonávať vedecký výskum biologickej diverzity na území Kolumbie musí do výskumu alebo do analýzy výsledkov takéhoto výskumu zapojiť aspoň jedného kolumbijského výskumníka.</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Neviazané.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toho, že cudzinec plánujúci vykonávať vedecký výskum biologickej diverzity na území Kolumbie musí do výskumu alebo do analýzy výsledkov takéhoto výskumu zapojiť aspoň jedného kolumbijského výskumníka.</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Neviazané. </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b) Služby výskumu a vývoja v oblasti sociálnych a humanitných vied</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852 okrem psychologických služieb)</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Neviazané.</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 Interdisciplinárne služby výskumu a vývoja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853)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Neviazané.</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D. Realitné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a) Týkajúce sa vlastnej alebo prenajatej nehnuteľnosti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821)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Za odmenu alebo na zmluvnom základe</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822)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E. Služby prenájmu/lízingu bez personálu</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a) Týkajúce sa lodí</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83103)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Týkajúce sa lietadiel</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83104)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c) Týkajúce sa iných dopravných zariadení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83101, CPC 83102 a CPC 83105)</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d) Týkajúce sa iných strojov a zariadení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83106, CPC 83107, CPC 83108 a CPC 83109)</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e) Týkajúce sa osobných potrieb a potrieb pre domácnosť</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832)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F. Iné obchodné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Prieskum trhu a prieskum verejnej mienky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c) Služby poradenstva pre oblasť riadenia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865)</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d) Služby súvisiace s poradenstvom pre oblasť riadenia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866)</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e) Služby technického testovania a analýzy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8676)</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rPr>
          <w:trHeight w:val="2374"/>
        </w:trPr>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f) Poradenské a konzultačné služby týkajúce sa poľnohospodárstva, poľovníctva a lesníctva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881)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g) Poradenské a konzultačné služby týkajúce sa rybolovu</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882)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Drobný rybolov môžu vykonávať len kolumbijskí štátni príslušníci. </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Náklady na povolenie a rybársku licenciu sú pre zahraničné plavidlá vyššie než pre plavidlá plaviace sa pod kolumbijskou vlajkou. </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Ak je vlajka plavidla plaviaceho sa pod zahraničnou vlajkou krajiny, ktorá je stranou inej bilaterálnej dohody s Kolumbiou, podmienky tejto inej bilaterálnej dohody stanovujú, či sa uplatňuje alebo neuplatňuje požiadavka spojenia s kolumbijským podnikom, ktorý vlastní povolenie.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Prístup na trh: Žiadne, okrem výnimiek uvedených v poznámke 1 k tomuto oddielu.</w:t>
            </w:r>
            <w:r w:rsidRPr="00E37B1D">
              <w:rPr>
                <w:rFonts w:ascii="Times New Roman" w:hAnsi="Times New Roman"/>
                <w:noProof/>
                <w:spacing w:val="-2"/>
                <w:sz w:val="20"/>
              </w:rPr>
              <w:t xml:space="preserve"> </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Plavidlá plaviace sa pod zahraničnou vlajkou môžu vykonávať rybolov a súvisiace činnosti v kolumbijských teritoriálnych vodách len v spojení s kolumbijským podnikom, ktorý vlastní povolenie.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h) Poradenské a konzultačné služby týkajúce sa výroby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884 a časť CPC 885, okrem časti CPC 88442)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i) Služby sprostredkovania a vyhľadávania pracovníkov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872)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k) Súvisiace vedecké a technické konzultačné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8675)</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l) 1. Údržba a oprava plavidiel</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(časť CPC 8868)</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suppressAutoHyphens/>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l) 2. Údržba a oprava zariadení železničnej dopravy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(časť CPC 8868)</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suppressAutoHyphens/>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l) 3. Údržba a oprava motorových vozidiel, motocyklov, snežných vozidiel a zariadení cestnej dopravy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6112, CPC 6122, časť CPC 8867 a časť CPC 8868)</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suppressAutoHyphens/>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l) 4. Údržba a oprava lietadiel a ich častí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8868)</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l) 5. </w:t>
            </w:r>
            <w:r w:rsidRPr="00E37B1D">
              <w:rPr>
                <w:rFonts w:ascii="Times New Roman" w:hAnsi="Times New Roman"/>
                <w:noProof/>
                <w:spacing w:val="-2"/>
                <w:sz w:val="20"/>
              </w:rPr>
              <w:t>Údržba a oprava kovových produktov, (nie kancelárskych) strojov, (nie dopravných a nie kancelárskych) zariadení a osobných potrieb a potrieb pre domácnosť</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(CPC 633, CPC 7545, CPC 8861, CPC 8862, CPC 8864, CPC 8865 a CPC 8866)</w:t>
            </w:r>
          </w:p>
          <w:p w:rsidR="00DD05C8" w:rsidRPr="00E37B1D" w:rsidP="00680C9F">
            <w:pPr>
              <w:bidi w:val="0"/>
              <w:spacing w:line="240" w:lineRule="auto"/>
              <w:rPr>
                <w:rFonts w:ascii="Times New Roman" w:hAnsi="Times New Roman"/>
                <w:noProof/>
                <w:sz w:val="20"/>
              </w:rPr>
            </w:pP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m) Služby upratovania a čistenia budov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874)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o) Baliace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876)</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 Polygrafická a vydavateľská činnosť</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88442)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Kolumbia si vyhradzuje právo prijať alebo ponechať akékoľvek opatrenie podmieňujúce prijímanie alebo pokračujúce prijímanie štátnej podpory</w:t>
            </w:r>
            <w:r>
              <w:rPr>
                <w:rStyle w:val="FootnoteReference"/>
                <w:rFonts w:ascii="Times New Roman" w:hAnsi="Times New Roman"/>
                <w:noProof/>
                <w:sz w:val="20"/>
                <w:rtl w:val="0"/>
              </w:rPr>
              <w:footnoteReference w:id="147"/>
            </w:r>
            <w:r w:rsidRPr="00E37B1D">
              <w:rPr>
                <w:rFonts w:ascii="Times New Roman" w:hAnsi="Times New Roman"/>
                <w:noProof/>
                <w:sz w:val="20"/>
              </w:rPr>
              <w:t xml:space="preserve"> pre rozvoj a realizáciu polygrafickej činnosti pre to, aby príjemca dosiahol stanovenú úroveň domáceho tvorivého obsahu.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q) Kongresové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87909)</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r) 1. Prekladateľské a tlmočnícke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87905)</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r) 2. Služby interiérového dizajnu a ostatných špecializovaných druhov dizajnu</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(CPC 87907) </w:t>
            </w:r>
          </w:p>
          <w:p w:rsidR="00DD05C8" w:rsidRPr="00E37B1D" w:rsidP="00680C9F">
            <w:pPr>
              <w:bidi w:val="0"/>
              <w:spacing w:line="240" w:lineRule="auto"/>
              <w:rPr>
                <w:rFonts w:ascii="Times New Roman" w:hAnsi="Times New Roman"/>
                <w:bCs/>
                <w:noProof/>
                <w:sz w:val="20"/>
              </w:rPr>
            </w:pPr>
            <w:r w:rsidRPr="00E37B1D">
              <w:rPr>
                <w:rFonts w:ascii="Times New Roman" w:hAnsi="Times New Roman"/>
                <w:bCs/>
                <w:noProof/>
                <w:sz w:val="20"/>
              </w:rPr>
              <w:t>Nezahŕňa dizajn šperkov, ani dizajn remeselníckych prác.</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r) 3. Služby inkasných agentúr</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87902)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r) 4. Služby súvisiace s poskytovaním informácií o úveroch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87901)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r) 5. Rozmnožovacie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87904)</w:t>
            </w:r>
            <w:r>
              <w:rPr>
                <w:rStyle w:val="FootnoteReference"/>
                <w:rFonts w:ascii="Times New Roman" w:hAnsi="Times New Roman"/>
                <w:noProof/>
                <w:spacing w:val="-2"/>
                <w:sz w:val="20"/>
                <w:rtl w:val="0"/>
              </w:rPr>
              <w:footnoteReference w:id="148"/>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pacing w:val="-2"/>
                <w:sz w:val="20"/>
              </w:rPr>
            </w:pPr>
            <w:r w:rsidRPr="00E37B1D">
              <w:rPr>
                <w:rFonts w:ascii="Times New Roman" w:hAnsi="Times New Roman"/>
                <w:noProof/>
                <w:spacing w:val="-2"/>
                <w:sz w:val="20"/>
              </w:rPr>
              <w:t>r) 6. Konzultačné služby pre oblasť telekomunikácií</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7544)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r) 7. Služby telefonického preberania hovorov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87903)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7. KOMUNIKAČNÉ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rPr>
          <w:trHeight w:val="4340"/>
        </w:trPr>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Poštové a kuriérske služby</w:t>
            </w:r>
          </w:p>
          <w:p w:rsidR="00DD05C8" w:rsidRPr="00E37B1D" w:rsidP="00680C9F">
            <w:pPr>
              <w:autoSpaceDE w:val="0"/>
              <w:autoSpaceDN w:val="0"/>
              <w:bidi w:val="0"/>
              <w:adjustRightInd w:val="0"/>
              <w:spacing w:line="240" w:lineRule="auto"/>
              <w:rPr>
                <w:rFonts w:ascii="Times New Roman" w:hAnsi="Times New Roman"/>
                <w:noProof/>
                <w:sz w:val="20"/>
                <w:lang w:eastAsia="es-ES"/>
              </w:rPr>
            </w:pPr>
            <w:r w:rsidRPr="00E37B1D">
              <w:rPr>
                <w:rFonts w:ascii="Times New Roman" w:hAnsi="Times New Roman"/>
                <w:noProof/>
                <w:sz w:val="20"/>
              </w:rPr>
              <w:t>Služby týkajúce sa manipulácie</w:t>
            </w:r>
            <w:r>
              <w:rPr>
                <w:rStyle w:val="FootnoteReference"/>
                <w:rFonts w:ascii="Times New Roman" w:hAnsi="Times New Roman"/>
                <w:b w:val="0"/>
                <w:noProof/>
                <w:sz w:val="20"/>
                <w:rtl w:val="0"/>
              </w:rPr>
              <w:footnoteReference w:id="149"/>
            </w:r>
            <w:r w:rsidRPr="00E37B1D">
              <w:rPr>
                <w:rFonts w:ascii="Times New Roman" w:hAnsi="Times New Roman"/>
                <w:noProof/>
                <w:sz w:val="20"/>
              </w:rPr>
              <w:t xml:space="preserve"> s poštovými zásielkami</w:t>
            </w:r>
            <w:r>
              <w:rPr>
                <w:rStyle w:val="FootnoteReference"/>
                <w:rFonts w:ascii="Times New Roman" w:hAnsi="Times New Roman"/>
                <w:b w:val="0"/>
                <w:noProof/>
                <w:sz w:val="20"/>
                <w:rtl w:val="0"/>
              </w:rPr>
              <w:footnoteReference w:id="150"/>
            </w:r>
            <w:r w:rsidRPr="00E37B1D">
              <w:rPr>
                <w:rFonts w:ascii="Times New Roman" w:hAnsi="Times New Roman"/>
                <w:noProof/>
                <w:sz w:val="20"/>
              </w:rPr>
              <w:t xml:space="preserve"> podľa nasledujúceho zoznamu pododvetví, pre domáce aj zahraničné miesta určenia</w:t>
            </w:r>
            <w:r w:rsidRPr="00E37B1D">
              <w:rPr>
                <w:rFonts w:ascii="Times New Roman" w:hAnsi="Times New Roman"/>
                <w:noProof/>
                <w:sz w:val="20"/>
                <w:lang w:eastAsia="es-ES"/>
              </w:rPr>
              <w:t>:</w:t>
            </w:r>
          </w:p>
          <w:p w:rsidR="00DD05C8" w:rsidRPr="00E37B1D" w:rsidP="00680C9F">
            <w:pPr>
              <w:autoSpaceDE w:val="0"/>
              <w:autoSpaceDN w:val="0"/>
              <w:bidi w:val="0"/>
              <w:adjustRightInd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i)</w:t>
            </w:r>
            <w:r w:rsidRPr="00E37B1D">
              <w:rPr>
                <w:rFonts w:ascii="Times New Roman" w:hAnsi="Times New Roman"/>
                <w:noProof/>
                <w:sz w:val="20"/>
                <w:lang w:val="en-US"/>
              </w:rPr>
              <w:tab/>
            </w:r>
            <w:r w:rsidRPr="00E37B1D">
              <w:rPr>
                <w:rFonts w:ascii="Times New Roman" w:hAnsi="Times New Roman"/>
                <w:noProof/>
                <w:sz w:val="20"/>
              </w:rPr>
              <w:t>Manipulácia s adresovanými písomnými oznámeniami akéhokoľvek druhu na fyzickom médiu</w:t>
            </w:r>
            <w:r>
              <w:rPr>
                <w:rStyle w:val="FootnoteReference"/>
                <w:rFonts w:ascii="Times New Roman" w:hAnsi="Times New Roman"/>
                <w:b w:val="0"/>
                <w:noProof/>
                <w:sz w:val="20"/>
                <w:rtl w:val="0"/>
              </w:rPr>
              <w:footnoteReference w:id="151"/>
            </w:r>
            <w:r w:rsidRPr="00E37B1D">
              <w:rPr>
                <w:rFonts w:ascii="Times New Roman" w:hAnsi="Times New Roman"/>
                <w:noProof/>
                <w:sz w:val="20"/>
              </w:rPr>
              <w:t>, t.j.:</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hybridná poštová služba,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priama pošta</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ii)</w:t>
            </w:r>
            <w:r w:rsidRPr="00E37B1D">
              <w:rPr>
                <w:rFonts w:ascii="Times New Roman" w:hAnsi="Times New Roman"/>
                <w:noProof/>
                <w:sz w:val="20"/>
                <w:lang w:val="en-US"/>
              </w:rPr>
              <w:tab/>
            </w:r>
            <w:r w:rsidRPr="00E37B1D">
              <w:rPr>
                <w:rFonts w:ascii="Times New Roman" w:hAnsi="Times New Roman"/>
                <w:noProof/>
                <w:sz w:val="20"/>
              </w:rPr>
              <w:t>Manipulácia s adresovanými balíkmi a balíčkami</w:t>
            </w:r>
            <w:r>
              <w:rPr>
                <w:rStyle w:val="FootnoteReference"/>
                <w:rFonts w:ascii="Times New Roman" w:hAnsi="Times New Roman"/>
                <w:b w:val="0"/>
                <w:noProof/>
                <w:sz w:val="20"/>
                <w:rtl w:val="0"/>
              </w:rPr>
              <w:footnoteReference w:id="152"/>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Národné zaobchádzanie: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 okrem výnimiek uvedených v poznámkach 1, 2, 4 a 5 k tomuto oddielu.</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Poštové a kuriérske služby môžu v Kolumbii poskytovať len právnické osoby zriadené podľa kolumbijského právneho poriadku, ktorých hlavným predmetom činnosti je poskytovanie poštových služieb.</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Žiadne, okrem výnimiek uvedených v poznámke 1 k tomuto oddielu</w:t>
            </w:r>
            <w:r w:rsidRPr="00E37B1D">
              <w:rPr>
                <w:rFonts w:ascii="Times New Roman" w:hAnsi="Times New Roman"/>
                <w:noProof/>
                <w:sz w:val="20"/>
              </w:rPr>
              <w:t>.</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V Kolumbii poskytujú poštové služby uvedené v bodoch i) až iv) výhradne oficiálni poštoví operátori alebo koncesionári.</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strike/>
                <w:noProof/>
                <w:sz w:val="20"/>
              </w:rPr>
            </w:pPr>
            <w:r w:rsidRPr="00E37B1D">
              <w:rPr>
                <w:rFonts w:ascii="Times New Roman" w:hAnsi="Times New Roman"/>
                <w:noProof/>
                <w:sz w:val="20"/>
              </w:rPr>
              <w:t>Prístup na trh: Žiadne, okrem výnimiek uvedených v poznámke 1 k tomuto oddielu.</w:t>
            </w:r>
          </w:p>
          <w:p w:rsidR="00DD05C8" w:rsidRPr="00E37B1D" w:rsidP="00680C9F">
            <w:pPr>
              <w:bidi w:val="0"/>
              <w:spacing w:line="240" w:lineRule="auto"/>
              <w:rPr>
                <w:rFonts w:ascii="Times New Roman" w:hAnsi="Times New Roman"/>
                <w:strike/>
                <w:noProof/>
                <w:sz w:val="20"/>
              </w:rPr>
            </w:pPr>
          </w:p>
        </w:tc>
      </w:tr>
      <w:tr>
        <w:tblPrEx>
          <w:tblW w:w="14742" w:type="dxa"/>
          <w:tblInd w:w="250" w:type="dxa"/>
          <w:tblCellMar>
            <w:top w:w="0" w:type="dxa"/>
            <w:bottom w:w="0" w:type="dxa"/>
          </w:tblCellMar>
        </w:tblPrEx>
        <w:trPr>
          <w:trHeight w:val="3000"/>
        </w:trPr>
        <w:tc>
          <w:tcPr>
            <w:tcW w:w="2802" w:type="dxa"/>
            <w:tcBorders>
              <w:top w:val="single" w:sz="4" w:space="0" w:color="auto"/>
              <w:left w:val="single" w:sz="4" w:space="0" w:color="auto"/>
              <w:bottom w:val="nil"/>
              <w:right w:val="single" w:sz="4" w:space="0" w:color="auto"/>
            </w:tcBorders>
            <w:textDirection w:val="lrTb"/>
            <w:vAlign w:val="top"/>
          </w:tcPr>
          <w:p w:rsidR="00DD05C8" w:rsidRPr="00E37B1D" w:rsidP="00680C9F">
            <w:pPr>
              <w:pageBreakBefore/>
              <w:bidi w:val="0"/>
              <w:spacing w:line="240" w:lineRule="auto"/>
              <w:rPr>
                <w:rStyle w:val="FootnoteReference"/>
                <w:rFonts w:ascii="Times New Roman" w:hAnsi="Times New Roman"/>
                <w:b w:val="0"/>
                <w:noProof/>
                <w:sz w:val="20"/>
              </w:rPr>
            </w:pPr>
            <w:r w:rsidRPr="00E37B1D">
              <w:rPr>
                <w:rFonts w:ascii="Times New Roman" w:hAnsi="Times New Roman"/>
                <w:noProof/>
                <w:sz w:val="20"/>
              </w:rPr>
              <w:t>iii)</w:t>
            </w:r>
            <w:r w:rsidRPr="00E37B1D">
              <w:rPr>
                <w:rFonts w:ascii="Times New Roman" w:hAnsi="Times New Roman"/>
                <w:noProof/>
                <w:sz w:val="20"/>
                <w:lang w:val="en-US"/>
              </w:rPr>
              <w:tab/>
            </w:r>
            <w:r w:rsidRPr="00E37B1D">
              <w:rPr>
                <w:rFonts w:ascii="Times New Roman" w:hAnsi="Times New Roman"/>
                <w:noProof/>
                <w:sz w:val="20"/>
              </w:rPr>
              <w:t>Manipulácia s adresovanými tlačovinami</w:t>
            </w:r>
            <w:r w:rsidRPr="00E37B1D">
              <w:rPr>
                <w:rStyle w:val="FootnoteReference"/>
                <w:rFonts w:ascii="Times New Roman" w:hAnsi="Times New Roman"/>
                <w:b w:val="0"/>
                <w:noProof/>
                <w:sz w:val="20"/>
              </w:rPr>
              <w:t xml:space="preserve"> </w:t>
            </w:r>
            <w:r>
              <w:rPr>
                <w:rStyle w:val="FootnoteReference"/>
                <w:rFonts w:ascii="Times New Roman" w:hAnsi="Times New Roman"/>
                <w:b w:val="0"/>
                <w:noProof/>
                <w:sz w:val="20"/>
                <w:rtl w:val="0"/>
              </w:rPr>
              <w:footnoteReference w:id="153"/>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iv)</w:t>
            </w:r>
            <w:r w:rsidRPr="00E37B1D">
              <w:rPr>
                <w:rFonts w:ascii="Times New Roman" w:hAnsi="Times New Roman"/>
                <w:noProof/>
                <w:sz w:val="20"/>
                <w:lang w:val="en-US"/>
              </w:rPr>
              <w:tab/>
            </w:r>
            <w:r w:rsidRPr="00E37B1D">
              <w:rPr>
                <w:rFonts w:ascii="Times New Roman" w:hAnsi="Times New Roman"/>
                <w:noProof/>
                <w:sz w:val="20"/>
              </w:rPr>
              <w:t>Manipulácia s položkami uvedenými v bodoch i) až iii) ako s doručenou alebo poistenou poštou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v)</w:t>
            </w:r>
            <w:r w:rsidRPr="00E37B1D">
              <w:rPr>
                <w:rFonts w:ascii="Times New Roman" w:hAnsi="Times New Roman"/>
                <w:noProof/>
                <w:sz w:val="20"/>
                <w:lang w:val="en-US"/>
              </w:rPr>
              <w:tab/>
            </w:r>
            <w:r w:rsidRPr="00E37B1D">
              <w:rPr>
                <w:rFonts w:ascii="Times New Roman" w:hAnsi="Times New Roman"/>
                <w:noProof/>
                <w:sz w:val="20"/>
              </w:rPr>
              <w:t>Expresné doručovateľské služby</w:t>
            </w:r>
            <w:r>
              <w:rPr>
                <w:rStyle w:val="FootnoteReference"/>
                <w:rFonts w:ascii="Times New Roman" w:hAnsi="Times New Roman"/>
                <w:b w:val="0"/>
                <w:noProof/>
                <w:sz w:val="20"/>
                <w:rtl w:val="0"/>
              </w:rPr>
              <w:footnoteReference w:id="154"/>
            </w:r>
            <w:r w:rsidRPr="00E37B1D">
              <w:rPr>
                <w:rFonts w:ascii="Times New Roman" w:hAnsi="Times New Roman"/>
                <w:noProof/>
                <w:sz w:val="20"/>
              </w:rPr>
              <w:t xml:space="preserve"> pre položky uvedené v bodoch i) až iii) vyššie</w:t>
            </w:r>
          </w:p>
        </w:tc>
        <w:tc>
          <w:tcPr>
            <w:tcW w:w="11940" w:type="dxa"/>
            <w:tcBorders>
              <w:top w:val="single" w:sz="4" w:space="0" w:color="auto"/>
              <w:left w:val="single" w:sz="4" w:space="0" w:color="auto"/>
              <w:bottom w:val="nil"/>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rPr>
          <w:trHeight w:val="1412"/>
        </w:trPr>
        <w:tc>
          <w:tcPr>
            <w:tcW w:w="2802" w:type="dxa"/>
            <w:tcBorders>
              <w:top w:val="nil"/>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Pr>
                <w:rFonts w:ascii="Times New Roman" w:hAnsi="Times New Roman"/>
                <w:noProof/>
                <w:spacing w:val="-2"/>
                <w:sz w:val="20"/>
              </w:rPr>
              <w:br/>
            </w:r>
            <w:r w:rsidRPr="00E37B1D">
              <w:rPr>
                <w:rFonts w:ascii="Times New Roman" w:hAnsi="Times New Roman"/>
                <w:noProof/>
                <w:spacing w:val="-2"/>
                <w:sz w:val="20"/>
              </w:rPr>
              <w:t>vi) Manipulácia s neadresovanými položkami</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vii) Výmena dokumentov</w:t>
            </w:r>
            <w:r>
              <w:rPr>
                <w:rStyle w:val="FootnoteReference"/>
                <w:rFonts w:ascii="Times New Roman" w:hAnsi="Times New Roman"/>
                <w:noProof/>
                <w:sz w:val="20"/>
                <w:rtl w:val="0"/>
              </w:rPr>
              <w:footnoteReference w:id="155"/>
            </w:r>
          </w:p>
        </w:tc>
        <w:tc>
          <w:tcPr>
            <w:tcW w:w="11940" w:type="dxa"/>
            <w:tcBorders>
              <w:top w:val="nil"/>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strike/>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B. Telekomunikačné služby</w:t>
            </w:r>
            <w:r>
              <w:rPr>
                <w:rStyle w:val="FootnoteReference"/>
                <w:rFonts w:ascii="Times New Roman" w:hAnsi="Times New Roman"/>
                <w:noProof/>
                <w:sz w:val="20"/>
                <w:rtl w:val="0"/>
              </w:rPr>
              <w:footnoteReference w:id="156"/>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Tieto služby nezahŕňajú ekonomické činnosti, ktorých predmetom je poskytovanie obsahu, na prenos ktorého sú potrebné telekomunikačné služby</w:t>
            </w:r>
            <w:r w:rsidRPr="00E37B1D">
              <w:rPr>
                <w:rFonts w:ascii="Times New Roman" w:hAnsi="Times New Roman"/>
                <w:noProof/>
                <w:spacing w:val="-2"/>
                <w:sz w:val="20"/>
              </w:rPr>
              <w:t>.</w:t>
            </w:r>
            <w:r w:rsidRPr="00E37B1D">
              <w:rPr>
                <w:rFonts w:ascii="Times New Roman" w:hAnsi="Times New Roman"/>
                <w:noProof/>
                <w:sz w:val="20"/>
              </w:rPr>
              <w:t xml:space="preserve">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strike/>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Všetky služby, ktorých predmetom je prenos a príjem signálov akýmikoľvek elektromagnetickými prostriedkami</w:t>
            </w:r>
            <w:r>
              <w:rPr>
                <w:rStyle w:val="FootnoteReference"/>
                <w:rFonts w:ascii="Times New Roman" w:hAnsi="Times New Roman"/>
                <w:noProof/>
                <w:sz w:val="20"/>
                <w:rtl w:val="0"/>
              </w:rPr>
              <w:footnoteReference w:id="157"/>
            </w:r>
            <w:r w:rsidRPr="00E37B1D">
              <w:rPr>
                <w:rFonts w:ascii="Times New Roman" w:hAnsi="Times New Roman"/>
                <w:noProof/>
                <w:sz w:val="20"/>
              </w:rPr>
              <w:t xml:space="preserve"> okrem vysielania</w:t>
            </w:r>
            <w:r>
              <w:rPr>
                <w:rStyle w:val="FootnoteReference"/>
                <w:rFonts w:ascii="Times New Roman" w:hAnsi="Times New Roman"/>
                <w:noProof/>
                <w:sz w:val="20"/>
                <w:rtl w:val="0"/>
              </w:rPr>
              <w:footnoteReference w:id="158"/>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b. Služby na prenos satelitného vysielania</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8. STAVEBNÉ A SÚVISIACE INŽINIERSKE SLUŽBY (CPC 511, CPC 512, CPC 513, CPC 514, CPC 515, CPC 516, CPC 517 a CPC 518)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511, CPC 512, CPC 513, CPC 514, CPC 515, CPC 516: Žiadne.</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Per CPC 517 a CPC 518 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Pre CPC 517 a CPC 518 Prístup na trh: </w:t>
            </w:r>
            <w:r w:rsidRPr="00E37B1D">
              <w:rPr>
                <w:rFonts w:ascii="Times New Roman" w:hAnsi="Times New Roman"/>
                <w:noProof/>
                <w:spacing w:val="-2"/>
                <w:sz w:val="20"/>
              </w:rPr>
              <w:t>Žiadne, okrem výnimiek uvedených v poznámke 1 k tomuto oddielu</w:t>
            </w:r>
            <w:r w:rsidRPr="00E37B1D">
              <w:rPr>
                <w:rFonts w:ascii="Times New Roman" w:hAnsi="Times New Roman"/>
                <w:noProof/>
                <w:sz w:val="20"/>
              </w:rPr>
              <w:t>.</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511, CPC 512, CPC 513, CPC 514, CPC 515, CPC 516: Žiadne.</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Per CPC 517 a CPC 518 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Pre CPC 517 a CPC 518 Prístup na trh: </w:t>
            </w:r>
            <w:r w:rsidRPr="00E37B1D">
              <w:rPr>
                <w:rFonts w:ascii="Times New Roman" w:hAnsi="Times New Roman"/>
                <w:noProof/>
                <w:spacing w:val="-2"/>
                <w:sz w:val="20"/>
              </w:rPr>
              <w:t>Žiadne, okrem výnimiek uvedených v poznámke 1 k tomuto oddielu</w:t>
            </w:r>
            <w:r w:rsidRPr="00E37B1D">
              <w:rPr>
                <w:rFonts w:ascii="Times New Roman" w:hAnsi="Times New Roman"/>
                <w:noProof/>
                <w:sz w:val="20"/>
              </w:rPr>
              <w:t>.</w:t>
            </w:r>
          </w:p>
        </w:tc>
      </w:tr>
      <w:tr>
        <w:tblPrEx>
          <w:tblW w:w="14742" w:type="dxa"/>
          <w:tblInd w:w="250" w:type="dxa"/>
          <w:tblCellMar>
            <w:top w:w="0" w:type="dxa"/>
            <w:bottom w:w="0" w:type="dxa"/>
          </w:tblCellMar>
        </w:tblPrEx>
        <w:trPr>
          <w:trHeight w:val="2960"/>
        </w:trPr>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9. DISTRIBUČNÉ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(okrem distribúcie zbraní, munície, výbušnín a iného vojenského materiálu)</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Tieto záväzky nezahŕňajú odvetvia, v ktorých má vláda monopol podľa článku 336 kolumbijskej </w:t>
            </w:r>
            <w:r w:rsidRPr="00E37B1D">
              <w:rPr>
                <w:rFonts w:ascii="Times New Roman" w:hAnsi="Times New Roman"/>
                <w:i/>
                <w:noProof/>
                <w:sz w:val="20"/>
              </w:rPr>
              <w:t>Constitución Política</w:t>
            </w:r>
            <w:r w:rsidRPr="00E37B1D">
              <w:rPr>
                <w:rFonts w:ascii="Times New Roman" w:hAnsi="Times New Roman"/>
                <w:noProof/>
                <w:sz w:val="20"/>
              </w:rPr>
              <w:t>, pričom príjmy sa majú venovať verejným alebo sociálnym službám</w:t>
            </w:r>
            <w:r>
              <w:rPr>
                <w:rStyle w:val="FootnoteReference"/>
                <w:rFonts w:ascii="Times New Roman" w:hAnsi="Times New Roman"/>
                <w:noProof/>
                <w:sz w:val="20"/>
                <w:rtl w:val="0"/>
              </w:rPr>
              <w:footnoteReference w:id="159"/>
            </w:r>
            <w:r w:rsidRPr="00E37B1D">
              <w:rPr>
                <w:rFonts w:ascii="Times New Roman" w:hAnsi="Times New Roman"/>
                <w:noProof/>
                <w:sz w:val="20"/>
              </w:rPr>
              <w:t>. Toto obmedzenie sa nevzťahuje na národné zaobchádzanie.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Tieto záväzky nezahŕňajú distribúciu alebo predaj kníh, časopisov, periodických publikácií alebo tlačených či elektronických novín; filmových záznamov alebo videí; hudobných záznamov v zvukovej forme alebo vo forme videa; tlačených hudobných partitúr alebo partitúr čitateľných strojom; a ručných prác.</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tc>
      </w:tr>
      <w:tr>
        <w:tblPrEx>
          <w:tblW w:w="14742" w:type="dxa"/>
          <w:tblInd w:w="250" w:type="dxa"/>
          <w:tblCellMar>
            <w:top w:w="0" w:type="dxa"/>
            <w:bottom w:w="0" w:type="dxa"/>
          </w:tblCellMar>
        </w:tblPrEx>
        <w:trPr>
          <w:trHeight w:val="1180"/>
        </w:trPr>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A. Služby obchodných zástupcov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a) Služby obchodných zástupcov v oblasti motorových vozidiel, motocyklov, snežných vozidiel, a ich častí a príslušenstva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61111, časť CPC 6113 a časť CPC 6121 )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Ostatné služby obchodných zástupcov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621)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B. Veľkoobchodné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Veľkoobchodné služby v oblasti motorových vozidiel, motocyklov, snežných vozidiel a ich častí a príslušenstva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61111, časť CPC 6113 a časť CPC 6121 )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Veľkoobchodné služby v oblasti zariadení telekomunikačných terminálov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7542)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 Ostatné veľkoobchodné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622 okrem veľkoobchodných služieb energetických produktov)</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C. Maloobchodné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Maloobchodné služby v oblasti motorových vozidiel, motocyklov, snežných vozidiel a ich častí a príslušenstva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61112, časť CPC 6113 a časť CPC 6121)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Maloobchodné služby v oblasti zariadení telekomunikačných terminálov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7542)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 Potravinárske maloobchodné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631)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d) Maloobchodné služby v oblasti ostatného (nie energetického) tovaru okrem maloobchodného predaja farmaceutických, lekárskych a ortopedických výrobkov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632 okrem CPC 63211 a 63297)</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D. Franchising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8929)</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10. VZDELÁVACIE SLUŽBY (len súkromne financované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D. Služby v oblasti vzdelávania dospelých</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924)</w:t>
            </w:r>
            <w:r>
              <w:rPr>
                <w:rStyle w:val="FootnoteReference"/>
                <w:rFonts w:ascii="Times New Roman" w:hAnsi="Times New Roman"/>
                <w:noProof/>
                <w:sz w:val="20"/>
                <w:rtl w:val="0"/>
              </w:rPr>
              <w:footnoteReference w:id="160"/>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11. ENVIRONMENTÁLNE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Služby týkajúce sa odpadových vôd</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9401)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B. Riadenie tuhého / nebezpečného odpadu okrem cezhraničnej prepravy nebezpečného odpadu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a) Služby v oblasti odstraňovania odpadu</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9402)</w:t>
              <w:tab/>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Hygienické a podobné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9403)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služieb zriadených alebo udržiavaných na verejné účely.</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C. Ochrana ovzdušia a podnebia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9404)</w:t>
            </w:r>
            <w:r>
              <w:rPr>
                <w:rStyle w:val="FootnoteReference"/>
                <w:rFonts w:ascii="Times New Roman" w:hAnsi="Times New Roman"/>
                <w:noProof/>
                <w:sz w:val="20"/>
                <w:rtl w:val="0"/>
              </w:rPr>
              <w:footnoteReference w:id="161"/>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služieb zriadených alebo udržiavaných na verejné účely.</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D. Úprava a čistenie pôdy a vôd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a) Ošetrovanie, úprava kontaminovanej/znečistenej pôdy a vody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9406)</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služieb zriadených alebo udržiavaných na verejné účely.</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E. Zníženie hladiny hluku a vibrácií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9405)</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služieb zriadených alebo udržiavaných na verejné účely.</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F. Ochrana biodiverzity a krajiny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caps/>
                <w:noProof/>
                <w:sz w:val="20"/>
              </w:rPr>
            </w:pPr>
            <w:r w:rsidRPr="00E37B1D">
              <w:rPr>
                <w:rFonts w:ascii="Times New Roman" w:hAnsi="Times New Roman"/>
                <w:noProof/>
                <w:sz w:val="20"/>
              </w:rPr>
              <w:t>a) Služby týkajúce sa ochrany prírody a krajiny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(časť CPC 9406)</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služieb zriadených alebo udržiavaných na verejné účely.</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G. Ostatné služby environmentálnej ochrany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94090)</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služieb zriadených alebo udržiavaných na verejné účely.</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12. FINANČNÉ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nil"/>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Všetky finančné služby</w:t>
            </w:r>
          </w:p>
        </w:tc>
        <w:tc>
          <w:tcPr>
            <w:tcW w:w="11940" w:type="dxa"/>
            <w:tcBorders>
              <w:top w:val="single" w:sz="4" w:space="0" w:color="auto"/>
              <w:left w:val="single" w:sz="4" w:space="0" w:color="auto"/>
              <w:bottom w:val="nil"/>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režimy 1 a 2: Okrem toho, že nič v týchto záväzkoch sa nevzťahuje na finančné služby tvoriace zákonný systém sociálneho zabezpečenia alebo verejných dôchodkových plánov.</w:t>
            </w:r>
          </w:p>
        </w:tc>
      </w:tr>
      <w:tr>
        <w:tblPrEx>
          <w:tblW w:w="14742" w:type="dxa"/>
          <w:tblInd w:w="250" w:type="dxa"/>
          <w:tblCellMar>
            <w:top w:w="0" w:type="dxa"/>
            <w:bottom w:w="0" w:type="dxa"/>
          </w:tblCellMar>
        </w:tblPrEx>
        <w:tc>
          <w:tcPr>
            <w:tcW w:w="2802" w:type="dxa"/>
            <w:tcBorders>
              <w:top w:val="nil"/>
              <w:left w:val="single" w:sz="4" w:space="0" w:color="auto"/>
              <w:bottom w:val="nil"/>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c>
          <w:tcPr>
            <w:tcW w:w="11940" w:type="dxa"/>
            <w:tcBorders>
              <w:top w:val="nil"/>
              <w:left w:val="single" w:sz="4" w:space="0" w:color="auto"/>
              <w:bottom w:val="nil"/>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režimy 1 a 2: Okrem spätného poistenia a opätovného postúpenia: Bez toho, aby boli dotknuté iné prostriedky dôslednej regulácie cezhraničného obchodu v oblasti finančných služieb, Kolumbia môže požadovať schválenie poskytovateľov cezhraničných finančných služieb druhej strany alebo finančných nástrojov.</w:t>
            </w:r>
          </w:p>
        </w:tc>
      </w:tr>
      <w:tr>
        <w:tblPrEx>
          <w:tblW w:w="14742" w:type="dxa"/>
          <w:tblInd w:w="250" w:type="dxa"/>
          <w:tblCellMar>
            <w:top w:w="0" w:type="dxa"/>
            <w:bottom w:w="0" w:type="dxa"/>
          </w:tblCellMar>
        </w:tblPrEx>
        <w:tc>
          <w:tcPr>
            <w:tcW w:w="2802" w:type="dxa"/>
            <w:tcBorders>
              <w:top w:val="nil"/>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c>
          <w:tcPr>
            <w:tcW w:w="11940" w:type="dxa"/>
            <w:tcBorders>
              <w:top w:val="nil"/>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režimy 1 a 2: Okrem spätného poistenia a opätovného postúpenia: Je pochopiteľné, že záväzky uvedené v tomto zozname, v časti o finančných službách alebo v kapitole o službách neukladajú žiadnu povinnosť povoliť poskytovateľom finančných služieb bez trvalého pobytu podnikať alebo domáhať sa podnikania na území Kolumbie. Kolumbia môže na tento účel vymedziť pojmy „podnikať“ a „domáhanie sa“ za podmienky, že tieto vymedzenia pojmov budú v súlade so záväzkami Kolumbie pre režimy 1 a 2.</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A. Poisťovacie služby a služby súvisiace s poistením</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režimy 1 a 2: Tie záväzky, ktoré vyžadujú reguláciu, nadobudnú účinnosť štyri roky po nadobudnutí platnosti tejto dohody alebo ak Kolumbia vydá potrebný právny predpis k príslušným právnym predpisom, podľa toho, čo nastane skôr.</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1. priame poistenie (vrátane pripoistenia)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životné</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P="00680C9F">
            <w:pPr>
              <w:bidi w:val="0"/>
              <w:spacing w:line="240" w:lineRule="auto"/>
              <w:rPr>
                <w:rFonts w:ascii="Times New Roman" w:hAnsi="Times New Roman"/>
                <w:noProof/>
                <w:sz w:val="20"/>
              </w:rPr>
            </w:pPr>
            <w:r w:rsidRPr="00E37B1D">
              <w:rPr>
                <w:rFonts w:ascii="Times New Roman" w:hAnsi="Times New Roman"/>
                <w:noProof/>
                <w:sz w:val="20"/>
              </w:rPr>
              <w:t xml:space="preserve">Žiadne okrem: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w:t>
            </w:r>
            <w:r w:rsidRPr="00E37B1D">
              <w:rPr>
                <w:rFonts w:ascii="Times New Roman" w:hAnsi="Times New Roman"/>
                <w:noProof/>
                <w:sz w:val="20"/>
                <w:lang w:val="en-US"/>
              </w:rPr>
              <w:tab/>
            </w:r>
            <w:r w:rsidRPr="00E37B1D">
              <w:rPr>
                <w:rFonts w:ascii="Times New Roman" w:hAnsi="Times New Roman"/>
                <w:noProof/>
                <w:sz w:val="20"/>
              </w:rPr>
              <w:t>tých poisťovacích služieb, ktorých zakúpenie je povinné podľa kolumbijského právneho poriadku;</w:t>
            </w:r>
          </w:p>
          <w:p w:rsidR="00DD05C8" w:rsidRPr="00E37B1D" w:rsidP="00680C9F">
            <w:pPr>
              <w:bidi w:val="0"/>
              <w:spacing w:line="240" w:lineRule="auto"/>
              <w:ind w:left="567" w:hanging="567"/>
              <w:rPr>
                <w:rFonts w:ascii="Times New Roman" w:hAnsi="Times New Roman"/>
                <w:noProof/>
                <w:sz w:val="20"/>
              </w:rPr>
            </w:pPr>
            <w:r w:rsidRPr="00E37B1D">
              <w:rPr>
                <w:rFonts w:ascii="Times New Roman" w:hAnsi="Times New Roman"/>
                <w:noProof/>
                <w:sz w:val="20"/>
              </w:rPr>
              <w:t>b)</w:t>
            </w:r>
            <w:r w:rsidRPr="00E37B1D">
              <w:rPr>
                <w:rFonts w:ascii="Times New Roman" w:hAnsi="Times New Roman"/>
                <w:noProof/>
                <w:sz w:val="20"/>
                <w:lang w:val="en-US"/>
              </w:rPr>
              <w:tab/>
            </w:r>
            <w:r w:rsidRPr="00E37B1D">
              <w:rPr>
                <w:rFonts w:ascii="Times New Roman" w:hAnsi="Times New Roman"/>
                <w:noProof/>
                <w:sz w:val="20"/>
              </w:rPr>
              <w:t>tých poisťovacích služieb, ktorých zakúpenie pred zakúpením poisťovacích služieb uvedených v písm. a) je zakázané podľa kolumbijského právneho poriadku alebo ktoré sú súčasťou kolumbijského systému sociálneho zabezpečenia;</w:t>
            </w:r>
          </w:p>
          <w:p w:rsidR="00DD05C8" w:rsidRPr="00E37B1D" w:rsidP="00680C9F">
            <w:pPr>
              <w:bidi w:val="0"/>
              <w:spacing w:line="240" w:lineRule="auto"/>
              <w:ind w:left="567" w:hanging="567"/>
              <w:rPr>
                <w:rFonts w:ascii="Times New Roman" w:hAnsi="Times New Roman"/>
                <w:noProof/>
                <w:sz w:val="20"/>
              </w:rPr>
            </w:pPr>
            <w:r w:rsidRPr="00E37B1D">
              <w:rPr>
                <w:rFonts w:ascii="Times New Roman" w:hAnsi="Times New Roman"/>
                <w:noProof/>
                <w:sz w:val="20"/>
              </w:rPr>
              <w:t>c)</w:t>
            </w:r>
            <w:r w:rsidRPr="00E37B1D">
              <w:rPr>
                <w:rFonts w:ascii="Times New Roman" w:hAnsi="Times New Roman"/>
                <w:noProof/>
                <w:sz w:val="20"/>
                <w:lang w:val="en-US"/>
              </w:rPr>
              <w:tab/>
            </w:r>
            <w:r w:rsidRPr="00E37B1D">
              <w:rPr>
                <w:rFonts w:ascii="Times New Roman" w:hAnsi="Times New Roman"/>
                <w:noProof/>
                <w:sz w:val="20"/>
              </w:rPr>
              <w:t>všetkých poisťovacích služieb, kde poistníkom, poisteným alebo príjemcom je kolumbijské vládne ministerstvo, rezort alebo agentúra (</w:t>
            </w:r>
            <w:r w:rsidRPr="00E37B1D">
              <w:rPr>
                <w:rFonts w:ascii="Times New Roman" w:hAnsi="Times New Roman"/>
                <w:i/>
                <w:noProof/>
                <w:sz w:val="20"/>
              </w:rPr>
              <w:t>entidad del Estado</w:t>
            </w:r>
            <w:r w:rsidRPr="00E37B1D">
              <w:rPr>
                <w:rFonts w:ascii="Times New Roman" w:hAnsi="Times New Roman"/>
                <w:noProof/>
                <w:sz w:val="20"/>
              </w:rPr>
              <w:t>); a</w:t>
            </w:r>
          </w:p>
          <w:p w:rsidR="00DD05C8" w:rsidRPr="00E37B1D" w:rsidP="00680C9F">
            <w:pPr>
              <w:bidi w:val="0"/>
              <w:spacing w:line="240" w:lineRule="auto"/>
              <w:ind w:left="567" w:hanging="567"/>
              <w:rPr>
                <w:rFonts w:ascii="Times New Roman" w:hAnsi="Times New Roman"/>
                <w:noProof/>
                <w:sz w:val="20"/>
              </w:rPr>
            </w:pPr>
            <w:r w:rsidRPr="00E37B1D">
              <w:rPr>
                <w:rFonts w:ascii="Times New Roman" w:hAnsi="Times New Roman"/>
                <w:noProof/>
                <w:sz w:val="20"/>
              </w:rPr>
              <w:t>d)</w:t>
            </w:r>
            <w:r w:rsidRPr="00E37B1D">
              <w:rPr>
                <w:rFonts w:ascii="Times New Roman" w:hAnsi="Times New Roman"/>
                <w:noProof/>
                <w:sz w:val="20"/>
                <w:lang w:val="en-US"/>
              </w:rPr>
              <w:tab/>
            </w:r>
            <w:r w:rsidRPr="00E37B1D">
              <w:rPr>
                <w:rFonts w:ascii="Times New Roman" w:hAnsi="Times New Roman"/>
                <w:noProof/>
                <w:sz w:val="20"/>
              </w:rPr>
              <w:t>všetkých typov celoživotných rent (renta vitalicia), životného a invalidného poistenia (</w:t>
            </w:r>
            <w:r w:rsidRPr="00E37B1D">
              <w:rPr>
                <w:rFonts w:ascii="Times New Roman" w:hAnsi="Times New Roman"/>
                <w:i/>
                <w:noProof/>
                <w:sz w:val="20"/>
              </w:rPr>
              <w:t>previsionales de invalidez y sobrevivencia</w:t>
            </w:r>
            <w:r w:rsidRPr="00E37B1D">
              <w:rPr>
                <w:rFonts w:ascii="Times New Roman" w:hAnsi="Times New Roman"/>
                <w:noProof/>
                <w:sz w:val="20"/>
              </w:rPr>
              <w:t>) a kompenzačného poistenia pracovníkov (</w:t>
            </w:r>
            <w:r w:rsidRPr="00E37B1D">
              <w:rPr>
                <w:rFonts w:ascii="Times New Roman" w:hAnsi="Times New Roman"/>
                <w:i/>
                <w:noProof/>
                <w:sz w:val="20"/>
              </w:rPr>
              <w:t>riesgos profesionales</w:t>
            </w:r>
            <w:r w:rsidRPr="00E37B1D">
              <w:rPr>
                <w:rFonts w:ascii="Times New Roman" w:hAnsi="Times New Roman"/>
                <w:noProof/>
                <w:sz w:val="20"/>
              </w:rPr>
              <w:t>).</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1. priame poistenie (vrátane pripoistenia)</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nie životné okrem tých služieb, ktoré sú uvedené v odseku B.3 písm. a) bodoch i) a ii) oddielu o prístupe na trh Porozumenia o záväzkoch vo finančných službách GATS (ďalej len „porozumenie“)</w:t>
            </w:r>
          </w:p>
          <w:p w:rsidR="00DD05C8" w:rsidRPr="00E37B1D" w:rsidP="00680C9F">
            <w:pPr>
              <w:bidi w:val="0"/>
              <w:spacing w:line="240" w:lineRule="auto"/>
              <w:rPr>
                <w:rFonts w:ascii="Times New Roman" w:hAnsi="Times New Roman"/>
                <w:noProof/>
                <w:sz w:val="20"/>
              </w:rPr>
            </w:pP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Neviazané, okrem poistenia súvisiaceho s operáciami zahraničného obchodu, výhradne pre externé cesty, t.j. tie, ktoré začínajú alebo končia v kolumbijskom prístave.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ind w:left="567" w:hanging="567"/>
              <w:rPr>
                <w:rFonts w:ascii="Times New Roman" w:hAnsi="Times New Roman"/>
                <w:noProof/>
                <w:sz w:val="20"/>
              </w:rPr>
            </w:pPr>
            <w:r w:rsidRPr="00E37B1D">
              <w:rPr>
                <w:rFonts w:ascii="Times New Roman" w:hAnsi="Times New Roman"/>
                <w:noProof/>
                <w:sz w:val="20"/>
              </w:rPr>
              <w:t>Žiadne okrem:</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a)</w:t>
            </w:r>
            <w:r w:rsidRPr="00E37B1D">
              <w:rPr>
                <w:rFonts w:ascii="Times New Roman" w:hAnsi="Times New Roman"/>
                <w:noProof/>
                <w:sz w:val="20"/>
                <w:szCs w:val="20"/>
                <w:lang w:val="en-US"/>
              </w:rPr>
              <w:tab/>
            </w:r>
            <w:r w:rsidRPr="00E37B1D">
              <w:rPr>
                <w:rFonts w:ascii="Times New Roman" w:hAnsi="Times New Roman"/>
                <w:noProof/>
                <w:sz w:val="20"/>
                <w:szCs w:val="20"/>
              </w:rPr>
              <w:t>tých poisťovacích služieb, ktorých zakúpenie je povinné podľa kolumbijského právneho poriadku;</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lang w:val="en-US"/>
              </w:rPr>
              <w:t>b)</w:t>
              <w:tab/>
            </w:r>
            <w:r w:rsidRPr="00E37B1D">
              <w:rPr>
                <w:rFonts w:ascii="Times New Roman" w:hAnsi="Times New Roman"/>
                <w:noProof/>
                <w:sz w:val="20"/>
                <w:szCs w:val="20"/>
              </w:rPr>
              <w:t>tých poisťovacích služieb, ktorých zakúpenie pred zakúpením poisťovacích služieb uvedených v písm. a) je zakázané podľa kolumbijského právneho poriadku alebo ktoré sú súčasťou kolumbijského systému sociálneho zabezpečenia;</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c)</w:t>
            </w:r>
            <w:r w:rsidRPr="00E37B1D">
              <w:rPr>
                <w:rFonts w:ascii="Times New Roman" w:hAnsi="Times New Roman"/>
                <w:noProof/>
                <w:sz w:val="20"/>
                <w:szCs w:val="20"/>
                <w:lang w:val="en-US"/>
              </w:rPr>
              <w:tab/>
            </w:r>
            <w:r w:rsidRPr="00E37B1D">
              <w:rPr>
                <w:rFonts w:ascii="Times New Roman" w:hAnsi="Times New Roman"/>
                <w:noProof/>
                <w:sz w:val="20"/>
                <w:szCs w:val="20"/>
              </w:rPr>
              <w:t>všetkých poisťovacích služieb, kde poistníkom, poisteným alebo príjemcom je kolumbijské vládne ministerstvo, rezort alebo agentúra (</w:t>
            </w:r>
            <w:r w:rsidRPr="00E37B1D">
              <w:rPr>
                <w:rFonts w:ascii="Times New Roman" w:hAnsi="Times New Roman"/>
                <w:i/>
                <w:noProof/>
                <w:sz w:val="20"/>
                <w:szCs w:val="20"/>
              </w:rPr>
              <w:t>entidad del Estado</w:t>
            </w:r>
            <w:r w:rsidRPr="00E37B1D">
              <w:rPr>
                <w:rFonts w:ascii="Times New Roman" w:hAnsi="Times New Roman"/>
                <w:noProof/>
                <w:sz w:val="20"/>
                <w:szCs w:val="20"/>
              </w:rPr>
              <w:t>); a</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d)</w:t>
            </w:r>
            <w:r w:rsidRPr="00E37B1D">
              <w:rPr>
                <w:rFonts w:ascii="Times New Roman" w:hAnsi="Times New Roman"/>
                <w:noProof/>
                <w:sz w:val="20"/>
                <w:szCs w:val="20"/>
                <w:lang w:val="en-US"/>
              </w:rPr>
              <w:tab/>
            </w:r>
            <w:r w:rsidRPr="00E37B1D">
              <w:rPr>
                <w:rFonts w:ascii="Times New Roman" w:hAnsi="Times New Roman"/>
                <w:noProof/>
                <w:sz w:val="20"/>
                <w:szCs w:val="20"/>
              </w:rPr>
              <w:t>všetkých typov celoživotných rent (</w:t>
            </w:r>
            <w:r w:rsidRPr="00E37B1D">
              <w:rPr>
                <w:rFonts w:ascii="Times New Roman" w:hAnsi="Times New Roman"/>
                <w:i/>
                <w:noProof/>
                <w:sz w:val="20"/>
                <w:szCs w:val="20"/>
              </w:rPr>
              <w:t>renta vitalicia</w:t>
            </w:r>
            <w:r w:rsidRPr="00E37B1D">
              <w:rPr>
                <w:rFonts w:ascii="Times New Roman" w:hAnsi="Times New Roman"/>
                <w:noProof/>
                <w:sz w:val="20"/>
                <w:szCs w:val="20"/>
              </w:rPr>
              <w:t>), životného a invalidného poistenia (</w:t>
            </w:r>
            <w:r w:rsidRPr="00E37B1D">
              <w:rPr>
                <w:rFonts w:ascii="Times New Roman" w:hAnsi="Times New Roman"/>
                <w:i/>
                <w:noProof/>
                <w:sz w:val="20"/>
                <w:szCs w:val="20"/>
              </w:rPr>
              <w:t>previsionales de invalidez y sobrevivencia</w:t>
            </w:r>
            <w:r w:rsidRPr="00E37B1D">
              <w:rPr>
                <w:rFonts w:ascii="Times New Roman" w:hAnsi="Times New Roman"/>
                <w:noProof/>
                <w:sz w:val="20"/>
                <w:szCs w:val="20"/>
              </w:rPr>
              <w:t>) a kompenzačného poistenia pracovníkov (</w:t>
            </w:r>
            <w:r w:rsidRPr="00E37B1D">
              <w:rPr>
                <w:rFonts w:ascii="Times New Roman" w:hAnsi="Times New Roman"/>
                <w:i/>
                <w:noProof/>
                <w:sz w:val="20"/>
                <w:szCs w:val="20"/>
              </w:rPr>
              <w:t>riesgos profesionales</w:t>
            </w:r>
            <w:r w:rsidRPr="00E37B1D">
              <w:rPr>
                <w:rFonts w:ascii="Times New Roman" w:hAnsi="Times New Roman"/>
                <w:noProof/>
                <w:sz w:val="20"/>
                <w:szCs w:val="20"/>
              </w:rPr>
              <w:t>).</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1. priame poistenie (vrátane pripoistenia)</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poistenia uvedené v odseku B.3 písm. a) bodoch i) a ii) oddielu o prístupe na trh „porozumenia“, iné ako životné</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Žiadne, okrem toho, že Kolumbia môže požadovať od prevádzkovateľov cezhraničných finančných služieb, aby poskytovali také informácie, ako celková hodnota prémií, ktoré im zaplatili osoby sídliace v Kolumbii.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ind w:left="567" w:hanging="567"/>
              <w:rPr>
                <w:rFonts w:ascii="Times New Roman" w:hAnsi="Times New Roman"/>
                <w:noProof/>
                <w:sz w:val="20"/>
              </w:rPr>
            </w:pPr>
            <w:r w:rsidRPr="00E37B1D">
              <w:rPr>
                <w:rFonts w:ascii="Times New Roman" w:hAnsi="Times New Roman"/>
                <w:noProof/>
                <w:sz w:val="20"/>
              </w:rPr>
              <w:t xml:space="preserve">Žiadne okrem: </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a)</w:t>
            </w:r>
            <w:r w:rsidRPr="00E37B1D">
              <w:rPr>
                <w:rFonts w:ascii="Times New Roman" w:hAnsi="Times New Roman"/>
                <w:noProof/>
                <w:sz w:val="20"/>
                <w:szCs w:val="20"/>
                <w:lang w:val="en-US"/>
              </w:rPr>
              <w:tab/>
            </w:r>
            <w:r w:rsidRPr="00E37B1D">
              <w:rPr>
                <w:rFonts w:ascii="Times New Roman" w:hAnsi="Times New Roman"/>
                <w:noProof/>
                <w:sz w:val="20"/>
                <w:szCs w:val="20"/>
              </w:rPr>
              <w:t>tých poisťovacích služieb, ktorých zakúpenie je povinné podľa kolumbijského právneho poriadku;</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b)</w:t>
            </w:r>
            <w:r w:rsidRPr="00E37B1D">
              <w:rPr>
                <w:rFonts w:ascii="Times New Roman" w:hAnsi="Times New Roman"/>
                <w:noProof/>
                <w:sz w:val="20"/>
                <w:szCs w:val="20"/>
                <w:lang w:val="en-US"/>
              </w:rPr>
              <w:tab/>
            </w:r>
            <w:r w:rsidRPr="00E37B1D">
              <w:rPr>
                <w:rFonts w:ascii="Times New Roman" w:hAnsi="Times New Roman"/>
                <w:noProof/>
                <w:sz w:val="20"/>
                <w:szCs w:val="20"/>
              </w:rPr>
              <w:t>tých poisťovacích služieb, ktorých zakúpenie pred zakúpením poisťovacích služieb uvedených v písm. a) je zakázané podľa kolumbijského právneho poriadku alebo ktoré sú súčasťou kolumbijského systému sociálneho zabezpečenia;</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c)</w:t>
            </w:r>
            <w:r w:rsidRPr="00E37B1D">
              <w:rPr>
                <w:rFonts w:ascii="Times New Roman" w:hAnsi="Times New Roman"/>
                <w:noProof/>
                <w:sz w:val="20"/>
                <w:szCs w:val="20"/>
                <w:lang w:val="en-US"/>
              </w:rPr>
              <w:tab/>
            </w:r>
            <w:r w:rsidRPr="00E37B1D">
              <w:rPr>
                <w:rFonts w:ascii="Times New Roman" w:hAnsi="Times New Roman"/>
                <w:noProof/>
                <w:sz w:val="20"/>
                <w:szCs w:val="20"/>
              </w:rPr>
              <w:t>všetkých poisťovacích služieb, kde poistníkom, poisteným alebo príjemcom je kolumbijské vládne ministerstvo, rezort alebo agentúra (</w:t>
            </w:r>
            <w:r w:rsidRPr="00E37B1D">
              <w:rPr>
                <w:rFonts w:ascii="Times New Roman" w:hAnsi="Times New Roman"/>
                <w:i/>
                <w:noProof/>
                <w:sz w:val="20"/>
                <w:szCs w:val="20"/>
              </w:rPr>
              <w:t>entidad del Estado</w:t>
            </w:r>
            <w:r w:rsidRPr="00E37B1D">
              <w:rPr>
                <w:rFonts w:ascii="Times New Roman" w:hAnsi="Times New Roman"/>
                <w:noProof/>
                <w:sz w:val="20"/>
                <w:szCs w:val="20"/>
              </w:rPr>
              <w:t>); a</w:t>
            </w:r>
          </w:p>
          <w:p w:rsidR="00DD05C8" w:rsidRPr="00E37B1D" w:rsidP="00680C9F">
            <w:pPr>
              <w:bidi w:val="0"/>
              <w:spacing w:line="240" w:lineRule="auto"/>
              <w:ind w:left="567" w:hanging="567"/>
              <w:rPr>
                <w:rFonts w:ascii="Times New Roman" w:hAnsi="Times New Roman"/>
                <w:noProof/>
                <w:sz w:val="20"/>
              </w:rPr>
            </w:pPr>
            <w:r w:rsidRPr="00E37B1D">
              <w:rPr>
                <w:rFonts w:ascii="Times New Roman" w:hAnsi="Times New Roman"/>
                <w:noProof/>
                <w:sz w:val="20"/>
              </w:rPr>
              <w:t>d)</w:t>
            </w:r>
            <w:r w:rsidRPr="00E37B1D">
              <w:rPr>
                <w:rFonts w:ascii="Times New Roman" w:hAnsi="Times New Roman"/>
                <w:noProof/>
                <w:sz w:val="20"/>
                <w:lang w:val="en-US"/>
              </w:rPr>
              <w:tab/>
            </w:r>
            <w:r w:rsidRPr="00E37B1D">
              <w:rPr>
                <w:rFonts w:ascii="Times New Roman" w:hAnsi="Times New Roman"/>
                <w:noProof/>
                <w:sz w:val="20"/>
              </w:rPr>
              <w:t>všetkých typov celoživotných rent (</w:t>
            </w:r>
            <w:r w:rsidRPr="00E37B1D">
              <w:rPr>
                <w:rFonts w:ascii="Times New Roman" w:hAnsi="Times New Roman"/>
                <w:i/>
                <w:noProof/>
                <w:sz w:val="20"/>
              </w:rPr>
              <w:t>renta vitalicia</w:t>
            </w:r>
            <w:r w:rsidRPr="00E37B1D">
              <w:rPr>
                <w:rFonts w:ascii="Times New Roman" w:hAnsi="Times New Roman"/>
                <w:noProof/>
                <w:sz w:val="20"/>
              </w:rPr>
              <w:t>), životného a invalidného poistenia (</w:t>
            </w:r>
            <w:r w:rsidRPr="00E37B1D">
              <w:rPr>
                <w:rFonts w:ascii="Times New Roman" w:hAnsi="Times New Roman"/>
                <w:i/>
                <w:noProof/>
                <w:sz w:val="20"/>
              </w:rPr>
              <w:t>previsionales de invalidez y sobrevivencia</w:t>
            </w:r>
            <w:r w:rsidRPr="00E37B1D">
              <w:rPr>
                <w:rFonts w:ascii="Times New Roman" w:hAnsi="Times New Roman"/>
                <w:noProof/>
                <w:sz w:val="20"/>
              </w:rPr>
              <w:t>) a kompenzačného poistenia pracovníkov (</w:t>
            </w:r>
            <w:r w:rsidRPr="00E37B1D">
              <w:rPr>
                <w:rFonts w:ascii="Times New Roman" w:hAnsi="Times New Roman"/>
                <w:i/>
                <w:noProof/>
                <w:sz w:val="20"/>
              </w:rPr>
              <w:t>riesgos profesionales</w:t>
            </w:r>
            <w:r w:rsidRPr="00E37B1D">
              <w:rPr>
                <w:rFonts w:ascii="Times New Roman" w:hAnsi="Times New Roman"/>
                <w:noProof/>
                <w:sz w:val="20"/>
              </w:rPr>
              <w:t>).</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2. zaistenie a opätovné postúpenie</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režimy 1 a 2: 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3. sprostredkovanie poistenia, ako napríklad maklérstvo a sprostredkovateľské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 ale okrem toho žiadne pre sprostredkovanie v prípade zaistenia a opätovného postúpenia a vo vzťahu s poisťovacím službám uvedeným v odseku B.3 písm. a) bodoch i) a ii) oddielu o prístupe na trh „porozumenia“.</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ind w:left="567" w:hanging="567"/>
              <w:rPr>
                <w:rFonts w:ascii="Times New Roman" w:hAnsi="Times New Roman"/>
                <w:noProof/>
                <w:sz w:val="20"/>
              </w:rPr>
            </w:pPr>
          </w:p>
          <w:p w:rsidR="00DD05C8" w:rsidRPr="00E37B1D" w:rsidP="00680C9F">
            <w:pPr>
              <w:bidi w:val="0"/>
              <w:spacing w:line="240" w:lineRule="auto"/>
              <w:ind w:left="567" w:hanging="567"/>
              <w:rPr>
                <w:rFonts w:ascii="Times New Roman" w:hAnsi="Times New Roman"/>
                <w:noProof/>
                <w:sz w:val="20"/>
              </w:rPr>
            </w:pPr>
            <w:r w:rsidRPr="00E37B1D">
              <w:rPr>
                <w:rFonts w:ascii="Times New Roman" w:hAnsi="Times New Roman"/>
                <w:noProof/>
                <w:sz w:val="20"/>
              </w:rPr>
              <w:t xml:space="preserve">Žiadne okrem: </w:t>
            </w:r>
          </w:p>
          <w:p w:rsidR="00DD05C8"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a)</w:t>
            </w:r>
            <w:r w:rsidRPr="00E37B1D">
              <w:rPr>
                <w:rFonts w:ascii="Times New Roman" w:hAnsi="Times New Roman"/>
                <w:noProof/>
                <w:sz w:val="20"/>
                <w:szCs w:val="20"/>
                <w:lang w:val="en-US"/>
              </w:rPr>
              <w:tab/>
            </w:r>
            <w:r w:rsidRPr="00E37B1D">
              <w:rPr>
                <w:rFonts w:ascii="Times New Roman" w:hAnsi="Times New Roman"/>
                <w:noProof/>
                <w:sz w:val="20"/>
                <w:szCs w:val="20"/>
              </w:rPr>
              <w:t>tých poisťovacích služieb, ktorých zakúpenie je povinné podľa kolumbijského právneho poriadku;</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b)</w:t>
            </w:r>
            <w:r w:rsidRPr="00E37B1D">
              <w:rPr>
                <w:rFonts w:ascii="Times New Roman" w:hAnsi="Times New Roman"/>
                <w:noProof/>
                <w:sz w:val="20"/>
                <w:szCs w:val="20"/>
                <w:lang w:val="en-US"/>
              </w:rPr>
              <w:tab/>
            </w:r>
            <w:r w:rsidRPr="00E37B1D">
              <w:rPr>
                <w:rFonts w:ascii="Times New Roman" w:hAnsi="Times New Roman"/>
                <w:noProof/>
                <w:sz w:val="20"/>
                <w:szCs w:val="20"/>
              </w:rPr>
              <w:t>tých poisťovacích služieb, ktorých zakúpenie pred zakúpením poisťovacích služieb uvedených v písm. a) je zakázané podľa kolumbijského právneho poriadku alebo ktoré sú súčasťou kolumbijského systému sociálneho zabezpečenia;</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c)</w:t>
            </w:r>
            <w:r w:rsidRPr="00E37B1D">
              <w:rPr>
                <w:rFonts w:ascii="Times New Roman" w:hAnsi="Times New Roman"/>
                <w:noProof/>
                <w:sz w:val="20"/>
                <w:szCs w:val="20"/>
                <w:lang w:val="en-US"/>
              </w:rPr>
              <w:tab/>
            </w:r>
            <w:r w:rsidRPr="00E37B1D">
              <w:rPr>
                <w:rFonts w:ascii="Times New Roman" w:hAnsi="Times New Roman"/>
                <w:noProof/>
                <w:sz w:val="20"/>
                <w:szCs w:val="20"/>
              </w:rPr>
              <w:t>všetkých poisťovacích služieb, kde poistníkom, poisteným alebo príjemcom je kolumbijské vládne ministerstvo, rezort alebo agentúra (</w:t>
            </w:r>
            <w:r w:rsidRPr="00E37B1D">
              <w:rPr>
                <w:rFonts w:ascii="Times New Roman" w:hAnsi="Times New Roman"/>
                <w:i/>
                <w:noProof/>
                <w:sz w:val="20"/>
                <w:szCs w:val="20"/>
              </w:rPr>
              <w:t>entidad del Estado</w:t>
            </w:r>
            <w:r w:rsidRPr="00E37B1D">
              <w:rPr>
                <w:rFonts w:ascii="Times New Roman" w:hAnsi="Times New Roman"/>
                <w:noProof/>
                <w:sz w:val="20"/>
                <w:szCs w:val="20"/>
              </w:rPr>
              <w:t>); a</w:t>
            </w:r>
          </w:p>
          <w:p w:rsidR="00DD05C8" w:rsidRPr="00E37B1D" w:rsidP="00680C9F">
            <w:pPr>
              <w:pStyle w:val="Point1letter"/>
              <w:numPr>
                <w:ilvl w:val="0"/>
                <w:numId w:val="0"/>
              </w:numPr>
              <w:tabs>
                <w:tab w:val="clear" w:pos="1417"/>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d)</w:t>
            </w:r>
            <w:r w:rsidRPr="00E37B1D">
              <w:rPr>
                <w:rFonts w:ascii="Times New Roman" w:hAnsi="Times New Roman"/>
                <w:noProof/>
                <w:sz w:val="20"/>
                <w:szCs w:val="20"/>
                <w:lang w:val="en-US"/>
              </w:rPr>
              <w:tab/>
            </w:r>
            <w:r w:rsidRPr="00E37B1D">
              <w:rPr>
                <w:rFonts w:ascii="Times New Roman" w:hAnsi="Times New Roman"/>
                <w:noProof/>
                <w:sz w:val="20"/>
                <w:szCs w:val="20"/>
              </w:rPr>
              <w:t>všetkých typov celoživotných rent (</w:t>
            </w:r>
            <w:r w:rsidRPr="00E37B1D">
              <w:rPr>
                <w:rFonts w:ascii="Times New Roman" w:hAnsi="Times New Roman"/>
                <w:i/>
                <w:noProof/>
                <w:sz w:val="20"/>
                <w:szCs w:val="20"/>
              </w:rPr>
              <w:t>renta vitalicia</w:t>
            </w:r>
            <w:r w:rsidRPr="00E37B1D">
              <w:rPr>
                <w:rFonts w:ascii="Times New Roman" w:hAnsi="Times New Roman"/>
                <w:noProof/>
                <w:sz w:val="20"/>
                <w:szCs w:val="20"/>
              </w:rPr>
              <w:t>), životného a invalidného poistenia (</w:t>
            </w:r>
            <w:r w:rsidRPr="00E37B1D">
              <w:rPr>
                <w:rFonts w:ascii="Times New Roman" w:hAnsi="Times New Roman"/>
                <w:i/>
                <w:noProof/>
                <w:sz w:val="20"/>
                <w:szCs w:val="20"/>
              </w:rPr>
              <w:t>previsionales de invalidez y sobrevivencia</w:t>
            </w:r>
            <w:r w:rsidRPr="00E37B1D">
              <w:rPr>
                <w:rFonts w:ascii="Times New Roman" w:hAnsi="Times New Roman"/>
                <w:noProof/>
                <w:sz w:val="20"/>
                <w:szCs w:val="20"/>
              </w:rPr>
              <w:t>) a kompenzačného poistenia pracovníkov (</w:t>
            </w:r>
            <w:r w:rsidRPr="00E37B1D">
              <w:rPr>
                <w:rFonts w:ascii="Times New Roman" w:hAnsi="Times New Roman"/>
                <w:i/>
                <w:noProof/>
                <w:sz w:val="20"/>
                <w:szCs w:val="20"/>
              </w:rPr>
              <w:t>riesgos profesionales</w:t>
            </w:r>
            <w:r w:rsidRPr="00E37B1D">
              <w:rPr>
                <w:rFonts w:ascii="Times New Roman" w:hAnsi="Times New Roman"/>
                <w:noProof/>
                <w:sz w:val="20"/>
                <w:szCs w:val="20"/>
              </w:rPr>
              <w:t>).</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4. pomocné služby súvisiace s poistením, ako napríklad poradenské služby, poistná matematika, hodnotenie rizika a služby spojené s likvidáciou poistných nárokov</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režimy 1 a 2: Žiadne.</w:t>
            </w:r>
          </w:p>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Bankové a iné finančné služby (okrem poistenia):</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1. príjem vkladov a iných splatných finančných prostriedkov od verejnosti</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2. pôžičky všetkých druhov, vrátane spotrebných úverov, hypotekárnych úverov, faktoringu a financovania obchodných transakcií</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3. finančný lízing</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4. všetky služby týkajúce sa platobných a peňažných prevodov, vrátane debetných a kreditných kariet, cestovných šekov a bankových zmeniek</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5. záruky a záväzky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6. obchodovanie na vlastný účet a na účet zákazníkov buď na burze, na pokladničnom trhu s cennými papiermi alebo iným spôsobom, a to:</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 nástrojmi peňažného trhu (šekmi, zmenkami, vkladovými listami atď.);</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s devízami;</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 s derivátnymi produktmi vrátane termínovaných obchodov a opcií;</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d) s kurzovými a úrokovými nástrojmi vrátane produktov ako sú swapy termínované úrokové dohody a podobne;</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e) a prevoditeľnými cennými papiermi;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f) s ostatnými prevoditeľnými nástrojmi a finančnými aktívami vrátane drahých kovov.</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7. účasť na vydávaní všetkých druhov cenných papierov vrátane upisovania a investovania ako zástupca (či už verejne alebo súkromne) a poskytovanie služieb súvisiacich s týmto vydávaním</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8. činnosti peňažného maklérstva</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9. správa aktív, napríklad správa hotovosti alebo portfólia, všetky formy správy kolektívneho investovania, správa penzijných fondov, správcovské, depozitné a poručnícke služby, okrem riadenia dôchodkových fondov a fondov finančných kompenzácií (Sociedades Administradoras de Fondos de Pensiones y Cesantias) a ďalšieho riadenia aktív v súvislosti so systémom sociálneho zabezpečenia.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tabs>
                <w:tab w:val="left" w:pos="-1439"/>
                <w:tab w:val="left" w:pos="-720"/>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autoSpaceDE w:val="0"/>
              <w:autoSpaceDN w:val="0"/>
              <w:bidi w:val="0"/>
              <w:adjustRightInd w:val="0"/>
              <w:spacing w:line="240" w:lineRule="auto"/>
              <w:rPr>
                <w:rFonts w:ascii="Times New Roman" w:hAnsi="Times New Roman"/>
                <w:noProof/>
                <w:spacing w:val="-2"/>
                <w:sz w:val="20"/>
              </w:rPr>
            </w:pPr>
            <w:r w:rsidRPr="00E37B1D">
              <w:rPr>
                <w:rFonts w:ascii="Times New Roman" w:hAnsi="Times New Roman"/>
                <w:noProof/>
                <w:spacing w:val="-2"/>
                <w:sz w:val="20"/>
              </w:rPr>
              <w:t>Pre režimy 1 a 2</w:t>
            </w:r>
          </w:p>
          <w:p w:rsidR="00DD05C8" w:rsidRPr="00E37B1D" w:rsidP="00680C9F">
            <w:pPr>
              <w:tabs>
                <w:tab w:val="left" w:pos="-1439"/>
                <w:tab w:val="left" w:pos="-720"/>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autoSpaceDE w:val="0"/>
              <w:autoSpaceDN w:val="0"/>
              <w:bidi w:val="0"/>
              <w:adjustRightInd w:val="0"/>
              <w:spacing w:line="240" w:lineRule="auto"/>
              <w:rPr>
                <w:rFonts w:ascii="Times New Roman" w:hAnsi="Times New Roman"/>
                <w:noProof/>
                <w:spacing w:val="-2"/>
                <w:sz w:val="20"/>
              </w:rPr>
            </w:pPr>
          </w:p>
          <w:p w:rsidR="00DD05C8" w:rsidRPr="00E37B1D" w:rsidP="00680C9F">
            <w:pPr>
              <w:tabs>
                <w:tab w:val="left" w:pos="-1439"/>
                <w:tab w:val="left" w:pos="-720"/>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autoSpaceDE w:val="0"/>
              <w:autoSpaceDN w:val="0"/>
              <w:bidi w:val="0"/>
              <w:adjustRightInd w:val="0"/>
              <w:spacing w:line="240" w:lineRule="auto"/>
              <w:rPr>
                <w:rFonts w:ascii="Times New Roman" w:hAnsi="Times New Roman"/>
                <w:noProof/>
                <w:spacing w:val="-2"/>
                <w:sz w:val="20"/>
              </w:rPr>
            </w:pPr>
            <w:r w:rsidRPr="00E37B1D">
              <w:rPr>
                <w:rFonts w:ascii="Times New Roman" w:hAnsi="Times New Roman"/>
                <w:noProof/>
                <w:spacing w:val="-2"/>
                <w:sz w:val="20"/>
              </w:rPr>
              <w:t>Žiadne okrem:</w:t>
            </w:r>
          </w:p>
          <w:p w:rsidR="00DD05C8" w:rsidRPr="00E37B1D" w:rsidP="00680C9F">
            <w:pPr>
              <w:tabs>
                <w:tab w:val="left" w:pos="-1439"/>
                <w:tab w:val="left" w:pos="-720"/>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autoSpaceDE w:val="0"/>
              <w:autoSpaceDN w:val="0"/>
              <w:bidi w:val="0"/>
              <w:adjustRightInd w:val="0"/>
              <w:spacing w:line="240" w:lineRule="auto"/>
              <w:rPr>
                <w:rFonts w:ascii="Times New Roman" w:hAnsi="Times New Roman"/>
                <w:noProof/>
                <w:spacing w:val="-2"/>
                <w:sz w:val="20"/>
              </w:rPr>
            </w:pPr>
          </w:p>
          <w:p w:rsidR="00DD05C8" w:rsidRPr="00E37B1D" w:rsidP="00680C9F">
            <w:pPr>
              <w:pStyle w:val="ManualNumPar2"/>
              <w:bidi w:val="0"/>
              <w:spacing w:before="0" w:after="0"/>
              <w:ind w:left="493" w:hanging="493"/>
              <w:rPr>
                <w:rFonts w:ascii="Times New Roman" w:hAnsi="Times New Roman"/>
                <w:noProof/>
                <w:sz w:val="20"/>
                <w:szCs w:val="20"/>
              </w:rPr>
            </w:pPr>
            <w:r w:rsidRPr="00E37B1D">
              <w:rPr>
                <w:rFonts w:ascii="Times New Roman" w:hAnsi="Times New Roman"/>
                <w:noProof/>
                <w:spacing w:val="-2"/>
                <w:sz w:val="20"/>
                <w:szCs w:val="20"/>
              </w:rPr>
              <w:t>i)</w:t>
            </w:r>
            <w:r w:rsidRPr="00E37B1D">
              <w:rPr>
                <w:rFonts w:ascii="Times New Roman" w:hAnsi="Times New Roman"/>
                <w:noProof/>
                <w:sz w:val="20"/>
                <w:szCs w:val="20"/>
              </w:rPr>
              <w:tab/>
            </w:r>
            <w:r w:rsidRPr="00E37B1D">
              <w:rPr>
                <w:rFonts w:ascii="Times New Roman" w:hAnsi="Times New Roman"/>
                <w:noProof/>
                <w:spacing w:val="-2"/>
                <w:sz w:val="20"/>
                <w:szCs w:val="20"/>
              </w:rPr>
              <w:t>správcovských služieb, pokiaľ nesúvisia s riadením systému kolektívnych investícií</w:t>
            </w:r>
            <w:r>
              <w:rPr>
                <w:rStyle w:val="FootnoteReference"/>
                <w:rFonts w:ascii="Times New Roman" w:hAnsi="Times New Roman"/>
                <w:noProof/>
                <w:spacing w:val="-2"/>
                <w:sz w:val="20"/>
                <w:szCs w:val="20"/>
                <w:rtl w:val="0"/>
              </w:rPr>
              <w:footnoteReference w:id="162"/>
            </w:r>
            <w:r w:rsidRPr="00E37B1D">
              <w:rPr>
                <w:rFonts w:ascii="Times New Roman" w:hAnsi="Times New Roman"/>
                <w:noProof/>
                <w:sz w:val="20"/>
                <w:szCs w:val="20"/>
              </w:rPr>
              <w:t>;</w:t>
            </w:r>
          </w:p>
          <w:p w:rsidR="00DD05C8" w:rsidRPr="00E37B1D" w:rsidP="00680C9F">
            <w:pPr>
              <w:tabs>
                <w:tab w:val="left" w:pos="-1439"/>
                <w:tab w:val="left" w:pos="405"/>
                <w:tab w:val="left" w:pos="492"/>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bidi w:val="0"/>
              <w:spacing w:line="240" w:lineRule="auto"/>
              <w:ind w:left="492" w:hanging="492"/>
              <w:rPr>
                <w:rFonts w:ascii="Times New Roman" w:hAnsi="Times New Roman"/>
                <w:noProof/>
                <w:spacing w:val="-2"/>
                <w:sz w:val="20"/>
              </w:rPr>
            </w:pPr>
            <w:r w:rsidRPr="00E37B1D">
              <w:rPr>
                <w:rFonts w:ascii="Times New Roman" w:hAnsi="Times New Roman"/>
                <w:noProof/>
                <w:sz w:val="20"/>
              </w:rPr>
              <w:t>ii)</w:t>
              <w:tab/>
            </w:r>
            <w:r w:rsidRPr="00E37B1D">
              <w:rPr>
                <w:rFonts w:ascii="Times New Roman" w:hAnsi="Times New Roman"/>
                <w:noProof/>
                <w:spacing w:val="-2"/>
                <w:sz w:val="20"/>
              </w:rPr>
              <w:t>poručníckych služieb, ale vrátane poručníctva nad investíciami v rámci systému kolektívnych investícií</w:t>
            </w:r>
            <w:r>
              <w:rPr>
                <w:rStyle w:val="FootnoteReference"/>
                <w:rFonts w:ascii="Times New Roman" w:hAnsi="Times New Roman"/>
                <w:noProof/>
                <w:spacing w:val="-2"/>
                <w:sz w:val="20"/>
                <w:rtl w:val="0"/>
              </w:rPr>
              <w:footnoteReference w:id="163"/>
            </w:r>
            <w:r w:rsidRPr="00E37B1D">
              <w:rPr>
                <w:rFonts w:ascii="Times New Roman" w:hAnsi="Times New Roman"/>
                <w:noProof/>
                <w:sz w:val="20"/>
              </w:rPr>
              <w:t xml:space="preserve"> </w:t>
            </w:r>
            <w:r w:rsidRPr="00E37B1D">
              <w:rPr>
                <w:rFonts w:ascii="Times New Roman" w:hAnsi="Times New Roman"/>
                <w:noProof/>
                <w:spacing w:val="-2"/>
                <w:sz w:val="20"/>
              </w:rPr>
              <w:t>vo forme zvereného majetku; 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iii)</w:t>
              <w:tab/>
            </w:r>
            <w:r w:rsidRPr="00E37B1D">
              <w:rPr>
                <w:rFonts w:ascii="Times New Roman" w:hAnsi="Times New Roman"/>
                <w:noProof/>
                <w:spacing w:val="-2"/>
                <w:sz w:val="20"/>
              </w:rPr>
              <w:t>exekučných služieb, pokiaľ nesúvisia s riadením systému kolektívnych investícií</w:t>
            </w:r>
            <w:r w:rsidRPr="00E37B1D">
              <w:rPr>
                <w:rStyle w:val="FootnoteReference"/>
                <w:rFonts w:ascii="Times New Roman" w:hAnsi="Times New Roman"/>
                <w:noProof/>
                <w:sz w:val="20"/>
              </w:rPr>
              <w:t xml:space="preserve"> </w:t>
            </w:r>
            <w:r>
              <w:rPr>
                <w:rStyle w:val="FootnoteReference"/>
                <w:rFonts w:ascii="Times New Roman" w:hAnsi="Times New Roman"/>
                <w:noProof/>
                <w:sz w:val="20"/>
                <w:rtl w:val="0"/>
              </w:rPr>
              <w:footnoteReference w:id="164"/>
            </w:r>
            <w:r w:rsidRPr="00E37B1D">
              <w:rPr>
                <w:rFonts w:ascii="Times New Roman" w:hAnsi="Times New Roman"/>
                <w:noProof/>
                <w:sz w:val="20"/>
              </w:rPr>
              <w:t>.</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10. zúčtovanie a clearingové služby v oblasti finančných aktív zahŕňajúce cenné papiere, derivátne produkty a ostatné cenné prevoditeľné papiere</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11. poskytovanie a prenos finančných informácií, spracovanie finančných údajov a dodávanie špecializovaného softwaru</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Style w:val="Point0number"/>
              <w:numPr>
                <w:numId w:val="0"/>
              </w:numPr>
              <w:tabs>
                <w:tab w:val="clear" w:pos="850"/>
              </w:tabs>
              <w:bidi w:val="0"/>
              <w:spacing w:before="0" w:after="0"/>
              <w:ind w:firstLine="0"/>
              <w:rPr>
                <w:rFonts w:ascii="Times New Roman" w:hAnsi="Times New Roman"/>
                <w:noProof/>
                <w:sz w:val="20"/>
                <w:szCs w:val="20"/>
              </w:rPr>
            </w:pPr>
            <w:r w:rsidRPr="00E37B1D">
              <w:rPr>
                <w:rFonts w:ascii="Times New Roman" w:hAnsi="Times New Roman"/>
                <w:noProof/>
                <w:sz w:val="20"/>
                <w:szCs w:val="20"/>
              </w:rPr>
              <w:t>Pre režimy 1 a 2</w:t>
            </w:r>
          </w:p>
          <w:p w:rsidR="00DD05C8" w:rsidRPr="00E37B1D" w:rsidP="00680C9F">
            <w:pPr>
              <w:tabs>
                <w:tab w:val="left" w:pos="-1439"/>
                <w:tab w:val="left" w:pos="-720"/>
                <w:tab w:val="left" w:pos="0"/>
                <w:tab w:val="left" w:pos="405"/>
                <w:tab w:val="left" w:pos="80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autoSpaceDE w:val="0"/>
              <w:autoSpaceDN w:val="0"/>
              <w:bidi w:val="0"/>
              <w:adjustRightInd w:val="0"/>
              <w:spacing w:line="240" w:lineRule="auto"/>
              <w:rPr>
                <w:rFonts w:ascii="Times New Roman" w:hAnsi="Times New Roman"/>
                <w:noProof/>
                <w:spacing w:val="-2"/>
                <w:sz w:val="20"/>
              </w:rPr>
            </w:pPr>
          </w:p>
          <w:p w:rsidR="00DD05C8" w:rsidRPr="00E37B1D" w:rsidP="00680C9F">
            <w:pPr>
              <w:pStyle w:val="Point0number"/>
              <w:numPr>
                <w:numId w:val="0"/>
              </w:numPr>
              <w:tabs>
                <w:tab w:val="clear" w:pos="850"/>
              </w:tabs>
              <w:bidi w:val="0"/>
              <w:spacing w:before="0" w:after="0"/>
              <w:ind w:firstLine="0"/>
              <w:rPr>
                <w:rFonts w:ascii="Times New Roman" w:hAnsi="Times New Roman"/>
                <w:noProof/>
                <w:sz w:val="20"/>
                <w:szCs w:val="20"/>
              </w:rPr>
            </w:pPr>
            <w:r w:rsidRPr="00E37B1D">
              <w:rPr>
                <w:rFonts w:ascii="Times New Roman" w:hAnsi="Times New Roman"/>
                <w:noProof/>
                <w:sz w:val="20"/>
                <w:szCs w:val="20"/>
              </w:rPr>
              <w:t>Žiadne okrem:</w:t>
            </w:r>
          </w:p>
          <w:p w:rsidR="00DD05C8" w:rsidRPr="00E37B1D" w:rsidP="00680C9F">
            <w:pPr>
              <w:bidi w:val="0"/>
              <w:spacing w:line="240" w:lineRule="auto"/>
              <w:rPr>
                <w:rFonts w:ascii="Times New Roman" w:hAnsi="Times New Roman"/>
                <w:noProof/>
                <w:sz w:val="20"/>
              </w:rPr>
            </w:pPr>
          </w:p>
          <w:p w:rsidR="00DD05C8" w:rsidRPr="00E37B1D" w:rsidP="00680C9F">
            <w:pPr>
              <w:pStyle w:val="Point0letter"/>
              <w:numPr>
                <w:ilvl w:val="0"/>
                <w:numId w:val="0"/>
              </w:numPr>
              <w:tabs>
                <w:tab w:val="clear" w:pos="850"/>
              </w:tabs>
              <w:bidi w:val="0"/>
              <w:spacing w:before="0" w:after="0"/>
              <w:ind w:left="567" w:hanging="567"/>
              <w:rPr>
                <w:rFonts w:ascii="Times New Roman" w:hAnsi="Times New Roman"/>
                <w:noProof/>
                <w:sz w:val="20"/>
                <w:szCs w:val="20"/>
              </w:rPr>
            </w:pPr>
            <w:r w:rsidRPr="00E37B1D">
              <w:rPr>
                <w:rFonts w:ascii="Times New Roman" w:hAnsi="Times New Roman"/>
                <w:noProof/>
                <w:sz w:val="20"/>
                <w:szCs w:val="20"/>
              </w:rPr>
              <w:t>a)</w:t>
              <w:tab/>
              <w:t>Ak sa vo finančných informáciách alebo pri spracovaní finančných údajov súvisiacich s týmto záväzkom používajú osobné údaje, zaobchádzanie s takýmito osobnými údajmi má byť v súlade s kolumbijskými právnymi predpismi regulujúcimi ochranu takýchto údajov.</w:t>
            </w:r>
          </w:p>
          <w:p w:rsidR="00DD05C8" w:rsidRPr="00E37B1D" w:rsidP="00680C9F">
            <w:pPr>
              <w:pStyle w:val="Point0letter"/>
              <w:numPr>
                <w:ilvl w:val="0"/>
                <w:numId w:val="0"/>
              </w:numPr>
              <w:tabs>
                <w:tab w:val="clear" w:pos="850"/>
              </w:tabs>
              <w:bidi w:val="0"/>
              <w:spacing w:before="0" w:after="0"/>
              <w:ind w:firstLine="0"/>
              <w:rPr>
                <w:rFonts w:ascii="Times New Roman" w:hAnsi="Times New Roman"/>
                <w:noProof/>
                <w:sz w:val="20"/>
                <w:szCs w:val="20"/>
              </w:rPr>
            </w:pPr>
            <w:r w:rsidRPr="00E37B1D">
              <w:rPr>
                <w:rFonts w:ascii="Times New Roman" w:hAnsi="Times New Roman"/>
                <w:noProof/>
                <w:sz w:val="20"/>
                <w:szCs w:val="20"/>
              </w:rPr>
              <w:t>b)</w:t>
              <w:tab/>
              <w:t>Špecifikované služby sa nevzťahujú na obchodnú platformu, elektronickú či fyzickú.</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12. poradenské sprostredkovanie a iné pomocné finančné služby pre všetky činnosti vyššie uvedené v bodoch 1 až 11 vrátane úverových referencií a analýz, investičného a portfóliového prieskumu a poradenstva, poradenstva pri akvizíciách a v otázkach reštrukturalizácie a stratégie spoločnosti</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režimy 1 a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 pre úverové referencie a analýzy.</w:t>
            </w:r>
          </w:p>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14. CESTOVNÝ RUCH A SLUŽBY SPOJENÉ S CESTOVANÍM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A. Hotely, reštaurácie a catering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641, CPC 642 a CPC 643)</w:t>
            </w:r>
          </w:p>
          <w:p w:rsidR="00DD05C8" w:rsidRPr="00E37B1D" w:rsidP="00680C9F">
            <w:pPr>
              <w:bidi w:val="0"/>
              <w:spacing w:line="240" w:lineRule="auto"/>
              <w:rPr>
                <w:rFonts w:ascii="Times New Roman" w:hAnsi="Times New Roman"/>
                <w:noProof/>
                <w:sz w:val="20"/>
              </w:rPr>
            </w:pP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641: Žiadne.</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642 a CPC 643 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642 a CPC 643 Prístup na trh: Žiadne, okrem výnimiek uvedených v poznámke 1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641: Žiadne.</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642 a CPC 643 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CPC 642 a CPC 643 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Služby cestovných kancelárií a tour operátorov (CPC 7471)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 Služby turistických sprievodcov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7472)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15. REKREAČNÉ, KULTÚRNE A ŠPORTOVÉ SLUŽBY (okrem audiovizuálnych služieb)</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Služby v oblasti zábavy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Služby cirkusov, zábavných parkov a podobných atrakcií</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96194)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Plesy, diskotéky a služby tanečných inštruktorov</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96195)</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Neviazané.</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Služby informačných a tlačových agentúr</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962)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C. Knižnice, archívy, múzeá a iné kultúrne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(len súkromne financované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963)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Neviazané.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Neviazané.</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D. Športové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9641)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Neviazané.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Neviazané.</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E. Služby poskytované v rekreačných parkoch a na plážach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96491)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16. DOPRAVNÉ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caps/>
                <w:noProof/>
                <w:spacing w:val="-2"/>
                <w:sz w:val="20"/>
              </w:rPr>
            </w:pPr>
            <w:r w:rsidRPr="00E37B1D">
              <w:rPr>
                <w:rFonts w:ascii="Times New Roman" w:hAnsi="Times New Roman"/>
                <w:noProof/>
                <w:sz w:val="20"/>
              </w:rPr>
              <w:t xml:space="preserve">A. </w:t>
            </w:r>
            <w:r w:rsidRPr="00E37B1D">
              <w:rPr>
                <w:rFonts w:ascii="Times New Roman" w:hAnsi="Times New Roman"/>
                <w:caps/>
                <w:noProof/>
                <w:sz w:val="20"/>
              </w:rPr>
              <w:t>SLUŽBY NÁMORNEJ DOPRAVY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Kolumbia prijíma záväzky v súlade so zoznamom služieb námornej dopravy uvedeným na konci tohto oddielu.</w:t>
            </w:r>
          </w:p>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caps/>
                <w:noProof/>
                <w:spacing w:val="-2"/>
                <w:sz w:val="20"/>
              </w:rPr>
            </w:pPr>
            <w:r w:rsidRPr="00E37B1D">
              <w:rPr>
                <w:rFonts w:ascii="Times New Roman" w:hAnsi="Times New Roman"/>
                <w:noProof/>
                <w:spacing w:val="-2"/>
                <w:sz w:val="20"/>
              </w:rPr>
              <w:t xml:space="preserve">B. </w:t>
            </w:r>
            <w:r w:rsidRPr="00E37B1D">
              <w:rPr>
                <w:rFonts w:ascii="Times New Roman" w:hAnsi="Times New Roman"/>
                <w:caps/>
                <w:noProof/>
                <w:spacing w:val="-2"/>
                <w:sz w:val="20"/>
              </w:rPr>
              <w:t>VNÚTROZEMSKÁ VODNÁ DOPRAVA</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Kolumbia si vyhradzuje právo prijať alebo ponechať akékoľvek opatrenie, ktoré zosúlaďuje rozdielne zaobchádzanie so susediacimi krajinami na základe akejkoľvek bilaterálnej alebo multilaterálnej medzinárodnej dohody podpísanej po dátume nadobudnutia platnosti tejto dohody v súvislosti so službami riečnej dopravy. </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suppressAutoHyphens/>
              <w:bidi w:val="0"/>
              <w:spacing w:line="240" w:lineRule="auto"/>
              <w:rPr>
                <w:rFonts w:ascii="Times New Roman" w:hAnsi="Times New Roman"/>
                <w:noProof/>
                <w:sz w:val="20"/>
              </w:rPr>
            </w:pPr>
            <w:r w:rsidRPr="00E37B1D">
              <w:rPr>
                <w:rFonts w:ascii="Times New Roman" w:hAnsi="Times New Roman"/>
                <w:noProof/>
                <w:sz w:val="20"/>
              </w:rPr>
              <w:t>a) Preprava cestujúcich</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(CPC 7221)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toho, že poskytovateľmi služieb verejnej dopravy na území Kolumbie musia byť podniky zriadené a zaregistrované podľa kolumbijského právneho poriadku so sídlom v Kolumbii.</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Služby námornej a riečnej dopravy medzi dvomi bodmi v rámci územia Kolumbie (kabotáž) môžu poskytovať len podniky zriadené a zaregistrované podľa kolumbijského právneho poriadku používajúce plavidlá plaviace sa pod kolumbijskou vlajkou.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Všetky plavidlá plaviace sa pod cudzou vlajkou vstupujúce do kolumbijského prístavu musia mať zástupcu právne zodpovedného za ich činnosť v Kolumbii so sídlom alebo trvalým pobytom v Kolumbii.</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Pilotáž na Kolumbijských teritoriálnych moriach a riekach môžu vykonávať len kolumbijskí štátni občania.</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suppressAutoHyphens/>
              <w:bidi w:val="0"/>
              <w:spacing w:line="240" w:lineRule="auto"/>
              <w:rPr>
                <w:rFonts w:ascii="Times New Roman" w:hAnsi="Times New Roman"/>
                <w:noProof/>
                <w:spacing w:val="-2"/>
                <w:sz w:val="20"/>
              </w:rPr>
            </w:pPr>
            <w:r w:rsidRPr="00E37B1D">
              <w:rPr>
                <w:rFonts w:ascii="Times New Roman" w:hAnsi="Times New Roman"/>
                <w:noProof/>
                <w:spacing w:val="-2"/>
                <w:sz w:val="20"/>
              </w:rPr>
              <w:t>b) Nákladná doprava</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(CPC 7222)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toho, že poskytovateľmi služieb verejnej dopravy na území Kolumbie musia byť podniky zriadené a zaregistrované podľa kolumbijského právneho poriadku so sídlom v Kolumbii.</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Multimodálnu prepravu nákladov v rámci územia Kolumbie alebo z územia Kolumbie môžu poskytovať len zahraničné podniky so sprostredkovateľom alebo zástupcom, ktorý má sídlo alebo trvalý pobyt v Kolumbii a ktorý je právne zodpovedný za ich činnosť v Kolumbii.</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Služby námornej a riečnej dopravy medzi dvomi bodmi v rámci územia Kolumbie (kabotáž) môžu poskytovať len podniky zriadené a zaregistrované podľa kolumbijského právneho poriadku používajúce plavidlá plaviace sa pod kolumbijskou vlajkou.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Všetky plavidlá plaviace sa pod cudzou vlajkou vstupujúce do kolumbijského prístavu musia mať zástupcu právne zodpovedného za ich činnosť v Kolumbii so sídlom alebo trvalým pobytom v Kolumbii.</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Pilotáž na Kolumbijských teritoriálnych moriach a riekach môžu vykonávať len kolumbijskí štátni občania.</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tabs>
                <w:tab w:val="left" w:pos="369"/>
              </w:tabs>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C. </w:t>
            </w:r>
            <w:r w:rsidRPr="00E37B1D">
              <w:rPr>
                <w:rFonts w:ascii="Times New Roman" w:hAnsi="Times New Roman"/>
                <w:caps/>
                <w:noProof/>
                <w:spacing w:val="-2"/>
                <w:sz w:val="20"/>
              </w:rPr>
              <w:t>ŽELEZNIČNÁ DOPRAVA</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a) Preprava cestujúcich</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7111)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b) Nákladná doprava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7112)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 xml:space="preserve">D. </w:t>
            </w:r>
            <w:r w:rsidRPr="00E37B1D">
              <w:rPr>
                <w:rFonts w:ascii="Times New Roman" w:hAnsi="Times New Roman"/>
                <w:caps/>
                <w:noProof/>
                <w:spacing w:val="-2"/>
                <w:sz w:val="20"/>
              </w:rPr>
              <w:t>CESTNÁ DOPRAVA</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suppressAutoHyphens/>
              <w:bidi w:val="0"/>
              <w:spacing w:line="240" w:lineRule="auto"/>
              <w:rPr>
                <w:rFonts w:ascii="Times New Roman" w:hAnsi="Times New Roman"/>
                <w:noProof/>
                <w:spacing w:val="-2"/>
                <w:sz w:val="20"/>
              </w:rPr>
            </w:pPr>
            <w:r w:rsidRPr="00E37B1D">
              <w:rPr>
                <w:rFonts w:ascii="Times New Roman" w:hAnsi="Times New Roman"/>
                <w:noProof/>
                <w:spacing w:val="-2"/>
                <w:sz w:val="20"/>
              </w:rPr>
              <w:t>a) Preprava cestujúcich</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7121a CPC 7122)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suppressAutoHyphens/>
              <w:bidi w:val="0"/>
              <w:spacing w:line="240" w:lineRule="auto"/>
              <w:rPr>
                <w:rFonts w:ascii="Times New Roman" w:hAnsi="Times New Roman"/>
                <w:noProof/>
                <w:spacing w:val="-2"/>
                <w:sz w:val="20"/>
              </w:rPr>
            </w:pPr>
            <w:r w:rsidRPr="00E37B1D">
              <w:rPr>
                <w:rFonts w:ascii="Times New Roman" w:hAnsi="Times New Roman"/>
                <w:noProof/>
                <w:spacing w:val="-2"/>
                <w:sz w:val="20"/>
              </w:rPr>
              <w:t>b) Nákladná doprava</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7123, okrem prepravy pošty na vlastný účet)</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caps/>
                <w:noProof/>
                <w:spacing w:val="-2"/>
                <w:sz w:val="20"/>
              </w:rPr>
            </w:pPr>
            <w:r w:rsidRPr="00E37B1D">
              <w:rPr>
                <w:rFonts w:ascii="Times New Roman" w:hAnsi="Times New Roman"/>
                <w:noProof/>
                <w:spacing w:val="-2"/>
                <w:sz w:val="20"/>
              </w:rPr>
              <w:t xml:space="preserve">E. </w:t>
            </w:r>
            <w:r w:rsidRPr="00E37B1D">
              <w:rPr>
                <w:rFonts w:ascii="Times New Roman" w:hAnsi="Times New Roman"/>
                <w:caps/>
                <w:noProof/>
                <w:spacing w:val="-2"/>
                <w:sz w:val="20"/>
              </w:rPr>
              <w:t>POTRUBNÁ DOPRAVA TOVARU OKREM PALIVA</w:t>
            </w:r>
          </w:p>
          <w:p w:rsidR="00DD05C8" w:rsidRPr="00E37B1D" w:rsidP="00680C9F">
            <w:pPr>
              <w:bidi w:val="0"/>
              <w:spacing w:line="240" w:lineRule="auto"/>
              <w:rPr>
                <w:rFonts w:ascii="Times New Roman" w:hAnsi="Times New Roman"/>
                <w:noProof/>
                <w:sz w:val="20"/>
              </w:rPr>
            </w:pPr>
            <w:r w:rsidRPr="00E37B1D">
              <w:rPr>
                <w:rFonts w:ascii="Times New Roman" w:hAnsi="Times New Roman"/>
                <w:caps/>
                <w:noProof/>
                <w:spacing w:val="-2"/>
                <w:sz w:val="20"/>
              </w:rPr>
              <w:t>(CPC 7139)</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Neviazané.</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 xml:space="preserve">17. POMOCNÉ SLUŽBY SÚVISIACE S DOPRAVOU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2, 4 a 5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Prístup na trh: Žiadne, okrem výnimiek uvedených v poznámke 1 k tomuto oddielu. </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2</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Národné zaobchádzanie: Žiadne, okrem výnimiek uvedených v poznámkach 1 a 2 k tomuto oddielu.</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Prístup na trh: Žiadne, okrem výnimiek uvedených v poznámke 1 k tomuto oddielu.</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 vzhľadom na počet koncesií a celkový počet prevádzok.</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A. Pomocné služby súvisiace s námornou dopravou</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g) Prenájom plavidiel s posádkou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7213)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Národné zaobchádzanie: Žiadne, okrem toho, že poskytovateľmi služieb verejnej dopravy v rámci územia Kolumbie musia byť podniky zriadené podľa kolumbijského právneho poriadku so sídlom v Kolumbii.</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Prístup na trh: 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 xml:space="preserve">h) </w:t>
            </w:r>
            <w:r w:rsidRPr="00E37B1D">
              <w:rPr>
                <w:rFonts w:ascii="Times New Roman" w:hAnsi="Times New Roman"/>
                <w:noProof/>
                <w:spacing w:val="-2"/>
                <w:sz w:val="20"/>
              </w:rPr>
              <w:t xml:space="preserve">Tlačné a vlečné služby </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(CPC 7214)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Národné zaobchádzanie: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 xml:space="preserve">Žiadne, okrem toho, že </w:t>
            </w:r>
            <w:r w:rsidRPr="00E37B1D">
              <w:rPr>
                <w:rFonts w:ascii="Times New Roman" w:hAnsi="Times New Roman"/>
                <w:noProof/>
                <w:sz w:val="20"/>
              </w:rPr>
              <w:t>všetky plavidlá plaviace sa pod cudzou vlajkou vstupujúce do kolumbijského prístavu musia mať zástupcu právne zodpovedného za ich činnosť v Kolumbii so sídlom alebo trvalým pobytom v Kolumbii.</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 xml:space="preserve">V kolumbijských vodách môžu poskytovať prístavné služby len plavidlá plaviace sa pod kolumbijskou vlajkou. Vo výnimočných prípadoch môže </w:t>
            </w:r>
            <w:r w:rsidRPr="00E37B1D">
              <w:rPr>
                <w:rFonts w:ascii="Times New Roman" w:hAnsi="Times New Roman"/>
                <w:i/>
                <w:noProof/>
                <w:sz w:val="20"/>
              </w:rPr>
              <w:t>Dirección General Marítima</w:t>
            </w:r>
            <w:r w:rsidRPr="00E37B1D">
              <w:rPr>
                <w:rFonts w:ascii="Times New Roman" w:hAnsi="Times New Roman"/>
                <w:noProof/>
                <w:sz w:val="20"/>
              </w:rPr>
              <w:t xml:space="preserve"> povoliť poskytovanie takýchto služieb plavidlám plaviacim sa pod cudzou vlajkou, ak žiadne kolumbijské plavidlo nie je schopné zabezpečiť takéto služby. Povolenie sa vydáva na šesť mesiacov, ale jeho platnosť sa môže predĺžiť až na jeden rok.</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Prístup na trh: 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pacing w:val="-2"/>
                <w:sz w:val="20"/>
              </w:rPr>
              <w:t>j) Ostatné podporné a pomocné služby</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(part of CPC 749)</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B. Pomocné služby súvisiace s vnútrozemskou vodnou dopravou</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Služby v oblasti manipulácie s nákladom</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w:t>
            </w:r>
          </w:p>
          <w:p w:rsidR="00DD05C8" w:rsidRPr="00E37B1D" w:rsidP="00680C9F">
            <w:pPr>
              <w:tabs>
                <w:tab w:val="left" w:pos="1200"/>
              </w:tabs>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Úschovné a skladovacie služby</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w:t>
            </w:r>
          </w:p>
          <w:p w:rsidR="00DD05C8" w:rsidRPr="00E37B1D" w:rsidP="00680C9F">
            <w:pPr>
              <w:tabs>
                <w:tab w:val="left" w:pos="1200"/>
              </w:tabs>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 xml:space="preserve">c) Služby agentúr pre nákladnú dopravu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748)</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d) Prenájom plavidiel s posádkou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(CPC 7223)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Národné zaobchádzanie: Žiadne, okrem toho, že poskytovateľmi služieb verejnej dopravy v rámci územia Kolumbie musia byť podniky zriadené podľa kolumbijského právneho poriadku so sídlom v Kolumbii.</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Prístup na trh: 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pacing w:val="-2"/>
                <w:sz w:val="20"/>
              </w:rPr>
            </w:pPr>
            <w:r w:rsidRPr="00E37B1D">
              <w:rPr>
                <w:rFonts w:ascii="Times New Roman" w:hAnsi="Times New Roman"/>
                <w:noProof/>
                <w:sz w:val="20"/>
              </w:rPr>
              <w:t xml:space="preserve">e) </w:t>
            </w:r>
            <w:r w:rsidRPr="00E37B1D">
              <w:rPr>
                <w:rFonts w:ascii="Times New Roman" w:hAnsi="Times New Roman"/>
                <w:noProof/>
                <w:spacing w:val="-2"/>
                <w:sz w:val="20"/>
              </w:rPr>
              <w:t xml:space="preserve">Tlačné a vlečné služby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(CPC 7224)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Národné zaobchádzanie: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 xml:space="preserve">Žiadne, okrem toho, že </w:t>
            </w:r>
            <w:r w:rsidRPr="00E37B1D">
              <w:rPr>
                <w:rFonts w:ascii="Times New Roman" w:hAnsi="Times New Roman"/>
                <w:noProof/>
                <w:sz w:val="20"/>
              </w:rPr>
              <w:t>všetky plavidlá plaviace sa pod cudzou vlajkou vstupujúce do kolumbijského prístavu musia mať zástupcu právne zodpovedného za ich činnosť v Kolumbii so sídlom alebo trvalým pobytom v Kolumbii.</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 xml:space="preserve">V kolumbijských vodách môžu poskytovať prístavné služby len plavidlá plaviace sa pod kolumbijskou vlajkou. Vo výnimočných prípadoch môže </w:t>
            </w:r>
            <w:r w:rsidRPr="00E37B1D">
              <w:rPr>
                <w:rFonts w:ascii="Times New Roman" w:hAnsi="Times New Roman"/>
                <w:i/>
                <w:noProof/>
                <w:sz w:val="20"/>
              </w:rPr>
              <w:t>Dirección General Marítima</w:t>
            </w:r>
            <w:r w:rsidRPr="00E37B1D">
              <w:rPr>
                <w:rFonts w:ascii="Times New Roman" w:hAnsi="Times New Roman"/>
                <w:noProof/>
                <w:sz w:val="20"/>
              </w:rPr>
              <w:t xml:space="preserve"> povoliť poskytovanie takýchto služieb plavidlám plaviacim sa pod cudzou vlajkou, ak žiadne kolumbijské plavidlo nie je schopné zabezpečiť takéto služby. Povolenie sa vydáva na šesť mesiacov, ale jeho platnosť sa môže predĺžiť až na jeden rok.</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Prístup na trh: 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g) Ostatné podporné a pomocné služby</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(časť CPC 749)</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C. Pomocné služby súvisiace so železničnou dopravou</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Služby v oblasti manipulácie s nákladom</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w:t>
            </w:r>
          </w:p>
          <w:p w:rsidR="00DD05C8" w:rsidRPr="00E37B1D" w:rsidP="00680C9F">
            <w:pPr>
              <w:tabs>
                <w:tab w:val="left" w:pos="1200"/>
              </w:tabs>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b) Úschovné a skladovacie služby</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w:t>
            </w:r>
          </w:p>
          <w:p w:rsidR="00DD05C8" w:rsidRPr="00E37B1D" w:rsidP="00680C9F">
            <w:pPr>
              <w:tabs>
                <w:tab w:val="left" w:pos="1200"/>
              </w:tabs>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c) Služby agentúr pre nákladnú dopravu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748)</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pacing w:val="-2"/>
                <w:sz w:val="20"/>
              </w:rPr>
            </w:pPr>
            <w:r w:rsidRPr="00E37B1D">
              <w:rPr>
                <w:rFonts w:ascii="Times New Roman" w:hAnsi="Times New Roman"/>
                <w:noProof/>
                <w:sz w:val="20"/>
              </w:rPr>
              <w:t xml:space="preserve">d) </w:t>
            </w:r>
            <w:r w:rsidRPr="00E37B1D">
              <w:rPr>
                <w:rFonts w:ascii="Times New Roman" w:hAnsi="Times New Roman"/>
                <w:noProof/>
                <w:spacing w:val="-2"/>
                <w:sz w:val="20"/>
              </w:rPr>
              <w:t xml:space="preserve">Tlačné a vlečné služby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(CPC 7113)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suppressAutoHyphens/>
              <w:bidi w:val="0"/>
              <w:spacing w:line="240" w:lineRule="auto"/>
              <w:rPr>
                <w:rFonts w:ascii="Times New Roman" w:hAnsi="Times New Roman"/>
                <w:noProof/>
                <w:sz w:val="20"/>
              </w:rPr>
            </w:pPr>
            <w:r w:rsidRPr="00E37B1D">
              <w:rPr>
                <w:rFonts w:ascii="Times New Roman" w:hAnsi="Times New Roman"/>
                <w:noProof/>
                <w:sz w:val="20"/>
              </w:rPr>
              <w:t xml:space="preserve">e) Podporné služby pre služby železničnej dopravy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(CPC 743)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 xml:space="preserve">f) Ostatné podporné a pomocné služby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(part of CPC 749)</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D. Pomocné služby súvisiace s cestnou dopravou</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Služby v oblasti manipulácie s nákladom</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741)</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w:t>
            </w:r>
          </w:p>
          <w:p w:rsidR="00DD05C8" w:rsidRPr="00E37B1D" w:rsidP="00680C9F">
            <w:pPr>
              <w:tabs>
                <w:tab w:val="left" w:pos="1200"/>
              </w:tabs>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b) Úschovné a skladovacie služby</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w:t>
            </w:r>
          </w:p>
          <w:p w:rsidR="00DD05C8" w:rsidRPr="00E37B1D" w:rsidP="00680C9F">
            <w:pPr>
              <w:tabs>
                <w:tab w:val="left" w:pos="1200"/>
              </w:tabs>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c) Služby agentúr pre nákladnú dopravu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748)</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d) Prenájom komerčných cestných vozidiel s personálom</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(CPC 7124)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tabs>
                <w:tab w:val="left" w:pos="-1440"/>
              </w:tabs>
              <w:bidi w:val="0"/>
              <w:spacing w:line="240" w:lineRule="auto"/>
              <w:rPr>
                <w:rFonts w:ascii="Times New Roman" w:hAnsi="Times New Roman"/>
                <w:noProof/>
                <w:spacing w:val="-2"/>
                <w:sz w:val="20"/>
              </w:rPr>
            </w:pPr>
            <w:r w:rsidRPr="00E37B1D">
              <w:rPr>
                <w:rFonts w:ascii="Times New Roman" w:hAnsi="Times New Roman"/>
                <w:noProof/>
                <w:spacing w:val="-2"/>
                <w:sz w:val="20"/>
              </w:rPr>
              <w:t>e) Podporné služby pre zariadenia cestnej dopravy</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(CPC 744)</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suppressAutoHyphens/>
              <w:bidi w:val="0"/>
              <w:spacing w:line="240" w:lineRule="auto"/>
              <w:rPr>
                <w:rFonts w:ascii="Times New Roman" w:hAnsi="Times New Roman"/>
                <w:noProof/>
                <w:spacing w:val="-2"/>
                <w:sz w:val="20"/>
              </w:rPr>
            </w:pPr>
            <w:r w:rsidRPr="00E37B1D">
              <w:rPr>
                <w:rFonts w:ascii="Times New Roman" w:hAnsi="Times New Roman"/>
                <w:noProof/>
                <w:spacing w:val="-2"/>
                <w:sz w:val="20"/>
              </w:rPr>
              <w:t>f) Ostatné podporné a pomocné služby</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(časť CPC 749)</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E. </w:t>
            </w:r>
            <w:r w:rsidRPr="00E37B1D">
              <w:rPr>
                <w:rFonts w:ascii="Times New Roman" w:hAnsi="Times New Roman"/>
                <w:noProof/>
                <w:sz w:val="20"/>
              </w:rPr>
              <w:t>Pomocné služby súvisiace so službami leteckej dopravy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Služby pozemnej obsluhy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 okrem požiadavky obchodnej prítomnosti v Kolumbii pre poskytovanie služieb pozemnej obsluhy.</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z w:val="20"/>
              </w:rPr>
              <w:t>b) Úschovné a skladovacie služby</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w:t>
            </w:r>
          </w:p>
          <w:p w:rsidR="00DD05C8" w:rsidRPr="00E37B1D" w:rsidP="00680C9F">
            <w:pPr>
              <w:tabs>
                <w:tab w:val="left" w:pos="1200"/>
              </w:tabs>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c) Služby agentúr pre nákladnú dopravu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z w:val="20"/>
              </w:rPr>
              <w:t>(časť CPC 748)</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e) </w:t>
            </w:r>
            <w:r w:rsidRPr="00E37B1D">
              <w:rPr>
                <w:rFonts w:ascii="Times New Roman" w:hAnsi="Times New Roman"/>
                <w:noProof/>
                <w:spacing w:val="-2"/>
                <w:sz w:val="20"/>
              </w:rPr>
              <w:t>Predaj a marketing</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 okrem ustanovení o odmenách a/alebo platbách, ktoré prepravcovia uplatňujú na cestovné kancelárie a na sprostredkovateľov vo všeobecnosti.</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bidi w:val="0"/>
              <w:spacing w:line="240" w:lineRule="auto"/>
              <w:rPr>
                <w:rFonts w:ascii="Times New Roman" w:hAnsi="Times New Roman"/>
                <w:noProof/>
                <w:sz w:val="20"/>
              </w:rPr>
            </w:pPr>
            <w:r w:rsidRPr="00E37B1D">
              <w:rPr>
                <w:rFonts w:ascii="Times New Roman" w:hAnsi="Times New Roman"/>
                <w:noProof/>
                <w:spacing w:val="-2"/>
                <w:sz w:val="20"/>
              </w:rPr>
              <w:t>f) Počítačový rezervačný systém</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 xml:space="preserve">g) </w:t>
            </w:r>
            <w:r w:rsidRPr="00E37B1D">
              <w:rPr>
                <w:rFonts w:ascii="Times New Roman" w:hAnsi="Times New Roman"/>
                <w:noProof/>
                <w:spacing w:val="-2"/>
                <w:sz w:val="20"/>
              </w:rPr>
              <w:t>Správa letiska</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F. Pomocné služby súvisiace s potrubnou prepravou tovaru okrem palív</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 xml:space="preserve">a) Služby úschovy a uskladnenia tovaru okrem paliva prepravovaného potrubím </w:t>
            </w: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(časť CPC 742)</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Neviazané*.</w:t>
            </w:r>
          </w:p>
          <w:p w:rsidR="00DD05C8" w:rsidRPr="00E37B1D" w:rsidP="00680C9F">
            <w:pPr>
              <w:tabs>
                <w:tab w:val="left" w:pos="1200"/>
              </w:tabs>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pageBreakBefore/>
              <w:tabs>
                <w:tab w:val="left" w:pos="369"/>
              </w:tabs>
              <w:bidi w:val="0"/>
              <w:spacing w:line="240" w:lineRule="auto"/>
              <w:rPr>
                <w:rFonts w:ascii="Times New Roman" w:hAnsi="Times New Roman"/>
                <w:noProof/>
                <w:sz w:val="20"/>
              </w:rPr>
            </w:pPr>
            <w:r w:rsidRPr="00E37B1D">
              <w:rPr>
                <w:rFonts w:ascii="Times New Roman" w:hAnsi="Times New Roman"/>
                <w:noProof/>
                <w:sz w:val="20"/>
              </w:rPr>
              <w:t xml:space="preserve">18. ENERGETICKÉ SLUŽBY </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Služby súvisiace s ťažbou surovín</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(CPC 883)</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Pre režim 1</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Národné zaobchádzanie: Žiadne, okrem toho, že na účely poskytovania služieb priamo súvisiacich s prieskumom a ťažbou minerálov a uhľovodíkov v Kolumbii musí mať právnická osoba zriadená a zaregistrovaná podľa právneho poriadku cudzej krajiny zriadenú pobočku, sesterskú spoločnosť alebo dcérsku spoločnosť v Kolumbii.</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z w:val="20"/>
              </w:rPr>
            </w:pPr>
            <w:r w:rsidRPr="00E37B1D">
              <w:rPr>
                <w:rFonts w:ascii="Times New Roman" w:hAnsi="Times New Roman"/>
                <w:noProof/>
                <w:spacing w:val="-2"/>
                <w:sz w:val="20"/>
              </w:rPr>
              <w:t>Prístup na trh: Žiadne.</w:t>
            </w:r>
          </w:p>
          <w:p w:rsidR="00DD05C8" w:rsidRPr="00E37B1D" w:rsidP="00680C9F">
            <w:pPr>
              <w:bidi w:val="0"/>
              <w:spacing w:line="240" w:lineRule="auto"/>
              <w:rPr>
                <w:rFonts w:ascii="Times New Roman" w:hAnsi="Times New Roman"/>
                <w:noProof/>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r>
        <w:tblPrEx>
          <w:tblW w:w="14742" w:type="dxa"/>
          <w:tblInd w:w="250" w:type="dxa"/>
          <w:tblCellMar>
            <w:top w:w="0" w:type="dxa"/>
            <w:bottom w:w="0" w:type="dxa"/>
          </w:tblCellMar>
        </w:tblPrEx>
        <w:tc>
          <w:tcPr>
            <w:tcW w:w="2802"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suppressAutoHyphens/>
              <w:bidi w:val="0"/>
              <w:spacing w:line="240" w:lineRule="auto"/>
              <w:rPr>
                <w:rFonts w:ascii="Times New Roman" w:hAnsi="Times New Roman"/>
                <w:noProof/>
                <w:sz w:val="20"/>
              </w:rPr>
            </w:pPr>
            <w:r w:rsidRPr="00E37B1D">
              <w:rPr>
                <w:rFonts w:ascii="Times New Roman" w:hAnsi="Times New Roman"/>
                <w:noProof/>
                <w:sz w:val="20"/>
              </w:rPr>
              <w:t>D. Veľkoobchodné služby týkajúce sa pevných, kvapalných a plynných palív a súvisiacich produktov</w:t>
            </w:r>
          </w:p>
          <w:p w:rsidR="00DD05C8" w:rsidRPr="00E37B1D" w:rsidP="00680C9F">
            <w:pPr>
              <w:suppressAutoHyphens/>
              <w:bidi w:val="0"/>
              <w:spacing w:line="240" w:lineRule="auto"/>
              <w:rPr>
                <w:rFonts w:ascii="Times New Roman" w:hAnsi="Times New Roman"/>
                <w:noProof/>
                <w:sz w:val="20"/>
              </w:rPr>
            </w:pPr>
            <w:r w:rsidRPr="00E37B1D">
              <w:rPr>
                <w:rFonts w:ascii="Times New Roman" w:hAnsi="Times New Roman"/>
                <w:noProof/>
                <w:sz w:val="20"/>
              </w:rPr>
              <w:t>(CPC 62271)</w:t>
            </w:r>
          </w:p>
          <w:p w:rsidR="00DD05C8" w:rsidRPr="00E37B1D" w:rsidP="00680C9F">
            <w:pPr>
              <w:bidi w:val="0"/>
              <w:spacing w:line="240" w:lineRule="auto"/>
              <w:rPr>
                <w:rFonts w:ascii="Times New Roman" w:hAnsi="Times New Roman"/>
                <w:noProof/>
                <w:sz w:val="20"/>
              </w:rPr>
            </w:pPr>
            <w:r w:rsidRPr="00E37B1D">
              <w:rPr>
                <w:rFonts w:ascii="Times New Roman" w:hAnsi="Times New Roman"/>
                <w:noProof/>
                <w:sz w:val="20"/>
              </w:rPr>
              <w:t>a veľkoobchodné služby týkajúce sa elektrickej energie, pary a horúcej vody</w:t>
            </w:r>
          </w:p>
          <w:p w:rsidR="00DD05C8" w:rsidRPr="00E37B1D" w:rsidP="00680C9F">
            <w:pPr>
              <w:bidi w:val="0"/>
              <w:spacing w:line="240" w:lineRule="auto"/>
              <w:rPr>
                <w:rFonts w:ascii="Times New Roman" w:hAnsi="Times New Roman"/>
                <w:bCs/>
                <w:noProof/>
                <w:sz w:val="20"/>
              </w:rPr>
            </w:pPr>
          </w:p>
          <w:p w:rsidR="00DD05C8" w:rsidRPr="00E37B1D" w:rsidP="00680C9F">
            <w:pPr>
              <w:bidi w:val="0"/>
              <w:spacing w:line="240" w:lineRule="auto"/>
              <w:rPr>
                <w:rFonts w:ascii="Times New Roman" w:hAnsi="Times New Roman"/>
                <w:bCs/>
                <w:noProof/>
                <w:spacing w:val="-2"/>
                <w:sz w:val="20"/>
                <w:lang w:eastAsia="zh-CN"/>
              </w:rPr>
            </w:pPr>
            <w:r w:rsidRPr="00E37B1D">
              <w:rPr>
                <w:rFonts w:ascii="Times New Roman" w:hAnsi="Times New Roman"/>
                <w:bCs/>
                <w:noProof/>
                <w:sz w:val="20"/>
              </w:rPr>
              <w:t>Uplatňuje sa to, čo je stanovené v časti 9 Distribučné služby</w:t>
            </w:r>
          </w:p>
        </w:tc>
        <w:tc>
          <w:tcPr>
            <w:tcW w:w="11940" w:type="dxa"/>
            <w:tcBorders>
              <w:top w:val="single" w:sz="4" w:space="0" w:color="auto"/>
              <w:left w:val="single" w:sz="4" w:space="0" w:color="auto"/>
              <w:bottom w:val="single" w:sz="4" w:space="0" w:color="auto"/>
              <w:right w:val="single" w:sz="4" w:space="0" w:color="auto"/>
            </w:tcBorders>
            <w:textDirection w:val="lrTb"/>
            <w:vAlign w:val="top"/>
          </w:tcPr>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1</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Národné zaobchádzanie: Žiadne.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Prístup na trh: Žiadne, okrem toho, že len podniky zriadené podľa kolumbijského právneho poriadku pred 12. júlom 1994 môžu pôsobiť v oblasti marketingu (</w:t>
            </w:r>
            <w:r w:rsidRPr="00E37B1D">
              <w:rPr>
                <w:rFonts w:ascii="Times New Roman" w:hAnsi="Times New Roman"/>
                <w:i/>
                <w:noProof/>
                <w:spacing w:val="-2"/>
                <w:sz w:val="20"/>
              </w:rPr>
              <w:t>comercialización</w:t>
            </w:r>
            <w:r w:rsidRPr="00E37B1D">
              <w:rPr>
                <w:rFonts w:ascii="Times New Roman" w:hAnsi="Times New Roman"/>
                <w:noProof/>
                <w:spacing w:val="-2"/>
                <w:sz w:val="20"/>
              </w:rPr>
              <w:t>) a prenosu elektrickej energie alebo sa podieľať na viac ako jednej z týchto činností súčasne: výroba, rozvod alebo prenos elektrickej energie.</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Pre režim 2</w:t>
            </w:r>
          </w:p>
          <w:p w:rsidR="00DD05C8" w:rsidRPr="00E37B1D" w:rsidP="00680C9F">
            <w:pPr>
              <w:bidi w:val="0"/>
              <w:spacing w:line="240" w:lineRule="auto"/>
              <w:rPr>
                <w:rFonts w:ascii="Times New Roman" w:hAnsi="Times New Roman"/>
                <w:noProof/>
                <w:spacing w:val="-2"/>
                <w:sz w:val="20"/>
              </w:rPr>
            </w:pPr>
          </w:p>
          <w:p w:rsidR="00DD05C8" w:rsidRPr="00E37B1D" w:rsidP="00680C9F">
            <w:pPr>
              <w:bidi w:val="0"/>
              <w:spacing w:line="240" w:lineRule="auto"/>
              <w:rPr>
                <w:rFonts w:ascii="Times New Roman" w:hAnsi="Times New Roman"/>
                <w:noProof/>
                <w:spacing w:val="-2"/>
                <w:sz w:val="20"/>
              </w:rPr>
            </w:pPr>
            <w:r w:rsidRPr="00E37B1D">
              <w:rPr>
                <w:rFonts w:ascii="Times New Roman" w:hAnsi="Times New Roman"/>
                <w:noProof/>
                <w:spacing w:val="-2"/>
                <w:sz w:val="20"/>
              </w:rPr>
              <w:t>Žiadne.</w:t>
            </w:r>
          </w:p>
        </w:tc>
      </w:tr>
    </w:tbl>
    <w:p w:rsidR="00DD05C8" w:rsidRPr="006A04EC" w:rsidP="00DD05C8">
      <w:pPr>
        <w:bidi w:val="0"/>
        <w:jc w:val="center"/>
        <w:rPr>
          <w:rFonts w:ascii="Times New Roman" w:hAnsi="Times New Roman"/>
          <w:b/>
          <w:noProof/>
        </w:rPr>
      </w:pPr>
    </w:p>
    <w:p w:rsidR="00DD05C8" w:rsidRPr="006A04EC" w:rsidP="00DD05C8">
      <w:pPr>
        <w:bidi w:val="0"/>
        <w:jc w:val="center"/>
        <w:rPr>
          <w:rFonts w:ascii="Times New Roman" w:hAnsi="Times New Roman"/>
          <w:noProof/>
        </w:rPr>
      </w:pPr>
      <w:r w:rsidR="00F42348">
        <w:rPr>
          <w:rFonts w:ascii="Times New Roman" w:hAnsi="Times New Roman"/>
          <w:noProof/>
        </w:rPr>
        <w:br w:type="page"/>
      </w:r>
      <w:r w:rsidRPr="006A04EC">
        <w:rPr>
          <w:rFonts w:ascii="Times New Roman" w:hAnsi="Times New Roman"/>
          <w:noProof/>
        </w:rPr>
        <w:t>ZOZNAM SLUŽIEB NÁMORNEJ DOPRAVY</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POZNÁMKY K ZOZNAMU SLUŽIEB MEDZINÁRODNEJ NÁMORNEJ DOPRAVY</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Ak služby cestnej, železničnej, vnútrozemskej vodnej dopravy a súvisiace pomocné služby nie sú plne zabezpečené v tomto zozname, prevádzkovateľ multimodálnej dopravy (definovaný v bode 3 vymedzení pojmov k zoznamu služieb medzinárodnej námornej dopravy tohto oddielu) má byť schopný prenajať nákladné autá, železničné vagóny alebo nákladné riečne člny a súvisiace zariadenia na účely vnútrozemskej prepravy nákladov alebo mať prístup k týmto formám multimodálnej činnosti a využívať ich za primeraných a nediskriminačných podmienok na účely vykonávania operácií multimodálnej dopravy.</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„Primerané a nediskriminačné podmienky“ znamená na účely operácií multimodálnej dopravy a tohto dodatočného záväzku schopnosť prevádzkovateľa multimodálnej dopravy zabezpečiť včasnú prepravu svojho tovaru, vrátane prednosti pred iným tovarom, ktorý bol dopravený do prístavu neskôr.</w:t>
      </w: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br w:type="page"/>
        <w:t>VYMEDZENIA POJMOV</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V prípade Kolumbie z dôvodu jej zemepisnej polohy „kabotáž“ znamená kabotáž realizovanú medzi kolumbijskými pevninskými prístavmi alebo kolumbijskými ostrovnými prístavmi v súlade s článkom 143 vyhlášky 2324 z roku 1984</w:t>
      </w:r>
      <w:r>
        <w:rPr>
          <w:rStyle w:val="FootnoteReference"/>
          <w:rFonts w:ascii="Times New Roman" w:hAnsi="Times New Roman"/>
          <w:noProof/>
          <w:rtl w:val="0"/>
        </w:rPr>
        <w:footnoteReference w:id="165"/>
      </w:r>
      <w:r w:rsidRPr="006A04EC">
        <w:rPr>
          <w:rFonts w:ascii="Times New Roman" w:hAnsi="Times New Roman"/>
          <w:noProof/>
        </w:rPr>
        <w:t>a s článkom 2 vyhlášky 804 z roku 2001</w:t>
      </w:r>
      <w:r>
        <w:rPr>
          <w:rStyle w:val="FootnoteReference"/>
          <w:rFonts w:ascii="Times New Roman" w:hAnsi="Times New Roman"/>
          <w:noProof/>
          <w:rtl w:val="0"/>
        </w:rPr>
        <w:footnoteReference w:id="166"/>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2.</w:t>
        <w:tab/>
        <w:t>„Ostatné formy obchodnej prítomnosti na poskytovanie služieb v oblasti medzinárodnej námornej dopravy“ znamená schopnosť poskytovateľov služieb medzinárodnej námornej dopravy ostatných členov vykonávať na miestnej úrovni všetky činnosti, ktoré sú potrebné pre čiastočné alebo plné poskytovanie služieb integrovanej dopravy svojim zákazníkom, pričom námorná doprava predstavuje ich podstatnú časť</w:t>
      </w:r>
      <w:r>
        <w:rPr>
          <w:rStyle w:val="FootnoteReference"/>
          <w:rFonts w:ascii="Times New Roman" w:hAnsi="Times New Roman"/>
          <w:noProof/>
          <w:rtl w:val="0"/>
        </w:rPr>
        <w:footnoteReference w:id="167"/>
      </w:r>
      <w:r w:rsidRPr="006A04EC">
        <w:rPr>
          <w:rFonts w:ascii="Times New Roman" w:hAnsi="Times New Roman"/>
          <w:noProof/>
        </w:rPr>
        <w:t>.</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br w:type="page"/>
        <w:t xml:space="preserve">Medzi tieto činnosti okrem iného patrí: </w:t>
      </w:r>
    </w:p>
    <w:p w:rsidR="00DD05C8" w:rsidRPr="006A04EC" w:rsidP="00DD05C8">
      <w:pPr>
        <w:bidi w:val="0"/>
        <w:ind w:left="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a)</w:t>
        <w:tab/>
        <w:t>uvádzanie na trh a predaj služieb námornej dopravy a súvisiacich služieb prostredníctvom priameho styku so zákazníkmi, od cenových ponúk až po fakturáciu, bez ohľadu na to, či sú tieto služby poskytované alebo ponúkané samotným dodávateľom služieb alebo ich poskytujú dodávatelia služieb, s ktorými má predajca služieb uzatvorené trvalé obchodné dohody;</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converted-space"/>
          <w:rFonts w:ascii="Times New Roman" w:hAnsi="Times New Roman"/>
          <w:noProof/>
        </w:rPr>
        <w:t>b)</w:t>
        <w:tab/>
        <w:t xml:space="preserve">akvizícia, </w:t>
      </w:r>
      <w:r w:rsidRPr="006A04EC">
        <w:rPr>
          <w:rStyle w:val="apple-style-span"/>
          <w:rFonts w:ascii="Times New Roman" w:hAnsi="Times New Roman"/>
          <w:noProof/>
        </w:rPr>
        <w:t>všetkých dopravných alebo súvisiacich služieb vrátane služieb všetkých režimov vnútroštátnej dopravy, najmä vnútrozemskej vodnej, cestnej a železničnej dopravy, ktoré sú nevyhnutné na zabezpečenie integrovaných služieb, a to na vlastný účet alebo na účet zákazníkov (a na ďalší predaj zákazníkom);</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c)</w:t>
        <w:tab/>
        <w:t>príprava podkladov pre prepravné, colné alebo iné doklady týkajúce sa pôvodu a povahy prepravovaného tovaru;</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d)</w:t>
        <w:tab/>
        <w:t xml:space="preserve">poskytovanie obchodných informácií všetkými prostriedkami, vrátane počítačových informačných systémov a elektronickej výmeny dát (v súlade s ustanoveniami oddielu 4, kapitoly 5, </w:t>
      </w:r>
      <w:r w:rsidRPr="006A04EC">
        <w:rPr>
          <w:rFonts w:ascii="Times New Roman" w:hAnsi="Times New Roman"/>
          <w:noProof/>
        </w:rPr>
        <w:t>hlavy IV tejto dohody</w:t>
      </w:r>
      <w:r w:rsidRPr="006A04EC">
        <w:rPr>
          <w:rStyle w:val="apple-style-span"/>
          <w:rFonts w:ascii="Times New Roman" w:hAnsi="Times New Roman"/>
          <w:noProof/>
        </w:rPr>
        <w:t>);</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br w:type="page"/>
        <w:t>e)</w:t>
        <w:tab/>
        <w:t>uzatváranie obchodných dohôd (vrátane kapitálových účastí spoločnosti) a zamestnávanie pracovníkov vybraných na mieste (alebo v prípade zahraničných pracovníkov v súlade s horizontálnym záväzkom o pohybe zamestnancov) s ktoroukoľvek miestnou agentúrou lodnej dopravy;</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Style w:val="apple-style-span"/>
          <w:rFonts w:ascii="Times New Roman" w:hAnsi="Times New Roman"/>
          <w:noProof/>
        </w:rPr>
        <w:t>f)</w:t>
        <w:tab/>
        <w:t>konanie v mene spoločnosti, okrem iného pri zaraďovaní zastávok plavidla alebo pri prevzatí nákladu, ak je to potrebné.</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3.</w:t>
        <w:tab/>
        <w:t xml:space="preserve">„Prevádzkovateľ multimodálnej dopravy“ je osoba, v mene ktorej sa vydáva dopravný list / dokument multimodálnej dopravy alebo akýkoľvek iný dokument slúžiaci ako dôkaz o zmluve o multimodálnej preprave tovaru, alebo ktorá je zodpovedná za prepravu tovaru v súlade so zmluvou o preprave.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4.</w:t>
        <w:tab/>
      </w:r>
      <w:r w:rsidRPr="006A04EC">
        <w:rPr>
          <w:rFonts w:ascii="Times New Roman" w:hAnsi="Times New Roman"/>
          <w:noProof/>
          <w:lang w:eastAsia="sk-SK"/>
        </w:rPr>
        <w:t xml:space="preserve">„Služby manipulácie s námornými nákladmi“ znamenajú činnosti vykonávané dokárskymi spoločnosťami vrátane prevádzkovateľov terminálu, nezahŕňajú však priame činnosti dokárov, ak je táto pracovná sila organizovaná mimo dokárskych spoločností alebo prevádzkovateľov terminálu. Medzi zahrnuté činnosti patrí organizácia a dohľad, pokiaľ ide o: </w:t>
      </w:r>
    </w:p>
    <w:p w:rsidR="00DD05C8" w:rsidRPr="006A04EC" w:rsidP="00DD05C8">
      <w:pPr>
        <w:bidi w:val="0"/>
        <w:rPr>
          <w:rFonts w:ascii="Times New Roman" w:hAnsi="Times New Roman"/>
          <w:noProof/>
          <w:lang w:eastAsia="sk-SK"/>
        </w:rPr>
      </w:pPr>
    </w:p>
    <w:p w:rsidR="00DD05C8" w:rsidRPr="006A04EC" w:rsidP="00DD05C8">
      <w:pPr>
        <w:bidi w:val="0"/>
        <w:ind w:left="567"/>
        <w:rPr>
          <w:rFonts w:ascii="Times New Roman" w:hAnsi="Times New Roman"/>
          <w:noProof/>
        </w:rPr>
      </w:pPr>
      <w:r w:rsidRPr="006A04EC">
        <w:rPr>
          <w:rFonts w:ascii="Times New Roman" w:hAnsi="Times New Roman"/>
          <w:noProof/>
          <w:lang w:eastAsia="sk-SK"/>
        </w:rPr>
        <w:t>–</w:t>
        <w:tab/>
        <w:t>nakladanie/vykladanie nákladu na loď a z lode</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lang w:eastAsia="sk-SK"/>
        </w:rPr>
        <w:br w:type="page"/>
        <w:t>–</w:t>
        <w:tab/>
        <w:t>zväzovanie/rozväzovanie nákladu,</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lang w:eastAsia="sk-SK"/>
        </w:rPr>
        <w:t>–</w:t>
        <w:tab/>
        <w:t>prijatie/dodávku a úschovu nákladov pred nakládkou alebo po vykládke.</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5.</w:t>
        <w:tab/>
      </w:r>
      <w:r w:rsidRPr="006A04EC">
        <w:rPr>
          <w:rFonts w:ascii="Times New Roman" w:hAnsi="Times New Roman"/>
          <w:noProof/>
          <w:lang w:eastAsia="sk-SK"/>
        </w:rPr>
        <w:t xml:space="preserve">„Služby colného konania“ (prípadne „služby colných deklarantov“) znamenajú činnosti spočívajúce vo vykonaní, v mene inej strany, colných formalít týkajúcich sa dovozu, vývozu alebo priamej dopravy nákladov, či už je táto služba hlavnou činnosťou poskytovateľa služieb alebo obvyklým doplnkom jeho hlavnej činnosti.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6.</w:t>
        <w:tab/>
      </w:r>
      <w:r w:rsidRPr="006A04EC">
        <w:rPr>
          <w:rFonts w:ascii="Times New Roman" w:hAnsi="Times New Roman"/>
          <w:noProof/>
          <w:lang w:eastAsia="sk-SK"/>
        </w:rPr>
        <w:t xml:space="preserve">„Služby kontajnerových staníc a dep“ sú činnosti spočívajúce v skladovaní kontajnerov, či už v prístavoch, alebo vo vnútrozemí, spojené s ich plnením/vyprázdňovaním, opravou a ich prípravou na nakládku.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br w:type="page"/>
        <w:t>7.</w:t>
        <w:tab/>
      </w:r>
      <w:r w:rsidRPr="006A04EC">
        <w:rPr>
          <w:rFonts w:ascii="Times New Roman" w:hAnsi="Times New Roman"/>
          <w:noProof/>
          <w:lang w:eastAsia="sk-SK"/>
        </w:rPr>
        <w:t xml:space="preserve">„Služby námorných agentúr“ predstavujú činnosti spočívajúce v zastupovaní, v rámci stanovenej geografickej oblasti, obchodných záujmov jednej alebo viacerých lodných liniek alebo prepravných spoločností, na nasledujúce účely: </w:t>
      </w:r>
    </w:p>
    <w:p w:rsidR="00DD05C8" w:rsidRPr="006A04EC" w:rsidP="00DD05C8">
      <w:pPr>
        <w:bidi w:val="0"/>
        <w:ind w:left="567" w:hanging="567"/>
        <w:rPr>
          <w:rFonts w:ascii="Times New Roman" w:hAnsi="Times New Roman"/>
          <w:noProof/>
          <w:lang w:eastAsia="sk-SK"/>
        </w:rPr>
      </w:pPr>
    </w:p>
    <w:p w:rsidR="00DD05C8" w:rsidRPr="006A04EC" w:rsidP="00DD05C8">
      <w:pPr>
        <w:bidi w:val="0"/>
        <w:ind w:left="1134" w:hanging="567"/>
        <w:rPr>
          <w:rFonts w:ascii="Times New Roman" w:hAnsi="Times New Roman"/>
          <w:noProof/>
          <w:lang w:eastAsia="sk-SK"/>
        </w:rPr>
      </w:pPr>
      <w:r w:rsidRPr="006A04EC">
        <w:rPr>
          <w:rFonts w:ascii="Times New Roman" w:hAnsi="Times New Roman"/>
          <w:noProof/>
          <w:lang w:val="en-US"/>
        </w:rPr>
        <w:t>−</w:t>
      </w:r>
      <w:r w:rsidRPr="006A04EC">
        <w:rPr>
          <w:rFonts w:ascii="Times New Roman" w:hAnsi="Times New Roman"/>
          <w:noProof/>
          <w:lang w:eastAsia="sk-SK"/>
        </w:rPr>
        <w:tab/>
        <w:t xml:space="preserve">marketing a predaj námornej dopravy a súvisiacich služieb, od cenovej ponuky až po fakturáciu, vystavenie nákladných listov v mene spoločností, nákup alebo ďalší predaj nevyhnutných súvisiacich služieb, príprava dokumentácie a poskytovanie obchodných informácií, </w:t>
      </w:r>
    </w:p>
    <w:p w:rsidR="00DD05C8" w:rsidRPr="006A04EC" w:rsidP="00DD05C8">
      <w:pPr>
        <w:bidi w:val="0"/>
        <w:ind w:left="1134" w:hanging="567"/>
        <w:rPr>
          <w:rFonts w:ascii="Times New Roman" w:hAnsi="Times New Roman"/>
          <w:noProof/>
          <w:lang w:eastAsia="sk-SK"/>
        </w:rPr>
      </w:pPr>
    </w:p>
    <w:p w:rsidR="00DD05C8" w:rsidRPr="006A04EC" w:rsidP="00DD05C8">
      <w:pPr>
        <w:bidi w:val="0"/>
        <w:ind w:left="1134" w:hanging="567"/>
        <w:rPr>
          <w:rFonts w:ascii="Times New Roman" w:hAnsi="Times New Roman"/>
          <w:noProof/>
          <w:lang w:eastAsia="sk-SK"/>
        </w:rPr>
      </w:pPr>
      <w:r w:rsidRPr="006A04EC">
        <w:rPr>
          <w:rFonts w:ascii="Times New Roman" w:hAnsi="Times New Roman"/>
          <w:noProof/>
          <w:lang w:val="en-US"/>
        </w:rPr>
        <w:t>−</w:t>
      </w:r>
      <w:r w:rsidRPr="006A04EC">
        <w:rPr>
          <w:rFonts w:ascii="Times New Roman" w:hAnsi="Times New Roman"/>
          <w:noProof/>
          <w:lang w:eastAsia="sk-SK"/>
        </w:rPr>
        <w:tab/>
        <w:t xml:space="preserve">vystupovanie v mene spoločností organizujúcich pristavenie lodí alebo preberajúcich náklady, ak je to požadované. </w:t>
      </w:r>
    </w:p>
    <w:p w:rsidR="00DD05C8" w:rsidRPr="006A04EC" w:rsidP="00DD05C8">
      <w:pPr>
        <w:bidi w:val="0"/>
        <w:ind w:left="1134"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8.</w:t>
        <w:tab/>
      </w:r>
      <w:r w:rsidRPr="006A04EC">
        <w:rPr>
          <w:rFonts w:ascii="Times New Roman" w:hAnsi="Times New Roman"/>
          <w:noProof/>
          <w:lang w:eastAsia="sk-SK"/>
        </w:rPr>
        <w:t xml:space="preserve">„Nákladné špeditérske služby“ znamenajú činnosť spočívajúcu v organizácii a monitorovaní nakládky, v mene odosielateľa, prostredníctvom zabezpečenia dopravných a s dopravou spojených služieb, prípravy dokumentácie a poskytovania obchodných informácií.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rPr>
      </w:pPr>
      <w:r w:rsidRPr="006A04EC">
        <w:rPr>
          <w:rFonts w:ascii="Times New Roman" w:hAnsi="Times New Roman"/>
          <w:noProof/>
        </w:rPr>
        <w:t>9.</w:t>
        <w:tab/>
        <w:t>Presun zariadení. Prevádzkovatelia medzinárodnej námornej dopravy môžu na svojich lodiach presúvať / premiestňovať zariadenia (prázdne kontajnery, plošiny, atď.) medzi kolumbijskými prístavmi</w:t>
      </w:r>
      <w:r>
        <w:rPr>
          <w:rStyle w:val="FootnoteReference"/>
          <w:rFonts w:ascii="Times New Roman" w:hAnsi="Times New Roman"/>
          <w:noProof/>
          <w:rtl w:val="0"/>
        </w:rPr>
        <w:footnoteReference w:id="168"/>
      </w:r>
      <w:r w:rsidRPr="006A04EC">
        <w:rPr>
          <w:rFonts w:ascii="Times New Roman" w:hAnsi="Times New Roman"/>
          <w:noProof/>
        </w:rPr>
        <w:t xml:space="preserve">. </w:t>
      </w:r>
    </w:p>
    <w:p w:rsidR="00DD05C8" w:rsidRPr="006A04EC" w:rsidP="00DD05C8">
      <w:pPr>
        <w:bidi w:val="0"/>
        <w:rPr>
          <w:rFonts w:ascii="Times New Roman" w:hAnsi="Times New Roman"/>
          <w:noProof/>
        </w:rPr>
        <w:sectPr w:rsidSect="008C22A9">
          <w:headerReference w:type="default" r:id="rId38"/>
          <w:footerReference w:type="default" r:id="rId39"/>
          <w:headerReference w:type="first" r:id="rId40"/>
          <w:footerReference w:type="first" r:id="rId41"/>
          <w:footnotePr>
            <w:numRestart w:val="eachSect"/>
          </w:footnotePr>
          <w:pgSz w:w="16838" w:h="11906" w:orient="landscape" w:code="9"/>
          <w:pgMar w:top="1134" w:right="1134" w:bottom="1134" w:left="1134" w:header="1134" w:footer="1134" w:gutter="0"/>
          <w:lnNumType w:distance="0"/>
          <w:cols w:space="708"/>
          <w:noEndnote w:val="0"/>
          <w:bidi w:val="0"/>
          <w:docGrid w:linePitch="326"/>
        </w:sectPr>
      </w:pPr>
    </w:p>
    <w:tbl>
      <w:tblPr>
        <w:tblStyle w:val="TableNormal"/>
        <w:tblW w:w="14743" w:type="dxa"/>
        <w:tblInd w:w="249" w:type="dxa"/>
        <w:tblLayout w:type="fixed"/>
        <w:tblCellMar>
          <w:top w:w="0" w:type="dxa"/>
          <w:left w:w="0" w:type="dxa"/>
          <w:bottom w:w="0" w:type="dxa"/>
          <w:right w:w="0" w:type="dxa"/>
        </w:tblCellMar>
      </w:tblPr>
      <w:tblGrid>
        <w:gridCol w:w="3544"/>
        <w:gridCol w:w="11199"/>
      </w:tblGrid>
      <w:tr>
        <w:tblPrEx>
          <w:tblW w:w="14743" w:type="dxa"/>
          <w:tblInd w:w="249" w:type="dxa"/>
          <w:tblLayout w:type="fixed"/>
          <w:tblCellMar>
            <w:top w:w="0" w:type="dxa"/>
            <w:left w:w="0" w:type="dxa"/>
            <w:bottom w:w="0" w:type="dxa"/>
            <w:right w:w="0" w:type="dxa"/>
          </w:tblCellMar>
        </w:tblPrEx>
        <w:trPr>
          <w:cantSplit/>
          <w:tblHeader/>
        </w:trPr>
        <w:tc>
          <w:tcPr>
            <w:tcW w:w="3544" w:type="dxa"/>
            <w:tcBorders>
              <w:top w:val="single" w:sz="4" w:space="0" w:color="000000"/>
              <w:left w:val="single" w:sz="4" w:space="0" w:color="000000"/>
              <w:bottom w:val="single" w:sz="4" w:space="0" w:color="000000"/>
              <w:right w:val="single" w:sz="4" w:space="0" w:color="000000"/>
            </w:tcBorders>
            <w:textDirection w:val="lrTb"/>
            <w:vAlign w:val="center"/>
          </w:tcPr>
          <w:p w:rsidR="00DD05C8" w:rsidRPr="00F5232D" w:rsidP="00680C9F">
            <w:pPr>
              <w:pStyle w:val="NormalCentered"/>
              <w:bidi w:val="0"/>
              <w:spacing w:before="0" w:after="0"/>
              <w:rPr>
                <w:rFonts w:ascii="Times New Roman" w:hAnsi="Times New Roman"/>
                <w:noProof/>
                <w:sz w:val="20"/>
                <w:szCs w:val="20"/>
              </w:rPr>
            </w:pPr>
            <w:r w:rsidRPr="00F5232D">
              <w:rPr>
                <w:rFonts w:ascii="Times New Roman" w:hAnsi="Times New Roman"/>
                <w:noProof/>
                <w:sz w:val="20"/>
                <w:szCs w:val="20"/>
              </w:rPr>
              <w:t>Odvetvie alebo pododvetvie</w:t>
            </w:r>
          </w:p>
        </w:tc>
        <w:tc>
          <w:tcPr>
            <w:tcW w:w="11199" w:type="dxa"/>
            <w:tcBorders>
              <w:top w:val="single" w:sz="4" w:space="0" w:color="000000"/>
              <w:left w:val="single" w:sz="4" w:space="0" w:color="000000"/>
              <w:bottom w:val="single" w:sz="4" w:space="0" w:color="000000"/>
              <w:right w:val="single" w:sz="4" w:space="0" w:color="000000"/>
            </w:tcBorders>
            <w:textDirection w:val="lrTb"/>
            <w:vAlign w:val="center"/>
          </w:tcPr>
          <w:p w:rsidR="00DD05C8" w:rsidRPr="00F5232D" w:rsidP="00680C9F">
            <w:pPr>
              <w:bidi w:val="0"/>
              <w:spacing w:line="240" w:lineRule="auto"/>
              <w:jc w:val="center"/>
              <w:rPr>
                <w:rFonts w:ascii="Times New Roman" w:hAnsi="Times New Roman"/>
                <w:noProof/>
                <w:sz w:val="20"/>
              </w:rPr>
            </w:pPr>
            <w:r w:rsidRPr="00F5232D">
              <w:rPr>
                <w:rFonts w:ascii="Times New Roman" w:hAnsi="Times New Roman"/>
                <w:noProof/>
                <w:sz w:val="20"/>
              </w:rPr>
              <w:t>Opis výhrad</w:t>
            </w:r>
          </w:p>
        </w:tc>
      </w:tr>
      <w:tr>
        <w:tblPrEx>
          <w:tblW w:w="14743" w:type="dxa"/>
          <w:tblInd w:w="249"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 xml:space="preserve">DOPRAVNÉ SLUŽBY </w:t>
            </w:r>
          </w:p>
          <w:p w:rsidR="00DD05C8" w:rsidRPr="00F5232D" w:rsidP="00680C9F">
            <w:pPr>
              <w:bidi w:val="0"/>
              <w:spacing w:line="240" w:lineRule="auto"/>
              <w:rPr>
                <w:rFonts w:ascii="Times New Roman" w:hAnsi="Times New Roman"/>
                <w:noProof/>
                <w:sz w:val="20"/>
              </w:rPr>
            </w:pP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r>
      <w:tr>
        <w:tblPrEx>
          <w:tblW w:w="14743" w:type="dxa"/>
          <w:tblInd w:w="249"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 xml:space="preserve">SLUŽBY NÁMORNEJ DOPRAVY </w:t>
            </w:r>
          </w:p>
          <w:p w:rsidR="00DD05C8" w:rsidRPr="00F5232D" w:rsidP="00680C9F">
            <w:pPr>
              <w:bidi w:val="0"/>
              <w:spacing w:line="240" w:lineRule="auto"/>
              <w:rPr>
                <w:rFonts w:ascii="Times New Roman" w:hAnsi="Times New Roman"/>
                <w:noProof/>
                <w:sz w:val="20"/>
              </w:rPr>
            </w:pP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r>
      <w:tr>
        <w:tblPrEx>
          <w:tblW w:w="14743" w:type="dxa"/>
          <w:tblInd w:w="249"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Medzinárodná doprava (nákladná a osobná) CPC 7211 a 7211, okrem kabotážnej dopravy (definovanej v bode 1 vymedzení pojmov k zoznamu služieb medzinárodnej námornej dopravy tohto oddielu)</w:t>
            </w:r>
          </w:p>
          <w:p w:rsidR="00DD05C8" w:rsidRPr="00F5232D" w:rsidP="00680C9F">
            <w:pPr>
              <w:bidi w:val="0"/>
              <w:spacing w:line="240" w:lineRule="auto"/>
              <w:rPr>
                <w:rFonts w:ascii="Times New Roman" w:hAnsi="Times New Roman"/>
                <w:noProof/>
                <w:sz w:val="20"/>
              </w:rPr>
            </w:pP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1.</w:t>
            </w:r>
          </w:p>
          <w:p w:rsidR="00DD05C8" w:rsidRPr="00F5232D" w:rsidP="00680C9F">
            <w:pPr>
              <w:bidi w:val="0"/>
              <w:spacing w:line="240" w:lineRule="auto"/>
              <w:rPr>
                <w:rFonts w:ascii="Times New Roman" w:hAnsi="Times New Roman"/>
                <w:noProof/>
                <w:sz w:val="20"/>
              </w:rPr>
            </w:pP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a) Pravidelná lodná doprava</w:t>
            </w:r>
          </w:p>
          <w:p w:rsidR="00DD05C8" w:rsidRPr="00F5232D" w:rsidP="00680C9F">
            <w:pPr>
              <w:bidi w:val="0"/>
              <w:spacing w:line="240" w:lineRule="auto"/>
              <w:rPr>
                <w:rFonts w:ascii="Times New Roman" w:hAnsi="Times New Roman"/>
                <w:noProof/>
                <w:sz w:val="20"/>
              </w:rPr>
            </w:pP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 xml:space="preserve">Národné zaobchádzanie: </w:t>
            </w:r>
            <w:r w:rsidRPr="00F5232D">
              <w:rPr>
                <w:rFonts w:ascii="Times New Roman" w:hAnsi="Times New Roman"/>
                <w:noProof/>
                <w:spacing w:val="-2"/>
                <w:sz w:val="20"/>
              </w:rPr>
              <w:t xml:space="preserve">Žiadne, okrem toho, že </w:t>
            </w:r>
            <w:r w:rsidRPr="00F5232D">
              <w:rPr>
                <w:rFonts w:ascii="Times New Roman" w:hAnsi="Times New Roman"/>
                <w:noProof/>
                <w:sz w:val="20"/>
              </w:rPr>
              <w:t>všetky plavidlá plaviace sa pod cudzou vlajkou vstupujúce do kolumbijského prístavu musia mať zástupcu právne zodpovedného za ich činnosť v Kolumbii so sídlom alebo trvalým pobytom v Kolumbii.</w:t>
            </w:r>
          </w:p>
          <w:p w:rsidR="00DD05C8" w:rsidRPr="00F5232D" w:rsidP="00680C9F">
            <w:pPr>
              <w:bidi w:val="0"/>
              <w:spacing w:line="240" w:lineRule="auto"/>
              <w:rPr>
                <w:rFonts w:ascii="Times New Roman" w:hAnsi="Times New Roman"/>
                <w:noProof/>
                <w:sz w:val="20"/>
              </w:rPr>
            </w:pP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Prístup na trh: Žiadne.</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b) Nákladná, trampová a iná medzinárodná lodná doprava, vrátane prepravy cestujúcich</w:t>
            </w:r>
          </w:p>
          <w:p w:rsidR="00DD05C8" w:rsidRPr="00F5232D" w:rsidP="00680C9F">
            <w:pPr>
              <w:bidi w:val="0"/>
              <w:spacing w:line="240" w:lineRule="auto"/>
              <w:rPr>
                <w:rFonts w:ascii="Times New Roman" w:hAnsi="Times New Roman"/>
                <w:noProof/>
                <w:sz w:val="20"/>
              </w:rPr>
            </w:pP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 xml:space="preserve">Národné zaobchádzanie: </w:t>
            </w:r>
            <w:r w:rsidRPr="00F5232D">
              <w:rPr>
                <w:rFonts w:ascii="Times New Roman" w:hAnsi="Times New Roman"/>
                <w:noProof/>
                <w:spacing w:val="-2"/>
                <w:sz w:val="20"/>
              </w:rPr>
              <w:t xml:space="preserve">Žiadne, okrem toho, že </w:t>
            </w:r>
            <w:r w:rsidRPr="00F5232D">
              <w:rPr>
                <w:rFonts w:ascii="Times New Roman" w:hAnsi="Times New Roman"/>
                <w:noProof/>
                <w:sz w:val="20"/>
              </w:rPr>
              <w:t>všetky plavidlá plaviace sa pod cudzou vlajkou vstupujúce do kolumbijského prístavu musia mať zástupcu právne zodpovedného za ich činnosť v Kolumbii so sídlom alebo trvalým pobytom v Kolumbii.</w:t>
            </w:r>
          </w:p>
          <w:p w:rsidR="00DD05C8" w:rsidRPr="00F5232D" w:rsidP="00680C9F">
            <w:pPr>
              <w:bidi w:val="0"/>
              <w:spacing w:line="240" w:lineRule="auto"/>
              <w:rPr>
                <w:rFonts w:ascii="Times New Roman" w:hAnsi="Times New Roman"/>
                <w:noProof/>
                <w:sz w:val="20"/>
              </w:rPr>
            </w:pP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Prístup na trh: Žiadne.</w:t>
            </w:r>
          </w:p>
        </w:tc>
      </w:tr>
      <w:tr>
        <w:tblPrEx>
          <w:tblW w:w="14743" w:type="dxa"/>
          <w:tblInd w:w="249"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single" w:sz="4" w:space="0" w:color="000000"/>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Prevádzkovateľom medzinárodnej námornej dopravy sa za primeraných a nediskriminačných podmienok poskytujú v prístavoch tieto služby:</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 xml:space="preserve">1. Pilotáž. </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 xml:space="preserve">2. Pomoc s remorkérmi a vlečnými loďami. </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3. Predzásobovanie, tankovanie a zásobovanie vodou.</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 xml:space="preserve">4. Odstránenie odpadu a zaťažujúceho odpadu. </w:t>
            </w:r>
          </w:p>
        </w:tc>
      </w:tr>
      <w:tr>
        <w:tblPrEx>
          <w:tblW w:w="14743" w:type="dxa"/>
          <w:tblInd w:w="249" w:type="dxa"/>
          <w:tblLayout w:type="fixed"/>
          <w:tblCellMar>
            <w:top w:w="0" w:type="dxa"/>
            <w:left w:w="0" w:type="dxa"/>
            <w:bottom w:w="0" w:type="dxa"/>
            <w:right w:w="0" w:type="dxa"/>
          </w:tblCellMar>
        </w:tblPrEx>
        <w:tc>
          <w:tcPr>
            <w:tcW w:w="3544" w:type="dxa"/>
            <w:tcBorders>
              <w:top w:val="single" w:sz="4" w:space="0" w:color="auto"/>
              <w:left w:val="single" w:sz="4" w:space="0" w:color="000000"/>
              <w:bottom w:val="none" w:sz="0" w:space="0" w:color="auto"/>
              <w:right w:val="single" w:sz="4" w:space="0" w:color="000000"/>
            </w:tcBorders>
            <w:textDirection w:val="lrTb"/>
            <w:vAlign w:val="top"/>
          </w:tcPr>
          <w:p w:rsidR="00DD05C8" w:rsidRPr="00F5232D" w:rsidP="00680C9F">
            <w:pPr>
              <w:pageBreakBefore/>
              <w:bidi w:val="0"/>
              <w:spacing w:line="240" w:lineRule="auto"/>
              <w:rPr>
                <w:rFonts w:ascii="Times New Roman" w:hAnsi="Times New Roman"/>
                <w:noProof/>
                <w:sz w:val="20"/>
              </w:rPr>
            </w:pPr>
          </w:p>
        </w:tc>
        <w:tc>
          <w:tcPr>
            <w:tcW w:w="11199" w:type="dxa"/>
            <w:tcBorders>
              <w:top w:val="single" w:sz="4"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5. Služby kapitána prístavu.</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6. Navigačná pomoc.</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7. Prístavné operatívne služby, ktoré sú z hľadiska fungovania lode nevyhnutné, vrátane spojov a zásobovania vodou a elektrinou.</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none" w:sz="0" w:space="0" w:color="auto"/>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8. Zariadenia na núdzové opravy.</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9. Kotvisko, prístavisko a súvisiace služby.</w:t>
            </w:r>
          </w:p>
        </w:tc>
      </w:tr>
      <w:tr>
        <w:tblPrEx>
          <w:tblW w:w="14743" w:type="dxa"/>
          <w:tblInd w:w="249"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c>
          <w:tcPr>
            <w:tcW w:w="11199" w:type="dxa"/>
            <w:tcBorders>
              <w:top w:val="single" w:sz="4" w:space="0" w:color="000000"/>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2. Prístup na trh; národné zaobchádzanie: Žiadne.</w:t>
            </w:r>
          </w:p>
        </w:tc>
      </w:tr>
      <w:tr>
        <w:tblPrEx>
          <w:tblW w:w="14743" w:type="dxa"/>
          <w:tblInd w:w="249" w:type="dxa"/>
          <w:tblLayout w:type="fixed"/>
          <w:tblCellMar>
            <w:top w:w="0" w:type="dxa"/>
            <w:left w:w="0" w:type="dxa"/>
            <w:bottom w:w="0" w:type="dxa"/>
            <w:right w:w="0" w:type="dxa"/>
          </w:tblCellMar>
        </w:tblPrEx>
        <w:tc>
          <w:tcPr>
            <w:tcW w:w="3544" w:type="dxa"/>
            <w:tcBorders>
              <w:top w:val="single" w:sz="4" w:space="0" w:color="000000"/>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POMOCNÉ SLUŽBY SÚVISIACE S NÁMORNOU DOPRAVOU</w:t>
            </w:r>
          </w:p>
        </w:tc>
        <w:tc>
          <w:tcPr>
            <w:tcW w:w="11199" w:type="dxa"/>
            <w:tcBorders>
              <w:top w:val="single" w:sz="4" w:space="0" w:color="000000"/>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Služby manipulácie s námornými nákladmi (definované v bode 4 vymedzení pojmov k zoznamu služieb medzinárodnej námornej dopravy tohto oddielu)</w:t>
            </w: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1. Prístup na trh; národné zaobchádzanie: Neviazané * okrem toho, že neexistujú žiadne obmedzenia v oblasti prekládok (z paluby na palubu alebo v rámci prístaviska) a/alebo v oblasti používania palubných zariadení na manipuláciu s nákladom.</w:t>
            </w: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2. Prístup na trh; národné zaobchádzanie: Žiadne.</w:t>
            </w:r>
          </w:p>
          <w:p w:rsidR="00DD05C8" w:rsidRPr="00F5232D" w:rsidP="00680C9F">
            <w:pPr>
              <w:bidi w:val="0"/>
              <w:spacing w:line="240" w:lineRule="auto"/>
              <w:rPr>
                <w:rFonts w:ascii="Times New Roman" w:hAnsi="Times New Roman"/>
                <w:noProof/>
                <w:sz w:val="20"/>
              </w:rPr>
            </w:pP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 xml:space="preserve">Úschovné a skladovacie služby (CPC 742) </w:t>
            </w: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1. Prístup na trh; národné zaobchádzanie: Neviazané*.</w:t>
            </w: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2. Prístup na trh; národné zaobchádzanie: Žiadne.</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Služby colného konania (definované v bode 5 vymedzení pojmov k zoznamu služieb medzinárodnej námornej dopravy tohto oddielu)</w:t>
            </w: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1. Prístup na trh; národné zaobchádzanie: Neviazané*.</w:t>
            </w: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2. Prístup na trh; národné zaobchádzanie: Žiadne.</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Služby kontajnerových staníc a dep (definované v bode 6 vymedzení pojmov k zoznamu služieb medzinárodnej námornej dopravy tohto oddielu)</w:t>
            </w: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1. Prístup na trh; národné zaobchádzanie: Neviazané</w:t>
            </w:r>
            <w:r>
              <w:rPr>
                <w:rStyle w:val="FootnoteReference"/>
                <w:rFonts w:ascii="Symbol" w:hAnsi="Symbol"/>
                <w:noProof/>
                <w:sz w:val="20"/>
                <w:rtl w:val="0"/>
              </w:rPr>
              <w:footnoteReference w:customMarkFollows="1" w:id="169"/>
              <w:sym w:font="Symbol" w:char="F02A"/>
            </w:r>
            <w:r w:rsidRPr="00F5232D">
              <w:rPr>
                <w:rFonts w:ascii="Times New Roman" w:hAnsi="Times New Roman"/>
                <w:noProof/>
                <w:sz w:val="20"/>
              </w:rPr>
              <w:t>.</w:t>
            </w: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2. Prístup na trh; národné zaobchádzanie: Žiadne.</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pageBreakBefore/>
              <w:bidi w:val="0"/>
              <w:spacing w:line="240" w:lineRule="auto"/>
              <w:rPr>
                <w:rFonts w:ascii="Times New Roman" w:hAnsi="Times New Roman"/>
                <w:noProof/>
                <w:sz w:val="20"/>
              </w:rPr>
            </w:pPr>
            <w:r w:rsidRPr="00F5232D">
              <w:rPr>
                <w:rFonts w:ascii="Times New Roman" w:hAnsi="Times New Roman"/>
                <w:noProof/>
                <w:sz w:val="20"/>
              </w:rPr>
              <w:t>Služby námorných agentúr (definované v bode 7 vymedzení pojmov k zoznamu služieb medzinárodnej námornej dopravy tohto oddielu)</w:t>
            </w: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1. Prístup na trh; národné zaobchádzanie: Žiadne.</w:t>
            </w: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2. Prístup na trh; národné zaobchádzanie: Žiadne.</w:t>
            </w:r>
          </w:p>
        </w:tc>
      </w:tr>
      <w:tr>
        <w:tblPrEx>
          <w:tblW w:w="14743" w:type="dxa"/>
          <w:tblInd w:w="249" w:type="dxa"/>
          <w:tblLayout w:type="fixed"/>
          <w:tblCellMar>
            <w:top w:w="0" w:type="dxa"/>
            <w:left w:w="0" w:type="dxa"/>
            <w:bottom w:w="0" w:type="dxa"/>
            <w:right w:w="0" w:type="dxa"/>
          </w:tblCellMar>
        </w:tblPrEx>
        <w:tc>
          <w:tcPr>
            <w:tcW w:w="3544"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Nákladné špeditérske služby (definované v bode 8 vymedzení pojmov k zoznamu služieb medzinárodnej námornej dopravy tohto oddielu)</w:t>
            </w:r>
          </w:p>
        </w:tc>
        <w:tc>
          <w:tcPr>
            <w:tcW w:w="11199" w:type="dxa"/>
            <w:tcBorders>
              <w:top w:val="none" w:sz="0" w:space="0" w:color="auto"/>
              <w:left w:val="single" w:sz="4" w:space="0" w:color="000000"/>
              <w:bottom w:val="single" w:sz="4" w:space="0" w:color="000000"/>
              <w:right w:val="single" w:sz="4" w:space="0" w:color="000000"/>
            </w:tcBorders>
            <w:textDirection w:val="lrTb"/>
            <w:vAlign w:val="top"/>
          </w:tcPr>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1. Prístup na trh; národné zaobchádzanie: Žiadne.</w:t>
            </w:r>
          </w:p>
          <w:p w:rsidR="00DD05C8" w:rsidRPr="00F5232D" w:rsidP="00680C9F">
            <w:pPr>
              <w:bidi w:val="0"/>
              <w:spacing w:line="240" w:lineRule="auto"/>
              <w:rPr>
                <w:rFonts w:ascii="Times New Roman" w:hAnsi="Times New Roman"/>
                <w:noProof/>
                <w:sz w:val="20"/>
              </w:rPr>
            </w:pPr>
            <w:r w:rsidRPr="00F5232D">
              <w:rPr>
                <w:rFonts w:ascii="Times New Roman" w:hAnsi="Times New Roman"/>
                <w:noProof/>
                <w:sz w:val="20"/>
              </w:rPr>
              <w:t>2. Prístup na trh; národné zaobchádzanie: Žiadne.</w:t>
            </w:r>
          </w:p>
        </w:tc>
      </w:tr>
    </w:tbl>
    <w:p w:rsidR="00DD05C8" w:rsidRPr="006A04EC" w:rsidP="00DD05C8">
      <w:pPr>
        <w:bidi w:val="0"/>
        <w:rPr>
          <w:rFonts w:ascii="Times New Roman" w:hAnsi="Times New Roman"/>
          <w:noProof/>
          <w:sz w:val="20"/>
        </w:rPr>
        <w:sectPr w:rsidSect="00680C9F">
          <w:footnotePr>
            <w:numStart w:val="199"/>
          </w:footnotePr>
          <w:pgSz w:w="16838" w:h="11906" w:orient="landscape" w:code="9"/>
          <w:pgMar w:top="1134" w:right="1134" w:bottom="1134" w:left="1134" w:header="1134" w:footer="1134" w:gutter="0"/>
          <w:lnNumType w:distance="0"/>
          <w:cols w:space="708"/>
          <w:noEndnote w:val="0"/>
          <w:bidi w:val="0"/>
          <w:docGrid w:linePitch="326"/>
        </w:sectPr>
      </w:pPr>
    </w:p>
    <w:p w:rsidR="00DD05C8" w:rsidRPr="006A04EC" w:rsidP="00DD05C8">
      <w:pPr>
        <w:bidi w:val="0"/>
        <w:jc w:val="center"/>
        <w:rPr>
          <w:rFonts w:ascii="Times New Roman" w:hAnsi="Times New Roman"/>
          <w:noProof/>
          <w:sz w:val="22"/>
          <w:szCs w:val="22"/>
        </w:rPr>
      </w:pPr>
      <w:r w:rsidRPr="006A04EC">
        <w:rPr>
          <w:rFonts w:ascii="Times New Roman" w:hAnsi="Times New Roman"/>
          <w:noProof/>
        </w:rPr>
        <w:t>ODDIEL B</w:t>
      </w:r>
    </w:p>
    <w:p w:rsidR="00DD05C8" w:rsidRPr="006A04EC" w:rsidP="00DD05C8">
      <w:pPr>
        <w:bidi w:val="0"/>
        <w:jc w:val="center"/>
        <w:rPr>
          <w:rFonts w:ascii="Times New Roman" w:hAnsi="Times New Roman"/>
          <w:noProof/>
          <w:sz w:val="22"/>
          <w:szCs w:val="22"/>
        </w:rPr>
      </w:pPr>
    </w:p>
    <w:p w:rsidR="00DD05C8" w:rsidRPr="006A04EC" w:rsidP="00DD05C8">
      <w:pPr>
        <w:bidi w:val="0"/>
        <w:jc w:val="center"/>
        <w:rPr>
          <w:rFonts w:ascii="Times New Roman" w:hAnsi="Times New Roman"/>
          <w:noProof/>
        </w:rPr>
      </w:pPr>
      <w:r w:rsidRPr="006A04EC">
        <w:rPr>
          <w:rFonts w:ascii="Times New Roman" w:hAnsi="Times New Roman"/>
          <w:noProof/>
        </w:rPr>
        <w:t xml:space="preserve">STRANA EÚ </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spacing w:val="-2"/>
        </w:rPr>
      </w:pPr>
      <w:r w:rsidRPr="006A04EC">
        <w:rPr>
          <w:rFonts w:ascii="Times New Roman" w:hAnsi="Times New Roman"/>
          <w:noProof/>
          <w:spacing w:val="-2"/>
        </w:rPr>
        <w:t xml:space="preserve">Použili sa tieto skratky: </w:t>
      </w:r>
    </w:p>
    <w:p w:rsidR="00DD05C8" w:rsidRPr="006A04EC" w:rsidP="00DD05C8">
      <w:pPr>
        <w:bidi w:val="0"/>
        <w:rPr>
          <w:rFonts w:ascii="Times New Roman" w:hAnsi="Times New Roman"/>
          <w:noProof/>
          <w:spacing w:val="-2"/>
        </w:rPr>
      </w:pPr>
    </w:p>
    <w:p w:rsidR="00DD05C8" w:rsidRPr="006A04EC" w:rsidP="00DD05C8">
      <w:pPr>
        <w:bidi w:val="0"/>
        <w:rPr>
          <w:rFonts w:ascii="Times New Roman" w:hAnsi="Times New Roman"/>
          <w:noProof/>
          <w:spacing w:val="-2"/>
        </w:rPr>
      </w:pPr>
      <w:r w:rsidRPr="006A04EC">
        <w:rPr>
          <w:rFonts w:ascii="Times New Roman" w:hAnsi="Times New Roman"/>
          <w:noProof/>
          <w:spacing w:val="-2"/>
        </w:rPr>
        <w:t>AT</w:t>
        <w:tab/>
        <w:t>Rakúsko</w:t>
      </w:r>
    </w:p>
    <w:p w:rsidR="00DD05C8" w:rsidRPr="006A04EC" w:rsidP="00DD05C8">
      <w:pPr>
        <w:bidi w:val="0"/>
        <w:rPr>
          <w:rFonts w:ascii="Times New Roman" w:hAnsi="Times New Roman"/>
          <w:noProof/>
          <w:spacing w:val="-2"/>
        </w:rPr>
      </w:pPr>
      <w:r w:rsidRPr="006A04EC">
        <w:rPr>
          <w:rFonts w:ascii="Times New Roman" w:hAnsi="Times New Roman"/>
          <w:noProof/>
          <w:spacing w:val="-2"/>
        </w:rPr>
        <w:t>BE</w:t>
        <w:tab/>
        <w:t>Belgicko</w:t>
      </w:r>
    </w:p>
    <w:p w:rsidR="00DD05C8" w:rsidRPr="006A04EC" w:rsidP="00DD05C8">
      <w:pPr>
        <w:bidi w:val="0"/>
        <w:rPr>
          <w:rFonts w:ascii="Times New Roman" w:hAnsi="Times New Roman"/>
          <w:noProof/>
          <w:spacing w:val="-2"/>
        </w:rPr>
      </w:pPr>
      <w:r w:rsidRPr="006A04EC">
        <w:rPr>
          <w:rFonts w:ascii="Times New Roman" w:hAnsi="Times New Roman"/>
          <w:noProof/>
          <w:spacing w:val="-2"/>
        </w:rPr>
        <w:t>BG</w:t>
        <w:tab/>
        <w:t>Bulharsko</w:t>
      </w:r>
    </w:p>
    <w:p w:rsidR="00DD05C8" w:rsidRPr="006A04EC" w:rsidP="00DD05C8">
      <w:pPr>
        <w:bidi w:val="0"/>
        <w:rPr>
          <w:rFonts w:ascii="Times New Roman" w:hAnsi="Times New Roman"/>
          <w:noProof/>
          <w:spacing w:val="-2"/>
        </w:rPr>
      </w:pPr>
      <w:r w:rsidRPr="006A04EC">
        <w:rPr>
          <w:rFonts w:ascii="Times New Roman" w:hAnsi="Times New Roman"/>
          <w:noProof/>
          <w:spacing w:val="-2"/>
        </w:rPr>
        <w:t>CY</w:t>
        <w:tab/>
        <w:t>Cyprus</w:t>
      </w:r>
    </w:p>
    <w:p w:rsidR="00DD05C8" w:rsidRPr="006A04EC" w:rsidP="00DD05C8">
      <w:pPr>
        <w:bidi w:val="0"/>
        <w:rPr>
          <w:rFonts w:ascii="Times New Roman" w:hAnsi="Times New Roman"/>
          <w:noProof/>
          <w:spacing w:val="-2"/>
        </w:rPr>
      </w:pPr>
      <w:r w:rsidRPr="006A04EC">
        <w:rPr>
          <w:rFonts w:ascii="Times New Roman" w:hAnsi="Times New Roman"/>
          <w:noProof/>
          <w:spacing w:val="-2"/>
        </w:rPr>
        <w:t>CZ</w:t>
        <w:tab/>
        <w:t>Česká republika</w:t>
      </w:r>
    </w:p>
    <w:p w:rsidR="00DD05C8" w:rsidRPr="006A04EC" w:rsidP="00DD05C8">
      <w:pPr>
        <w:bidi w:val="0"/>
        <w:rPr>
          <w:rFonts w:ascii="Times New Roman" w:hAnsi="Times New Roman"/>
          <w:noProof/>
          <w:spacing w:val="-2"/>
        </w:rPr>
      </w:pPr>
      <w:r w:rsidRPr="006A04EC">
        <w:rPr>
          <w:rFonts w:ascii="Times New Roman" w:hAnsi="Times New Roman"/>
          <w:noProof/>
          <w:spacing w:val="-2"/>
        </w:rPr>
        <w:t>DE</w:t>
        <w:tab/>
        <w:t>Nemecko</w:t>
      </w:r>
    </w:p>
    <w:p w:rsidR="00DD05C8" w:rsidRPr="006A04EC" w:rsidP="00DD05C8">
      <w:pPr>
        <w:bidi w:val="0"/>
        <w:rPr>
          <w:rFonts w:ascii="Times New Roman" w:hAnsi="Times New Roman"/>
          <w:noProof/>
          <w:spacing w:val="-2"/>
        </w:rPr>
      </w:pPr>
      <w:r w:rsidRPr="006A04EC">
        <w:rPr>
          <w:rFonts w:ascii="Times New Roman" w:hAnsi="Times New Roman"/>
          <w:noProof/>
          <w:spacing w:val="-2"/>
        </w:rPr>
        <w:t>DK</w:t>
        <w:tab/>
        <w:t>Dánsko</w:t>
      </w:r>
    </w:p>
    <w:p w:rsidR="00DD05C8" w:rsidRPr="006A04EC" w:rsidP="00DD05C8">
      <w:pPr>
        <w:bidi w:val="0"/>
        <w:rPr>
          <w:rFonts w:ascii="Times New Roman" w:hAnsi="Times New Roman"/>
          <w:noProof/>
          <w:spacing w:val="-2"/>
        </w:rPr>
      </w:pPr>
      <w:r w:rsidRPr="006A04EC">
        <w:rPr>
          <w:rFonts w:ascii="Times New Roman" w:hAnsi="Times New Roman"/>
          <w:noProof/>
          <w:spacing w:val="-2"/>
        </w:rPr>
        <w:t>ES</w:t>
        <w:tab/>
        <w:t>Španielsko</w:t>
      </w:r>
    </w:p>
    <w:p w:rsidR="00DD05C8" w:rsidRPr="006A04EC" w:rsidP="00DD05C8">
      <w:pPr>
        <w:bidi w:val="0"/>
        <w:rPr>
          <w:rFonts w:ascii="Times New Roman" w:hAnsi="Times New Roman"/>
          <w:noProof/>
          <w:spacing w:val="-2"/>
        </w:rPr>
      </w:pPr>
      <w:r w:rsidRPr="006A04EC">
        <w:rPr>
          <w:rFonts w:ascii="Times New Roman" w:hAnsi="Times New Roman"/>
          <w:noProof/>
          <w:spacing w:val="-2"/>
        </w:rPr>
        <w:t>EE</w:t>
        <w:tab/>
        <w:t>Estónsko</w:t>
      </w:r>
    </w:p>
    <w:p w:rsidR="00DD05C8" w:rsidRPr="006A04EC" w:rsidP="00DD05C8">
      <w:pPr>
        <w:bidi w:val="0"/>
        <w:rPr>
          <w:rFonts w:ascii="Times New Roman" w:hAnsi="Times New Roman"/>
          <w:noProof/>
          <w:spacing w:val="-2"/>
        </w:rPr>
      </w:pPr>
      <w:r w:rsidRPr="006A04EC">
        <w:rPr>
          <w:rFonts w:ascii="Times New Roman" w:hAnsi="Times New Roman"/>
          <w:noProof/>
          <w:spacing w:val="-2"/>
        </w:rPr>
        <w:t>EÚ</w:t>
        <w:tab/>
        <w:t>Európska únia vrátane všetkých jej členských štátov</w:t>
      </w:r>
    </w:p>
    <w:p w:rsidR="00DD05C8" w:rsidRPr="006A04EC" w:rsidP="00DD05C8">
      <w:pPr>
        <w:bidi w:val="0"/>
        <w:rPr>
          <w:rFonts w:ascii="Times New Roman" w:hAnsi="Times New Roman"/>
          <w:noProof/>
          <w:spacing w:val="-2"/>
        </w:rPr>
      </w:pPr>
      <w:r w:rsidRPr="006A04EC">
        <w:rPr>
          <w:rFonts w:ascii="Times New Roman" w:hAnsi="Times New Roman"/>
          <w:noProof/>
          <w:spacing w:val="-2"/>
        </w:rPr>
        <w:t>FI</w:t>
        <w:tab/>
        <w:t>Fínsko</w:t>
      </w:r>
    </w:p>
    <w:p w:rsidR="00DD05C8" w:rsidRPr="006A04EC" w:rsidP="00DD05C8">
      <w:pPr>
        <w:bidi w:val="0"/>
        <w:rPr>
          <w:rFonts w:ascii="Times New Roman" w:hAnsi="Times New Roman"/>
          <w:noProof/>
          <w:spacing w:val="-2"/>
        </w:rPr>
      </w:pPr>
      <w:r w:rsidRPr="006A04EC">
        <w:rPr>
          <w:rFonts w:ascii="Times New Roman" w:hAnsi="Times New Roman"/>
          <w:noProof/>
          <w:spacing w:val="-2"/>
        </w:rPr>
        <w:t>FR</w:t>
        <w:tab/>
        <w:t>Francúzsko</w:t>
      </w:r>
    </w:p>
    <w:p w:rsidR="00DD05C8" w:rsidRPr="006A04EC" w:rsidP="00DD05C8">
      <w:pPr>
        <w:bidi w:val="0"/>
        <w:rPr>
          <w:rFonts w:ascii="Times New Roman" w:hAnsi="Times New Roman"/>
          <w:noProof/>
          <w:spacing w:val="-2"/>
        </w:rPr>
      </w:pPr>
      <w:r w:rsidRPr="006A04EC">
        <w:rPr>
          <w:rFonts w:ascii="Times New Roman" w:hAnsi="Times New Roman"/>
          <w:noProof/>
          <w:spacing w:val="-2"/>
        </w:rPr>
        <w:t>EL</w:t>
        <w:tab/>
        <w:t>Grécko</w:t>
      </w:r>
    </w:p>
    <w:p w:rsidR="00DD05C8" w:rsidRPr="006A04EC" w:rsidP="00DD05C8">
      <w:pPr>
        <w:bidi w:val="0"/>
        <w:rPr>
          <w:rFonts w:ascii="Times New Roman" w:hAnsi="Times New Roman"/>
          <w:noProof/>
          <w:spacing w:val="-2"/>
        </w:rPr>
      </w:pPr>
      <w:r w:rsidRPr="006A04EC">
        <w:rPr>
          <w:rFonts w:ascii="Times New Roman" w:hAnsi="Times New Roman"/>
          <w:noProof/>
          <w:spacing w:val="-2"/>
        </w:rPr>
        <w:t>HU</w:t>
        <w:tab/>
        <w:t>Maďarsko</w:t>
      </w:r>
    </w:p>
    <w:p w:rsidR="00DD05C8" w:rsidRPr="006A04EC" w:rsidP="00DD05C8">
      <w:pPr>
        <w:bidi w:val="0"/>
        <w:rPr>
          <w:rFonts w:ascii="Times New Roman" w:hAnsi="Times New Roman"/>
          <w:noProof/>
          <w:spacing w:val="-2"/>
        </w:rPr>
      </w:pPr>
      <w:r w:rsidRPr="006A04EC">
        <w:rPr>
          <w:rFonts w:ascii="Times New Roman" w:hAnsi="Times New Roman"/>
          <w:noProof/>
          <w:spacing w:val="-2"/>
        </w:rPr>
        <w:t>IE</w:t>
        <w:tab/>
        <w:t>Írsko</w:t>
      </w:r>
    </w:p>
    <w:p w:rsidR="00DD05C8" w:rsidRPr="006A04EC" w:rsidP="00DD05C8">
      <w:pPr>
        <w:bidi w:val="0"/>
        <w:rPr>
          <w:rFonts w:ascii="Times New Roman" w:hAnsi="Times New Roman"/>
          <w:noProof/>
          <w:spacing w:val="-2"/>
        </w:rPr>
      </w:pPr>
      <w:r w:rsidRPr="006A04EC">
        <w:rPr>
          <w:rFonts w:ascii="Times New Roman" w:hAnsi="Times New Roman"/>
          <w:noProof/>
          <w:spacing w:val="-2"/>
        </w:rPr>
        <w:t>IT</w:t>
        <w:tab/>
        <w:t>Taliansko</w:t>
      </w:r>
    </w:p>
    <w:p w:rsidR="00DD05C8" w:rsidRPr="006A04EC" w:rsidP="00DD05C8">
      <w:pPr>
        <w:bidi w:val="0"/>
        <w:rPr>
          <w:rFonts w:ascii="Times New Roman" w:hAnsi="Times New Roman"/>
          <w:noProof/>
          <w:spacing w:val="-2"/>
        </w:rPr>
      </w:pPr>
      <w:r w:rsidRPr="006A04EC">
        <w:rPr>
          <w:rFonts w:ascii="Times New Roman" w:hAnsi="Times New Roman"/>
          <w:noProof/>
          <w:spacing w:val="-2"/>
        </w:rPr>
        <w:t>LV</w:t>
        <w:tab/>
        <w:t>Lotyšsko</w:t>
      </w:r>
    </w:p>
    <w:p w:rsidR="00DD05C8" w:rsidRPr="006A04EC" w:rsidP="00DD05C8">
      <w:pPr>
        <w:bidi w:val="0"/>
        <w:rPr>
          <w:rFonts w:ascii="Times New Roman" w:hAnsi="Times New Roman"/>
          <w:noProof/>
          <w:spacing w:val="-2"/>
        </w:rPr>
      </w:pPr>
      <w:r w:rsidRPr="006A04EC">
        <w:rPr>
          <w:rFonts w:ascii="Times New Roman" w:hAnsi="Times New Roman"/>
          <w:noProof/>
          <w:spacing w:val="-2"/>
        </w:rPr>
        <w:t>LT</w:t>
        <w:tab/>
        <w:t>Litva</w:t>
      </w:r>
    </w:p>
    <w:p w:rsidR="00DD05C8" w:rsidRPr="006A04EC" w:rsidP="00DD05C8">
      <w:pPr>
        <w:bidi w:val="0"/>
        <w:rPr>
          <w:rFonts w:ascii="Times New Roman" w:hAnsi="Times New Roman"/>
          <w:noProof/>
          <w:spacing w:val="-2"/>
        </w:rPr>
      </w:pPr>
      <w:r w:rsidRPr="006A04EC">
        <w:rPr>
          <w:rFonts w:ascii="Times New Roman" w:hAnsi="Times New Roman"/>
          <w:noProof/>
          <w:spacing w:val="-2"/>
        </w:rPr>
        <w:t>LU</w:t>
        <w:tab/>
        <w:t>Luxembursko</w:t>
      </w:r>
    </w:p>
    <w:p w:rsidR="00DD05C8" w:rsidRPr="006A04EC" w:rsidP="00DD05C8">
      <w:pPr>
        <w:bidi w:val="0"/>
        <w:rPr>
          <w:rFonts w:ascii="Times New Roman" w:hAnsi="Times New Roman"/>
          <w:noProof/>
          <w:spacing w:val="-2"/>
        </w:rPr>
      </w:pPr>
      <w:r w:rsidRPr="006A04EC">
        <w:rPr>
          <w:rFonts w:ascii="Times New Roman" w:hAnsi="Times New Roman"/>
          <w:noProof/>
          <w:spacing w:val="-2"/>
        </w:rPr>
        <w:t>MT</w:t>
        <w:tab/>
        <w:t>Malta</w:t>
      </w:r>
    </w:p>
    <w:p w:rsidR="00DD05C8" w:rsidRPr="006A04EC" w:rsidP="00DD05C8">
      <w:pPr>
        <w:bidi w:val="0"/>
        <w:rPr>
          <w:rFonts w:ascii="Times New Roman" w:hAnsi="Times New Roman"/>
          <w:noProof/>
          <w:spacing w:val="-2"/>
        </w:rPr>
      </w:pPr>
      <w:r w:rsidRPr="006A04EC">
        <w:rPr>
          <w:rFonts w:ascii="Times New Roman" w:hAnsi="Times New Roman"/>
          <w:noProof/>
          <w:spacing w:val="-2"/>
        </w:rPr>
        <w:t>NL</w:t>
        <w:tab/>
        <w:t>Holandsko</w:t>
      </w:r>
    </w:p>
    <w:p w:rsidR="00DD05C8" w:rsidRPr="006A04EC" w:rsidP="00DD05C8">
      <w:pPr>
        <w:bidi w:val="0"/>
        <w:rPr>
          <w:rFonts w:ascii="Times New Roman" w:hAnsi="Times New Roman"/>
          <w:noProof/>
          <w:spacing w:val="-2"/>
        </w:rPr>
      </w:pPr>
      <w:r w:rsidRPr="006A04EC">
        <w:rPr>
          <w:rFonts w:ascii="Times New Roman" w:hAnsi="Times New Roman"/>
          <w:noProof/>
          <w:spacing w:val="-2"/>
        </w:rPr>
        <w:t>PL</w:t>
        <w:tab/>
        <w:t>Poľsko</w:t>
      </w:r>
    </w:p>
    <w:p w:rsidR="00DD05C8" w:rsidRPr="006A04EC" w:rsidP="00DD05C8">
      <w:pPr>
        <w:bidi w:val="0"/>
        <w:rPr>
          <w:rFonts w:ascii="Times New Roman" w:hAnsi="Times New Roman"/>
          <w:noProof/>
          <w:spacing w:val="-2"/>
        </w:rPr>
      </w:pPr>
      <w:r w:rsidRPr="006A04EC">
        <w:rPr>
          <w:rFonts w:ascii="Times New Roman" w:hAnsi="Times New Roman"/>
          <w:noProof/>
          <w:spacing w:val="-2"/>
        </w:rPr>
        <w:t>PT</w:t>
        <w:tab/>
        <w:t>Portugalsko</w:t>
      </w:r>
    </w:p>
    <w:p w:rsidR="00DD05C8" w:rsidRPr="006A04EC" w:rsidP="00DD05C8">
      <w:pPr>
        <w:bidi w:val="0"/>
        <w:rPr>
          <w:rFonts w:ascii="Times New Roman" w:hAnsi="Times New Roman"/>
          <w:noProof/>
          <w:spacing w:val="-2"/>
        </w:rPr>
      </w:pPr>
      <w:r w:rsidRPr="006A04EC">
        <w:rPr>
          <w:rFonts w:ascii="Times New Roman" w:hAnsi="Times New Roman"/>
          <w:noProof/>
          <w:spacing w:val="-2"/>
        </w:rPr>
        <w:t>RO</w:t>
        <w:tab/>
        <w:t>Rumunsko</w:t>
      </w:r>
    </w:p>
    <w:p w:rsidR="00DD05C8" w:rsidRPr="006A04EC" w:rsidP="00DD05C8">
      <w:pPr>
        <w:bidi w:val="0"/>
        <w:rPr>
          <w:rFonts w:ascii="Times New Roman" w:hAnsi="Times New Roman"/>
          <w:noProof/>
          <w:spacing w:val="-2"/>
        </w:rPr>
      </w:pPr>
      <w:r w:rsidRPr="006A04EC">
        <w:rPr>
          <w:rFonts w:ascii="Times New Roman" w:hAnsi="Times New Roman"/>
          <w:noProof/>
          <w:spacing w:val="-2"/>
        </w:rPr>
        <w:br w:type="page"/>
        <w:t>SK</w:t>
        <w:tab/>
        <w:t>Slovenská republika</w:t>
      </w:r>
    </w:p>
    <w:p w:rsidR="00DD05C8" w:rsidRPr="006A04EC" w:rsidP="00DD05C8">
      <w:pPr>
        <w:bidi w:val="0"/>
        <w:rPr>
          <w:rFonts w:ascii="Times New Roman" w:hAnsi="Times New Roman"/>
          <w:noProof/>
          <w:spacing w:val="-2"/>
        </w:rPr>
      </w:pPr>
      <w:r w:rsidRPr="006A04EC">
        <w:rPr>
          <w:rFonts w:ascii="Times New Roman" w:hAnsi="Times New Roman"/>
          <w:noProof/>
          <w:spacing w:val="-2"/>
        </w:rPr>
        <w:t>SI</w:t>
        <w:tab/>
        <w:t>Slovinsko</w:t>
      </w:r>
    </w:p>
    <w:p w:rsidR="00DD05C8" w:rsidRPr="006A04EC" w:rsidP="00DD05C8">
      <w:pPr>
        <w:bidi w:val="0"/>
        <w:rPr>
          <w:rFonts w:ascii="Times New Roman" w:hAnsi="Times New Roman"/>
          <w:noProof/>
          <w:spacing w:val="-2"/>
        </w:rPr>
      </w:pPr>
      <w:r w:rsidRPr="006A04EC">
        <w:rPr>
          <w:rFonts w:ascii="Times New Roman" w:hAnsi="Times New Roman"/>
          <w:noProof/>
          <w:spacing w:val="-2"/>
        </w:rPr>
        <w:t>SE</w:t>
        <w:tab/>
        <w:t>Švédsko</w:t>
      </w:r>
    </w:p>
    <w:p w:rsidR="00DD05C8" w:rsidRPr="006A04EC" w:rsidP="00DD05C8">
      <w:pPr>
        <w:bidi w:val="0"/>
        <w:rPr>
          <w:rFonts w:ascii="Times New Roman" w:hAnsi="Times New Roman"/>
          <w:noProof/>
          <w:spacing w:val="-2"/>
        </w:rPr>
      </w:pPr>
      <w:r w:rsidRPr="006A04EC">
        <w:rPr>
          <w:rFonts w:ascii="Times New Roman" w:hAnsi="Times New Roman"/>
          <w:noProof/>
          <w:spacing w:val="-2"/>
        </w:rPr>
        <w:t>UK</w:t>
        <w:tab/>
        <w:t>Spojené kráľovstvo</w:t>
      </w:r>
    </w:p>
    <w:p w:rsidR="00DD05C8" w:rsidRPr="006A04EC" w:rsidP="00DD05C8">
      <w:pPr>
        <w:bidi w:val="0"/>
        <w:rPr>
          <w:rFonts w:ascii="Times New Roman" w:hAnsi="Times New Roman"/>
          <w:noProof/>
          <w:spacing w:val="-2"/>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ďalej uvedenom zozname záväzkov sú uvedené odvetvia služieb liberalizované v súlade s článkom 121 tejto dohody a prostredníctvom výhrad prístup na trh a obmedzenia národného zaobchádzania, ktoré sa uplatňujú na služby signatárskych štátov Andských krajín a na poskytovateľov služieb v týchto odvetviach. Zoznamy sa skladajú z týchto častí: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v prvom stĺpci je uvedené odvetvie alebo pododvetvie, v ktorom je stranou prijatý záväzok a rozsah liberalizácie, na ktorú sa výhrady vzťahujú;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 xml:space="preserve">v druhom stĺpci sú opísané uplatniteľné výhrady. </w:t>
      </w:r>
    </w:p>
    <w:p w:rsidR="00DD05C8" w:rsidRPr="006A04EC" w:rsidP="00DD05C8">
      <w:pPr>
        <w:bidi w:val="0"/>
        <w:ind w:left="567" w:hanging="567"/>
        <w:rPr>
          <w:rFonts w:ascii="Times New Roman" w:hAnsi="Times New Roman"/>
          <w:noProof/>
        </w:rPr>
      </w:pPr>
    </w:p>
    <w:p w:rsidR="00DD05C8" w:rsidRPr="006A04EC" w:rsidP="00DD05C8">
      <w:pPr>
        <w:bidi w:val="0"/>
        <w:ind w:left="567"/>
        <w:rPr>
          <w:rFonts w:ascii="Times New Roman" w:hAnsi="Times New Roman"/>
          <w:noProof/>
          <w:lang w:eastAsia="en-GB"/>
        </w:rPr>
      </w:pPr>
      <w:r w:rsidRPr="006A04EC">
        <w:rPr>
          <w:rFonts w:ascii="Times New Roman" w:hAnsi="Times New Roman"/>
          <w:noProof/>
          <w:lang w:eastAsia="sk-SK"/>
        </w:rPr>
        <w:t>Ak sa v stĺpci, na ktorý sa vzťahuje písmeno b), nachádzajú iba výhrady špecifické pre členské štáty Európskej únie, znamená to, že členské štáty Európskej únie, ktoré tam nie sú uvedené, prijímajú záväzky v príslušnom odvetví bez výhrad.</w:t>
      </w:r>
      <w:r>
        <w:rPr>
          <w:rStyle w:val="FootnoteReference"/>
          <w:rFonts w:ascii="Times New Roman" w:hAnsi="Times New Roman"/>
          <w:noProof/>
          <w:rtl w:val="0"/>
          <w:lang w:eastAsia="en-GB"/>
        </w:rPr>
        <w:footnoteReference w:id="170"/>
      </w:r>
      <w:r w:rsidRPr="006A04EC">
        <w:rPr>
          <w:rFonts w:ascii="Times New Roman" w:hAnsi="Times New Roman"/>
          <w:noProof/>
          <w:lang w:eastAsia="en-GB"/>
        </w:rPr>
        <w:t xml:space="preserve"> </w:t>
      </w:r>
    </w:p>
    <w:p w:rsidR="00DD05C8" w:rsidRPr="006A04EC" w:rsidP="00DD05C8">
      <w:pPr>
        <w:bidi w:val="0"/>
        <w:ind w:left="567"/>
        <w:rPr>
          <w:rFonts w:ascii="Times New Roman" w:hAnsi="Times New Roman"/>
          <w:noProof/>
          <w:lang w:eastAsia="en-GB"/>
        </w:rPr>
      </w:pPr>
    </w:p>
    <w:p w:rsidR="00DD05C8" w:rsidRPr="006A04EC" w:rsidP="00DD05C8">
      <w:pPr>
        <w:bidi w:val="0"/>
        <w:ind w:left="567"/>
        <w:rPr>
          <w:rFonts w:ascii="Times New Roman" w:hAnsi="Times New Roman"/>
          <w:noProof/>
        </w:rPr>
      </w:pPr>
      <w:r w:rsidRPr="006A04EC">
        <w:rPr>
          <w:rFonts w:ascii="Times New Roman" w:hAnsi="Times New Roman"/>
          <w:noProof/>
        </w:rPr>
        <w:t xml:space="preserve">Cezhraničné poskytovanie služieb v odvetviach alebo pododvetviach, na ktoré sa vzťahuje táto dohoda a ktoré nie sú uvedené v nasledujúcom zozname, nie je predmetom záväzku.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2.</w:t>
        <w:tab/>
        <w:t xml:space="preserve">Pri identifikácii jednotlivých odvetví a pododvetví: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„CPC“ označuje ústrednú klasifikáciu produkcie (Central Product Classification), ktorú prijala Štatistická komisia Organizácie Spojených národov, Statistical Papers, séria M, č. 77, CPC prov</w:t>
      </w:r>
      <w:r>
        <w:rPr>
          <w:rFonts w:ascii="Times New Roman" w:hAnsi="Times New Roman"/>
          <w:noProof/>
        </w:rPr>
        <w:t>.</w:t>
      </w:r>
      <w:r w:rsidRPr="006A04EC">
        <w:rPr>
          <w:rFonts w:ascii="Times New Roman" w:hAnsi="Times New Roman"/>
          <w:noProof/>
        </w:rPr>
        <w:t xml:space="preserve"> 1991;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 xml:space="preserve">„CPC ver. 1.0“ označuje ústrednú klasifikáciu produkcie (Central Products Classification), ktorú prijala Štatistická komisia Organizácie Spojených národov, Statistical Papers, séria M, č. 77, CPC ver 1.0, 1998. </w:t>
      </w:r>
    </w:p>
    <w:p w:rsidR="00DD05C8" w:rsidRPr="006A04EC" w:rsidP="00DD05C8">
      <w:pPr>
        <w:bidi w:val="0"/>
        <w:ind w:left="1134"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3.</w:t>
        <w:tab/>
        <w:t xml:space="preserve">Zoznam uvedený ďalej neobsahuje opatrenia týkajúce sa požiadaviek na kvalifikáciu a postupy, technické normy a požiadavky na získanie licencie a postupy pri ich udeľovaní, ak nepredstavujú obmedzenie prístupu na trh alebo národného zaobchádzania v zmysle článkov 119 a 120 tejto dohody. Tieto opatrenia (napr. potreba získať licenciu, povinnosti univerzálnych služieb, potreba získať uznanie odborných kvalifikácií v regulovaných odvetviach, potreba zložiť osobitné skúšky vrátane jazykových skúšok), aj keď nie sú uvedené, sa v každom prípade uplatňujú na poskytovateľov služieb signatárskych štátov Andských krajín.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4.</w:t>
        <w:tab/>
        <w:t xml:space="preserve">Zoznamom, ktorý je uvedený ďalej, nie je dotknutá uskutočniteľnosť režimu 1 v niektorých odvetviach a pododvetviach služieb a ani existencia štátneho monopolu a výhradných práv, ako sú opísané v zozname záväzkov týkajúcich sa usadenia.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t xml:space="preserve">V súlade s článkom 107 ods. 3 tejto dohody ďalej uvedený zoznam nezahŕňa opatrenia týkajúce sa dotácií poskytnutých stranami.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6.</w:t>
        <w:tab/>
        <w:t>Práva a povinnosti vyplývajúce z tohto zoznamu záväzkov nemajú priamy právny účinok, a preto priamo nezakladajú žiadne práva jednotlivým fyzickým alebo právnickým osobám.</w:t>
      </w:r>
    </w:p>
    <w:tbl>
      <w:tblPr>
        <w:tblStyle w:val="TableNormal"/>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3114"/>
        <w:gridCol w:w="6525"/>
      </w:tblGrid>
      <w:tr>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jc w:val="center"/>
              <w:rPr>
                <w:rFonts w:ascii="Times New Roman" w:hAnsi="Times New Roman"/>
                <w:noProof/>
                <w:sz w:val="20"/>
              </w:rPr>
            </w:pPr>
            <w:r w:rsidRPr="0013633F">
              <w:rPr>
                <w:rFonts w:ascii="Times New Roman" w:hAnsi="Times New Roman"/>
                <w:noProof/>
                <w:sz w:val="20"/>
                <w:u w:val="single"/>
              </w:rPr>
              <w:br w:type="page"/>
            </w:r>
            <w:r w:rsidRPr="0013633F">
              <w:rPr>
                <w:rFonts w:ascii="Times New Roman" w:hAnsi="Times New Roman"/>
                <w:noProof/>
                <w:sz w:val="20"/>
              </w:rPr>
              <w:t>Odvetvie alebo pododvetvie</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jc w:val="center"/>
              <w:rPr>
                <w:rFonts w:ascii="Times New Roman" w:hAnsi="Times New Roman"/>
                <w:noProof/>
                <w:sz w:val="20"/>
              </w:rPr>
            </w:pPr>
            <w:r w:rsidRPr="0013633F">
              <w:rPr>
                <w:rFonts w:ascii="Times New Roman" w:hAnsi="Times New Roman"/>
                <w:noProof/>
                <w:sz w:val="20"/>
              </w:rPr>
              <w:t>Opis výhrad</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jc w:val="center"/>
              <w:rPr>
                <w:rFonts w:ascii="Times New Roman" w:hAnsi="Times New Roman"/>
                <w:noProof/>
                <w:sz w:val="20"/>
              </w:rPr>
            </w:pPr>
            <w:r w:rsidRPr="0013633F">
              <w:rPr>
                <w:rFonts w:ascii="Times New Roman" w:hAnsi="Times New Roman"/>
                <w:noProof/>
                <w:sz w:val="20"/>
              </w:rPr>
              <w:t>VŠETKY ODVETVIA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jc w:val="center"/>
              <w:rPr>
                <w:rFonts w:ascii="Times New Roman" w:hAnsi="Times New Roman"/>
                <w:noProof/>
                <w:spacing w:val="-2"/>
                <w:sz w:val="20"/>
              </w:rPr>
            </w:pPr>
            <w:r w:rsidRPr="0013633F">
              <w:rPr>
                <w:rFonts w:ascii="Times New Roman" w:hAnsi="Times New Roman"/>
                <w:noProof/>
                <w:spacing w:val="-2"/>
                <w:sz w:val="20"/>
              </w:rPr>
              <w:t>Nehnuteľnosti</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AT, BG, CY, CZ, DK, EE, EL, FI, HU, IE, IT, LT, LV, MT, PL, RO, SI, SK: </w:t>
            </w:r>
            <w:r w:rsidRPr="0013633F">
              <w:rPr>
                <w:rFonts w:ascii="Times New Roman" w:hAnsi="Times New Roman"/>
                <w:noProof/>
                <w:sz w:val="20"/>
                <w:lang w:eastAsia="sk-SK"/>
              </w:rPr>
              <w:t>Obmedzenia týkajúce sa nadobúdania pôdy a nehnuteľností zahraničnými investormi</w:t>
            </w:r>
            <w:r w:rsidRPr="0013633F">
              <w:rPr>
                <w:rStyle w:val="FootnoteReference"/>
                <w:rFonts w:ascii="Times New Roman" w:hAnsi="Times New Roman"/>
                <w:b w:val="0"/>
                <w:noProof/>
                <w:spacing w:val="-2"/>
                <w:sz w:val="20"/>
              </w:rPr>
              <w:t xml:space="preserve"> </w:t>
            </w:r>
            <w:r>
              <w:rPr>
                <w:rStyle w:val="FootnoteReference"/>
                <w:rFonts w:ascii="Times New Roman" w:hAnsi="Times New Roman"/>
                <w:b w:val="0"/>
                <w:noProof/>
                <w:spacing w:val="-2"/>
                <w:sz w:val="20"/>
                <w:rtl w:val="0"/>
              </w:rPr>
              <w:footnoteReference w:id="171"/>
            </w:r>
            <w:r w:rsidRPr="0013633F">
              <w:rPr>
                <w:rFonts w:ascii="Times New Roman" w:hAnsi="Times New Roman"/>
                <w:noProof/>
                <w:spacing w:val="-2"/>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1. OBCHODNÉ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Odborné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4520"/>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Právne služby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861)</w:t>
            </w:r>
            <w:r>
              <w:rPr>
                <w:rStyle w:val="FootnoteReference"/>
                <w:rFonts w:ascii="Times New Roman" w:hAnsi="Times New Roman"/>
                <w:b w:val="0"/>
                <w:noProof/>
                <w:sz w:val="20"/>
                <w:rtl w:val="0"/>
              </w:rPr>
              <w:footnoteReference w:id="172"/>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okrem služieb právneho poradenstva, služieb právnej dokumentácie a certifikácie poskytovaných odborníkmi v oblasti práva vykonávajúcimi verejné funkcie, akými sú napríklad notári, huissiers de justice alebo ostatní officiers publics et ministériels</w:t>
            </w:r>
          </w:p>
          <w:p w:rsidR="00DD05C8" w:rsidRPr="0013633F" w:rsidP="00680C9F">
            <w:pPr>
              <w:bidi w:val="0"/>
              <w:spacing w:line="240" w:lineRule="auto"/>
              <w:rPr>
                <w:rFonts w:ascii="Times New Roman" w:hAnsi="Times New Roman"/>
                <w:noProof/>
                <w:sz w:val="20"/>
              </w:rPr>
            </w:pP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AT, CY, ES, EL, LT, MT, SK: </w:t>
            </w:r>
            <w:r w:rsidRPr="0013633F">
              <w:rPr>
                <w:rFonts w:ascii="Times New Roman" w:hAnsi="Times New Roman"/>
                <w:noProof/>
                <w:sz w:val="20"/>
                <w:lang w:eastAsia="sk-SK"/>
              </w:rPr>
              <w:t>Riadne členstvo v advokátskej komore, vyžadované na výkon praxe (Európska únia a jej členských štátov), podlieha podmienke štátnej príslušnosti.</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BE, FI: </w:t>
            </w:r>
            <w:r w:rsidRPr="0013633F">
              <w:rPr>
                <w:rFonts w:ascii="Times New Roman" w:hAnsi="Times New Roman"/>
                <w:noProof/>
                <w:sz w:val="20"/>
                <w:lang w:eastAsia="sk-SK"/>
              </w:rPr>
              <w:t>Riadne členstvo v advokátskej komore, vyžadované na služby právneho zastupovania, podlieha podmienke štátnej príslušnosti spolu s podmienkou trvalého pobytu. V BE sa uplatňujú kvóty na vystupovanie pred „Cour de cassation“ (kasačným súdom) vo veciach, ktoré nie sú trestného charakteru.</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BG: </w:t>
            </w:r>
            <w:r w:rsidRPr="0013633F">
              <w:rPr>
                <w:rFonts w:ascii="Times New Roman" w:hAnsi="Times New Roman"/>
                <w:noProof/>
                <w:sz w:val="20"/>
                <w:lang w:eastAsia="sk-SK"/>
              </w:rPr>
              <w:t>Zahraniční právnici môžu poskytovať iba služby právneho zastupovania štátneho príslušníka svojej krajiny a to na základe reciprocity a spolupráce s bulharskými právnikmi. Pre služby právneho sprostredkovania sa vyžaduje trvalý pobyt.</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FR: </w:t>
            </w:r>
            <w:r w:rsidRPr="0013633F">
              <w:rPr>
                <w:rFonts w:ascii="Times New Roman" w:hAnsi="Times New Roman"/>
                <w:noProof/>
                <w:sz w:val="20"/>
                <w:lang w:eastAsia="sk-SK"/>
              </w:rPr>
              <w:t>Vykonávanie profesie „avocat auprčs de la Cour de Cassation“ a „avocat auprčs du Conseil d'Etat“ právnikmi podlieha kvótam a podmienke štátnej príslušnosti.</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HU: </w:t>
            </w:r>
            <w:r w:rsidRPr="0013633F">
              <w:rPr>
                <w:rFonts w:ascii="Times New Roman" w:hAnsi="Times New Roman"/>
                <w:noProof/>
                <w:sz w:val="20"/>
                <w:lang w:eastAsia="sk-SK"/>
              </w:rPr>
              <w:t>Riadne členstvo v advokátskej komore podlieha podmienke štátnej príslušnosti spolu s podmienkou trvalého pobytu. Pre zahraničných právnikov je rozsah právnických činností obmedzený na poskytovanie právneho poradenstva.</w:t>
            </w:r>
          </w:p>
        </w:tc>
      </w:tr>
      <w:tr>
        <w:tblPrEx>
          <w:tblW w:w="9639" w:type="dxa"/>
          <w:tblInd w:w="250" w:type="dxa"/>
          <w:tblCellMar>
            <w:top w:w="0" w:type="dxa"/>
            <w:bottom w:w="0" w:type="dxa"/>
          </w:tblCellMar>
        </w:tblPrEx>
        <w:trPr>
          <w:trHeight w:val="320"/>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LV: </w:t>
            </w:r>
            <w:r w:rsidRPr="0013633F">
              <w:rPr>
                <w:rFonts w:ascii="Times New Roman" w:hAnsi="Times New Roman"/>
                <w:noProof/>
                <w:sz w:val="20"/>
                <w:lang w:eastAsia="sk-SK"/>
              </w:rPr>
              <w:t>Podmienka štátnej príslušnosti pre prísažných právnych zástupcov, pre ktorých je vyhradené právne zastupovanie v trestnoprávnych konaniach.</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DK: </w:t>
            </w:r>
            <w:r w:rsidRPr="0013633F">
              <w:rPr>
                <w:rFonts w:ascii="Times New Roman" w:hAnsi="Times New Roman"/>
                <w:noProof/>
                <w:sz w:val="20"/>
                <w:lang w:eastAsia="sk-SK"/>
              </w:rPr>
              <w:t>Marketing činností právneho poradenstva je obmedzený na právnikov s dánskou licenciou na vykonávanie činnosti a na právnické firmy registrované v Dánsku. Požiadavka dánskej právnickej skúšky na získanie dánskej licencie na výkon praxe.</w:t>
            </w:r>
          </w:p>
          <w:p w:rsidR="00DD05C8" w:rsidRPr="0013633F" w:rsidP="00680C9F">
            <w:pPr>
              <w:autoSpaceDE w:val="0"/>
              <w:autoSpaceDN w:val="0"/>
              <w:bidi w:val="0"/>
              <w:adjustRightInd w:val="0"/>
              <w:spacing w:line="240" w:lineRule="auto"/>
              <w:rPr>
                <w:rFonts w:ascii="Times New Roman" w:hAnsi="Times New Roman"/>
                <w:noProof/>
                <w:spacing w:val="-2"/>
                <w:sz w:val="20"/>
              </w:rPr>
            </w:pPr>
            <w:r w:rsidRPr="0013633F">
              <w:rPr>
                <w:rFonts w:ascii="Times New Roman" w:hAnsi="Times New Roman"/>
                <w:noProof/>
                <w:sz w:val="20"/>
              </w:rPr>
              <w:t xml:space="preserve">SE: </w:t>
            </w:r>
            <w:r w:rsidRPr="0013633F">
              <w:rPr>
                <w:rFonts w:ascii="Times New Roman" w:hAnsi="Times New Roman"/>
                <w:noProof/>
                <w:sz w:val="20"/>
                <w:lang w:eastAsia="sk-SK"/>
              </w:rPr>
              <w:t>Riadne členstvo v advokátskej komore potrebné len na používanie švédskeho titulu „advokát“ podlieha podmienke trvalého pobytu.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1. Služby účtovníctva a účtovnej evidencie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86212 okrem „audítorských služieb“, CPC 86213, CPC 86219 a CPC 86220)</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FR, HU, IT, MT, RO, SI: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w:t>
            </w:r>
            <w:r w:rsidRPr="0013633F">
              <w:rPr>
                <w:rFonts w:ascii="Times New Roman" w:hAnsi="Times New Roman"/>
                <w:noProof/>
                <w:sz w:val="20"/>
                <w:lang w:eastAsia="sk-SK"/>
              </w:rPr>
              <w:t>Podmienka štátnej príslušnosti na zastupovanie pred príslušnými orgánmi.</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2. Audítorské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86211 a 86212 okrem účtovníckych služieb)</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BE, BG, CY, DE, ES, FI, FR, EL, HU, IE, IT, LU, MT, NL, PT, RO, SI, UK: Neviazané</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AT: </w:t>
            </w:r>
            <w:r w:rsidRPr="0013633F">
              <w:rPr>
                <w:rFonts w:ascii="Times New Roman" w:hAnsi="Times New Roman"/>
                <w:noProof/>
                <w:sz w:val="20"/>
                <w:lang w:eastAsia="sk-SK"/>
              </w:rPr>
              <w:t>Podmienka štátnej príslušnosti na zastupovanie pred príslušnými orgánmi a na vykonávanie auditov ustanovená v špecifických rakúskych právnych predpisoch (napr. zákon o akciových spoločnostiach, zákon o burzách, zákon o bankách atď.).</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SE: </w:t>
            </w:r>
            <w:r w:rsidRPr="0013633F">
              <w:rPr>
                <w:rFonts w:ascii="Times New Roman" w:hAnsi="Times New Roman"/>
                <w:noProof/>
                <w:sz w:val="20"/>
                <w:lang w:eastAsia="sk-SK"/>
              </w:rPr>
              <w:t>Jedine audítori schválení vo Švédsku môžu vykonávať právne audítorské služby v niektorých právnických osobách, okrem iného vo všetkých spoločnostiach s ručením obmedzeným. Jedine takéto osoby môžu byť vlastníkmi podielu alebo spoločníkmi v spoločnostiach, ktoré vykonávajú kvalifikovanú audítorskú činnosť (na úradné účely). Na schválenie sa vyžaduje trvalý pobyt.</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LT: </w:t>
            </w:r>
            <w:r w:rsidRPr="0013633F">
              <w:rPr>
                <w:rFonts w:ascii="Times New Roman" w:hAnsi="Times New Roman"/>
                <w:noProof/>
                <w:sz w:val="20"/>
                <w:lang w:eastAsia="sk-SK"/>
              </w:rPr>
              <w:t>Audítorská správa musí byť vypracovaná v spolupráci s audítorom akreditovaný na výkon praxe v Litve.</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tabs>
                <w:tab w:val="left" w:pos="-108"/>
                <w:tab w:val="left" w:pos="453"/>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Služby daňového poradenstva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863)</w:t>
            </w:r>
            <w:r w:rsidRPr="0013633F">
              <w:rPr>
                <w:rStyle w:val="FootnoteReference"/>
                <w:rFonts w:ascii="Times New Roman" w:hAnsi="Times New Roman"/>
                <w:b w:val="0"/>
                <w:noProof/>
                <w:sz w:val="20"/>
              </w:rPr>
              <w:t xml:space="preserve"> </w:t>
            </w:r>
            <w:r>
              <w:rPr>
                <w:rStyle w:val="FootnoteReference"/>
                <w:rFonts w:ascii="Times New Roman" w:hAnsi="Times New Roman"/>
                <w:b w:val="0"/>
                <w:noProof/>
                <w:sz w:val="20"/>
                <w:rtl w:val="0"/>
              </w:rPr>
              <w:footnoteReference w:id="173"/>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w:t>
            </w:r>
            <w:r w:rsidRPr="0013633F">
              <w:rPr>
                <w:rFonts w:ascii="Times New Roman" w:hAnsi="Times New Roman"/>
                <w:noProof/>
                <w:sz w:val="20"/>
                <w:lang w:eastAsia="sk-SK"/>
              </w:rPr>
              <w:t>Podmienka štátnej príslušnosti na zastupovanie pred príslušnými orgánmi.</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CY: </w:t>
            </w:r>
            <w:r w:rsidRPr="0013633F">
              <w:rPr>
                <w:rFonts w:ascii="Times New Roman" w:hAnsi="Times New Roman"/>
                <w:noProof/>
                <w:sz w:val="20"/>
                <w:lang w:eastAsia="sk-SK"/>
              </w:rPr>
              <w:t>Daňoví poradcovia musia mať riadne povolenie od ministerstva financií. Udelenie oprávnenia podlieha testu hospodárskych potrieb. Používané kritériá sú analogické s kritériami na udelenie povolenia pre zahraničné investície (vymenované v horizontálnej časti), ktoré platia pre toto pododvetvie, berúc vždy do úvahy situáciu zamestnanosti v pododvetví.</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BG, MT, RO, SI: 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d) Architektonické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 Služby urbanistického plánovania a krajinnej architektúry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8671 a CPC 8674)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AT: Neviazané okrem služieb plánovania.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BE, BG, CY, EL, IT, MT, PL, PT, SI: Neviazané.</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DE: </w:t>
            </w:r>
            <w:r w:rsidRPr="0013633F">
              <w:rPr>
                <w:rFonts w:ascii="Times New Roman" w:hAnsi="Times New Roman"/>
                <w:noProof/>
                <w:sz w:val="20"/>
                <w:lang w:eastAsia="sk-SK"/>
              </w:rPr>
              <w:t>Uplatňovanie vnútroštátnych predpisov o poplatkoch a funkčných požitkoch vo vzťahu ku všetkým službám, ktoré sa vykonávajú zo zahraničia.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HU, RO: Neviazané pre služby krajinnej architektúry.</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f) Inžinierske služby; 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g) Integrované inžinierske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8672 a CPC 8673)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AT, SI: Neviazané okrem služieb týkajúcich sa výlučne plánovania.</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BG, CY, EL, IT, MT, PT: 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h) Lekárske služby (vrátane psychológov) a služby zubných lekárov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(CPC 9312 a časť CPC 85201)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CY, DE, DK, EE, ES, FI, FR, EL, IE, IT, LU, MT, NL, PT, RO, SK, UK: </w:t>
            </w:r>
            <w:r w:rsidRPr="0013633F">
              <w:rPr>
                <w:rFonts w:ascii="Times New Roman" w:hAnsi="Times New Roman"/>
                <w:noProof/>
                <w:spacing w:val="-2"/>
                <w:sz w:val="20"/>
              </w:rPr>
              <w:t xml:space="preserve">Neviazané. </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SI: </w:t>
            </w:r>
            <w:r w:rsidRPr="0013633F">
              <w:rPr>
                <w:rFonts w:ascii="Times New Roman" w:hAnsi="Times New Roman"/>
                <w:noProof/>
                <w:sz w:val="20"/>
                <w:lang w:eastAsia="sk-SK"/>
              </w:rPr>
              <w:t>Neviazané pre služby sociálnej medicíny, sanitárne, epidemiologické a lekárske/ekologické služby; dodávanie krvi, krvných prípravkov a transplantátov a pitvu.</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i) Veterinárne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932)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AT, BE, BG, CY, CZ, DE, DK, EE, ES, FR, EL, HU, IE, IT, LV, LT, MT, NL, PT, RO, SI, SK: Neviazané. </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UK: </w:t>
            </w:r>
            <w:r w:rsidRPr="0013633F">
              <w:rPr>
                <w:rFonts w:ascii="Times New Roman" w:hAnsi="Times New Roman"/>
                <w:noProof/>
                <w:sz w:val="20"/>
                <w:lang w:eastAsia="sk-SK"/>
              </w:rPr>
              <w:t>Neviazané, okrem veterinárnych laboratórnych a technických služieb poskytovaných zverolekármi, všeobecného poradenstva, metodických pokynov a informácií, napr.: nutričná výživa, správanie sa a starostlivosť o domáce zvieratá.</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j) 1. Služby pôrodnej asistencie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93191)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j) 2. Služby poskytované zdravotnými sestrami, fyzioterapeutmi a zdravotníckymi záchranármi</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93191)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CY, CZ, DE, DK, EE, ES, FR, EL, HU, IE, IT, LV, LT, LU, MT, NL, PT, RO, SI, SK, UK: </w:t>
            </w:r>
            <w:r w:rsidRPr="0013633F">
              <w:rPr>
                <w:rFonts w:ascii="Times New Roman" w:hAnsi="Times New Roman"/>
                <w:noProof/>
                <w:spacing w:val="-2"/>
                <w:sz w:val="20"/>
              </w:rPr>
              <w:t>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FI, PL: Neviazané, okrem zdravotných sestier. </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 xml:space="preserve">k) Maloobchodný predaj farmaceutických produktov a maloobchodný predaj lekárskych a ortopedických produktov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63211)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ostatné služby dodávané farmaceutmi </w:t>
            </w:r>
            <w:r>
              <w:rPr>
                <w:rStyle w:val="FootnoteReference"/>
                <w:rFonts w:ascii="Times New Roman" w:hAnsi="Times New Roman"/>
                <w:b w:val="0"/>
                <w:noProof/>
                <w:sz w:val="20"/>
                <w:rtl w:val="0"/>
              </w:rPr>
              <w:footnoteReference w:id="174"/>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DE, CY, DK, ES, FI, FR, EL, IE, IT, LU, MT, NL, PL, PT, RO, SK, SE, SI. UK: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CZ, LV, LT: </w:t>
            </w:r>
            <w:r w:rsidRPr="0013633F">
              <w:rPr>
                <w:rFonts w:ascii="Times New Roman" w:hAnsi="Times New Roman"/>
                <w:noProof/>
                <w:spacing w:val="-2"/>
                <w:sz w:val="20"/>
              </w:rPr>
              <w:t>Neviazané okrem objednávok poštou</w:t>
            </w:r>
            <w:r w:rsidRPr="0013633F">
              <w:rPr>
                <w:rFonts w:ascii="Times New Roman" w:hAnsi="Times New Roman"/>
                <w:noProof/>
                <w:sz w:val="20"/>
              </w:rPr>
              <w:t>.</w:t>
            </w:r>
          </w:p>
          <w:p w:rsidR="00DD05C8" w:rsidRPr="0013633F" w:rsidP="00680C9F">
            <w:pPr>
              <w:keepNext/>
              <w:keepLines/>
              <w:tabs>
                <w:tab w:val="left" w:pos="306"/>
              </w:tabs>
              <w:suppressAutoHyphens/>
              <w:bidi w:val="0"/>
              <w:spacing w:line="240" w:lineRule="auto"/>
              <w:rPr>
                <w:rFonts w:ascii="Times New Roman" w:hAnsi="Times New Roman"/>
                <w:noProof/>
                <w:sz w:val="20"/>
              </w:rPr>
            </w:pPr>
            <w:r w:rsidRPr="0013633F">
              <w:rPr>
                <w:rFonts w:ascii="Times New Roman" w:hAnsi="Times New Roman"/>
                <w:noProof/>
                <w:sz w:val="20"/>
              </w:rPr>
              <w:t>HU: Neviazané okrem CPC 63211.</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Počítačové a súvisiace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Služby výskumu a vývoja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výskumu a vývoja v oblasti prírodných vied</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851)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Služby výskumu a vývoja v oblasti sociálnych a humanitných vied</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852 okrem psychologických služieb)</w:t>
            </w:r>
            <w:r>
              <w:rPr>
                <w:rStyle w:val="FootnoteReference"/>
                <w:rFonts w:ascii="Times New Roman" w:hAnsi="Times New Roman"/>
                <w:b w:val="0"/>
                <w:noProof/>
                <w:sz w:val="20"/>
                <w:rtl w:val="0"/>
              </w:rPr>
              <w:footnoteReference w:id="175"/>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Interdisciplinárne služby výskumu a vývoja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853)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a) a c):</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EÚ: </w:t>
            </w:r>
            <w:r w:rsidRPr="0013633F">
              <w:rPr>
                <w:rFonts w:ascii="Times New Roman" w:hAnsi="Times New Roman"/>
                <w:noProof/>
                <w:sz w:val="20"/>
                <w:lang w:eastAsia="sk-SK"/>
              </w:rPr>
              <w:t>Na služby výskumu a vývoja, ktoré sú financované z verejných zdrojov, možno poskytnúť výhradné práva a/alebo povolenia len štátnym príslušníkom Európskej únie a právnickým osobám Európskej únie, ktoré majú svoje ústredie v Európskej únii.</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b):</w:t>
            </w:r>
          </w:p>
          <w:p w:rsidR="00DD05C8" w:rsidRPr="0013633F" w:rsidP="00680C9F">
            <w:pPr>
              <w:bidi w:val="0"/>
              <w:spacing w:line="240" w:lineRule="auto"/>
              <w:rPr>
                <w:rFonts w:ascii="Times New Roman" w:hAnsi="Times New Roman"/>
                <w:noProof/>
                <w:sz w:val="20"/>
              </w:rPr>
            </w:pPr>
          </w:p>
          <w:p w:rsidR="00DD05C8" w:rsidRPr="0013633F" w:rsidP="00680C9F">
            <w:pPr>
              <w:keepNext/>
              <w:keepLines/>
              <w:tabs>
                <w:tab w:val="left" w:pos="306"/>
              </w:tabs>
              <w:suppressAutoHyphens/>
              <w:bidi w:val="0"/>
              <w:spacing w:line="240" w:lineRule="auto"/>
              <w:rPr>
                <w:rFonts w:ascii="Times New Roman" w:hAnsi="Times New Roman"/>
                <w:noProof/>
                <w:sz w:val="20"/>
              </w:rPr>
            </w:pPr>
            <w:r w:rsidRPr="0013633F">
              <w:rPr>
                <w:rFonts w:ascii="Times New Roman" w:hAnsi="Times New Roman"/>
                <w:noProof/>
                <w:sz w:val="20"/>
              </w:rPr>
              <w:t>Žiadne.</w:t>
            </w:r>
          </w:p>
          <w:p w:rsidR="00DD05C8" w:rsidRPr="0013633F" w:rsidP="00680C9F">
            <w:pPr>
              <w:keepNext/>
              <w:keepLines/>
              <w:tabs>
                <w:tab w:val="left" w:pos="306"/>
              </w:tabs>
              <w:suppressAutoHyphens/>
              <w:bidi w:val="0"/>
              <w:spacing w:line="240" w:lineRule="auto"/>
              <w:rPr>
                <w:rFonts w:ascii="Times New Roman" w:hAnsi="Times New Roman"/>
                <w:noProof/>
                <w:sz w:val="20"/>
              </w:rPr>
            </w:pPr>
          </w:p>
          <w:p w:rsidR="00DD05C8" w:rsidRPr="0013633F" w:rsidP="00680C9F">
            <w:pPr>
              <w:bidi w:val="0"/>
              <w:spacing w:line="240" w:lineRule="auto"/>
              <w:rPr>
                <w:rFonts w:ascii="Times New Roman" w:hAnsi="Times New Roman"/>
                <w:noProof/>
                <w:sz w:val="20"/>
              </w:rPr>
            </w:pPr>
          </w:p>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Realitné služby</w:t>
            </w:r>
            <w:r>
              <w:rPr>
                <w:rStyle w:val="FootnoteReference"/>
                <w:rFonts w:ascii="Times New Roman" w:hAnsi="Times New Roman"/>
                <w:b w:val="0"/>
                <w:noProof/>
                <w:sz w:val="20"/>
                <w:rtl w:val="0"/>
              </w:rPr>
              <w:footnoteReference w:id="176"/>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Týkajúce sa vlastnej alebo prenajatej nehnuteľnosti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821)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BG, CY, CZ, EE, HU, IE, LV, LT, MT, PL, RO, SK, SI: 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Za odmenu alebo na zmluvnom základe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822)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BG, CY, CZ, EE, HU, IE, LV, LT, MT, PL, RO, SK, SI: 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 Služby prenájmu/lízingu bez personálu</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Týkajúce sa lodí</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83103)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BG, CY, DE, HU, MT, RO: </w:t>
            </w:r>
            <w:r w:rsidRPr="0013633F">
              <w:rPr>
                <w:rFonts w:ascii="Times New Roman" w:hAnsi="Times New Roman"/>
                <w:noProof/>
                <w:spacing w:val="-2"/>
                <w:sz w:val="20"/>
              </w:rPr>
              <w:t>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b) Týkajúce sa lietadiel</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83104)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BG, CY, CZ, HU, LV, MT, PL, RO, SK: Neviazané.</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EÚ:</w:t>
            </w:r>
            <w:r w:rsidRPr="0013633F">
              <w:rPr>
                <w:rFonts w:ascii="Times New Roman" w:hAnsi="Times New Roman"/>
                <w:noProof/>
                <w:spacing w:val="-2"/>
                <w:sz w:val="20"/>
              </w:rPr>
              <w:t xml:space="preserve"> </w:t>
            </w:r>
            <w:r w:rsidRPr="0013633F">
              <w:rPr>
                <w:rFonts w:ascii="Times New Roman" w:hAnsi="Times New Roman"/>
                <w:noProof/>
                <w:sz w:val="20"/>
                <w:lang w:eastAsia="sk-SK"/>
              </w:rPr>
              <w:t>Lietadlá, ktoré používajú leteckí dopravcovia Európskej únie, musia byť registrované v tom členskom štáte Európskej únie, ktorý vydal licenciu leteckému dopravcovi alebo inde v Európskej únii. Pre krátkodobé nájomné zmluvy alebo za výnimočných okolností môže byť udelená výnimka.</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 Týkajúce sa iných dopravných zariadení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(CPC 83101, CPC 83102 a CPC 83105)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BG, CY, HU, LV, MT, PL, RO, SI: </w:t>
            </w:r>
            <w:r w:rsidRPr="0013633F">
              <w:rPr>
                <w:rFonts w:ascii="Times New Roman" w:hAnsi="Times New Roman"/>
                <w:noProof/>
                <w:spacing w:val="-2"/>
                <w:sz w:val="20"/>
              </w:rPr>
              <w:t>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d) Týkajúce sa iných strojov a zariadení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83106, CPC 83107, CPC 83108 a CPC 83109)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BG, CY, HU, LV, MT, PL, RO, SI: </w:t>
            </w:r>
            <w:r w:rsidRPr="0013633F">
              <w:rPr>
                <w:rFonts w:ascii="Times New Roman" w:hAnsi="Times New Roman"/>
                <w:noProof/>
                <w:spacing w:val="-2"/>
                <w:sz w:val="20"/>
              </w:rPr>
              <w:t>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 Týkajúce sa osobných potrieb a potrieb pre domácnosť</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832)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BE, BG, CY, CZ, DE, DK, ES, FI, FR, EL, HU, IE, IT, LU, MT, NL, PL, PT, RO, SI, SE, SK, UK: </w:t>
            </w:r>
            <w:r w:rsidRPr="0013633F">
              <w:rPr>
                <w:rFonts w:ascii="Times New Roman" w:hAnsi="Times New Roman"/>
                <w:noProof/>
                <w:spacing w:val="-2"/>
                <w:sz w:val="20"/>
              </w:rPr>
              <w:t>Neviazané.</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EE: </w:t>
            </w:r>
            <w:r w:rsidRPr="0013633F">
              <w:rPr>
                <w:rFonts w:ascii="Times New Roman" w:hAnsi="Times New Roman"/>
                <w:noProof/>
                <w:sz w:val="20"/>
                <w:lang w:eastAsia="sk-SK"/>
              </w:rPr>
              <w:t>Neviazané okrem služieb prenájmu alebo lízingu týkajúcich sa nahraných videokaziet, ktoré sa používajú v prístrojoch určených na domácu zábavu.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f) Prenájom telekomunikačných zariadení</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7541)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F. Iné obchodné služby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Reklama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Prieskum trhu a prieskum verejnej mienky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Služby poradenstva pre oblasť riadenia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Služby súvisiace s poradenstvom pre oblasť riadenia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866)</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bCs/>
                <w:iCs/>
                <w:noProof/>
                <w:sz w:val="20"/>
              </w:rPr>
              <w:t xml:space="preserve">HU: </w:t>
            </w:r>
            <w:r w:rsidRPr="0013633F">
              <w:rPr>
                <w:rFonts w:ascii="Times New Roman" w:hAnsi="Times New Roman"/>
                <w:iCs/>
                <w:noProof/>
                <w:sz w:val="20"/>
              </w:rPr>
              <w:t>Neviazané pre rozhodcovské a zmierovacie služby (CPC 86602).</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 Služby technického testovania a analýzy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8676)</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IT: </w:t>
            </w:r>
            <w:r w:rsidRPr="0013633F">
              <w:rPr>
                <w:rFonts w:ascii="Times New Roman" w:hAnsi="Times New Roman"/>
                <w:noProof/>
                <w:spacing w:val="-2"/>
                <w:sz w:val="20"/>
              </w:rPr>
              <w:t>Neviazané pre povolanie biológa a chemického analytika</w:t>
            </w:r>
            <w:r w:rsidRPr="0013633F">
              <w:rPr>
                <w:rFonts w:ascii="Times New Roman" w:hAnsi="Times New Roman"/>
                <w:noProof/>
                <w:sz w:val="20"/>
              </w:rPr>
              <w:t>.</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BG, CY, CZ, MT, PL, RO, SK, SE: 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BG, CY, CZ, MT, PL, RO, SK, SE: 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f) Poradenské a konzultačné služby týkajúce sa poľnohospodárstva, poľovníctva a lesníctva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881)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IT: </w:t>
            </w:r>
            <w:r w:rsidRPr="0013633F">
              <w:rPr>
                <w:rFonts w:ascii="Times New Roman" w:hAnsi="Times New Roman"/>
                <w:noProof/>
                <w:sz w:val="20"/>
                <w:lang w:eastAsia="sk-SK"/>
              </w:rPr>
              <w:t>Neviazané pre činnosti vyhradené pre agronómov a „periti agrari“.</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CY, EE, MT, RO, SI: 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g) Poradenské a konzultačné služby týkajúce sa rybolovu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882)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tabs>
                <w:tab w:val="left" w:pos="0"/>
                <w:tab w:val="left" w:pos="786"/>
              </w:tabs>
              <w:suppressAutoHyphens/>
              <w:bidi w:val="0"/>
              <w:spacing w:line="240" w:lineRule="auto"/>
              <w:rPr>
                <w:rFonts w:ascii="Times New Roman" w:hAnsi="Times New Roman"/>
                <w:noProof/>
                <w:sz w:val="20"/>
              </w:rPr>
            </w:pPr>
            <w:r w:rsidRPr="0013633F">
              <w:rPr>
                <w:rFonts w:ascii="Times New Roman" w:hAnsi="Times New Roman"/>
                <w:noProof/>
                <w:sz w:val="20"/>
              </w:rPr>
              <w:t>LV, MT, RO, SI: 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h) Poradenské a konzultačné služby týkajúce sa výroby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884 a časť CPC 885)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i) Služby sprostredkovania a vyhľadávania pracovníkov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i) 1. Vyhľadávanie vedúcich pracovníkov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87201)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BG, CY, CZ, DE, EE, ES, FI, IE, LV, LT, MT, PL, PT, RO, SK, SI, SE: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BG, CY, CZ, DE, EE, ES, FI, IE, LV, LT, MT, PL, PT, RO, SK, SI: </w:t>
            </w:r>
            <w:r w:rsidRPr="0013633F">
              <w:rPr>
                <w:rFonts w:ascii="Times New Roman" w:hAnsi="Times New Roman"/>
                <w:noProof/>
                <w:spacing w:val="-2"/>
                <w:sz w:val="20"/>
              </w:rPr>
              <w:t>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i) 2. Služby sprostredkovania práce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87202)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CY, CZ, DE, DK, EE, ES, EL, FI, FR, IE, IT, LU, LV, LT, MT, NL, PL, PT, RO, SI, SE, SK, UK: </w:t>
            </w:r>
            <w:r w:rsidRPr="0013633F">
              <w:rPr>
                <w:rFonts w:ascii="Times New Roman" w:hAnsi="Times New Roman"/>
                <w:noProof/>
                <w:spacing w:val="-2"/>
                <w:sz w:val="20"/>
              </w:rPr>
              <w:t xml:space="preserve">Neviazané. </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BG, CY, CZ, DE, DK, EE, ES, EL, FI, FR, IE, IT, LU, LV, LT, MT, NL, PL, PT, RO, SI, SK, UK: </w:t>
            </w:r>
            <w:r w:rsidRPr="0013633F">
              <w:rPr>
                <w:rFonts w:ascii="Times New Roman" w:hAnsi="Times New Roman"/>
                <w:noProof/>
                <w:spacing w:val="-2"/>
                <w:sz w:val="20"/>
              </w:rPr>
              <w:t>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i) 3. Služby vyhľadávania pomocných kancelárskych pracovníkov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87203)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BG, CY, CZ, DE, EE, ES, FI, FR, IT, IE, LV, LT, MT, NL, PL, PT, RO, SE, SK, SI: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BG, CY, CZ, DE, EE, ES, FI, FR, IT, IE, LV, LT, MT, NL, PL, PT, RO, SK, SI: </w:t>
            </w:r>
            <w:r w:rsidRPr="0013633F">
              <w:rPr>
                <w:rFonts w:ascii="Times New Roman" w:hAnsi="Times New Roman"/>
                <w:noProof/>
                <w:spacing w:val="-2"/>
                <w:sz w:val="20"/>
              </w:rPr>
              <w:t>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j) 1. Pátracie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87301)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BE, BG, CY, CZ, DE, DK, ES, EE, FI, FR, EL, HU, IE, IT, LV, LT, LU, MT, NL, PL, PT, RO, SK, SI, UK: </w:t>
            </w:r>
            <w:r w:rsidRPr="0013633F">
              <w:rPr>
                <w:rFonts w:ascii="Times New Roman" w:hAnsi="Times New Roman"/>
                <w:noProof/>
                <w:spacing w:val="-2"/>
                <w:sz w:val="20"/>
              </w:rPr>
              <w:t xml:space="preserve">Neviazané. </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 xml:space="preserve">j) 2. Bezpečnostné služby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87302, CPC 87303, CPC 87304 a CPC 87305)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HU: Neviazané pre CPC 87304, CPC 87305.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BE, BG, CY, CZ, ES, EE, FI, FR, IT, LV, LT, MT, PT, PL, RO, SI, SK: </w:t>
            </w:r>
            <w:r w:rsidRPr="0013633F">
              <w:rPr>
                <w:rFonts w:ascii="Times New Roman" w:hAnsi="Times New Roman"/>
                <w:noProof/>
                <w:spacing w:val="-2"/>
                <w:sz w:val="20"/>
              </w:rPr>
              <w:t>Neviazané.</w:t>
            </w:r>
            <w:r w:rsidRPr="0013633F">
              <w:rPr>
                <w:rFonts w:ascii="Times New Roman" w:hAnsi="Times New Roman"/>
                <w:noProof/>
                <w:sz w:val="20"/>
              </w:rPr>
              <w:t xml:space="preserve"> </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k) Súvisiace vedecké a technické konzultačné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8675)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BE, BG, CY, DE, DK, ES, FR, EL, IE, IT, LU, MT, NL, PL, PT, RO, SI, UK: Neviazané pre konzultačné služby.</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l) 1. Údržba a oprava plavidiel</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(časť CPC 8868)</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Pre plavidlá námornej dopravy: BE, BG, CY, DE, DK, ES, FI, FR, EL, IE, IT, LT, MT, NL, PL, PT, RO, SE, SI, UK: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Pre plavidlá vnútrozemskej vodnej dopravy: EU: </w:t>
            </w:r>
            <w:r w:rsidRPr="0013633F">
              <w:rPr>
                <w:rFonts w:ascii="Times New Roman" w:hAnsi="Times New Roman"/>
                <w:noProof/>
                <w:spacing w:val="-2"/>
                <w:sz w:val="20"/>
              </w:rPr>
              <w:t>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l) 2. Údržba a oprava zariadení železničnej dopravy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(časť CPC 8868)</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DE, CY, CZ, DK, ES, FI, FR, EL, IE, IT, LT, LV, LU, MT, NL, PL, PT, RO, SE, SI, SK, UK: </w:t>
            </w:r>
            <w:r w:rsidRPr="0013633F">
              <w:rPr>
                <w:rFonts w:ascii="Times New Roman" w:hAnsi="Times New Roman"/>
                <w:noProof/>
                <w:spacing w:val="-2"/>
                <w:sz w:val="20"/>
              </w:rPr>
              <w:t>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l) 3. Údržba a oprava motorových vozidiel, motocyklov, snežných vozidiel a zariadení cestnej dopravy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6112, CPC 6122, časť CPC 8867 a časť CPC 8868)</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l) 4. Údržba a oprava lietadiel a ich častí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(časť CPC 8868)</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BE, BG, CY, CZ, DE, DK, ES, FI, FR, EL, IE, IT, LT, LU, MT, NL, PT, RO, SK, SI, SE, UK: </w:t>
            </w:r>
            <w:r w:rsidRPr="0013633F">
              <w:rPr>
                <w:rFonts w:ascii="Times New Roman" w:hAnsi="Times New Roman"/>
                <w:noProof/>
                <w:spacing w:val="-2"/>
                <w:sz w:val="20"/>
              </w:rPr>
              <w:t xml:space="preserve">Neviazané. </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pacing w:val="-2"/>
                <w:sz w:val="20"/>
              </w:rPr>
            </w:pPr>
            <w:r w:rsidRPr="0013633F">
              <w:rPr>
                <w:rFonts w:ascii="Times New Roman" w:hAnsi="Times New Roman"/>
                <w:noProof/>
                <w:sz w:val="20"/>
              </w:rPr>
              <w:t xml:space="preserve">l) 5. </w:t>
            </w:r>
            <w:r w:rsidRPr="0013633F">
              <w:rPr>
                <w:rFonts w:ascii="Times New Roman" w:hAnsi="Times New Roman"/>
                <w:noProof/>
                <w:spacing w:val="-2"/>
                <w:sz w:val="20"/>
              </w:rPr>
              <w:t>Údržba a oprava kovových produktov, (nie kancelárskych) strojov, (nie dopravných a nie kancelárskych) zariadení a osobných potrieb a potrieb pre domácnosť</w:t>
            </w:r>
            <w:r>
              <w:rPr>
                <w:rStyle w:val="FootnoteReference"/>
                <w:rFonts w:ascii="Times New Roman" w:hAnsi="Times New Roman"/>
                <w:b w:val="0"/>
                <w:noProof/>
                <w:spacing w:val="-2"/>
                <w:sz w:val="20"/>
                <w:rtl w:val="0"/>
              </w:rPr>
              <w:footnoteReference w:id="177"/>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633, CPC 7545, CPC 8861, CPC 8862, CPC 8864, CPC 8865 a CPC 8866)</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m) Služby upratovania a čistenia budov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CY, CZ, DE, DK, ES, EE, FI, FR, EL, IE, IT, LU, LV, MT, NL, PL, PT, RO, SI, SE, SK, UK: </w:t>
            </w:r>
            <w:r w:rsidRPr="0013633F">
              <w:rPr>
                <w:rFonts w:ascii="Times New Roman" w:hAnsi="Times New Roman"/>
                <w:noProof/>
                <w:spacing w:val="-2"/>
                <w:sz w:val="20"/>
              </w:rPr>
              <w:t>Neviazané.</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n) Fotografické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CY, MT: Neviazané.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BG, EE, LV, LT, PL, SE, SI: </w:t>
            </w:r>
            <w:r w:rsidRPr="0013633F">
              <w:rPr>
                <w:rFonts w:ascii="Times New Roman" w:hAnsi="Times New Roman"/>
                <w:noProof/>
                <w:spacing w:val="-2"/>
                <w:sz w:val="20"/>
              </w:rPr>
              <w:t>Neviazané pre poskytovanie leteckých fotografických služieb</w:t>
            </w:r>
            <w:r w:rsidRPr="0013633F">
              <w:rPr>
                <w:rFonts w:ascii="Times New Roman" w:hAnsi="Times New Roman"/>
                <w:noProof/>
                <w:sz w:val="20"/>
              </w:rPr>
              <w:t>.</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LV: Neviazané pre špeciálne fotografické služby (CPC 87504).</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o) Baliace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876)</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 Polygrafická a vydavateľská činnosť</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88442)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q) Kongresové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87909)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r) 1. Prekladateľské a tlmočnícke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87905)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PL: Neviazané pre služby prísažných tlmočníkov.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HU, SK: Neviazané pre úradný preklad a tlmočenie.</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r) 2. Služby interiérového dizajnu a ostatných špecializovaných druhov dizajnu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87907)</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DE: </w:t>
            </w:r>
            <w:r w:rsidRPr="0013633F">
              <w:rPr>
                <w:rFonts w:ascii="Times New Roman" w:hAnsi="Times New Roman"/>
                <w:noProof/>
                <w:sz w:val="20"/>
                <w:lang w:eastAsia="sk-SK"/>
              </w:rPr>
              <w:t>Uplatňovanie vnútroštátnych predpisov o poplatkoch a funkčných požitkoch vo vzťahu ku všetkým službám, ktoré sa vykonávajú zo zahraničia.</w:t>
            </w:r>
          </w:p>
          <w:p w:rsidR="00DD05C8" w:rsidRPr="0013633F" w:rsidP="00680C9F">
            <w:pPr>
              <w:keepNext/>
              <w:keepLines/>
              <w:tabs>
                <w:tab w:val="left" w:pos="306"/>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r) 3. Služby inkasných agentúr</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87902)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BE, BG, CY, CZ, DE, DK, ES, EE, FI, FR, EL, HU, IE, IT, LT, LU, MT, NL, PL, PT, RO, SK, SI, SE, UK: </w:t>
            </w:r>
            <w:r w:rsidRPr="0013633F">
              <w:rPr>
                <w:rFonts w:ascii="Times New Roman" w:hAnsi="Times New Roman"/>
                <w:noProof/>
                <w:spacing w:val="-2"/>
                <w:sz w:val="20"/>
              </w:rPr>
              <w:t xml:space="preserve">Neviazané. </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r) 4. Služby súvisiace s poskytovaním informácií o úveroch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87901)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BE, BG, CY, CZ, DE, DK, ES, EE, FI, FR, EL, HU, IE, IT, LT, LU, MT, NL, PL, PT, RO, SK, SI, SE, UK: </w:t>
            </w:r>
            <w:r w:rsidRPr="0013633F">
              <w:rPr>
                <w:rFonts w:ascii="Times New Roman" w:hAnsi="Times New Roman"/>
                <w:noProof/>
                <w:spacing w:val="-2"/>
                <w:sz w:val="20"/>
              </w:rPr>
              <w:t>Neviazané.</w:t>
            </w:r>
            <w:r w:rsidRPr="0013633F">
              <w:rPr>
                <w:rFonts w:ascii="Times New Roman" w:hAnsi="Times New Roman"/>
                <w:noProof/>
                <w:sz w:val="20"/>
              </w:rPr>
              <w:t xml:space="preserve"> </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r) 5. Rozmnožovacie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87904)</w:t>
            </w:r>
            <w:r>
              <w:rPr>
                <w:rStyle w:val="FootnoteReference"/>
                <w:rFonts w:ascii="Times New Roman" w:hAnsi="Times New Roman"/>
                <w:b w:val="0"/>
                <w:noProof/>
                <w:spacing w:val="-2"/>
                <w:sz w:val="20"/>
                <w:rtl w:val="0"/>
              </w:rPr>
              <w:footnoteReference w:id="178"/>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CY, CZ, DE, DK, ES, EE, FI, FR, EL, HU, IE, IT, LT, LU, MT, NL, PL, PT, RO, SI, SE, SK, UK: </w:t>
            </w:r>
            <w:r w:rsidRPr="0013633F">
              <w:rPr>
                <w:rFonts w:ascii="Times New Roman" w:hAnsi="Times New Roman"/>
                <w:noProof/>
                <w:spacing w:val="-2"/>
                <w:sz w:val="20"/>
              </w:rPr>
              <w:t xml:space="preserve">Neviazané. </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r) 6. Konzultačné služby pre oblasť telekomunikácií</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(CPC 7544)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r) 7. Služby telefonického preberania hovorov</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(CPC 87903)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2. KOMUNIKAČNÉ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5070"/>
        </w:trPr>
        <w:tc>
          <w:tcPr>
            <w:tcW w:w="3114" w:type="dxa"/>
            <w:tcBorders>
              <w:top w:val="single" w:sz="4" w:space="0" w:color="auto"/>
              <w:left w:val="single" w:sz="4" w:space="0" w:color="auto"/>
              <w:bottom w:val="single" w:sz="4" w:space="0" w:color="000000"/>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Poštové a kuriérske služby</w:t>
            </w:r>
          </w:p>
          <w:p w:rsidR="00DD05C8" w:rsidRPr="0013633F" w:rsidP="00680C9F">
            <w:pPr>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13633F">
              <w:rPr>
                <w:rFonts w:ascii="Times New Roman" w:hAnsi="Times New Roman"/>
                <w:noProof/>
                <w:sz w:val="20"/>
              </w:rPr>
              <w:t>(Služby týkajúce sa manipulácie</w:t>
            </w:r>
            <w:r>
              <w:rPr>
                <w:rStyle w:val="FootnoteReference"/>
                <w:rFonts w:ascii="Times New Roman" w:hAnsi="Times New Roman"/>
                <w:b w:val="0"/>
                <w:noProof/>
                <w:sz w:val="20"/>
                <w:rtl w:val="0"/>
              </w:rPr>
              <w:footnoteReference w:id="179"/>
            </w:r>
            <w:r w:rsidRPr="0013633F">
              <w:rPr>
                <w:rFonts w:ascii="Times New Roman" w:hAnsi="Times New Roman"/>
                <w:noProof/>
                <w:sz w:val="20"/>
              </w:rPr>
              <w:t xml:space="preserve"> s poštovými zásielkami</w:t>
            </w:r>
            <w:r>
              <w:rPr>
                <w:rStyle w:val="FootnoteReference"/>
                <w:rFonts w:ascii="Times New Roman" w:hAnsi="Times New Roman"/>
                <w:b w:val="0"/>
                <w:noProof/>
                <w:sz w:val="20"/>
                <w:rtl w:val="0"/>
              </w:rPr>
              <w:footnoteReference w:id="180"/>
            </w:r>
            <w:r w:rsidRPr="0013633F">
              <w:rPr>
                <w:rFonts w:ascii="Times New Roman" w:hAnsi="Times New Roman"/>
                <w:noProof/>
                <w:sz w:val="20"/>
              </w:rPr>
              <w:t xml:space="preserve"> podľa nasledujúceho zoznamu pododvetví, pre domáce aj zahraničné miesta určenia: </w:t>
            </w:r>
            <w:r w:rsidRPr="0013633F">
              <w:rPr>
                <w:rFonts w:ascii="Times New Roman" w:hAnsi="Times New Roman"/>
                <w:noProof/>
                <w:spacing w:val="-2"/>
                <w:sz w:val="20"/>
              </w:rPr>
              <w:t>i) manipulácia s adresovanými písomnými oznámeniami akéhokoľvek druhu na fyzickom médiu</w:t>
            </w:r>
            <w:r>
              <w:rPr>
                <w:rStyle w:val="FootnoteReference"/>
                <w:rFonts w:ascii="Times New Roman" w:hAnsi="Times New Roman"/>
                <w:b w:val="0"/>
                <w:noProof/>
                <w:spacing w:val="-2"/>
                <w:sz w:val="20"/>
                <w:rtl w:val="0"/>
              </w:rPr>
              <w:footnoteReference w:id="181"/>
            </w:r>
            <w:r w:rsidRPr="0013633F">
              <w:rPr>
                <w:rFonts w:ascii="Times New Roman" w:hAnsi="Times New Roman"/>
                <w:noProof/>
                <w:spacing w:val="-2"/>
                <w:sz w:val="20"/>
              </w:rPr>
              <w:t>, vrátane hybridnej poštovej služby a priamej pošty; ii) manipulácia s adresovanými balíkmi a balíčkami</w:t>
            </w:r>
            <w:r>
              <w:rPr>
                <w:rStyle w:val="FootnoteReference"/>
                <w:rFonts w:ascii="Times New Roman" w:hAnsi="Times New Roman"/>
                <w:b w:val="0"/>
                <w:noProof/>
                <w:spacing w:val="-2"/>
                <w:sz w:val="20"/>
                <w:rtl w:val="0"/>
              </w:rPr>
              <w:footnoteReference w:id="182"/>
            </w:r>
            <w:r w:rsidRPr="0013633F">
              <w:rPr>
                <w:rFonts w:ascii="Times New Roman" w:hAnsi="Times New Roman"/>
                <w:noProof/>
                <w:spacing w:val="-2"/>
                <w:sz w:val="20"/>
              </w:rPr>
              <w:t>; iii) manipulácia s adresovanými tlačovinami</w:t>
            </w:r>
            <w:r>
              <w:rPr>
                <w:rStyle w:val="FootnoteReference"/>
                <w:rFonts w:ascii="Times New Roman" w:hAnsi="Times New Roman"/>
                <w:b w:val="0"/>
                <w:noProof/>
                <w:spacing w:val="-2"/>
                <w:sz w:val="20"/>
                <w:rtl w:val="0"/>
              </w:rPr>
              <w:footnoteReference w:id="183"/>
            </w:r>
            <w:r w:rsidRPr="0013633F">
              <w:rPr>
                <w:rFonts w:ascii="Times New Roman" w:hAnsi="Times New Roman"/>
                <w:noProof/>
                <w:spacing w:val="-2"/>
                <w:sz w:val="20"/>
              </w:rPr>
              <w:t>; iv) manipulácia s položkami uvedenými v bodoch i) až iii) vyššie ako s doručenou alebo poistenou poštou; v) expresné doručovateľské služby</w:t>
            </w:r>
            <w:r>
              <w:rPr>
                <w:rStyle w:val="FootnoteReference"/>
                <w:rFonts w:ascii="Times New Roman" w:hAnsi="Times New Roman"/>
                <w:b w:val="0"/>
                <w:noProof/>
                <w:spacing w:val="-2"/>
                <w:sz w:val="20"/>
                <w:rtl w:val="0"/>
              </w:rPr>
              <w:footnoteReference w:id="184"/>
            </w:r>
            <w:r w:rsidRPr="0013633F">
              <w:rPr>
                <w:rFonts w:ascii="Times New Roman" w:hAnsi="Times New Roman"/>
                <w:noProof/>
                <w:spacing w:val="-2"/>
                <w:sz w:val="20"/>
              </w:rPr>
              <w:t xml:space="preserve"> pre položky uvedené v bodoch i) až iii) vyššie, vi) manipulácia s neadresovanými položkami, vii) výmena dokumentov.</w:t>
            </w:r>
            <w:r>
              <w:rPr>
                <w:rStyle w:val="FootnoteReference"/>
                <w:rFonts w:ascii="Times New Roman" w:hAnsi="Times New Roman"/>
                <w:b w:val="0"/>
                <w:noProof/>
                <w:spacing w:val="-2"/>
                <w:sz w:val="20"/>
                <w:rtl w:val="0"/>
              </w:rPr>
              <w:footnoteReference w:id="185"/>
            </w:r>
          </w:p>
        </w:tc>
        <w:tc>
          <w:tcPr>
            <w:tcW w:w="6525" w:type="dxa"/>
            <w:tcBorders>
              <w:top w:val="single" w:sz="4" w:space="0" w:color="auto"/>
              <w:left w:val="single" w:sz="4" w:space="0" w:color="auto"/>
              <w:bottom w:val="single" w:sz="4" w:space="0" w:color="000000"/>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r>
              <w:rPr>
                <w:rStyle w:val="FootnoteReference"/>
                <w:rFonts w:ascii="Times New Roman" w:hAnsi="Times New Roman"/>
                <w:b w:val="0"/>
                <w:noProof/>
                <w:sz w:val="20"/>
                <w:rtl w:val="0"/>
              </w:rPr>
              <w:footnoteReference w:id="186"/>
            </w:r>
          </w:p>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1365"/>
        </w:trPr>
        <w:tc>
          <w:tcPr>
            <w:tcW w:w="3114" w:type="dxa"/>
            <w:tcBorders>
              <w:top w:val="single" w:sz="4" w:space="0" w:color="000000"/>
              <w:left w:val="single" w:sz="4" w:space="0" w:color="auto"/>
              <w:bottom w:val="single" w:sz="4" w:space="0" w:color="auto"/>
              <w:right w:val="single" w:sz="4" w:space="0" w:color="auto"/>
            </w:tcBorders>
            <w:textDirection w:val="lrTb"/>
            <w:vAlign w:val="top"/>
          </w:tcPr>
          <w:p w:rsidR="00DD05C8" w:rsidRPr="0013633F" w:rsidP="00680C9F">
            <w:pPr>
              <w:pageBreakBefore/>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13633F">
              <w:rPr>
                <w:rFonts w:ascii="Times New Roman" w:hAnsi="Times New Roman"/>
                <w:noProof/>
                <w:sz w:val="20"/>
              </w:rPr>
              <w:t>Pododvetvia i), iv) a v) sú však vylúčené, ak patria do rámca služieb, ktoré môžu byť vyhradené, čo znamená: pre listové zásielky, ktorých cena je nižšia ako dvojnásobok základnej cenovej tarify, ak vážia menej ako 50 gramov</w:t>
            </w:r>
            <w:r>
              <w:rPr>
                <w:rStyle w:val="FootnoteReference"/>
                <w:rFonts w:ascii="Times New Roman" w:hAnsi="Times New Roman"/>
                <w:b w:val="0"/>
                <w:noProof/>
                <w:sz w:val="20"/>
                <w:rtl w:val="0"/>
              </w:rPr>
              <w:footnoteReference w:id="187"/>
            </w:r>
            <w:r w:rsidRPr="0013633F">
              <w:rPr>
                <w:rFonts w:ascii="Times New Roman" w:hAnsi="Times New Roman"/>
                <w:noProof/>
                <w:sz w:val="20"/>
              </w:rPr>
              <w:t xml:space="preserve">, plus doporučená poštová služba používaná v rámci justičných alebo správnych konaní) </w:t>
            </w:r>
          </w:p>
          <w:p w:rsidR="00DD05C8" w:rsidRPr="0013633F" w:rsidP="00680C9F">
            <w:pPr>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13633F">
              <w:rPr>
                <w:rFonts w:ascii="Times New Roman" w:hAnsi="Times New Roman"/>
                <w:noProof/>
                <w:sz w:val="20"/>
              </w:rPr>
              <w:t>(časť CPC 751, časť CPC 71235</w:t>
            </w:r>
            <w:r>
              <w:rPr>
                <w:rStyle w:val="FootnoteReference"/>
                <w:rFonts w:ascii="Times New Roman" w:hAnsi="Times New Roman"/>
                <w:b w:val="0"/>
                <w:noProof/>
                <w:sz w:val="20"/>
                <w:rtl w:val="0"/>
              </w:rPr>
              <w:footnoteReference w:id="188"/>
            </w:r>
            <w:r w:rsidRPr="0013633F">
              <w:rPr>
                <w:rFonts w:ascii="Times New Roman" w:hAnsi="Times New Roman"/>
                <w:noProof/>
                <w:sz w:val="20"/>
              </w:rPr>
              <w:t xml:space="preserve"> a časť CPC 73210</w:t>
            </w:r>
            <w:r>
              <w:rPr>
                <w:rStyle w:val="FootnoteReference"/>
                <w:rFonts w:ascii="Times New Roman" w:hAnsi="Times New Roman"/>
                <w:b w:val="0"/>
                <w:noProof/>
                <w:sz w:val="20"/>
                <w:rtl w:val="0"/>
              </w:rPr>
              <w:footnoteReference w:id="189"/>
            </w:r>
            <w:r w:rsidRPr="0013633F">
              <w:rPr>
                <w:rFonts w:ascii="Times New Roman" w:hAnsi="Times New Roman"/>
                <w:noProof/>
                <w:sz w:val="20"/>
              </w:rPr>
              <w:t>)</w:t>
            </w:r>
          </w:p>
        </w:tc>
        <w:tc>
          <w:tcPr>
            <w:tcW w:w="6525" w:type="dxa"/>
            <w:tcBorders>
              <w:top w:val="single" w:sz="4" w:space="0" w:color="000000"/>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 Telekomunikačné služby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Tieto služby nezahŕňajú ekonomické činnosti, ktorých predmetom je poskytovanie obsahu, na prenos ktorého sú potrebné telekomunikačné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strike/>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Všetky služby, ktorých predmetom je prenos a príjem signálov akýmikoľvek elektromagnetickými prostriedkami</w:t>
            </w:r>
            <w:r>
              <w:rPr>
                <w:rStyle w:val="FootnoteReference"/>
                <w:rFonts w:ascii="Times New Roman" w:hAnsi="Times New Roman"/>
                <w:b w:val="0"/>
                <w:noProof/>
                <w:sz w:val="20"/>
                <w:rtl w:val="0"/>
              </w:rPr>
              <w:footnoteReference w:id="190"/>
            </w:r>
            <w:r w:rsidRPr="0013633F">
              <w:rPr>
                <w:rFonts w:ascii="Times New Roman" w:hAnsi="Times New Roman"/>
                <w:noProof/>
                <w:sz w:val="20"/>
              </w:rPr>
              <w:t>, okrem televízneho a rozhlasového vysielania</w:t>
            </w:r>
            <w:r>
              <w:rPr>
                <w:rStyle w:val="FootnoteReference"/>
                <w:rFonts w:ascii="Times New Roman" w:hAnsi="Times New Roman"/>
                <w:b w:val="0"/>
                <w:noProof/>
                <w:sz w:val="20"/>
                <w:rtl w:val="0"/>
              </w:rPr>
              <w:footnoteReference w:id="191"/>
            </w:r>
            <w:r w:rsidRPr="0013633F">
              <w:rPr>
                <w:rFonts w:ascii="Times New Roman" w:hAnsi="Times New Roman"/>
                <w:noProof/>
                <w:sz w:val="20"/>
              </w:rPr>
              <w:t xml:space="preserve">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b) Služby na prenos satelitného vysielania</w:t>
            </w:r>
            <w:r>
              <w:rPr>
                <w:rStyle w:val="FootnoteReference"/>
                <w:rFonts w:ascii="Times New Roman" w:hAnsi="Times New Roman"/>
                <w:b w:val="0"/>
                <w:noProof/>
                <w:sz w:val="20"/>
                <w:rtl w:val="0"/>
              </w:rPr>
              <w:footnoteReference w:id="192"/>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EÚ: </w:t>
            </w:r>
            <w:r w:rsidRPr="0013633F">
              <w:rPr>
                <w:rFonts w:ascii="Times New Roman" w:hAnsi="Times New Roman"/>
                <w:noProof/>
                <w:sz w:val="20"/>
                <w:lang w:eastAsia="sk-SK"/>
              </w:rPr>
              <w:t>Žiadne okrem toho, že dodávatelia služieb v tomto odvetví môžu podliehať povinnostiam zabezpečovania cieľov všeobecného záujmu, ktoré sa týkajú prenosu obsahu prostredníctvom ich sietí v súlade s regulačným rámcom Európskej únie pre elektronické komunikácie.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BE: 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3. STAVEBNÉ A SÚVISIACE INŽINIERSKE SLUŽBY (CPC 511, CPC 512, CPC 513, CPC 514, CPC 515, CPC 516, CPC 517 a CPC 518)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CY, CZ, HU, LV, MT, SK: 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rPr>
          <w:trHeight w:val="5606"/>
        </w:trPr>
        <w:tc>
          <w:tcPr>
            <w:tcW w:w="3114" w:type="dxa"/>
            <w:tcBorders>
              <w:top w:val="single" w:sz="4" w:space="0" w:color="auto"/>
              <w:left w:val="single" w:sz="4" w:space="0" w:color="000000"/>
              <w:bottom w:val="single" w:sz="4" w:space="0" w:color="000000"/>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4.DISTRIBUČNÉ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(okrem distribúcie zbraní, munície, výbušnín a ostatného vojenského materiálu)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obchodných zástupcov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obchodných zástupcov v oblasti motorových vozidiel, motocyklov, snežných vozidiel a ich častí a príslušenstva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(časť CPC 61111, časť CPC 6113 a časť CPC 6121 )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Ostatné služby obchodných zástupcov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621)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Veľkoobchodné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Veľkoobchodné služby v oblasti motorových vozidiel, motocyklov, snežných vozidiel a ich častí a príslušenstva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61111, časť CPC 6113 a časť CPC 6121 )</w:t>
            </w:r>
          </w:p>
        </w:tc>
        <w:tc>
          <w:tcPr>
            <w:tcW w:w="6525" w:type="dxa"/>
            <w:tcBorders>
              <w:top w:val="single" w:sz="4" w:space="0" w:color="auto"/>
              <w:left w:val="single" w:sz="4" w:space="0" w:color="auto"/>
              <w:bottom w:val="single" w:sz="4" w:space="0" w:color="000000"/>
              <w:right w:val="single" w:sz="4" w:space="0" w:color="auto"/>
            </w:tcBorders>
            <w:textDirection w:val="lrTb"/>
            <w:vAlign w:val="top"/>
          </w:tcPr>
          <w:p w:rsidR="00DD05C8" w:rsidRPr="0013633F" w:rsidP="00680C9F">
            <w:pPr>
              <w:autoSpaceDE w:val="0"/>
              <w:autoSpaceDN w:val="0"/>
              <w:bidi w:val="0"/>
              <w:adjustRightInd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autoSpaceDE w:val="0"/>
              <w:autoSpaceDN w:val="0"/>
              <w:bidi w:val="0"/>
              <w:adjustRightInd w:val="0"/>
              <w:spacing w:line="240" w:lineRule="auto"/>
              <w:rPr>
                <w:rFonts w:ascii="Times New Roman" w:hAnsi="Times New Roman"/>
                <w:noProof/>
                <w:spacing w:val="-2"/>
                <w:sz w:val="20"/>
              </w:rPr>
            </w:pPr>
            <w:r w:rsidRPr="0013633F">
              <w:rPr>
                <w:rFonts w:ascii="Times New Roman" w:hAnsi="Times New Roman"/>
                <w:noProof/>
                <w:sz w:val="20"/>
              </w:rPr>
              <w:t>EÚ: Neviazané pre distribúciu chemických produktov, drahých kovov (a drahokamov).</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AT: </w:t>
            </w:r>
            <w:r w:rsidRPr="0013633F">
              <w:rPr>
                <w:rFonts w:ascii="Times New Roman" w:hAnsi="Times New Roman"/>
                <w:noProof/>
                <w:sz w:val="20"/>
                <w:lang w:eastAsia="sk-SK"/>
              </w:rPr>
              <w:t>Neviazané pre distribúciu pyrotechnického tovaru, zápalných produktov a trhavín a jedovatých látok.</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AT, BG: </w:t>
            </w:r>
            <w:r w:rsidRPr="0013633F">
              <w:rPr>
                <w:rFonts w:ascii="Times New Roman" w:hAnsi="Times New Roman"/>
                <w:noProof/>
                <w:sz w:val="20"/>
                <w:lang w:eastAsia="sk-SK"/>
              </w:rPr>
              <w:t>Neviazané pre distribúciu produktov na zdravotnícke použitie, akými sú napríklad lekárske a chirurgické prístroje, určité látky a predmety používané v lekárstve.</w:t>
            </w:r>
          </w:p>
          <w:p w:rsidR="00DD05C8" w:rsidRPr="0013633F" w:rsidP="00680C9F">
            <w:pPr>
              <w:autoSpaceDE w:val="0"/>
              <w:autoSpaceDN w:val="0"/>
              <w:bidi w:val="0"/>
              <w:adjustRightInd w:val="0"/>
              <w:spacing w:line="240" w:lineRule="auto"/>
              <w:rPr>
                <w:rFonts w:ascii="Times New Roman" w:hAnsi="Times New Roman"/>
                <w:noProof/>
                <w:spacing w:val="-2"/>
                <w:sz w:val="20"/>
              </w:rPr>
            </w:pPr>
          </w:p>
          <w:p w:rsidR="00DD05C8" w:rsidRPr="0013633F" w:rsidP="00680C9F">
            <w:pPr>
              <w:autoSpaceDE w:val="0"/>
              <w:autoSpaceDN w:val="0"/>
              <w:bidi w:val="0"/>
              <w:adjustRightInd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AT, BG, PL, RO: Neviazané pre distribúciu tabaku a tabakových produktov. </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IT: Pre veľkoobchodné služby štátny monopol na tabak.</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BG, FI, PL, RO: Neviazané pre distribúciu alkoholických nápojov.</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SE: Neviazané pre distribúciu alkoholických nápojov.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BG, CZ, FI, RO, SK, SI: Neviazané pre distribúciu farmaceutických produktov. </w:t>
            </w:r>
          </w:p>
          <w:p w:rsidR="00DD05C8" w:rsidRPr="0013633F" w:rsidP="00680C9F">
            <w:pPr>
              <w:autoSpaceDE w:val="0"/>
              <w:autoSpaceDN w:val="0"/>
              <w:bidi w:val="0"/>
              <w:adjustRightInd w:val="0"/>
              <w:spacing w:line="240" w:lineRule="auto"/>
              <w:rPr>
                <w:rFonts w:ascii="Times New Roman" w:hAnsi="Times New Roman"/>
                <w:noProof/>
                <w:spacing w:val="-2"/>
                <w:sz w:val="20"/>
              </w:rPr>
            </w:pPr>
            <w:r w:rsidRPr="0013633F">
              <w:rPr>
                <w:rFonts w:ascii="Times New Roman" w:hAnsi="Times New Roman"/>
                <w:noProof/>
                <w:spacing w:val="-2"/>
                <w:sz w:val="20"/>
              </w:rPr>
              <w:t>BG, HU, PL: Neviazané pre služby komoditných maklérov.</w:t>
            </w:r>
          </w:p>
          <w:p w:rsidR="00DD05C8" w:rsidRPr="0013633F" w:rsidP="00680C9F">
            <w:pPr>
              <w:bidi w:val="0"/>
              <w:spacing w:line="240" w:lineRule="auto"/>
              <w:rPr>
                <w:rFonts w:ascii="Times New Roman" w:hAnsi="Times New Roman"/>
                <w:noProof/>
                <w:sz w:val="20"/>
                <w:lang w:eastAsia="sk-SK"/>
              </w:rPr>
            </w:pPr>
            <w:r w:rsidRPr="0013633F">
              <w:rPr>
                <w:rFonts w:ascii="Times New Roman" w:hAnsi="Times New Roman"/>
                <w:noProof/>
                <w:sz w:val="20"/>
              </w:rPr>
              <w:t xml:space="preserve">FR: </w:t>
            </w:r>
            <w:r w:rsidRPr="0013633F">
              <w:rPr>
                <w:rFonts w:ascii="Times New Roman" w:hAnsi="Times New Roman"/>
                <w:noProof/>
                <w:sz w:val="20"/>
                <w:lang w:eastAsia="sk-SK"/>
              </w:rPr>
              <w:t>Pre služby obchodných zástupcov, neviazané pre obchodníkov a maklérov pracujúcich na 17 trhoch národného záujmu v oblasti čerstvých potravinárskych výrobkov. Neviazané pre veľkoobchod s farmaceutickými produktmi.</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MT: Neviazané pre služby obchodných zástupcov.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BE, BG, CY, CZ, DE, DK, ES, FR, EL, IE, IT, LU, MT, NL, PL, PT, SK, UK: Pre maloobchodné služby neviazané okrem objednávok poštou.</w:t>
            </w:r>
          </w:p>
        </w:tc>
      </w:tr>
      <w:tr>
        <w:tblPrEx>
          <w:tblW w:w="9639" w:type="dxa"/>
          <w:tblInd w:w="250" w:type="dxa"/>
          <w:tblCellMar>
            <w:top w:w="0" w:type="dxa"/>
            <w:bottom w:w="0" w:type="dxa"/>
          </w:tblCellMar>
        </w:tblPrEx>
        <w:trPr>
          <w:trHeight w:val="2160"/>
        </w:trPr>
        <w:tc>
          <w:tcPr>
            <w:tcW w:w="3114" w:type="dxa"/>
            <w:tcBorders>
              <w:top w:val="single" w:sz="4" w:space="0" w:color="000000"/>
              <w:left w:val="single" w:sz="4" w:space="0" w:color="000000"/>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b) Veľkoobchodné služby v oblasti zariadení telekomunikačných terminálov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7542)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Ostatné veľkoobchodné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622 okrem veľkoobchodných služieb energetických produktov</w:t>
            </w:r>
            <w:r>
              <w:rPr>
                <w:rStyle w:val="FootnoteReference"/>
                <w:rFonts w:ascii="Times New Roman" w:hAnsi="Times New Roman"/>
                <w:b w:val="0"/>
                <w:noProof/>
                <w:sz w:val="20"/>
                <w:rtl w:val="0"/>
              </w:rPr>
              <w:footnoteReference w:id="193"/>
            </w:r>
            <w:r w:rsidRPr="0013633F">
              <w:rPr>
                <w:rFonts w:ascii="Times New Roman" w:hAnsi="Times New Roman"/>
                <w:noProof/>
                <w:sz w:val="20"/>
              </w:rPr>
              <w:t>)</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Maloobchodné služby</w:t>
            </w:r>
            <w:r>
              <w:rPr>
                <w:rStyle w:val="FootnoteReference"/>
                <w:rFonts w:ascii="Times New Roman" w:hAnsi="Times New Roman"/>
                <w:b w:val="0"/>
                <w:noProof/>
                <w:sz w:val="20"/>
                <w:rtl w:val="0"/>
              </w:rPr>
              <w:footnoteReference w:id="194"/>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Maloobchodné služby v oblasti motorových vozidiel, motocyklov, snežných vozidiel a ich častí a príslušenstva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61112, časť CPC 6113 a časť CPC 6121 )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Maloobchodné služby v oblasti zariadení telekomunikačných terminálov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7542)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Potravinárske maloobchodné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631)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Maloobchodné služby v oblasti ostatného (nie energetického) tovaru, okrem maloobchodného predaja farmaceutických, lekárskych a ortopedických výrobkov</w:t>
            </w:r>
            <w:r>
              <w:rPr>
                <w:rStyle w:val="FootnoteReference"/>
                <w:rFonts w:ascii="Times New Roman" w:hAnsi="Times New Roman"/>
                <w:b w:val="0"/>
                <w:noProof/>
                <w:sz w:val="20"/>
                <w:rtl w:val="0"/>
              </w:rPr>
              <w:footnoteReference w:id="195"/>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632 okrem CPC 63211 a 63297)</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D. Franchising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8929)</w:t>
            </w:r>
          </w:p>
        </w:tc>
        <w:tc>
          <w:tcPr>
            <w:tcW w:w="6525" w:type="dxa"/>
            <w:tcBorders>
              <w:top w:val="single" w:sz="4" w:space="0" w:color="000000"/>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 xml:space="preserve">5. VZDELÁVACIE SLUŽBY (len súkromne financované služby)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Služby základného vzdelávania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921)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BG, CY, FI, FR, IT, MT, RO, SE, SI: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CY, FI, MT, RO, SE, SI: </w:t>
            </w:r>
            <w:r w:rsidRPr="0013633F">
              <w:rPr>
                <w:rFonts w:ascii="Times New Roman" w:hAnsi="Times New Roman"/>
                <w:noProof/>
                <w:spacing w:val="-2"/>
                <w:sz w:val="20"/>
              </w:rPr>
              <w:t>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Služby v oblasti stredoškolského vzdelávania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922)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BG, CY, FI, FR, IT, MT, RO, SE: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CY, FI, MT, RO, SE: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LV: </w:t>
            </w:r>
            <w:r w:rsidRPr="0013633F">
              <w:rPr>
                <w:rFonts w:ascii="Times New Roman" w:hAnsi="Times New Roman"/>
                <w:noProof/>
                <w:sz w:val="20"/>
                <w:lang w:eastAsia="sk-SK"/>
              </w:rPr>
              <w:t>Neviazané pre vzdelávacie služby týkajúce sa technického a odborného stredoškolského vzdelávania pre študentov s postihnutím (CPC 9224).</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Služby v oblasti vyššieho vzdelávania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923)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BG, CY, FI, FR, IT, MT, RO, SE: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BG, CY, FI, MT, RO, SE: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CZ, SK: </w:t>
            </w:r>
            <w:r w:rsidRPr="0013633F">
              <w:rPr>
                <w:rFonts w:ascii="Times New Roman" w:hAnsi="Times New Roman"/>
                <w:noProof/>
                <w:sz w:val="20"/>
                <w:lang w:eastAsia="sk-SK"/>
              </w:rPr>
              <w:t>Neviazané pre služby v oblasti vyššieho vzdelávania okrem služieb v oblasti pomaturitného technického a odborného vzdelávania (CPC 92310).</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Služby v oblasti vzdelávania dospelých</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924)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AT: </w:t>
            </w:r>
            <w:r w:rsidRPr="0013633F">
              <w:rPr>
                <w:rFonts w:ascii="Times New Roman" w:hAnsi="Times New Roman"/>
                <w:noProof/>
                <w:sz w:val="20"/>
                <w:lang w:eastAsia="sk-SK"/>
              </w:rPr>
              <w:t>Neviazané pre služby v oblasti vzdelávania dospelých prostredníctvom rozhlasového a televízneho vysielania.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CY, FI, MT, RO, SE: </w:t>
            </w:r>
            <w:r w:rsidRPr="0013633F">
              <w:rPr>
                <w:rFonts w:ascii="Times New Roman" w:hAnsi="Times New Roman"/>
                <w:noProof/>
                <w:spacing w:val="-2"/>
                <w:sz w:val="20"/>
              </w:rPr>
              <w:t>Neviazané</w:t>
            </w:r>
            <w:r w:rsidRPr="0013633F">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 Ostatné služby v oblasti vzdelávania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929)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AT, BE, BG, CY, DE, DK, ES, EE, FI, FR, EL, HU, IE, IT, LV, LT, LU, MT, NL, PL, PT, RO, SI, SE, UK: 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6. ENVIRONMENTÁLNE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týkajúce sa odpadových vôd</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9401)</w:t>
            </w:r>
            <w:r>
              <w:rPr>
                <w:rStyle w:val="FootnoteReference"/>
                <w:rFonts w:ascii="Times New Roman" w:hAnsi="Times New Roman"/>
                <w:b w:val="0"/>
                <w:noProof/>
                <w:sz w:val="20"/>
                <w:rtl w:val="0"/>
              </w:rPr>
              <w:footnoteReference w:id="196"/>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Riadenie tuhého / nebezpečného odpadu, okrem cezhraničnej prepravy tuhého odpadu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v oblasti odstraňovania odpadu</w:t>
            </w:r>
          </w:p>
          <w:p w:rsidR="00DD05C8" w:rsidRPr="0013633F" w:rsidP="00680C9F">
            <w:pPr>
              <w:tabs>
                <w:tab w:val="left" w:pos="1331"/>
              </w:tabs>
              <w:bidi w:val="0"/>
              <w:spacing w:line="240" w:lineRule="auto"/>
              <w:rPr>
                <w:rFonts w:ascii="Times New Roman" w:hAnsi="Times New Roman"/>
                <w:noProof/>
                <w:sz w:val="20"/>
              </w:rPr>
            </w:pPr>
            <w:r w:rsidRPr="0013633F">
              <w:rPr>
                <w:rFonts w:ascii="Times New Roman" w:hAnsi="Times New Roman"/>
                <w:noProof/>
                <w:sz w:val="20"/>
              </w:rPr>
              <w:t>(CPC 9402)</w:t>
              <w:tab/>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b) Hygienické a podobné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9403)</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Ochrana ovzdušia a podnebia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9404)</w:t>
            </w:r>
            <w:r>
              <w:rPr>
                <w:rStyle w:val="FootnoteReference"/>
                <w:rFonts w:ascii="Times New Roman" w:hAnsi="Times New Roman"/>
                <w:b w:val="0"/>
                <w:noProof/>
                <w:sz w:val="20"/>
                <w:rtl w:val="0"/>
              </w:rPr>
              <w:footnoteReference w:id="197"/>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Úprava a čistenie pôdy a vôd</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Ošetrovanie, úprava kontaminovanej / znečistenej pôdy a vody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94060)</w:t>
            </w:r>
            <w:r>
              <w:rPr>
                <w:rStyle w:val="FootnoteReference"/>
                <w:rFonts w:ascii="Times New Roman" w:hAnsi="Times New Roman"/>
                <w:b w:val="0"/>
                <w:noProof/>
                <w:sz w:val="20"/>
                <w:rtl w:val="0"/>
              </w:rPr>
              <w:footnoteReference w:id="198"/>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E. Zníženie hladiny hluku a vibrácií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9405)</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F. Ochrana biodiverzity a krajiny </w:t>
            </w:r>
          </w:p>
          <w:p w:rsidR="00DD05C8" w:rsidRPr="0013633F" w:rsidP="00680C9F">
            <w:pPr>
              <w:bidi w:val="0"/>
              <w:spacing w:line="240" w:lineRule="auto"/>
              <w:rPr>
                <w:rFonts w:ascii="Times New Roman" w:hAnsi="Times New Roman"/>
                <w:caps/>
                <w:noProof/>
                <w:spacing w:val="-2"/>
                <w:sz w:val="20"/>
              </w:rPr>
            </w:pPr>
            <w:r w:rsidRPr="0013633F">
              <w:rPr>
                <w:rFonts w:ascii="Times New Roman" w:hAnsi="Times New Roman"/>
                <w:noProof/>
                <w:sz w:val="20"/>
              </w:rPr>
              <w:t>a) Služby týkajúce sa ochrany prírody a krajiny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(časť CPC 9406)</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G. Ostatné environmentálne a pridružené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94090)</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Pre režim 1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EU: Neviazané okrem konzultačných služieb.</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7. FINANČNÉ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7590"/>
        </w:trPr>
        <w:tc>
          <w:tcPr>
            <w:tcW w:w="3114" w:type="dxa"/>
            <w:tcBorders>
              <w:top w:val="single" w:sz="4" w:space="0" w:color="auto"/>
              <w:left w:val="single" w:sz="4" w:space="0" w:color="auto"/>
              <w:bottom w:val="single" w:sz="4" w:space="0" w:color="000000"/>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Poisťovacie služby a služby súvisiace s poistením</w:t>
            </w:r>
          </w:p>
          <w:p w:rsidR="00DD05C8" w:rsidRPr="0013633F" w:rsidP="00680C9F">
            <w:pPr>
              <w:bidi w:val="0"/>
              <w:spacing w:line="240" w:lineRule="auto"/>
              <w:rPr>
                <w:rFonts w:ascii="Times New Roman" w:hAnsi="Times New Roman"/>
                <w:noProof/>
                <w:sz w:val="20"/>
              </w:rPr>
            </w:pPr>
          </w:p>
        </w:tc>
        <w:tc>
          <w:tcPr>
            <w:tcW w:w="6525" w:type="dxa"/>
            <w:tcBorders>
              <w:top w:val="single" w:sz="4" w:space="0" w:color="auto"/>
              <w:left w:val="single" w:sz="4" w:space="0" w:color="auto"/>
              <w:bottom w:val="single" w:sz="4" w:space="0" w:color="000000"/>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BE, CZ, DE, DK, ES, FI, FR, EL, HU, IE, IT, LU, NL, PL, PT, RO, SK, SE, SI, UK: </w:t>
            </w:r>
            <w:r w:rsidRPr="0013633F">
              <w:rPr>
                <w:rFonts w:ascii="Times New Roman" w:hAnsi="Times New Roman"/>
                <w:noProof/>
                <w:sz w:val="20"/>
                <w:lang w:eastAsia="sk-SK"/>
              </w:rPr>
              <w:t>Neviazané pre služby priameho poistenia okrem poistenia rizík spojených s</w:t>
            </w:r>
            <w:r w:rsidRPr="0013633F">
              <w:rPr>
                <w:rFonts w:ascii="Times New Roman" w:hAnsi="Times New Roman"/>
                <w:noProof/>
                <w:sz w:val="20"/>
              </w:rPr>
              <w:t>:</w:t>
            </w:r>
          </w:p>
          <w:p w:rsidR="00DD05C8" w:rsidRPr="0013633F" w:rsidP="00680C9F">
            <w:pPr>
              <w:autoSpaceDE w:val="0"/>
              <w:autoSpaceDN w:val="0"/>
              <w:bidi w:val="0"/>
              <w:adjustRightInd w:val="0"/>
              <w:spacing w:line="240" w:lineRule="auto"/>
              <w:ind w:left="567" w:hanging="567"/>
              <w:rPr>
                <w:rFonts w:ascii="Times New Roman" w:hAnsi="Times New Roman"/>
                <w:noProof/>
                <w:sz w:val="20"/>
                <w:lang w:eastAsia="sk-SK"/>
              </w:rPr>
            </w:pPr>
            <w:r w:rsidRPr="0013633F">
              <w:rPr>
                <w:rFonts w:ascii="Times New Roman" w:hAnsi="Times New Roman"/>
                <w:noProof/>
                <w:sz w:val="20"/>
              </w:rPr>
              <w:t>i)</w:t>
              <w:tab/>
            </w:r>
            <w:r w:rsidRPr="0013633F">
              <w:rPr>
                <w:rFonts w:ascii="Times New Roman" w:hAnsi="Times New Roman"/>
                <w:noProof/>
                <w:sz w:val="20"/>
                <w:lang w:eastAsia="sk-SK"/>
              </w:rPr>
              <w:t>námornou dopravou, komerčným letectvom, kozmickými letmi a kozmickou dopravou (vrátane satelitov) s takým poistením, ktoré pokrýva jednotlivé alebo všetky tieto riziká: prepravovaný tovar, vozidlá prepravujúce tovar a zodpovednosť s tým spojenú, a</w:t>
            </w:r>
            <w:r w:rsidRPr="0013633F">
              <w:rPr>
                <w:rFonts w:ascii="Times New Roman" w:hAnsi="Times New Roman"/>
                <w:noProof/>
                <w:sz w:val="20"/>
              </w:rPr>
              <w:t xml:space="preserve"> </w:t>
            </w:r>
          </w:p>
          <w:p w:rsidR="00DD05C8" w:rsidRPr="0013633F" w:rsidP="00680C9F">
            <w:pPr>
              <w:bidi w:val="0"/>
              <w:spacing w:line="240" w:lineRule="auto"/>
              <w:ind w:left="567" w:hanging="567"/>
              <w:rPr>
                <w:rFonts w:ascii="Times New Roman" w:hAnsi="Times New Roman"/>
                <w:noProof/>
                <w:sz w:val="20"/>
              </w:rPr>
            </w:pPr>
            <w:r w:rsidRPr="0013633F">
              <w:rPr>
                <w:rFonts w:ascii="Times New Roman" w:hAnsi="Times New Roman"/>
                <w:noProof/>
                <w:sz w:val="20"/>
              </w:rPr>
              <w:t>ii)</w:t>
              <w:tab/>
              <w:t>tovarom v medzinárodnom tranzite.</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AT: </w:t>
            </w:r>
            <w:r w:rsidRPr="0013633F">
              <w:rPr>
                <w:rFonts w:ascii="Times New Roman" w:hAnsi="Times New Roman"/>
                <w:noProof/>
                <w:sz w:val="20"/>
                <w:lang w:eastAsia="sk-SK"/>
              </w:rPr>
              <w:t>Propagačná činnosť a sprostredkovanie v mene dcérskej spoločnosti založenej v Európskej únii alebo pobočky založenej v Rakúsku (okrem zaistenia a spätného postúpenia) je zakázané. Povinné poistenie leteckej prepravy okrem poistenia medzinárodnej leteckej dopravy môže poskytovať iba dcérska spoločnosť založená v Európskej únii alebo pobočka založená v Rakúsku. Na poistné zmluvy (okrem zmlúv o zaistení a spätnom postúpení), ktoré sú uzatvorené dcérskou spoločnosťou, ktorá nie je založená v Európskej únii, alebo pobočkou, ktorá nie je založená v Rakúsku, sa vzťahuje vyššia daň z poistného. Je možné udeliť výnimku z tejto vyššej dane.</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DK: </w:t>
            </w:r>
            <w:r w:rsidRPr="0013633F">
              <w:rPr>
                <w:rFonts w:ascii="Times New Roman" w:hAnsi="Times New Roman"/>
                <w:noProof/>
                <w:sz w:val="20"/>
                <w:lang w:eastAsia="sk-SK"/>
              </w:rPr>
              <w:t>Povinné poistenie leteckej dopravy môžu poskytovať len firmy založené v Európskej únii. Žiadne osoby ani spoločnosti (vrátane poisťovní) sa nemôžu s cieľom obchodovať v Dánsku zúčastňovať na priamom poisťovaní osôb s trvalým pobytom v Dánsku, dánskych lodí alebo nehnuteľností v Dánsku, okrem poisťovní, ktoré vlastnia povolenie podľa dánskych právnych predpisov alebo od príslušných dánskych orgánov.</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DE: </w:t>
            </w:r>
            <w:r w:rsidRPr="0013633F">
              <w:rPr>
                <w:rFonts w:ascii="Times New Roman" w:hAnsi="Times New Roman"/>
                <w:noProof/>
                <w:sz w:val="20"/>
                <w:lang w:eastAsia="sk-SK"/>
              </w:rPr>
              <w:t>Povinné poistenie leteckej dopravy môžu poskytovať len dcérske spoločnosti založené v Európskej únii alebo pobočky založené v Nemecku. Ak zahraničná poisťovňa zriadila pobočku v Nemecku, môže v Nemecku uzatvárať poistné zmluvy týkajúce sa medzinárodnej dopravy iba prostredníctvom tejto pobočky.</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FR: </w:t>
            </w:r>
            <w:r w:rsidRPr="0013633F">
              <w:rPr>
                <w:rFonts w:ascii="Times New Roman" w:hAnsi="Times New Roman"/>
                <w:noProof/>
                <w:sz w:val="20"/>
                <w:lang w:eastAsia="sk-SK"/>
              </w:rPr>
              <w:t>Poisťovanie rizík týkajúcich sa pozemnej dopravy môžu vykonávať iba poisťovne založené v Európskej únii.</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PL: </w:t>
            </w:r>
            <w:r w:rsidRPr="0013633F">
              <w:rPr>
                <w:rFonts w:ascii="Times New Roman" w:hAnsi="Times New Roman"/>
                <w:noProof/>
                <w:sz w:val="20"/>
                <w:lang w:eastAsia="sk-SK"/>
              </w:rPr>
              <w:t>Neviazané pre zaistenie a retrocesiu okrem rizík súvisiacich s tovarom v medzinárodnom obchode.</w:t>
            </w:r>
          </w:p>
        </w:tc>
      </w:tr>
      <w:tr>
        <w:tblPrEx>
          <w:tblW w:w="9639" w:type="dxa"/>
          <w:tblInd w:w="250" w:type="dxa"/>
          <w:tblCellMar>
            <w:top w:w="0" w:type="dxa"/>
            <w:bottom w:w="0" w:type="dxa"/>
          </w:tblCellMar>
        </w:tblPrEx>
        <w:trPr>
          <w:trHeight w:val="8895"/>
        </w:trPr>
        <w:tc>
          <w:tcPr>
            <w:tcW w:w="3114" w:type="dxa"/>
            <w:tcBorders>
              <w:top w:val="single" w:sz="4" w:space="0" w:color="000000"/>
              <w:left w:val="single" w:sz="4" w:space="0" w:color="auto"/>
              <w:bottom w:val="single" w:sz="4" w:space="0" w:color="000000"/>
              <w:right w:val="single" w:sz="4" w:space="0" w:color="000000"/>
            </w:tcBorders>
            <w:textDirection w:val="lrTb"/>
            <w:vAlign w:val="top"/>
          </w:tcPr>
          <w:p w:rsidR="00DD05C8" w:rsidRPr="0013633F" w:rsidP="00680C9F">
            <w:pPr>
              <w:pageBreakBefore/>
              <w:bidi w:val="0"/>
              <w:spacing w:line="240" w:lineRule="auto"/>
              <w:rPr>
                <w:rFonts w:ascii="Times New Roman" w:hAnsi="Times New Roman"/>
                <w:noProof/>
                <w:sz w:val="20"/>
              </w:rPr>
            </w:pPr>
          </w:p>
        </w:tc>
        <w:tc>
          <w:tcPr>
            <w:tcW w:w="6525" w:type="dxa"/>
            <w:tcBorders>
              <w:top w:val="single" w:sz="4" w:space="0" w:color="000000"/>
              <w:left w:val="single" w:sz="4" w:space="0" w:color="000000"/>
              <w:bottom w:val="single" w:sz="4" w:space="0" w:color="000000"/>
              <w:right w:val="single" w:sz="4" w:space="0" w:color="auto"/>
            </w:tcBorders>
            <w:textDirection w:val="lrTb"/>
            <w:vAlign w:val="top"/>
          </w:tcPr>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PT: </w:t>
            </w:r>
            <w:r w:rsidRPr="0013633F">
              <w:rPr>
                <w:rFonts w:ascii="Times New Roman" w:hAnsi="Times New Roman"/>
                <w:noProof/>
                <w:sz w:val="20"/>
                <w:lang w:eastAsia="sk-SK"/>
              </w:rPr>
              <w:t>Poistenie leteckej a námornej dopravy, ktoré zahŕňa tovar, lietadlo, loď a zodpovednosť, môžu poskytovať len firmy založené v Európskej únii; len osoby alebo spoločnosti založené v Európskej únii môžu pôsobiť v Portugalsku ako sprostredkovatelia takéhoto poistenia.</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RO: </w:t>
            </w:r>
            <w:r w:rsidRPr="0013633F">
              <w:rPr>
                <w:rFonts w:ascii="Times New Roman" w:hAnsi="Times New Roman"/>
                <w:noProof/>
                <w:sz w:val="20"/>
                <w:lang w:eastAsia="sk-SK"/>
              </w:rPr>
              <w:t>Zaistenie na medzinárodnom trhu je dovolené iba vtedy, ak zaistenie rizika nie je možné na domácom trhu.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ES: </w:t>
            </w:r>
            <w:r w:rsidRPr="0013633F">
              <w:rPr>
                <w:rFonts w:ascii="Times New Roman" w:hAnsi="Times New Roman"/>
                <w:noProof/>
                <w:sz w:val="20"/>
                <w:lang w:eastAsia="sk-SK"/>
              </w:rPr>
              <w:t>Pre služby aktuára, podmienka trvalého pobytu a trojročná prax v odbore</w:t>
            </w:r>
            <w:r w:rsidRPr="0013633F">
              <w:rPr>
                <w:rFonts w:ascii="Times New Roman" w:hAnsi="Times New Roman"/>
                <w:noProof/>
                <w:sz w:val="20"/>
              </w:rPr>
              <w:t>.</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BE, CZ, DE, DK, ES, FI, FR, EL, HU, IE, IT, LU, NL, PT, RO, SK, SE, SI, UK: </w:t>
            </w:r>
            <w:r w:rsidRPr="0013633F">
              <w:rPr>
                <w:rFonts w:ascii="Times New Roman" w:hAnsi="Times New Roman"/>
                <w:noProof/>
                <w:sz w:val="20"/>
                <w:lang w:eastAsia="sk-SK"/>
              </w:rPr>
              <w:t>Neviazané pre služby priameho poistenia okrem poistenia rizík spojených s</w:t>
            </w:r>
            <w:r w:rsidRPr="0013633F">
              <w:rPr>
                <w:rFonts w:ascii="Times New Roman" w:hAnsi="Times New Roman"/>
                <w:noProof/>
                <w:sz w:val="20"/>
              </w:rPr>
              <w:t>:</w:t>
            </w:r>
          </w:p>
          <w:p w:rsidR="00DD05C8" w:rsidRPr="0013633F" w:rsidP="00680C9F">
            <w:pPr>
              <w:autoSpaceDE w:val="0"/>
              <w:autoSpaceDN w:val="0"/>
              <w:bidi w:val="0"/>
              <w:adjustRightInd w:val="0"/>
              <w:spacing w:line="240" w:lineRule="auto"/>
              <w:ind w:left="567" w:hanging="567"/>
              <w:rPr>
                <w:rFonts w:ascii="Times New Roman" w:hAnsi="Times New Roman"/>
                <w:noProof/>
                <w:sz w:val="20"/>
                <w:lang w:eastAsia="sk-SK"/>
              </w:rPr>
            </w:pPr>
            <w:r w:rsidRPr="0013633F">
              <w:rPr>
                <w:rFonts w:ascii="Times New Roman" w:hAnsi="Times New Roman"/>
                <w:noProof/>
                <w:sz w:val="20"/>
              </w:rPr>
              <w:t>i)</w:t>
              <w:tab/>
            </w:r>
            <w:r w:rsidRPr="0013633F">
              <w:rPr>
                <w:rFonts w:ascii="Times New Roman" w:hAnsi="Times New Roman"/>
                <w:noProof/>
                <w:sz w:val="20"/>
                <w:lang w:eastAsia="sk-SK"/>
              </w:rPr>
              <w:t>námornou dopravou, komerčným letectvom, kozmickými letmi a kozmickou dopravou (vrátane satelitov) s takým poistením, ktoré pokrýva jednotlivé alebo všetky tieto riziká: prepravovaný tovar, vozidlá prepravujúce tovar a zodpovednosť s tým spojenú, a</w:t>
            </w:r>
            <w:r w:rsidRPr="0013633F">
              <w:rPr>
                <w:rFonts w:ascii="Times New Roman" w:hAnsi="Times New Roman"/>
                <w:noProof/>
                <w:sz w:val="20"/>
              </w:rPr>
              <w:t xml:space="preserve"> </w:t>
            </w:r>
          </w:p>
          <w:p w:rsidR="00DD05C8" w:rsidRPr="0013633F" w:rsidP="00680C9F">
            <w:pPr>
              <w:bidi w:val="0"/>
              <w:spacing w:line="240" w:lineRule="auto"/>
              <w:ind w:left="567" w:hanging="567"/>
              <w:rPr>
                <w:rFonts w:ascii="Times New Roman" w:hAnsi="Times New Roman"/>
                <w:noProof/>
                <w:sz w:val="20"/>
              </w:rPr>
            </w:pPr>
            <w:r w:rsidRPr="0013633F">
              <w:rPr>
                <w:rFonts w:ascii="Times New Roman" w:hAnsi="Times New Roman"/>
                <w:noProof/>
                <w:sz w:val="20"/>
              </w:rPr>
              <w:t>ii)</w:t>
              <w:tab/>
              <w:t>tovarom v medzinárodnom tranzite.</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BG: </w:t>
            </w:r>
            <w:r w:rsidRPr="0013633F">
              <w:rPr>
                <w:rFonts w:ascii="Times New Roman" w:hAnsi="Times New Roman"/>
                <w:noProof/>
                <w:sz w:val="20"/>
                <w:lang w:eastAsia="sk-SK"/>
              </w:rPr>
              <w:t>Neviazané pre priame poistenie okrem služieb poskytovaných zahraničnými poskytovateľmi zahraničným osobám na území Bulharskej republiky. Poistenie prepravy tovaru, poistenie motorových vozidiel ako takých a poistenie zodpovednosti týkajúcej sa rizík v Bulharskej republike nemôžu poskytovať zahraničné poisťovne priamo. Zahraničná poisťovňa môže uzatvárať poistné zmluvy iba prostredníctvom pobočky. Neviazané pre poistenie vkladov a podobné kompenzačné schémy, ako aj povinné schémy poistenia.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CY, LV, MT: </w:t>
            </w:r>
            <w:r w:rsidRPr="0013633F">
              <w:rPr>
                <w:rFonts w:ascii="Times New Roman" w:hAnsi="Times New Roman"/>
                <w:noProof/>
                <w:sz w:val="20"/>
                <w:lang w:eastAsia="sk-SK"/>
              </w:rPr>
              <w:t>Neviazané pre služby priameho poistenia okrem poistenia rizík spojených s</w:t>
            </w:r>
            <w:r w:rsidRPr="0013633F">
              <w:rPr>
                <w:rFonts w:ascii="Times New Roman" w:hAnsi="Times New Roman"/>
                <w:noProof/>
                <w:sz w:val="20"/>
              </w:rPr>
              <w:t>:</w:t>
            </w:r>
          </w:p>
          <w:p w:rsidR="00DD05C8" w:rsidRPr="0013633F" w:rsidP="00680C9F">
            <w:pPr>
              <w:autoSpaceDE w:val="0"/>
              <w:autoSpaceDN w:val="0"/>
              <w:bidi w:val="0"/>
              <w:adjustRightInd w:val="0"/>
              <w:spacing w:line="240" w:lineRule="auto"/>
              <w:ind w:left="567" w:hanging="567"/>
              <w:rPr>
                <w:rFonts w:ascii="Times New Roman" w:hAnsi="Times New Roman"/>
                <w:noProof/>
                <w:sz w:val="20"/>
                <w:lang w:eastAsia="sk-SK"/>
              </w:rPr>
            </w:pPr>
            <w:r w:rsidRPr="0013633F">
              <w:rPr>
                <w:rFonts w:ascii="Times New Roman" w:hAnsi="Times New Roman"/>
                <w:noProof/>
                <w:sz w:val="20"/>
              </w:rPr>
              <w:t>i)</w:t>
              <w:tab/>
            </w:r>
            <w:r w:rsidRPr="0013633F">
              <w:rPr>
                <w:rFonts w:ascii="Times New Roman" w:hAnsi="Times New Roman"/>
                <w:noProof/>
                <w:sz w:val="20"/>
                <w:lang w:eastAsia="sk-SK"/>
              </w:rPr>
              <w:t>námornou dopravou, komerčným letectvom, kozmickými letmi a kozmickou dopravou (vrátane satelitov) s takým poistením, ktoré pokrýva jednotlivé alebo všetky tieto riziká: prepravovaný tovar, vozidlá prepravujúce tovar a zodpovednosť s tým spojenú, a</w:t>
            </w:r>
            <w:r w:rsidRPr="0013633F">
              <w:rPr>
                <w:rFonts w:ascii="Times New Roman" w:hAnsi="Times New Roman"/>
                <w:noProof/>
                <w:sz w:val="20"/>
              </w:rPr>
              <w:t xml:space="preserve"> </w:t>
            </w:r>
          </w:p>
          <w:p w:rsidR="00DD05C8" w:rsidRPr="0013633F" w:rsidP="00680C9F">
            <w:pPr>
              <w:bidi w:val="0"/>
              <w:spacing w:line="240" w:lineRule="auto"/>
              <w:ind w:left="567" w:hanging="567"/>
              <w:rPr>
                <w:rFonts w:ascii="Times New Roman" w:hAnsi="Times New Roman"/>
                <w:noProof/>
                <w:sz w:val="20"/>
              </w:rPr>
            </w:pPr>
            <w:r w:rsidRPr="0013633F">
              <w:rPr>
                <w:rFonts w:ascii="Times New Roman" w:hAnsi="Times New Roman"/>
                <w:noProof/>
                <w:sz w:val="20"/>
              </w:rPr>
              <w:t>ii)</w:t>
              <w:tab/>
              <w:t>tovarom v medzinárodnom tranzite.</w:t>
            </w:r>
          </w:p>
          <w:p w:rsidR="00DD05C8" w:rsidRPr="0013633F" w:rsidP="00680C9F">
            <w:pPr>
              <w:bidi w:val="0"/>
              <w:spacing w:line="240" w:lineRule="auto"/>
              <w:ind w:left="567" w:hanging="567"/>
              <w:rPr>
                <w:rFonts w:ascii="Times New Roman" w:hAnsi="Times New Roman"/>
                <w:noProof/>
                <w:sz w:val="20"/>
              </w:rPr>
            </w:pPr>
            <w:r w:rsidRPr="0013633F">
              <w:rPr>
                <w:rFonts w:ascii="Times New Roman" w:hAnsi="Times New Roman"/>
                <w:noProof/>
                <w:sz w:val="20"/>
              </w:rPr>
              <w:t xml:space="preserve">LT: </w:t>
            </w:r>
            <w:r w:rsidRPr="0013633F">
              <w:rPr>
                <w:rFonts w:ascii="Times New Roman" w:hAnsi="Times New Roman"/>
                <w:noProof/>
                <w:sz w:val="20"/>
                <w:lang w:eastAsia="sk-SK"/>
              </w:rPr>
              <w:t>Neviazané pre služby priameho poistenia okrem poistenia rizík spojených s</w:t>
            </w:r>
            <w:r w:rsidRPr="0013633F">
              <w:rPr>
                <w:rFonts w:ascii="Times New Roman" w:hAnsi="Times New Roman"/>
                <w:noProof/>
                <w:sz w:val="20"/>
              </w:rPr>
              <w:t>:</w:t>
            </w:r>
          </w:p>
          <w:p w:rsidR="00DD05C8" w:rsidRPr="0013633F" w:rsidP="00680C9F">
            <w:pPr>
              <w:autoSpaceDE w:val="0"/>
              <w:autoSpaceDN w:val="0"/>
              <w:bidi w:val="0"/>
              <w:adjustRightInd w:val="0"/>
              <w:spacing w:line="240" w:lineRule="auto"/>
              <w:ind w:left="567" w:hanging="567"/>
              <w:rPr>
                <w:rFonts w:ascii="Times New Roman" w:hAnsi="Times New Roman"/>
                <w:noProof/>
                <w:sz w:val="20"/>
                <w:lang w:eastAsia="sk-SK"/>
              </w:rPr>
            </w:pPr>
            <w:r w:rsidRPr="0013633F">
              <w:rPr>
                <w:rFonts w:ascii="Times New Roman" w:hAnsi="Times New Roman"/>
                <w:noProof/>
                <w:sz w:val="20"/>
              </w:rPr>
              <w:t>i)</w:t>
              <w:tab/>
            </w:r>
            <w:r w:rsidRPr="0013633F">
              <w:rPr>
                <w:rFonts w:ascii="Times New Roman" w:hAnsi="Times New Roman"/>
                <w:noProof/>
                <w:sz w:val="20"/>
                <w:lang w:eastAsia="sk-SK"/>
              </w:rPr>
              <w:t>námornou dopravou, komerčným letectvom, kozmickými letmi a kozmickou dopravou (vrátane satelitov) s takým poistením, ktoré pokrýva jednotlivé alebo všetky tieto riziká: prepravovaný tovar, vozidlá prepravujúce tovar a zodpovednosť s tým spojenú, a</w:t>
            </w:r>
            <w:r w:rsidRPr="0013633F">
              <w:rPr>
                <w:rFonts w:ascii="Times New Roman" w:hAnsi="Times New Roman"/>
                <w:noProof/>
                <w:sz w:val="20"/>
              </w:rPr>
              <w:t xml:space="preserve"> </w:t>
            </w:r>
          </w:p>
          <w:p w:rsidR="00DD05C8" w:rsidRPr="0013633F" w:rsidP="00680C9F">
            <w:pPr>
              <w:bidi w:val="0"/>
              <w:spacing w:line="240" w:lineRule="auto"/>
              <w:ind w:left="567" w:hanging="567"/>
              <w:rPr>
                <w:rFonts w:ascii="Times New Roman" w:hAnsi="Times New Roman"/>
                <w:noProof/>
                <w:sz w:val="20"/>
              </w:rPr>
            </w:pPr>
            <w:r w:rsidRPr="0013633F">
              <w:rPr>
                <w:rFonts w:ascii="Times New Roman" w:hAnsi="Times New Roman"/>
                <w:noProof/>
                <w:sz w:val="20"/>
              </w:rPr>
              <w:t>ii)</w:t>
              <w:tab/>
              <w:t>tovarom v medzinárodnom tranzite, okrem prípadov spojených s pozemnou dopravou, pri ktorých je riziko v Litve.</w:t>
            </w:r>
          </w:p>
        </w:tc>
      </w:tr>
      <w:tr>
        <w:tblPrEx>
          <w:tblW w:w="9639" w:type="dxa"/>
          <w:tblInd w:w="250" w:type="dxa"/>
          <w:tblCellMar>
            <w:top w:w="0" w:type="dxa"/>
            <w:bottom w:w="0" w:type="dxa"/>
          </w:tblCellMar>
        </w:tblPrEx>
        <w:trPr>
          <w:trHeight w:val="7875"/>
        </w:trPr>
        <w:tc>
          <w:tcPr>
            <w:tcW w:w="3114" w:type="dxa"/>
            <w:tcBorders>
              <w:top w:val="single" w:sz="4" w:space="0" w:color="000000"/>
              <w:left w:val="single" w:sz="4" w:space="0" w:color="auto"/>
              <w:bottom w:val="single" w:sz="4" w:space="0" w:color="auto"/>
              <w:right w:val="single" w:sz="4" w:space="0" w:color="000000"/>
            </w:tcBorders>
            <w:textDirection w:val="lrTb"/>
            <w:vAlign w:val="top"/>
          </w:tcPr>
          <w:p w:rsidR="00DD05C8" w:rsidRPr="0013633F" w:rsidP="00680C9F">
            <w:pPr>
              <w:pageBreakBefore/>
              <w:bidi w:val="0"/>
              <w:spacing w:line="240" w:lineRule="auto"/>
              <w:rPr>
                <w:rFonts w:ascii="Times New Roman" w:hAnsi="Times New Roman"/>
                <w:noProof/>
                <w:sz w:val="20"/>
              </w:rPr>
            </w:pPr>
          </w:p>
        </w:tc>
        <w:tc>
          <w:tcPr>
            <w:tcW w:w="6525" w:type="dxa"/>
            <w:tcBorders>
              <w:top w:val="single" w:sz="4" w:space="0" w:color="000000"/>
              <w:left w:val="single" w:sz="4" w:space="0" w:color="000000"/>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BG, LV, LT, PL: Neviazané pre sprostredkovanie poistenia.</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FI: </w:t>
            </w:r>
            <w:r w:rsidRPr="0013633F">
              <w:rPr>
                <w:rFonts w:ascii="Times New Roman" w:hAnsi="Times New Roman"/>
                <w:noProof/>
                <w:sz w:val="20"/>
                <w:lang w:eastAsia="sk-SK"/>
              </w:rPr>
              <w:t>Iba poisťovatelia, ktorí majú svoje ústredie v Európskej únii alebo ktorí majú svoju pobočku vo Fínsku, môžu poskytovať služby priameho poistenia (vrátane spolupoistenia). Poskytovanie služieb poistných maklérov je podmienené trvalým miestom podnikania v Európskej únii.</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HU: </w:t>
            </w:r>
            <w:r w:rsidRPr="0013633F">
              <w:rPr>
                <w:rFonts w:ascii="Times New Roman" w:hAnsi="Times New Roman"/>
                <w:noProof/>
                <w:sz w:val="20"/>
                <w:lang w:eastAsia="sk-SK"/>
              </w:rPr>
              <w:t>Poskytovanie priameho poistenia na území Maďarska poisťovňami, ktoré nie sú založené v Európskej únii, je povolené len prostredníctvom pobočiek registrovaných v Maďarsku.</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IT: </w:t>
            </w:r>
            <w:r w:rsidRPr="0013633F">
              <w:rPr>
                <w:rFonts w:ascii="Times New Roman" w:hAnsi="Times New Roman"/>
                <w:noProof/>
                <w:sz w:val="20"/>
                <w:lang w:eastAsia="sk-SK"/>
              </w:rPr>
              <w:t>Neviazané pre profesiu aktuára. Poistenie prepravy tovaru, poistenie vozidiel ako takých a poistenie zodpovednosti v súvislosti s rizikami v Taliansku môžu poskytovať iba poisťovne založené v Európskej únii. Táto výhrada sa nevzťahuje na medzinárodnú dopravu, ktorej súčasťou je dovoz do Talianska.</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SE: </w:t>
            </w:r>
            <w:r w:rsidRPr="0013633F">
              <w:rPr>
                <w:rFonts w:ascii="Times New Roman" w:hAnsi="Times New Roman"/>
                <w:noProof/>
                <w:sz w:val="20"/>
                <w:lang w:eastAsia="sk-SK"/>
              </w:rPr>
              <w:t>Poskytovanie priameho poistenia je povolené iba prostredníctvom poskytovateľov poisťovacích služieb, ktorí na to majú vo Švédsku povolenie, za predpokladu, že zahraničný poskytovateľ služieb a švédska poisťovňa patria do rovnakej skupiny spoločností alebo majú medzi sebou uzavretú dohodu o spolupráci.</w:t>
            </w:r>
          </w:p>
          <w:p w:rsidR="00DD05C8" w:rsidRPr="0013633F" w:rsidP="00680C9F">
            <w:pPr>
              <w:autoSpaceDE w:val="0"/>
              <w:autoSpaceDN w:val="0"/>
              <w:bidi w:val="0"/>
              <w:adjustRightInd w:val="0"/>
              <w:spacing w:line="240" w:lineRule="auto"/>
              <w:rPr>
                <w:rFonts w:ascii="Times New Roman" w:hAnsi="Times New Roman"/>
                <w:noProof/>
                <w:sz w:val="20"/>
                <w:lang w:eastAsia="sk-SK"/>
              </w:rPr>
            </w:pP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AT, BE, BG, CZ, CY, DE, DK, ES, FI, FR, EL, HU, IE, IT, LU, MT, NL, PL, PT, RO, SK, SE, SI, UK: Neviazané pre sprostredkovanie.</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BG: </w:t>
            </w:r>
            <w:r w:rsidRPr="0013633F">
              <w:rPr>
                <w:rFonts w:ascii="Times New Roman" w:hAnsi="Times New Roman"/>
                <w:noProof/>
                <w:sz w:val="20"/>
                <w:lang w:eastAsia="sk-SK"/>
              </w:rPr>
              <w:t>Pre priame poistenie, bulharské fyzické a právnické osoby, ako aj zahraničné osoby, ktoré vykonávajú podnikateľskú činnosť na území Bulharskej republiky, môžu uzatvárať poistné zmluvy vzhľadom na svoje aktivity v Bulharsku len s poskytovateľmi, ktorí majú licenciu na vykonávanie poisťovacej činnosti v Bulharsku. Poistné plnenie vyplývajúce z týchto zmlúv sa vypláca v Bulharsku. Neviazané pre poistenie vkladov a podobné kompenzačné schémy, ako aj povinné schémy poistenia.</w:t>
            </w:r>
          </w:p>
          <w:p w:rsidR="00DD05C8" w:rsidRPr="0013633F" w:rsidP="00680C9F">
            <w:pPr>
              <w:autoSpaceDE w:val="0"/>
              <w:autoSpaceDN w:val="0"/>
              <w:bidi w:val="0"/>
              <w:adjustRightInd w:val="0"/>
              <w:spacing w:line="240" w:lineRule="auto"/>
              <w:rPr>
                <w:rFonts w:ascii="Times New Roman" w:hAnsi="Times New Roman"/>
                <w:noProof/>
                <w:sz w:val="20"/>
              </w:rPr>
            </w:pPr>
            <w:r w:rsidRPr="0013633F">
              <w:rPr>
                <w:rFonts w:ascii="Times New Roman" w:hAnsi="Times New Roman"/>
                <w:noProof/>
                <w:sz w:val="20"/>
              </w:rPr>
              <w:t xml:space="preserve">IT: </w:t>
            </w:r>
            <w:r w:rsidRPr="0013633F">
              <w:rPr>
                <w:rFonts w:ascii="Times New Roman" w:hAnsi="Times New Roman"/>
                <w:noProof/>
                <w:sz w:val="20"/>
                <w:lang w:eastAsia="sk-SK"/>
              </w:rPr>
              <w:t>Poistenie prepravy tovaru, poistenie vozidiel ako takých a poistenie zodpovednosti v súvislosti s rizikami v Taliansku môžu poskytovať iba poisťovne založené v Európskej únii. Táto výhrada sa nevzťahuje na medzinárodnú dopravu, ktorej súčasťou je dovoz do Talianska.</w:t>
            </w:r>
          </w:p>
        </w:tc>
      </w:tr>
      <w:tr>
        <w:tblPrEx>
          <w:tblW w:w="9639" w:type="dxa"/>
          <w:tblInd w:w="250" w:type="dxa"/>
          <w:tblCellMar>
            <w:top w:w="0" w:type="dxa"/>
            <w:bottom w:w="0" w:type="dxa"/>
          </w:tblCellMar>
        </w:tblPrEx>
        <w:trPr>
          <w:trHeight w:val="9810"/>
        </w:trPr>
        <w:tc>
          <w:tcPr>
            <w:tcW w:w="3114" w:type="dxa"/>
            <w:tcBorders>
              <w:top w:val="nil"/>
              <w:left w:val="single" w:sz="4" w:space="0" w:color="auto"/>
              <w:bottom w:val="single" w:sz="4" w:space="0" w:color="000000"/>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B. Bankové a iné finančné služby (okrem poistenia)</w:t>
            </w:r>
          </w:p>
          <w:p w:rsidR="00DD05C8" w:rsidRPr="0013633F" w:rsidP="00680C9F">
            <w:pPr>
              <w:bidi w:val="0"/>
              <w:spacing w:line="240" w:lineRule="auto"/>
              <w:rPr>
                <w:rFonts w:ascii="Times New Roman" w:hAnsi="Times New Roman"/>
                <w:noProof/>
                <w:sz w:val="20"/>
              </w:rPr>
            </w:pPr>
          </w:p>
        </w:tc>
        <w:tc>
          <w:tcPr>
            <w:tcW w:w="6525" w:type="dxa"/>
            <w:tcBorders>
              <w:top w:val="single" w:sz="4" w:space="0" w:color="auto"/>
              <w:left w:val="single" w:sz="4" w:space="0" w:color="auto"/>
              <w:bottom w:val="single" w:sz="4" w:space="0" w:color="000000"/>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AT, BE, BG, CZ, DE, DK, ES, FI, FR, EL, HU, IE, IT, LU, NL, PL, PT, SK, SE, UK: </w:t>
            </w:r>
            <w:r w:rsidRPr="0013633F">
              <w:rPr>
                <w:rFonts w:ascii="Times New Roman" w:hAnsi="Times New Roman"/>
                <w:noProof/>
                <w:sz w:val="20"/>
                <w:lang w:eastAsia="sk-SK"/>
              </w:rPr>
              <w:t>Neviazané pre poskytovanie finančných informácií a spracovanie finančných údajov a pre poradenské a ostatné pomocné služby okrem sprostredkovania.</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BE: </w:t>
            </w:r>
            <w:r w:rsidRPr="0013633F">
              <w:rPr>
                <w:rFonts w:ascii="Times New Roman" w:hAnsi="Times New Roman"/>
                <w:noProof/>
                <w:sz w:val="20"/>
                <w:lang w:eastAsia="sk-SK"/>
              </w:rPr>
              <w:t>Na poskytovanie investičných poradenských služieb je potrebné založiť sídlo v Belgicku.</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BG: </w:t>
            </w:r>
            <w:r w:rsidRPr="0013633F">
              <w:rPr>
                <w:rFonts w:ascii="Times New Roman" w:hAnsi="Times New Roman"/>
                <w:noProof/>
                <w:sz w:val="20"/>
                <w:lang w:eastAsia="sk-SK"/>
              </w:rPr>
              <w:t>Môžu sa uplatňovať obmedzenia a podmienky týkajúce sa používania telekomunikačnej siete.</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CY: </w:t>
            </w:r>
            <w:r w:rsidRPr="0013633F">
              <w:rPr>
                <w:rFonts w:ascii="Times New Roman" w:hAnsi="Times New Roman"/>
                <w:noProof/>
                <w:sz w:val="20"/>
                <w:lang w:eastAsia="sk-SK"/>
              </w:rPr>
              <w:t>Neviazané okrem obchodovania s prevoditeľnými cennými papiermi, poskytovania finančných informácií a spracovania finančných údajov a poradenských a ostatných pomocných služieb okrem sprostredkovania.</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EE: </w:t>
            </w:r>
            <w:r w:rsidRPr="0013633F">
              <w:rPr>
                <w:rFonts w:ascii="Times New Roman" w:hAnsi="Times New Roman"/>
                <w:noProof/>
                <w:sz w:val="20"/>
                <w:lang w:eastAsia="sk-SK"/>
              </w:rPr>
              <w:t>Pre prijímanie vkladov požiadavka povolenia od estónskeho úradu pre finančný dohľad a zápis do obchodného registra podľa estónskych zákonov ako akciová spoločnosť, dcérska spoločnosť alebo pobočka.</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EE: </w:t>
            </w:r>
            <w:r w:rsidRPr="0013633F">
              <w:rPr>
                <w:rFonts w:ascii="Times New Roman" w:hAnsi="Times New Roman"/>
                <w:noProof/>
                <w:sz w:val="20"/>
                <w:lang w:eastAsia="sk-SK"/>
              </w:rPr>
              <w:t>Na výkon správy investičných fondov je požadované vytvorenie špecializovanej správcovskej spoločnosti a iba spoločnosti, ktoré majú svoje sídlo v Európskej únii, môžu vystupovať ako depozitári aktív investičných fondov.</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LT: </w:t>
            </w:r>
            <w:r w:rsidRPr="0013633F">
              <w:rPr>
                <w:rFonts w:ascii="Times New Roman" w:hAnsi="Times New Roman"/>
                <w:noProof/>
                <w:sz w:val="20"/>
                <w:lang w:eastAsia="sk-SK"/>
              </w:rPr>
              <w:t>Na výkon správy investičných fondov a investičných spoločností je požadované vytvorenie špecializovanej správcovskej spoločnosti a iba firmy, ktoré majú svoje sídlo v Európskej únii, môžu vystupovať ako depozitári aktív investičných fondov.</w:t>
            </w:r>
          </w:p>
          <w:p w:rsidR="00DD05C8" w:rsidRPr="0013633F" w:rsidP="00680C9F">
            <w:pPr>
              <w:pStyle w:val="Text1"/>
              <w:bidi w:val="0"/>
              <w:spacing w:before="0" w:after="0"/>
              <w:ind w:left="0"/>
              <w:rPr>
                <w:rFonts w:ascii="Times New Roman" w:hAnsi="Times New Roman"/>
                <w:noProof/>
                <w:sz w:val="20"/>
                <w:szCs w:val="20"/>
              </w:rPr>
            </w:pPr>
            <w:r w:rsidRPr="0013633F">
              <w:rPr>
                <w:rFonts w:ascii="Times New Roman" w:hAnsi="Times New Roman"/>
                <w:noProof/>
                <w:sz w:val="20"/>
                <w:szCs w:val="20"/>
              </w:rPr>
              <w:t xml:space="preserve">IE: </w:t>
            </w:r>
            <w:r w:rsidRPr="0013633F">
              <w:rPr>
                <w:rFonts w:ascii="Times New Roman" w:hAnsi="Times New Roman"/>
                <w:noProof/>
                <w:sz w:val="20"/>
                <w:szCs w:val="20"/>
                <w:lang w:eastAsia="sk-SK"/>
              </w:rPr>
              <w:t>Poskytovanie investičných služieb alebo investičného poradenstva si vyžaduje buď</w:t>
            </w:r>
            <w:r w:rsidRPr="0013633F">
              <w:rPr>
                <w:rFonts w:ascii="Times New Roman" w:hAnsi="Times New Roman"/>
                <w:noProof/>
                <w:sz w:val="20"/>
                <w:szCs w:val="20"/>
              </w:rPr>
              <w:t xml:space="preserve">: </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i)</w:t>
              <w:tab/>
            </w:r>
            <w:r w:rsidRPr="0013633F">
              <w:rPr>
                <w:rFonts w:ascii="Times New Roman" w:hAnsi="Times New Roman"/>
                <w:noProof/>
                <w:sz w:val="20"/>
                <w:lang w:eastAsia="sk-SK"/>
              </w:rPr>
              <w:t>povolenie v Írsku, pre ktoré je zvyčajne požadované, aby subjekt bol zapísaný v obchodnom registri, alebo aby bol osobnou obchodnou spoločnosťou, alebo živnostníkom, v každom prípade s ústredím/sídlom v Írsku (v určitých prípadoch nemusí byť požadované povolenie, napr. ak poskytovateľ služieb z tretej krajiny nemá v Írsku obchodnú prítomnosť a služby nie sú poskytované súkromným osobám), alebo</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ii)</w:t>
              <w:tab/>
              <w:t xml:space="preserve"> </w:t>
            </w:r>
            <w:r w:rsidRPr="0013633F">
              <w:rPr>
                <w:rFonts w:ascii="Times New Roman" w:hAnsi="Times New Roman"/>
                <w:noProof/>
                <w:sz w:val="20"/>
                <w:lang w:eastAsia="sk-SK"/>
              </w:rPr>
              <w:t>povolenie v inom členskom štáte Európskej únie v súlade so smernicou Európskej únie o investičných službách.</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IT: </w:t>
            </w:r>
            <w:r w:rsidRPr="0013633F">
              <w:rPr>
                <w:rFonts w:ascii="Times New Roman" w:hAnsi="Times New Roman"/>
                <w:noProof/>
                <w:sz w:val="20"/>
                <w:lang w:eastAsia="sk-SK"/>
              </w:rPr>
              <w:t>Neviazané pre „promotori di servizi finanziari“ (predajcovia finančných produktov).</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LV: </w:t>
            </w:r>
            <w:r w:rsidRPr="0013633F">
              <w:rPr>
                <w:rFonts w:ascii="Times New Roman" w:hAnsi="Times New Roman"/>
                <w:noProof/>
                <w:sz w:val="20"/>
                <w:lang w:eastAsia="sk-SK"/>
              </w:rPr>
              <w:t>Neviazané okrem účasti na emisii všetkých druhov cenných papierov, poskytovania finančných informácií a spracovania finančných údajov a poradenských a ostatných pomocných služieb okrem sprostredkovania.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LT: </w:t>
            </w:r>
            <w:r w:rsidRPr="0013633F">
              <w:rPr>
                <w:rFonts w:ascii="Times New Roman" w:hAnsi="Times New Roman"/>
                <w:noProof/>
                <w:sz w:val="20"/>
                <w:lang w:eastAsia="sk-SK"/>
              </w:rPr>
              <w:t>Pre správu dôchodkového fondu sa požaduje obchodná prítomnosť.</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MT: </w:t>
            </w:r>
            <w:r w:rsidRPr="0013633F">
              <w:rPr>
                <w:rFonts w:ascii="Times New Roman" w:hAnsi="Times New Roman"/>
                <w:noProof/>
                <w:sz w:val="20"/>
                <w:lang w:eastAsia="sk-SK"/>
              </w:rPr>
              <w:t>Neviazané okrem prijímania vkladov, pôžičiek všetkých druhov, účasti na emisii všetkých druhov cenných papierov, poskytovania finančných informácií a spracovania finančných údajov a poradenských a ostatných pomocných služieb okrem sprostredkovania.</w:t>
            </w:r>
            <w:r w:rsidRPr="0013633F">
              <w:rPr>
                <w:rFonts w:ascii="Times New Roman" w:hAnsi="Times New Roman"/>
                <w:noProof/>
                <w:sz w:val="20"/>
              </w:rPr>
              <w:t xml:space="preserve"> </w:t>
            </w:r>
          </w:p>
        </w:tc>
      </w:tr>
      <w:tr>
        <w:tblPrEx>
          <w:tblW w:w="9639" w:type="dxa"/>
          <w:tblInd w:w="250" w:type="dxa"/>
          <w:tblCellMar>
            <w:top w:w="0" w:type="dxa"/>
            <w:bottom w:w="0" w:type="dxa"/>
          </w:tblCellMar>
        </w:tblPrEx>
        <w:trPr>
          <w:trHeight w:val="3315"/>
        </w:trPr>
        <w:tc>
          <w:tcPr>
            <w:tcW w:w="3114" w:type="dxa"/>
            <w:tcBorders>
              <w:top w:val="single" w:sz="4" w:space="0" w:color="000000"/>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p>
        </w:tc>
        <w:tc>
          <w:tcPr>
            <w:tcW w:w="6525" w:type="dxa"/>
            <w:tcBorders>
              <w:top w:val="single" w:sz="4" w:space="0" w:color="000000"/>
              <w:left w:val="single" w:sz="4" w:space="0" w:color="auto"/>
              <w:bottom w:val="single" w:sz="4" w:space="0" w:color="auto"/>
              <w:right w:val="single" w:sz="4" w:space="0" w:color="auto"/>
            </w:tcBorders>
            <w:textDirection w:val="lrTb"/>
            <w:vAlign w:val="top"/>
          </w:tcPr>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PL: </w:t>
            </w:r>
            <w:r w:rsidRPr="0013633F">
              <w:rPr>
                <w:rFonts w:ascii="Times New Roman" w:hAnsi="Times New Roman"/>
                <w:noProof/>
                <w:sz w:val="20"/>
                <w:lang w:eastAsia="sk-SK"/>
              </w:rPr>
              <w:t>Pre poskytovanie a transfer finančných informácií a spracovanie finančných údajov a s tým spojený softvér. Požiadavka používať verejnú telekomunikačnú sieť alebo sieť iného autorizovaného operátora.</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RO: </w:t>
            </w:r>
            <w:r w:rsidRPr="0013633F">
              <w:rPr>
                <w:rFonts w:ascii="Times New Roman" w:hAnsi="Times New Roman"/>
                <w:noProof/>
                <w:sz w:val="20"/>
                <w:lang w:eastAsia="sk-SK"/>
              </w:rPr>
              <w:t>Neviazané pre finančný lízing, obchodovanie s nástrojmi peňažného trhu,</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lang w:eastAsia="sk-SK"/>
              </w:rPr>
              <w:t>devízami, odvodenými produktmi, nástrojmi pre devízové kurzy a úrokové miery, obchodovanie s prevoditeľnými cennými papiermi a ostatnými prevoditeľnými nástrojmi a finančnými aktívami, pre účasť na emisiách všetkých druhov cenných papierov, spravovanie aktív a pre služby zúčtovania a vyrovnania v súvislosti s finančnými aktívami. Platby a služby prevodu peňazí sú možné len prostredníctvom rumunskej banky.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SI: </w:t>
            </w:r>
          </w:p>
          <w:p w:rsidR="00DD05C8" w:rsidRPr="0013633F" w:rsidP="00DB0499">
            <w:pPr>
              <w:pStyle w:val="Point0number"/>
              <w:numPr>
                <w:numId w:val="35"/>
              </w:numPr>
              <w:bidi w:val="0"/>
              <w:spacing w:before="0" w:after="0"/>
              <w:ind w:left="851" w:hanging="851"/>
              <w:rPr>
                <w:rFonts w:ascii="Times New Roman" w:hAnsi="Times New Roman"/>
                <w:noProof/>
                <w:sz w:val="20"/>
                <w:szCs w:val="20"/>
              </w:rPr>
            </w:pPr>
            <w:r w:rsidRPr="0013633F">
              <w:rPr>
                <w:rFonts w:ascii="Times New Roman" w:hAnsi="Times New Roman"/>
                <w:noProof/>
                <w:sz w:val="20"/>
                <w:szCs w:val="20"/>
                <w:lang w:eastAsia="sk-SK"/>
              </w:rPr>
              <w:t>Účasť na emisii štátnych dlhopisov, správa dôchodkových fondov: Neviazané.</w:t>
            </w:r>
          </w:p>
          <w:p w:rsidR="00DD05C8" w:rsidRPr="0013633F" w:rsidP="00680C9F">
            <w:pPr>
              <w:pStyle w:val="Point0number"/>
              <w:bidi w:val="0"/>
              <w:spacing w:before="0" w:after="0"/>
              <w:ind w:left="851" w:hanging="851"/>
              <w:rPr>
                <w:rFonts w:ascii="Times New Roman" w:hAnsi="Times New Roman"/>
                <w:noProof/>
                <w:sz w:val="20"/>
                <w:szCs w:val="20"/>
              </w:rPr>
            </w:pPr>
            <w:r w:rsidRPr="0013633F">
              <w:rPr>
                <w:rFonts w:ascii="Times New Roman" w:hAnsi="Times New Roman"/>
                <w:noProof/>
                <w:sz w:val="20"/>
                <w:szCs w:val="20"/>
              </w:rPr>
              <w:t>Všetky ostatné pododvetvia, okrem poskytovania a transferu finančných informácií, prijímania úverov (pôžičiek všetkých typov) a prijímania záruk a záväzkov od zahraničných úverových inštitúcií domácimi právnickými osobami a výhradnými vlastníkmi a poradenských a ostatných pomocných finančných služieb: Neviazané.</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lang w:eastAsia="sk-SK"/>
              </w:rPr>
              <w:t>Členovia slovinskej burzy cenných papierov musia byť zapísaní v obchodnom registri Slovinskej republiky alebo musia byť pobočkami zahraničných investičných firiem alebo bánk.</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BG: </w:t>
            </w:r>
            <w:r w:rsidRPr="0013633F">
              <w:rPr>
                <w:rFonts w:ascii="Times New Roman" w:hAnsi="Times New Roman"/>
                <w:noProof/>
                <w:sz w:val="20"/>
                <w:lang w:eastAsia="sk-SK"/>
              </w:rPr>
              <w:t>Môžu sa uplatňovať obmedzenia a podmienky týkajúce sa používania telekomunikačnej siete.</w:t>
            </w:r>
          </w:p>
          <w:p w:rsidR="00DD05C8" w:rsidRPr="0013633F" w:rsidP="00680C9F">
            <w:pPr>
              <w:autoSpaceDE w:val="0"/>
              <w:autoSpaceDN w:val="0"/>
              <w:bidi w:val="0"/>
              <w:adjustRightInd w:val="0"/>
              <w:spacing w:line="240" w:lineRule="auto"/>
              <w:rPr>
                <w:rFonts w:ascii="Times New Roman" w:hAnsi="Times New Roman"/>
                <w:noProof/>
                <w:sz w:val="20"/>
              </w:rPr>
            </w:pPr>
            <w:r w:rsidRPr="0013633F">
              <w:rPr>
                <w:rFonts w:ascii="Times New Roman" w:hAnsi="Times New Roman"/>
                <w:noProof/>
                <w:sz w:val="20"/>
              </w:rPr>
              <w:t xml:space="preserve">PL: </w:t>
            </w:r>
            <w:r w:rsidRPr="0013633F">
              <w:rPr>
                <w:rFonts w:ascii="Times New Roman" w:hAnsi="Times New Roman"/>
                <w:noProof/>
                <w:sz w:val="20"/>
                <w:lang w:eastAsia="sk-SK"/>
              </w:rPr>
              <w:t>Pre poskytovanie a prenos finančných informácií a spracovanie finančných údajov a s tým spojený softvér: Požiadavka používať verejnú telekomunikačnú sieť alebo sieť iného autorizovaného operátora.</w:t>
            </w:r>
            <w:r w:rsidRPr="0013633F">
              <w:rPr>
                <w:rFonts w:ascii="Times New Roman" w:hAnsi="Times New Roman"/>
                <w:noProof/>
                <w:sz w:val="20"/>
              </w:rPr>
              <w:t xml:space="preserve"> </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8. ZDRAVOTNÍCKE A SOCIÁLNE SLUŽBY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(len súkromne financované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2605"/>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A. Nemocničné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9311)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Rezidenčné zdravotnícke zariadenia, iné ako nemocničné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93193)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DE, CY, CZ, DK, ES, EE, FI, FR, EL, IE, IT, LV, LT, MT, LU, NL, PL, PT, RO, SI, SE, SK, UK: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Sociálne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933)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AT, BE, BG, CY, CZ, DE, DK, EE, ES, EL, FI, FR, HU, IE, IT, LU, MT, NL, PL, PT, RO, SE, SI, SK, UK: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BE: </w:t>
            </w:r>
            <w:r w:rsidRPr="0013633F">
              <w:rPr>
                <w:rFonts w:ascii="Times New Roman" w:hAnsi="Times New Roman"/>
                <w:noProof/>
                <w:sz w:val="20"/>
                <w:lang w:eastAsia="sk-SK"/>
              </w:rPr>
              <w:t>Neviazané pre sociálne služby iné ako ozdravovne a zotavovne a domovy dôchodcov.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9. CESTOVNÝ RUCH A SLUŽBY SPOJENÉ S CESTOCANÍM</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Hotely, reštaurácie a catering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641, CPC 642 a CPC 643)</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okrem cateringu v oblasti služieb leteckej dopravy</w:t>
            </w:r>
            <w:r>
              <w:rPr>
                <w:rStyle w:val="FootnoteReference"/>
                <w:rFonts w:ascii="Times New Roman" w:hAnsi="Times New Roman"/>
                <w:noProof/>
                <w:sz w:val="20"/>
                <w:rtl w:val="0"/>
              </w:rPr>
              <w:footnoteReference w:id="199"/>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BE, BG, CY, CZ, DE, DK, ES, FR, EL, IE, IT, LV, LT, LU, MT, NL, PL, PT, RO, SK, SI, SE, UK: </w:t>
            </w:r>
            <w:r w:rsidRPr="0013633F">
              <w:rPr>
                <w:rFonts w:ascii="Times New Roman" w:hAnsi="Times New Roman"/>
                <w:noProof/>
                <w:spacing w:val="-2"/>
                <w:sz w:val="20"/>
              </w:rPr>
              <w:t>Neviazané okrem cateringu.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 Služby cestovných kancelárií a tour operátorov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(vrátane vedúcich výprav)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7471)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Pre režim 1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BG, CY, HU, MT, SK: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Služby turistických sprievodcov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7472)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BG, CY, CZ, HU, IT, LT, MT, PL, SK, SI: Neviazané</w:t>
            </w:r>
            <w:r w:rsidRPr="0013633F">
              <w:rPr>
                <w:rFonts w:ascii="Times New Roman" w:hAnsi="Times New Roman"/>
                <w:noProof/>
                <w:sz w:val="20"/>
              </w:rPr>
              <w:t>.</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10. REKREAČNÉ, KULTÚRNE A ŠPORTOVÉ SLUŽBY (okrem audiovizuálnych služieb)</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Služby v oblasti zábavy (vrátane služieb v oblasti divadla, hudobných skupín, cirkusov a diskoték)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9619)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BE, BG, CY, CZ, DE, DK, ES, EE, FI, FR, EL, HU, IE, IT, LV, LT, LU, MT, NL, PL, PT, RO, SK, SI, UK: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CY, CZ, FI, MT, PL, RO, SK, SI: </w:t>
            </w:r>
            <w:r w:rsidRPr="0013633F">
              <w:rPr>
                <w:rFonts w:ascii="Times New Roman" w:hAnsi="Times New Roman"/>
                <w:noProof/>
                <w:spacing w:val="-2"/>
                <w:sz w:val="20"/>
              </w:rPr>
              <w:t>Neviazané.</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BG: </w:t>
            </w:r>
            <w:r w:rsidRPr="0013633F">
              <w:rPr>
                <w:rFonts w:ascii="Times New Roman" w:hAnsi="Times New Roman"/>
                <w:noProof/>
                <w:sz w:val="20"/>
                <w:lang w:eastAsia="sk-SK"/>
              </w:rPr>
              <w:t>Neviazané okrem služieb v oblasti zábavy týkajúcich sa divadelnej produkcie, speváckych skupín, hudobných skupín a orchestrov (CPC 96191); služieb poskytovaných autormi, skladateľmi, sochármi, zabávačmi a inými individuálnymi umelcami (CPC 96192); pridružených divadelných služieb (CPC 96193).</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EE: </w:t>
            </w:r>
            <w:r w:rsidRPr="0013633F">
              <w:rPr>
                <w:rFonts w:ascii="Times New Roman" w:hAnsi="Times New Roman"/>
                <w:noProof/>
                <w:sz w:val="20"/>
                <w:lang w:eastAsia="sk-SK"/>
              </w:rPr>
              <w:t>Neviazané pre ostatné služby v oblasti zábavy (CPC 96199) okrem služieb týkajúcich sa kín.</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LT, LV: </w:t>
            </w:r>
            <w:r w:rsidRPr="0013633F">
              <w:rPr>
                <w:rFonts w:ascii="Times New Roman" w:hAnsi="Times New Roman"/>
                <w:noProof/>
                <w:sz w:val="20"/>
                <w:lang w:eastAsia="sk-SK"/>
              </w:rPr>
              <w:t>Neviazané okrem služieb v oblasti prevádzky kín (časť CPC 96199).</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Služby informačných a tlačových agentúr</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962)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 Knižnice, archívy, múzeá a iné kultúrne služby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963)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BE, BG, CY, CZ, DE, DK, ES, EE, FI, FR, EL, HU, IE, IT, LT, LV, LU, MT, NL, PL, PT, RO, SK, SI, SE, UK: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BE, BG, CY, CZ, DE, DK, ES, FI, FR, EL, HU, IE, IT, LT, LV, LU, MT, NL, PL, PT, RO, SK, SI, SE, UK: </w:t>
            </w:r>
            <w:r w:rsidRPr="0013633F">
              <w:rPr>
                <w:rFonts w:ascii="Times New Roman" w:hAnsi="Times New Roman"/>
                <w:noProof/>
                <w:spacing w:val="-2"/>
                <w:sz w:val="20"/>
              </w:rPr>
              <w:t>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Športové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9641)</w:t>
            </w:r>
          </w:p>
          <w:p w:rsidR="00DD05C8" w:rsidRPr="0013633F" w:rsidP="00680C9F">
            <w:pPr>
              <w:bidi w:val="0"/>
              <w:spacing w:line="240" w:lineRule="auto"/>
              <w:rPr>
                <w:rFonts w:ascii="Times New Roman" w:hAnsi="Times New Roman"/>
                <w:noProof/>
                <w:sz w:val="20"/>
              </w:rPr>
            </w:pP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w:t>
            </w:r>
            <w:r w:rsidRPr="0013633F">
              <w:rPr>
                <w:rFonts w:ascii="Times New Roman" w:hAnsi="Times New Roman"/>
                <w:noProof/>
                <w:sz w:val="20"/>
                <w:lang w:eastAsia="sk-SK"/>
              </w:rPr>
              <w:t>Neviazané pre služby lyžiarskych škôl a horských vodcov</w:t>
            </w:r>
            <w:r w:rsidRPr="0013633F">
              <w:rPr>
                <w:rFonts w:ascii="Times New Roman" w:hAnsi="Times New Roman"/>
                <w:noProof/>
                <w:sz w:val="20"/>
              </w:rPr>
              <w:t>.</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BG, CZ, LV, MT, PL, RO, SK: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CY, EE: </w:t>
            </w:r>
            <w:r w:rsidRPr="0013633F">
              <w:rPr>
                <w:rFonts w:ascii="Times New Roman" w:hAnsi="Times New Roman"/>
                <w:noProof/>
                <w:spacing w:val="-2"/>
                <w:sz w:val="20"/>
              </w:rPr>
              <w:t>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E. Služby poskytované v rekreačných parkoch a na plážach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96491)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11. DOPRAVNÉ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2755"/>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námornej dopravy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Medzinárodná preprava cestujúcich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(CPC 7211 okrem vnútroštátnej kabotážnej dopravy).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Medzinárodná nákladná doprava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7212 okrem vnútroštátnej kabotážnej dopravy)</w:t>
            </w:r>
            <w:r>
              <w:rPr>
                <w:rStyle w:val="FootnoteReference"/>
                <w:rFonts w:ascii="Times New Roman" w:hAnsi="Times New Roman"/>
                <w:noProof/>
                <w:sz w:val="20"/>
                <w:rtl w:val="0"/>
              </w:rPr>
              <w:footnoteReference w:id="200"/>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bCs/>
                <w:noProof/>
                <w:spacing w:val="-2"/>
                <w:sz w:val="20"/>
              </w:rPr>
              <w:t>BG, CY, DE, EE, ES, FR, FI, EL, IT, LT, LV, MT, PL, PT, RO, SI a SE: Prípojné služby na základe povolenia.</w:t>
            </w:r>
          </w:p>
        </w:tc>
      </w:tr>
      <w:tr>
        <w:tblPrEx>
          <w:tblW w:w="9639" w:type="dxa"/>
          <w:tblInd w:w="250" w:type="dxa"/>
          <w:tblCellMar>
            <w:top w:w="0" w:type="dxa"/>
            <w:bottom w:w="0" w:type="dxa"/>
          </w:tblCellMar>
        </w:tblPrEx>
        <w:trPr>
          <w:trHeight w:val="2275"/>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B. Vnútrozemská vodná doprava </w:t>
            </w:r>
          </w:p>
          <w:p w:rsidR="00DD05C8" w:rsidRPr="0013633F" w:rsidP="00680C9F">
            <w:pPr>
              <w:suppressAutoHyphens/>
              <w:bidi w:val="0"/>
              <w:spacing w:line="240" w:lineRule="auto"/>
              <w:rPr>
                <w:rFonts w:ascii="Times New Roman" w:hAnsi="Times New Roman"/>
                <w:noProof/>
                <w:sz w:val="20"/>
              </w:rPr>
            </w:pPr>
            <w:r w:rsidRPr="0013633F">
              <w:rPr>
                <w:rFonts w:ascii="Times New Roman" w:hAnsi="Times New Roman"/>
                <w:noProof/>
                <w:sz w:val="20"/>
              </w:rPr>
              <w:t>a) Preprava cestujúcich</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(CPC 7221) </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b) Nákladná doprava</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(CPC 7222)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EÚ: </w:t>
            </w:r>
            <w:r w:rsidRPr="0013633F">
              <w:rPr>
                <w:rFonts w:ascii="Times New Roman" w:hAnsi="Times New Roman"/>
                <w:noProof/>
                <w:sz w:val="20"/>
                <w:lang w:eastAsia="sk-SK"/>
              </w:rPr>
              <w:t>Opatrenia založené na existujúcich alebo budúcich dohodách o prístupe k vnútrozemským vodným cestám (vrátane dohôd súvisiacich s prepojením Rýn – Mohan – Dunaj) vyhradzujú niektoré dopravné práva prevádzkovateľom, ktorí majú sídlo v príslušných krajinách a ktorí, pokiaľ ide o vlastníctvo, spĺňajú kritérium štátnej príslušnosti. Nariadenia implementujúce mannheimský dohovor o režime plavby na Rýne.</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AT: </w:t>
            </w:r>
            <w:r w:rsidRPr="0013633F">
              <w:rPr>
                <w:rFonts w:ascii="Times New Roman" w:hAnsi="Times New Roman"/>
                <w:noProof/>
                <w:sz w:val="20"/>
                <w:lang w:eastAsia="sk-SK"/>
              </w:rPr>
              <w:t>Podmienka štátnej príslušnosti pre založenie lodnej spoločnosti fyzickými osobami. V prípade založenia právnickou osobou sa uplatňuje podmienka štátnej príslušnosti pre výkonných riaditeľov, členov predstavenstva a dozornej rady. V Rakúsku sa vyžaduje spoločnosť zapísaná v obchodnom registri alebo stála prevádzkareň. Navyše väčšina obchodných podielov musí byť v držbe štátnych príslušníkov Európskej únie.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BG, CY, CZ, EE, FI, HU, LT, MT, RO, SE, SI, SK: </w:t>
            </w:r>
            <w:r w:rsidRPr="0013633F">
              <w:rPr>
                <w:rFonts w:ascii="Times New Roman" w:hAnsi="Times New Roman"/>
                <w:noProof/>
                <w:spacing w:val="-2"/>
                <w:sz w:val="20"/>
              </w:rPr>
              <w:t>Neviazané.</w:t>
            </w:r>
          </w:p>
        </w:tc>
      </w:tr>
      <w:tr>
        <w:tblPrEx>
          <w:tblW w:w="9639" w:type="dxa"/>
          <w:tblInd w:w="250" w:type="dxa"/>
          <w:tblCellMar>
            <w:top w:w="0" w:type="dxa"/>
            <w:bottom w:w="0" w:type="dxa"/>
          </w:tblCellMar>
        </w:tblPrEx>
        <w:trPr>
          <w:trHeight w:val="1705"/>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C. Železničná doprava </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a) Preprava cestujúcich</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(CPC 7111)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b) Nákladná doprava</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(CPC 7112)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EÚ: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Žiadne</w:t>
            </w:r>
            <w:r w:rsidRPr="0013633F">
              <w:rPr>
                <w:rFonts w:ascii="Times New Roman" w:hAnsi="Times New Roman"/>
                <w:noProof/>
                <w:spacing w:val="-2"/>
                <w:sz w:val="20"/>
              </w:rPr>
              <w:t>.</w:t>
            </w:r>
          </w:p>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2140"/>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D. Cestná doprava </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a) Preprava cestujúcich</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(CPC 7121 a CPC 7122) </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b) Nákladná doprava</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(CPC 7123, okrem prepravy pošty na vlastný účet</w:t>
            </w:r>
            <w:r>
              <w:rPr>
                <w:rStyle w:val="FootnoteReference"/>
                <w:rFonts w:ascii="Times New Roman" w:hAnsi="Times New Roman"/>
                <w:noProof/>
                <w:spacing w:val="-2"/>
                <w:sz w:val="20"/>
                <w:rtl w:val="0"/>
              </w:rPr>
              <w:footnoteReference w:id="201"/>
            </w:r>
            <w:r w:rsidRPr="0013633F">
              <w:rPr>
                <w:rFonts w:ascii="Times New Roman" w:hAnsi="Times New Roman"/>
                <w:noProof/>
                <w:spacing w:val="-2"/>
                <w:sz w:val="20"/>
              </w:rPr>
              <w:t>).</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EÚ: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r w:rsidRPr="0013633F">
              <w:rPr>
                <w:rFonts w:ascii="Times New Roman" w:hAnsi="Times New Roman"/>
                <w:noProof/>
                <w:spacing w:val="-2"/>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E. Potrubná doprava tovaru okrem paliva</w:t>
            </w:r>
            <w:r>
              <w:rPr>
                <w:rStyle w:val="FootnoteReference"/>
                <w:rFonts w:ascii="Times New Roman" w:hAnsi="Times New Roman"/>
                <w:noProof/>
                <w:spacing w:val="-2"/>
                <w:sz w:val="20"/>
                <w:rtl w:val="0"/>
              </w:rPr>
              <w:footnoteReference w:id="202"/>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(CPC 7139)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EÚ: </w:t>
            </w:r>
            <w:r w:rsidRPr="0013633F">
              <w:rPr>
                <w:rFonts w:ascii="Times New Roman" w:hAnsi="Times New Roman"/>
                <w:noProof/>
                <w:spacing w:val="-2"/>
                <w:sz w:val="20"/>
              </w:rPr>
              <w:t>Neviazané.</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AT, BE, BG, CY, CZ, DE, DK, ES, EE, FI, FR, EL, IE, IT, LV, LU, MT, NL, PL, PT, RO, SK, SI, SE, UK: 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12. POMOCNÉ SLUŽBY SÚVISIACE S DOPRAVOU</w:t>
            </w:r>
            <w:r>
              <w:rPr>
                <w:rStyle w:val="FootnoteReference"/>
                <w:rFonts w:ascii="Times New Roman" w:hAnsi="Times New Roman"/>
                <w:noProof/>
                <w:spacing w:val="-2"/>
                <w:sz w:val="20"/>
                <w:rtl w:val="0"/>
              </w:rPr>
              <w:footnoteReference w:id="203"/>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Pomocné služby súvisiace s námornou dopravou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manipulácie s námornými nákladmi</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Úschovné a skladovacie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(časť CPC 742)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Služby colného konania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Služby kontajnerových staníc a dep</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e) Služby námorných agentúr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f) Námorné špeditérske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g) Prenájom plavidiel s posádkou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7213)</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 xml:space="preserve">h) </w:t>
            </w:r>
            <w:r w:rsidRPr="0013633F">
              <w:rPr>
                <w:rFonts w:ascii="Times New Roman" w:hAnsi="Times New Roman"/>
                <w:noProof/>
                <w:spacing w:val="-2"/>
                <w:sz w:val="20"/>
              </w:rPr>
              <w:t xml:space="preserve">Tlačné a vlečné služby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7214)</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i) Podporné služby pre námornú dopravu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745)</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 xml:space="preserve">j) Ostatné podporné a pomocné služby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 pre služby manipulácie s námornými nákladmi, úschovné a skladovacie služby, služby colného konania, služby kontajnerových staníc a dep, tlačné a vlečné služby a podporné služby pre námornú dopravu.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AT, BG, CY, CZ, DE, EE, HU, LT, MT, PL, RO, SK, SI, SE: </w:t>
            </w:r>
            <w:r w:rsidRPr="0013633F">
              <w:rPr>
                <w:rFonts w:ascii="Times New Roman" w:hAnsi="Times New Roman"/>
                <w:noProof/>
                <w:spacing w:val="-2"/>
                <w:sz w:val="20"/>
              </w:rPr>
              <w:t>Neviazané pre prenájom plavidiel s posádkou.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pacing w:val="-2"/>
                <w:sz w:val="20"/>
              </w:rPr>
            </w:pPr>
            <w:r w:rsidRPr="0013633F">
              <w:rPr>
                <w:rFonts w:ascii="Times New Roman" w:hAnsi="Times New Roman"/>
                <w:noProof/>
                <w:spacing w:val="-2"/>
                <w:sz w:val="20"/>
              </w:rPr>
              <w:t>B. Pomocné služby súvisiace s vnútrozemskou vodnou dopravou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Služby v oblasti manipulácie s nákladmi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Úschovné a skladovacie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 Služby agentúr pre nákladnú dopravu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748)</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Prenájom plavidiel s posádkou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7223)</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 Tlačné a vlečné služby</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(CPC 7224)</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f) Podporné služby súvisiace s vnútrozemskou vodnou dopravou</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(časť CPC 745)</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 xml:space="preserve">g) Ostatné podporné a pomocné služby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(časť CPC 749)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EU: </w:t>
            </w:r>
            <w:r w:rsidRPr="0013633F">
              <w:rPr>
                <w:rFonts w:ascii="Times New Roman" w:hAnsi="Times New Roman"/>
                <w:noProof/>
                <w:sz w:val="20"/>
                <w:lang w:eastAsia="sk-SK"/>
              </w:rPr>
              <w:t>Opatrenia založené na existujúcich alebo budúcich dohodách o prístupe k vnútrozemským vodným cestám (vrátane dohôd súvisiacich s prepojením Rýn – Mohan – Dunaj) vyhradzujú niektoré dopravné práva prevádzkovateľom, ktorí majú sídlo v príslušných krajinách a ktorí, pokiaľ ide o vlastníctvo, spĺňajú kritérium štátnej príslušnosti. Nariadenia implementujúce mannheimský dohovor o režime plavby na Rýne.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EU: Neviazané pre služby manipulácie s námornými nákladmi, úschovné a skladovacie služby, tlačné a vlečné služby a podporné služby pre vnútrozemskú vodnú dopravu.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AT, BG, CY, CZ, DE, EE, FI, HU, LV, LT, MT, RO, SK, SI, SE: Neviazané pre prenájom plavidiel s posádkou.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Žiadne.</w:t>
            </w:r>
          </w:p>
        </w:tc>
      </w:tr>
      <w:tr>
        <w:tblPrEx>
          <w:tblW w:w="9639" w:type="dxa"/>
          <w:tblInd w:w="250" w:type="dxa"/>
          <w:tblCellMar>
            <w:top w:w="0" w:type="dxa"/>
            <w:bottom w:w="0" w:type="dxa"/>
          </w:tblCellMar>
        </w:tblPrEx>
        <w:trPr>
          <w:trHeight w:val="951"/>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Pomocné služby súvisiace so železničnou dopravou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Služby v oblasti manipulácie s nákladmi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Úschovné a skladovacie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 Služby agentúr pre nákladnú dopravu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748)</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d) Tlačné a vlečné služby </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(CPC 7113)</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e) Podporné služby pre služby železničnej dopravy </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z w:val="20"/>
              </w:rPr>
              <w:t>(CPC 743)</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 xml:space="preserve">f) Ostatné podporné a pomocné služby </w:t>
            </w:r>
          </w:p>
          <w:p w:rsidR="00DD05C8" w:rsidRPr="0013633F" w:rsidP="00680C9F">
            <w:pPr>
              <w:suppressAutoHyphens/>
              <w:bidi w:val="0"/>
              <w:spacing w:line="240" w:lineRule="auto"/>
              <w:rPr>
                <w:rFonts w:ascii="Times New Roman" w:hAnsi="Times New Roman"/>
                <w:noProof/>
                <w:sz w:val="20"/>
              </w:rPr>
            </w:pPr>
            <w:r w:rsidRPr="0013633F">
              <w:rPr>
                <w:rFonts w:ascii="Times New Roman" w:hAnsi="Times New Roman"/>
                <w:noProof/>
                <w:spacing w:val="-2"/>
                <w:sz w:val="20"/>
              </w:rPr>
              <w:t>(časť CPC 749)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 pre tlačné a vlečné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p w:rsidR="00DD05C8" w:rsidRPr="0013633F"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951"/>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z w:val="20"/>
              </w:rPr>
              <w:t>D. Pomocné služby súvisiace s cestnou dopravou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a) Služby v oblasti manipulácie s nákladmi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Úschovné a skladovacie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 Služby agentúr pre nákladnú dopravu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748)</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d) Prenájom komerčných cestných vozidiel s personálom</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(CPC 7124)</w:t>
            </w:r>
          </w:p>
          <w:p w:rsidR="00DD05C8" w:rsidRPr="0013633F" w:rsidP="00680C9F">
            <w:pPr>
              <w:tabs>
                <w:tab w:val="left" w:pos="-1440"/>
              </w:tabs>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e) Podporné služby pre cestnú dopravu </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(CPC 744)</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f) Ostatné podporné a pomocné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(časť CPC 749)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AT, BG, CY, CZ, EE, HU, LV, LT, MT, PL, RO, SK, SI, SE: Neviazané pre prenájom komerčných cestných vozidiel s personálom.</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 Pomocné služby súvisiace so službami leteckej dopravy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pozemnej obsluhy</w:t>
            </w:r>
            <w:r w:rsidRPr="0013633F">
              <w:rPr>
                <w:rFonts w:ascii="Times New Roman" w:hAnsi="Times New Roman"/>
                <w:noProof/>
                <w:spacing w:val="-2"/>
                <w:sz w:val="20"/>
              </w:rPr>
              <w:t xml:space="preserve"> (vrátane cateringu)</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 okrem cateringu.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b) Úschovné a skladovacie služby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c) Služby agentúr pre nákladnú dopravu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748)</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bidi w:val="0"/>
              <w:spacing w:line="240" w:lineRule="auto"/>
              <w:ind w:left="453" w:hanging="453"/>
              <w:rPr>
                <w:rFonts w:ascii="Times New Roman" w:hAnsi="Times New Roman"/>
                <w:noProof/>
                <w:spacing w:val="-2"/>
                <w:sz w:val="20"/>
              </w:rPr>
            </w:pPr>
            <w:r w:rsidRPr="0013633F">
              <w:rPr>
                <w:rFonts w:ascii="Times New Roman" w:hAnsi="Times New Roman"/>
                <w:noProof/>
                <w:sz w:val="20"/>
              </w:rPr>
              <w:t xml:space="preserve">d) </w:t>
            </w:r>
            <w:r w:rsidRPr="0013633F">
              <w:rPr>
                <w:rFonts w:ascii="Times New Roman" w:hAnsi="Times New Roman"/>
                <w:noProof/>
                <w:spacing w:val="-2"/>
                <w:sz w:val="20"/>
              </w:rPr>
              <w:t>Prenájom lietadiel s posádkou</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ab/>
              <w:t>(CPC 734)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EÚ: </w:t>
            </w:r>
            <w:r w:rsidRPr="0013633F">
              <w:rPr>
                <w:rFonts w:ascii="Times New Roman" w:hAnsi="Times New Roman"/>
                <w:noProof/>
                <w:sz w:val="20"/>
                <w:lang w:eastAsia="sk-SK"/>
              </w:rPr>
              <w:t>Lietadlá, ktoré používajú leteckí dopravcovia Európskej únie, musia byť registrované v tých členských štátoch Európskej únie, ktoré vydali licenciu leteckému dopravcovi alebo inde v Európskej únii. Pre krátkodobé nájomné zmluvy alebo za výnimočných okolností môže byť udelená výnimka.</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e) Predaj a marketing</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f) Počítačový rezervačný systém</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režimy 1 a 2</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pacing w:val="-2"/>
                <w:sz w:val="20"/>
              </w:rPr>
              <w:t xml:space="preserve">EU: </w:t>
            </w:r>
            <w:r w:rsidRPr="0013633F">
              <w:rPr>
                <w:rFonts w:ascii="Times New Roman" w:hAnsi="Times New Roman"/>
                <w:noProof/>
                <w:sz w:val="20"/>
                <w:lang w:eastAsia="sk-SK"/>
              </w:rPr>
              <w:t>Osobitné povinnosti pre poskytovateľov služieb, ktorí prevádzkujú počítačové rezervačné systémy, ktoré vlastnia alebo kontrolujú leteckí dopravcovia.</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z w:val="20"/>
              </w:rPr>
            </w:pPr>
            <w:r w:rsidRPr="0013633F">
              <w:rPr>
                <w:rFonts w:ascii="Times New Roman" w:hAnsi="Times New Roman"/>
                <w:noProof/>
                <w:spacing w:val="-2"/>
                <w:sz w:val="20"/>
              </w:rPr>
              <w:t>g) Správa letiska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rPr>
          <w:trHeight w:val="1900"/>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F. Pomocné služby súvisiace s potrubnou prepravou tovaru okrem palív</w:t>
            </w:r>
            <w:r>
              <w:rPr>
                <w:rStyle w:val="FootnoteReference"/>
                <w:rFonts w:ascii="Times New Roman" w:hAnsi="Times New Roman"/>
                <w:noProof/>
                <w:spacing w:val="-2"/>
                <w:sz w:val="20"/>
                <w:rtl w:val="0"/>
              </w:rPr>
              <w:footnoteReference w:id="204"/>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a) Služby úschovy a uskladnenia tovaru okrem paliva prepravovaného potrubím </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(časť CPC 742)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AT, BE, BG, CY, CZ, DE, DK, ES, FI, FR, EL, IE, IT, LT, LU, MT, NL, PL, PT, RO, SK, SI, SE, UK: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13. ENERGETICKÉ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súvisiace s ťažbou surovín</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883)</w:t>
            </w:r>
            <w:r>
              <w:rPr>
                <w:rStyle w:val="FootnoteReference"/>
                <w:rFonts w:ascii="Times New Roman" w:hAnsi="Times New Roman"/>
                <w:noProof/>
                <w:sz w:val="20"/>
                <w:rtl w:val="0"/>
              </w:rPr>
              <w:footnoteReference w:id="205"/>
            </w:r>
            <w:r w:rsidRPr="0013633F">
              <w:rPr>
                <w:rFonts w:ascii="Times New Roman" w:hAnsi="Times New Roman"/>
                <w:noProof/>
                <w:sz w:val="20"/>
              </w:rPr>
              <w:t xml:space="preserve">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B. Potrubná preprava palív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7131)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AT, BE, BG, CY, CZ, DE, DK, ES, EE, FI, FR, EL, IE, IT, LV, LU, MT, NL, PL, PT, RO, SK, SI, SE, UK: Neviazané.</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 Služby úschovy a uskladnenia palív prepravovaných potrubím</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(časť CPC 742)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AT, BE, BG, CY, CZ, DE, DK, ES, FI, FR, EL, IE, IT, LT, LU, MT, NL, PL, PT, RO, SK, SI, SE, UK: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suppressAutoHyphens/>
              <w:bidi w:val="0"/>
              <w:spacing w:line="240" w:lineRule="auto"/>
              <w:rPr>
                <w:rFonts w:ascii="Times New Roman" w:hAnsi="Times New Roman"/>
                <w:noProof/>
                <w:sz w:val="20"/>
              </w:rPr>
            </w:pPr>
            <w:r w:rsidRPr="0013633F">
              <w:rPr>
                <w:rFonts w:ascii="Times New Roman" w:hAnsi="Times New Roman"/>
                <w:noProof/>
                <w:sz w:val="20"/>
              </w:rPr>
              <w:t>D. Veľkoobchodné služby týkajúce sa pevných, kvapalných a plynných palív a súvisiacich produktov</w:t>
            </w:r>
          </w:p>
          <w:p w:rsidR="00DD05C8" w:rsidRPr="0013633F" w:rsidP="00680C9F">
            <w:pPr>
              <w:suppressAutoHyphens/>
              <w:bidi w:val="0"/>
              <w:spacing w:line="240" w:lineRule="auto"/>
              <w:rPr>
                <w:rFonts w:ascii="Times New Roman" w:hAnsi="Times New Roman"/>
                <w:noProof/>
                <w:sz w:val="20"/>
              </w:rPr>
            </w:pPr>
            <w:r w:rsidRPr="0013633F">
              <w:rPr>
                <w:rFonts w:ascii="Times New Roman" w:hAnsi="Times New Roman"/>
                <w:noProof/>
                <w:sz w:val="20"/>
              </w:rPr>
              <w:t>(CPC 62271)</w:t>
            </w:r>
          </w:p>
          <w:p w:rsidR="00DD05C8" w:rsidRPr="0013633F" w:rsidP="00680C9F">
            <w:pPr>
              <w:suppressAutoHyphens/>
              <w:bidi w:val="0"/>
              <w:spacing w:line="240" w:lineRule="auto"/>
              <w:rPr>
                <w:rFonts w:ascii="Times New Roman" w:hAnsi="Times New Roman"/>
                <w:noProof/>
                <w:spacing w:val="-2"/>
                <w:sz w:val="20"/>
              </w:rPr>
            </w:pPr>
            <w:r w:rsidRPr="0013633F">
              <w:rPr>
                <w:rFonts w:ascii="Times New Roman" w:hAnsi="Times New Roman"/>
                <w:noProof/>
                <w:sz w:val="20"/>
              </w:rPr>
              <w:t>a veľkoobchodné služby týkajúce sa elektrickej energie, pary a horúcej vody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EÚ: </w:t>
            </w:r>
            <w:r w:rsidRPr="0013633F">
              <w:rPr>
                <w:rFonts w:ascii="Times New Roman" w:hAnsi="Times New Roman"/>
                <w:noProof/>
                <w:sz w:val="20"/>
                <w:lang w:eastAsia="sk-SK"/>
              </w:rPr>
              <w:t>Neviazané pre veľkoobchodné služby týkajúce sa elektrickej energie, pary a horúcej vody.</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 Maloobchodné služby týkajúce sa motorových palív</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613)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suppressAutoHyphens/>
              <w:bidi w:val="0"/>
              <w:spacing w:line="240" w:lineRule="auto"/>
              <w:rPr>
                <w:rFonts w:ascii="Times New Roman" w:hAnsi="Times New Roman"/>
                <w:noProof/>
                <w:sz w:val="20"/>
              </w:rPr>
            </w:pPr>
            <w:r w:rsidRPr="0013633F">
              <w:rPr>
                <w:rFonts w:ascii="Times New Roman" w:hAnsi="Times New Roman"/>
                <w:noProof/>
                <w:sz w:val="20"/>
              </w:rPr>
              <w:t>F. Maloobchodný predaj vykurovacieho oleja, plynu vo fľašiach, uhlia a dreva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63297)</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maloobchodné služby týkajúce sa elektrickej energie, plynu (nie vo fľašiach), pary a horúcej vody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EÚ: </w:t>
            </w:r>
            <w:r w:rsidRPr="0013633F">
              <w:rPr>
                <w:rFonts w:ascii="Times New Roman" w:hAnsi="Times New Roman"/>
                <w:noProof/>
                <w:sz w:val="20"/>
                <w:lang w:eastAsia="sk-SK"/>
              </w:rPr>
              <w:t>Neviazané pre maloobchodné služby týkajúce sa elektrickej energie, plynu (nie vo fľašiach), pary a horúcej vody.</w:t>
            </w:r>
          </w:p>
          <w:p w:rsidR="00DD05C8" w:rsidRPr="0013633F" w:rsidP="00680C9F">
            <w:pPr>
              <w:autoSpaceDE w:val="0"/>
              <w:autoSpaceDN w:val="0"/>
              <w:bidi w:val="0"/>
              <w:adjustRightInd w:val="0"/>
              <w:spacing w:line="240" w:lineRule="auto"/>
              <w:rPr>
                <w:rFonts w:ascii="Times New Roman" w:hAnsi="Times New Roman"/>
                <w:noProof/>
                <w:sz w:val="20"/>
                <w:lang w:eastAsia="sk-SK"/>
              </w:rPr>
            </w:pPr>
            <w:r w:rsidRPr="0013633F">
              <w:rPr>
                <w:rFonts w:ascii="Times New Roman" w:hAnsi="Times New Roman"/>
                <w:noProof/>
                <w:sz w:val="20"/>
              </w:rPr>
              <w:t xml:space="preserve">BE, BG, CY, CZ, DE, DK, ES, FR, EL, IE, IT, LU, MT, NL, PL, PT, SK, UK: </w:t>
            </w:r>
            <w:r w:rsidRPr="0013633F">
              <w:rPr>
                <w:rFonts w:ascii="Times New Roman" w:hAnsi="Times New Roman"/>
                <w:noProof/>
                <w:sz w:val="20"/>
                <w:lang w:eastAsia="sk-SK"/>
              </w:rPr>
              <w:t>Pre maloobchodný predaj vykurovacieho oleja, plynu vo fľašiach, uhlia a dreva neviazané okrem objednávok poštou, kde: žiadne.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tabs>
                <w:tab w:val="left" w:pos="1155"/>
                <w:tab w:val="left" w:pos="1440"/>
                <w:tab w:val="left" w:pos="1495"/>
                <w:tab w:val="left" w:pos="1834"/>
                <w:tab w:val="left" w:pos="2174"/>
                <w:tab w:val="left" w:pos="2514"/>
                <w:tab w:val="left" w:pos="2853"/>
                <w:tab w:val="left" w:pos="3193"/>
                <w:tab w:val="left" w:pos="3532"/>
                <w:tab w:val="left" w:pos="3872"/>
                <w:tab w:val="left" w:pos="4212"/>
                <w:tab w:val="left" w:pos="4551"/>
                <w:tab w:val="left" w:pos="4891"/>
                <w:tab w:val="left" w:pos="5230"/>
                <w:tab w:val="left" w:pos="5570"/>
                <w:tab w:val="left" w:pos="5910"/>
                <w:tab w:val="left" w:pos="6249"/>
                <w:tab w:val="left" w:pos="6589"/>
                <w:tab w:val="left" w:pos="6928"/>
                <w:tab w:val="left" w:pos="7268"/>
                <w:tab w:val="left" w:pos="7608"/>
                <w:tab w:val="left" w:pos="7947"/>
                <w:tab w:val="left" w:pos="8287"/>
                <w:tab w:val="left" w:pos="8626"/>
                <w:tab w:val="left" w:pos="8966"/>
                <w:tab w:val="left" w:pos="9306"/>
                <w:tab w:val="left" w:pos="9645"/>
                <w:tab w:val="left" w:pos="9985"/>
                <w:tab w:val="left" w:pos="10324"/>
                <w:tab w:val="left" w:pos="10664"/>
                <w:tab w:val="left" w:pos="11004"/>
                <w:tab w:val="left" w:pos="11343"/>
                <w:tab w:val="left" w:pos="11683"/>
                <w:tab w:val="left" w:pos="12022"/>
                <w:tab w:val="left" w:pos="12362"/>
                <w:tab w:val="left" w:pos="12702"/>
                <w:tab w:val="left" w:pos="13041"/>
                <w:tab w:val="left" w:pos="13381"/>
                <w:tab w:val="left" w:pos="13720"/>
              </w:tabs>
              <w:suppressAutoHyphens/>
              <w:bidi w:val="0"/>
              <w:spacing w:line="240" w:lineRule="auto"/>
              <w:rPr>
                <w:rFonts w:ascii="Times New Roman" w:hAnsi="Times New Roman"/>
                <w:noProof/>
                <w:spacing w:val="-2"/>
                <w:sz w:val="20"/>
              </w:rPr>
            </w:pPr>
            <w:r w:rsidRPr="0013633F">
              <w:rPr>
                <w:rFonts w:ascii="Times New Roman" w:hAnsi="Times New Roman"/>
                <w:noProof/>
                <w:spacing w:val="-2"/>
                <w:sz w:val="20"/>
              </w:rPr>
              <w:t>G. Služby súvisiace s rozvodom energie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887)</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 xml:space="preserve">EÚ: </w:t>
            </w:r>
            <w:r w:rsidRPr="0013633F">
              <w:rPr>
                <w:rFonts w:ascii="Times New Roman" w:hAnsi="Times New Roman"/>
                <w:noProof/>
                <w:sz w:val="20"/>
                <w:lang w:eastAsia="sk-SK"/>
              </w:rPr>
              <w:t>Neviazané okrem konzultačných služieb, pri ktorých: žiadne.</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14. INÉ SLUŽBY NEUVEDENÉ INDE</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a) Služby týkajúce sa prania, čistenia a farbenia</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(CPC 9701)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b) Kadernícke služby</w:t>
              <w:br/>
              <w:t>(CPC 97021)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 xml:space="preserve">c) Kozmetické služby, manikúra a pedikúra </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pacing w:val="-2"/>
                <w:sz w:val="20"/>
              </w:rPr>
              <w:t>(CPC 97022)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pageBreakBefore/>
              <w:bidi w:val="0"/>
              <w:spacing w:line="240" w:lineRule="auto"/>
              <w:rPr>
                <w:rFonts w:ascii="Times New Roman" w:hAnsi="Times New Roman"/>
                <w:noProof/>
                <w:spacing w:val="-2"/>
                <w:sz w:val="20"/>
              </w:rPr>
            </w:pPr>
            <w:r w:rsidRPr="0013633F">
              <w:rPr>
                <w:rFonts w:ascii="Times New Roman" w:hAnsi="Times New Roman"/>
                <w:noProof/>
                <w:spacing w:val="-2"/>
                <w:sz w:val="20"/>
              </w:rPr>
              <w:t>d) Iné kozmetické služby neuvedené inde</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(CPC 97029)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e) Služby v kúpeľoch a neterapeutické masáže, ak sú poskytované ako relaxačné „wellness“ služby a nie na lekárske alebo rehabilitačné účely</w:t>
            </w:r>
            <w:r>
              <w:rPr>
                <w:rStyle w:val="FootnoteReference"/>
                <w:rFonts w:ascii="Times New Roman" w:hAnsi="Times New Roman"/>
                <w:noProof/>
                <w:spacing w:val="-2"/>
                <w:sz w:val="20"/>
                <w:rtl w:val="0"/>
              </w:rPr>
              <w:footnoteReference w:id="206"/>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(CPC ver. 1.0 97230)</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1</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EÚ: Neviazané.</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Pre režim 2</w:t>
            </w:r>
          </w:p>
          <w:p w:rsidR="00DD05C8" w:rsidRPr="0013633F" w:rsidP="00680C9F">
            <w:pPr>
              <w:bidi w:val="0"/>
              <w:spacing w:line="240" w:lineRule="auto"/>
              <w:rPr>
                <w:rFonts w:ascii="Times New Roman" w:hAnsi="Times New Roman"/>
                <w:noProof/>
                <w:sz w:val="20"/>
              </w:rPr>
            </w:pPr>
            <w:r w:rsidRPr="0013633F">
              <w:rPr>
                <w:rFonts w:ascii="Times New Roman" w:hAnsi="Times New Roman"/>
                <w:noProof/>
                <w:sz w:val="20"/>
              </w:rPr>
              <w:t>Žiadne.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g) Telekomunikačné pripájacie služby (CPC 7543)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Pre režimy 1 a 2</w:t>
            </w:r>
          </w:p>
          <w:p w:rsidR="00DD05C8" w:rsidRPr="0013633F" w:rsidP="00680C9F">
            <w:pPr>
              <w:bidi w:val="0"/>
              <w:spacing w:line="240" w:lineRule="auto"/>
              <w:rPr>
                <w:rFonts w:ascii="Times New Roman" w:hAnsi="Times New Roman"/>
                <w:noProof/>
                <w:spacing w:val="-2"/>
                <w:sz w:val="20"/>
              </w:rPr>
            </w:pPr>
            <w:r w:rsidRPr="0013633F">
              <w:rPr>
                <w:rFonts w:ascii="Times New Roman" w:hAnsi="Times New Roman"/>
                <w:noProof/>
                <w:spacing w:val="-2"/>
                <w:sz w:val="20"/>
              </w:rPr>
              <w:t>Žiadne.</w:t>
            </w:r>
          </w:p>
        </w:tc>
      </w:tr>
    </w:tbl>
    <w:p w:rsidR="00DD05C8" w:rsidRPr="006A04EC" w:rsidP="00DD05C8">
      <w:pPr>
        <w:bidi w:val="0"/>
        <w:rPr>
          <w:rFonts w:ascii="Times New Roman" w:hAnsi="Times New Roman"/>
          <w:noProof/>
        </w:rPr>
        <w:sectPr w:rsidSect="00680C9F">
          <w:headerReference w:type="default" r:id="rId42"/>
          <w:footerReference w:type="default" r:id="rId43"/>
          <w:headerReference w:type="first" r:id="rId44"/>
          <w:footerReference w:type="first" r:id="rId45"/>
          <w:footnotePr>
            <w:numRestart w:val="eachSect"/>
          </w:footnotePr>
          <w:pgSz w:w="11906" w:h="16838" w:code="9"/>
          <w:pgMar w:top="1134" w:right="1134" w:bottom="1134" w:left="1134" w:header="1134" w:footer="1134" w:gutter="0"/>
          <w:lnNumType w:distance="0"/>
          <w:cols w:space="708"/>
          <w:noEndnote w:val="0"/>
          <w:bidi w:val="0"/>
          <w:docGrid w:linePitch="326"/>
        </w:sectPr>
      </w:pPr>
    </w:p>
    <w:p w:rsidR="00DD05C8" w:rsidRPr="006A04EC" w:rsidP="00DD05C8">
      <w:pPr>
        <w:bidi w:val="0"/>
        <w:jc w:val="center"/>
        <w:rPr>
          <w:rFonts w:ascii="Times New Roman" w:hAnsi="Times New Roman"/>
          <w:noProof/>
        </w:rPr>
      </w:pPr>
      <w:r w:rsidRPr="006A04EC">
        <w:rPr>
          <w:rFonts w:ascii="Times New Roman" w:hAnsi="Times New Roman"/>
          <w:noProof/>
        </w:rPr>
        <w:t>ODDIEL</w:t>
      </w:r>
      <w:r w:rsidRPr="006A04EC">
        <w:rPr>
          <w:rFonts w:ascii="Times New Roman" w:hAnsi="Times New Roman"/>
          <w:noProof/>
          <w:sz w:val="22"/>
          <w:szCs w:val="22"/>
        </w:rPr>
        <w:t xml:space="preserve"> </w:t>
      </w:r>
      <w:r w:rsidRPr="006A04EC">
        <w:rPr>
          <w:rFonts w:ascii="Times New Roman" w:hAnsi="Times New Roman"/>
          <w:noProof/>
        </w:rPr>
        <w:t>C</w:t>
      </w:r>
    </w:p>
    <w:p w:rsidR="00DD05C8" w:rsidRPr="006A04EC" w:rsidP="00DD05C8">
      <w:pPr>
        <w:bidi w:val="0"/>
        <w:jc w:val="center"/>
        <w:rPr>
          <w:rFonts w:ascii="Times New Roman" w:hAnsi="Times New Roman"/>
          <w:noProof/>
          <w:sz w:val="22"/>
          <w:szCs w:val="22"/>
        </w:rPr>
      </w:pPr>
    </w:p>
    <w:p w:rsidR="00DD05C8" w:rsidRPr="006A04EC" w:rsidP="00DD05C8">
      <w:pPr>
        <w:bidi w:val="0"/>
        <w:jc w:val="center"/>
        <w:rPr>
          <w:rFonts w:ascii="Times New Roman" w:hAnsi="Times New Roman"/>
          <w:noProof/>
        </w:rPr>
      </w:pPr>
      <w:r w:rsidRPr="006A04EC">
        <w:rPr>
          <w:rFonts w:ascii="Times New Roman" w:hAnsi="Times New Roman"/>
          <w:noProof/>
        </w:rPr>
        <w:t>PERU</w:t>
      </w:r>
    </w:p>
    <w:p w:rsidR="00DD05C8" w:rsidRPr="006A04EC" w:rsidP="00DD05C8">
      <w:pPr>
        <w:bidi w:val="0"/>
        <w:jc w:val="center"/>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1.</w:t>
        <w:tab/>
      </w:r>
      <w:r w:rsidRPr="006A04EC">
        <w:rPr>
          <w:rFonts w:ascii="Times New Roman" w:hAnsi="Times New Roman"/>
          <w:noProof/>
          <w:lang w:eastAsia="sk-SK"/>
        </w:rPr>
        <w:t>V ďalej uvedenom zozname záväzkov sú uvedené odvetvia služieb, ktoré vykonáva Peru podľa článku 121 tejto dohody a prostredníctvom výhrad prístup na trh a obmedzenia národného zaobchádzania, ktoré sa uplatňujú na služby a na poskytovateľov služieb druhej strany v týchto odvetviach. Zoznam sa skladá z týchto častí:</w:t>
      </w:r>
    </w:p>
    <w:p w:rsidR="00DD05C8" w:rsidRPr="006A04EC" w:rsidP="00DD05C8">
      <w:pPr>
        <w:bidi w:val="0"/>
        <w:rPr>
          <w:rFonts w:ascii="Times New Roman" w:hAnsi="Times New Roman"/>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v prvom stĺpci je uvedené odvetvie alebo pododvetvie, v ktorom je stranou prijatý záväzok, a rozsah liberalizácie, na ktorú sa výhrady vzťahujú; a</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v druhom stĺpci sú opísané uplatniteľné výhrady a príslušné povinnosti (prístup na trh - PT alebo národné zaobchádzanie - NZ). Záväzky PT a NZ sú nezávislé; preto ak v pododvetví nie je prijatý záväzok PT (zostáva „neviazaný“), neruší sa tým záväzok NZ.</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lang w:eastAsia="sk-SK"/>
        </w:rPr>
      </w:pPr>
      <w:r w:rsidRPr="006A04EC">
        <w:rPr>
          <w:rFonts w:ascii="Times New Roman" w:hAnsi="Times New Roman"/>
          <w:noProof/>
          <w:lang w:eastAsia="sk-SK"/>
        </w:rPr>
        <w:br w:type="page"/>
        <w:t>Cezhraničné poskytovanie služieb v odvetviach alebo pododvetviach, na ktoré sa vzťahuje táto dohoda a nie sú v zozname uvedenom ďalej, nie je predmetom záväzku.</w:t>
      </w:r>
    </w:p>
    <w:p w:rsidR="00DD05C8" w:rsidRPr="006A04EC" w:rsidP="00DD05C8">
      <w:pPr>
        <w:bidi w:val="0"/>
        <w:rPr>
          <w:rFonts w:ascii="Times New Roman" w:hAnsi="Times New Roman"/>
          <w:noProof/>
          <w:lang w:eastAsia="sk-SK"/>
        </w:rPr>
      </w:pPr>
    </w:p>
    <w:p w:rsidR="00DD05C8" w:rsidP="00DD05C8">
      <w:pPr>
        <w:bidi w:val="0"/>
        <w:rPr>
          <w:rFonts w:ascii="Times New Roman" w:hAnsi="Times New Roman"/>
          <w:noProof/>
        </w:rPr>
      </w:pPr>
      <w:r w:rsidRPr="006A04EC">
        <w:rPr>
          <w:rFonts w:ascii="Times New Roman" w:hAnsi="Times New Roman"/>
          <w:noProof/>
        </w:rPr>
        <w:t>2.</w:t>
        <w:tab/>
        <w:t>Pri identifikácii jednotlivých odvetví a pododvetví:</w:t>
      </w:r>
    </w:p>
    <w:p w:rsidR="00DD05C8" w:rsidRPr="006A04EC" w:rsidP="00DD05C8">
      <w:pPr>
        <w:bidi w:val="0"/>
        <w:rPr>
          <w:rFonts w:ascii="Times New Roman" w:hAnsi="Times New Roman"/>
          <w:noProof/>
          <w:lang w:eastAsia="es-ES"/>
        </w:rPr>
      </w:pPr>
    </w:p>
    <w:p w:rsidR="00DD05C8" w:rsidRPr="006A04EC" w:rsidP="00DD05C8">
      <w:pPr>
        <w:bidi w:val="0"/>
        <w:ind w:left="567"/>
        <w:rPr>
          <w:rFonts w:ascii="Times New Roman" w:hAnsi="Times New Roman"/>
          <w:noProof/>
        </w:rPr>
      </w:pPr>
      <w:r>
        <w:rPr>
          <w:rFonts w:ascii="Times New Roman" w:hAnsi="Times New Roman"/>
          <w:noProof/>
        </w:rPr>
        <w:t>„</w:t>
      </w:r>
      <w:r w:rsidRPr="006A04EC">
        <w:rPr>
          <w:rFonts w:ascii="Times New Roman" w:hAnsi="Times New Roman"/>
          <w:noProof/>
        </w:rPr>
        <w:t>CPC</w:t>
      </w:r>
      <w:r>
        <w:rPr>
          <w:rFonts w:ascii="Times New Roman" w:hAnsi="Times New Roman"/>
          <w:noProof/>
        </w:rPr>
        <w:t>“</w:t>
      </w:r>
      <w:r w:rsidRPr="006A04EC">
        <w:rPr>
          <w:rFonts w:ascii="Times New Roman" w:hAnsi="Times New Roman"/>
          <w:noProof/>
        </w:rPr>
        <w:t xml:space="preserve"> označuje ústrednú klasifikáciu produkcie (Central Product Classification), ktorú prijala Štatistická komisia Organizácie Spojených národov, Statistical Papers, séria M, č. 77, CPC prov</w:t>
      </w:r>
      <w:r>
        <w:rPr>
          <w:rFonts w:ascii="Times New Roman" w:hAnsi="Times New Roman"/>
          <w:noProof/>
        </w:rPr>
        <w:t>.</w:t>
      </w:r>
      <w:r w:rsidRPr="006A04EC">
        <w:rPr>
          <w:rFonts w:ascii="Times New Roman" w:hAnsi="Times New Roman"/>
          <w:noProof/>
        </w:rPr>
        <w:t xml:space="preserve"> 1991.</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3.</w:t>
        <w:tab/>
        <w:t>Ďalej uvedený zoznam neobsahuje opatrenia týkajúce sa kvalifikačných požiadaviek a postupov, technických noriem a licenčných požiadaviek a postupov, ak nepredstavujú obmedzenie prístupu na trh alebo národného zaobchádzania v zmysle článkov 119 a 120 tejto dohody. Tieto opatrenia (napr. potreba získať licenciu, povinnosti univerzálnych služieb, nutnosť absolvovania špecifických skúšok, vrátane jazykových skúšok, nediskriminačné požiadavky zabezpečujúce, že sa určité činnosti nesmú vykonávať v environmentálne chránených zónach alebo v oblastiach mimoriadneho historického a umeleckého záujmu), aj keď nie sú uvedené, sa v každom prípade uplatňujú na poskytovateľov služieb druhej strany.</w:t>
      </w:r>
    </w:p>
    <w:p w:rsidR="00DD05C8" w:rsidRPr="006A04EC" w:rsidP="00DD05C8">
      <w:pPr>
        <w:bidi w:val="0"/>
        <w:rPr>
          <w:rFonts w:ascii="Times New Roman" w:hAnsi="Times New Roman"/>
        </w:rPr>
      </w:pPr>
    </w:p>
    <w:p w:rsidR="00DD05C8" w:rsidRPr="006A04EC" w:rsidP="00DD05C8">
      <w:pPr>
        <w:bidi w:val="0"/>
        <w:ind w:left="567" w:hanging="567"/>
        <w:rPr>
          <w:rFonts w:ascii="Times New Roman" w:hAnsi="Times New Roman"/>
          <w:noProof/>
          <w:lang w:eastAsia="es-ES"/>
        </w:rPr>
      </w:pPr>
      <w:r w:rsidRPr="006A04EC">
        <w:rPr>
          <w:rFonts w:ascii="Times New Roman" w:hAnsi="Times New Roman"/>
          <w:noProof/>
        </w:rPr>
        <w:t>4.</w:t>
        <w:tab/>
      </w:r>
      <w:r w:rsidRPr="006A04EC">
        <w:rPr>
          <w:rFonts w:ascii="Times New Roman" w:hAnsi="Times New Roman"/>
          <w:noProof/>
          <w:lang w:eastAsia="sk-SK"/>
        </w:rPr>
        <w:t>Zoznamom, ktorý je uvedený ďalej, nie je dotknutá uskutočniteľnosť režimu 1 v niektorých odvetviach a pododvetviach služieb a ani existencia štátneho monopolu a výhradných práv</w:t>
      </w:r>
      <w:r w:rsidRPr="006A04EC">
        <w:rPr>
          <w:rFonts w:ascii="Times New Roman" w:hAnsi="Times New Roman"/>
          <w:noProof/>
          <w:lang w:eastAsia="es-ES"/>
        </w:rPr>
        <w:t>.</w:t>
      </w:r>
    </w:p>
    <w:p w:rsidR="00DD05C8" w:rsidRPr="006A04EC" w:rsidP="00DD05C8">
      <w:pPr>
        <w:bidi w:val="0"/>
        <w:rPr>
          <w:rFonts w:ascii="Times New Roman" w:hAnsi="Times New Roman"/>
          <w:lang w:val="es-ES"/>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5.</w:t>
        <w:tab/>
        <w:t>V súlade s článkom 107 ods. 3 tejto dohody ďalej uvedený zoznam nezahŕňa opatrenia týkajúce sa dotácií alebo grantov poskytnutých stranami.</w:t>
      </w:r>
    </w:p>
    <w:p w:rsidR="00DD05C8" w:rsidRPr="006A04EC" w:rsidP="00DD05C8">
      <w:pPr>
        <w:bidi w:val="0"/>
        <w:rPr>
          <w:rFonts w:ascii="Times New Roman" w:hAnsi="Times New Roman"/>
        </w:rPr>
      </w:pPr>
    </w:p>
    <w:p w:rsidR="00DD05C8" w:rsidRPr="006A04EC" w:rsidP="00DD05C8">
      <w:pPr>
        <w:bidi w:val="0"/>
        <w:ind w:left="567" w:hanging="567"/>
        <w:rPr>
          <w:rFonts w:ascii="Times New Roman" w:hAnsi="Times New Roman"/>
          <w:noProof/>
        </w:rPr>
      </w:pPr>
      <w:r w:rsidRPr="006A04EC">
        <w:rPr>
          <w:rFonts w:ascii="Times New Roman" w:hAnsi="Times New Roman"/>
          <w:noProof/>
        </w:rPr>
        <w:t>6.</w:t>
        <w:tab/>
        <w:t>Práva a povinnosti vyplývajúce z tohto zoznamu záväzkov nemajú priamy právny účinok, a preto priamo nezakladajú žiadne práva jednotlivým fyzickým alebo právnickým osobám.</w:t>
      </w:r>
    </w:p>
    <w:p w:rsidR="00DD05C8" w:rsidRPr="006A04EC" w:rsidP="00DD05C8">
      <w:pPr>
        <w:autoSpaceDE w:val="0"/>
        <w:autoSpaceDN w:val="0"/>
        <w:bidi w:val="0"/>
        <w:adjustRightInd w:val="0"/>
        <w:ind w:left="567" w:hanging="567"/>
        <w:rPr>
          <w:rFonts w:ascii="Times New Roman" w:hAnsi="Times New Roman"/>
          <w:noProof/>
          <w:sz w:val="20"/>
        </w:rPr>
        <w:sectPr w:rsidSect="00680C9F">
          <w:footnotePr>
            <w:numRestart w:val="eachPage"/>
          </w:footnotePr>
          <w:pgSz w:w="11906" w:h="16838" w:code="9"/>
          <w:pgMar w:top="1134" w:right="1134" w:bottom="1134" w:left="1134" w:header="1134" w:footer="1134" w:gutter="0"/>
          <w:lnNumType w:distance="0"/>
          <w:cols w:space="708"/>
          <w:noEndnote w:val="0"/>
          <w:bidi w:val="0"/>
          <w:docGrid w:linePitch="326"/>
        </w:sectPr>
      </w:pPr>
    </w:p>
    <w:p w:rsidR="00DD05C8" w:rsidRPr="006A04EC" w:rsidP="00DD05C8">
      <w:pPr>
        <w:autoSpaceDE w:val="0"/>
        <w:autoSpaceDN w:val="0"/>
        <w:bidi w:val="0"/>
        <w:adjustRightInd w:val="0"/>
        <w:rPr>
          <w:rFonts w:ascii="Times New Roman" w:hAnsi="Times New Roman"/>
          <w:noProof/>
          <w:sz w:val="20"/>
        </w:rPr>
      </w:pPr>
    </w:p>
    <w:tbl>
      <w:tblPr>
        <w:tblStyle w:val="TableNormal"/>
        <w:tblW w:w="14742"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Pr>
      <w:tblGrid>
        <w:gridCol w:w="3852"/>
        <w:gridCol w:w="10890"/>
      </w:tblGrid>
      <w:tr>
        <w:tblPrEx>
          <w:tblW w:w="14742"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PrEx>
        <w:trPr>
          <w:cantSplit/>
          <w:tblHeader/>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jc w:val="center"/>
              <w:rPr>
                <w:rFonts w:ascii="Times New Roman" w:hAnsi="Times New Roman"/>
                <w:noProof/>
                <w:sz w:val="20"/>
              </w:rPr>
            </w:pPr>
            <w:r w:rsidRPr="00C8242C">
              <w:rPr>
                <w:rFonts w:ascii="Times New Roman" w:hAnsi="Times New Roman"/>
                <w:noProof/>
                <w:sz w:val="20"/>
                <w:u w:val="single"/>
              </w:rPr>
              <w:br w:type="page"/>
            </w:r>
            <w:r w:rsidRPr="00C8242C">
              <w:rPr>
                <w:rFonts w:ascii="Times New Roman" w:hAnsi="Times New Roman"/>
                <w:noProof/>
                <w:sz w:val="20"/>
              </w:rPr>
              <w:t>Odvetvie alebo pododvetvie</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jc w:val="center"/>
              <w:rPr>
                <w:rFonts w:ascii="Times New Roman" w:hAnsi="Times New Roman"/>
                <w:noProof/>
                <w:sz w:val="20"/>
              </w:rPr>
            </w:pPr>
            <w:r w:rsidRPr="00C8242C">
              <w:rPr>
                <w:rFonts w:ascii="Times New Roman" w:hAnsi="Times New Roman"/>
                <w:noProof/>
                <w:sz w:val="20"/>
              </w:rPr>
              <w:t>Opis výhrad</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center"/>
          </w:tcPr>
          <w:p w:rsidR="00DD05C8" w:rsidRPr="00C8242C" w:rsidP="00680C9F">
            <w:pPr>
              <w:bidi w:val="0"/>
              <w:spacing w:line="240" w:lineRule="auto"/>
              <w:jc w:val="center"/>
              <w:rPr>
                <w:rFonts w:ascii="Times New Roman" w:hAnsi="Times New Roman"/>
                <w:noProof/>
                <w:sz w:val="20"/>
              </w:rPr>
            </w:pPr>
            <w:r w:rsidRPr="00C8242C">
              <w:rPr>
                <w:rFonts w:ascii="Times New Roman" w:hAnsi="Times New Roman"/>
                <w:noProof/>
                <w:sz w:val="20"/>
              </w:rPr>
              <w:t>VŠETKY ODVETVIA UVEDENÉ V TOMTO ZOZNAME</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pacing w:val="-2"/>
                <w:sz w:val="20"/>
              </w:rPr>
              <w:t>Peru si vyhradzuje právo prijať alebo ponechať akékoľvek opatrenie súvisiace s právami alebo preferenciami sociálne alebo ekonomicky znevýhodnených menšín a etnických skupín. Na účely tejto výhrady výraz „etnické skupiny“ znamená pôvodné, domorodé a vidiecke komunity</w:t>
            </w:r>
            <w:r w:rsidRPr="00C8242C">
              <w:rPr>
                <w:rFonts w:ascii="Times New Roman" w:hAnsi="Times New Roman"/>
                <w:noProof/>
                <w:sz w:val="20"/>
              </w:rPr>
              <w:t>.</w:t>
            </w:r>
            <w:r>
              <w:rPr>
                <w:rStyle w:val="FootnoteReference"/>
                <w:rFonts w:ascii="Times New Roman" w:hAnsi="Times New Roman"/>
                <w:noProof/>
                <w:sz w:val="20"/>
                <w:rtl w:val="0"/>
              </w:rPr>
              <w:footnoteReference w:id="207"/>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Peru si vyhradzuje právo prijať alebo ponechať akékoľvek opatrenie týkajúce sa zabezpečenia výkonu práva a opravných služieb a týchto služieb v takom rozsahu, v akom predstavujú sociálne služby zavedené alebo udržiavané na verejné účely: zabezpečenie a poistenie príjmov, sociálne zabezpečenie, sociálna starostlivosť, verejné vzdelávanie, verejná odborná príprava, zdravotníctvo a starostlivosť o deti.</w:t>
            </w:r>
            <w:r>
              <w:rPr>
                <w:rStyle w:val="FootnoteReference"/>
                <w:rFonts w:ascii="Times New Roman" w:hAnsi="Times New Roman"/>
                <w:noProof/>
                <w:sz w:val="20"/>
                <w:rtl w:val="0"/>
              </w:rPr>
              <w:footnoteReference w:id="208"/>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Peru si vyhradzuje právo prijať alebo ponechať akékoľvek opatrenie na úrovni orgánov miestnej samosprávy, ktoré boli v platnosti k dátumu podpísania tejto dohody a ktoré obmedzujú prístup na trh (článok 119 tejto dohody)</w:t>
            </w:r>
            <w:r>
              <w:rPr>
                <w:rStyle w:val="FootnoteReference"/>
                <w:rFonts w:ascii="Times New Roman" w:hAnsi="Times New Roman"/>
                <w:noProof/>
                <w:sz w:val="20"/>
                <w:rtl w:val="0"/>
              </w:rPr>
              <w:footnoteReference w:id="209"/>
            </w:r>
            <w:r w:rsidRPr="00C8242C">
              <w:rPr>
                <w:rFonts w:ascii="Times New Roman" w:hAnsi="Times New Roman"/>
                <w:noProof/>
                <w:sz w:val="20"/>
              </w:rPr>
              <w:t>.</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Divadelné umenie, výtvarné umenie, hudba a publikovanie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Peru si vyhradzuje právo prijať alebo ponechať akékoľvek opatrenie podmieňujúce prijímanie alebo pokračujúce prijímanie vládnej pomoci na rozvoj a produkciu dizajnu šperkov, divadelného umenia, výtvarného umenia, hudby a publikovania, pričom príjemca musí dosiahnuť stanovenú úroveň alebo percentuálnu hodnotu domáceho kreatívneho obsahu.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Audiovizuálny priemysel, publikovanie a hudba</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Peru si vyhradzuje právo prijať alebo ponechať akékoľvek opatrenie, ktoré fyzickej osobe alebo právnickej osobe inej strany zabezpečuje také zaobchádzanie, aké táto iná strana zabezpečuje peruánskym fyzickým alebo právnickým osobám v odvetviach audiovizuálneho priemyslu, publikovania a hudby.</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r w:rsidRPr="00C8242C">
              <w:rPr>
                <w:rFonts w:ascii="Times New Roman" w:hAnsi="Times New Roman"/>
                <w:noProof/>
                <w:sz w:val="20"/>
              </w:rPr>
              <w:t>1. OBCHODNÉ SLUŽBY</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pacing w:val="-2"/>
                <w:sz w:val="20"/>
              </w:rPr>
              <w:t>A. ODBORNÉ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poskytovanie odborných služieb v Peru musia byť diplomy, ktoré boli získané v zahraničí, uznané príslušným orgánom v Peru. Pre uznávanie diplomov sa požaduje sa trvalý pobyt v Peru, bez akejkoľvek národnostnej diskriminácie. Okrem toho sa v niektorých profesiách pre praktické vykonávanie profesie požaduje aktívne členstvo v príslušnom profesijnom orgáne.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 Právne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861)</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Žiadne, okrem toho, že počet notárov závisí od počtu obyvateľov v jednotlivých mestách.</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NZ: Žiadne, okrem toho, že notársku prax môžu vykonávať len rodení peruánski štátni príslušníci.</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b) Služby účtovníctva, audítorské služby a služby účtovnej evidencie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862)</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toho, že členmi audítorských spoločností môžu byť len a výhradne verejní účtovníci s licenciou a trvalým pobytom v krajine, riadne kvalifikovaní Radou verejných účtovníkov Limy („</w:t>
            </w:r>
            <w:r w:rsidRPr="00C8242C">
              <w:rPr>
                <w:rFonts w:ascii="Times New Roman" w:hAnsi="Times New Roman"/>
                <w:i/>
                <w:noProof/>
                <w:sz w:val="20"/>
              </w:rPr>
              <w:t>Colegio de Contadores Públicos de Lima</w:t>
            </w:r>
            <w:r w:rsidRPr="00C8242C">
              <w:rPr>
                <w:rFonts w:ascii="Times New Roman" w:hAnsi="Times New Roman"/>
                <w:noProof/>
                <w:sz w:val="20"/>
              </w:rPr>
              <w:t>“). Žiadny partner nesmie byť členom inej audítorskej spoločnosti v Peru.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 Služby daňového poradenstva</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863)</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r w:rsidRPr="00C8242C">
              <w:rPr>
                <w:rFonts w:ascii="Times New Roman" w:hAnsi="Times New Roman"/>
                <w:noProof/>
                <w:sz w:val="20"/>
              </w:rPr>
              <w:t>d) Architektonické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8671)</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Žiadne, okrem toho, že pre získanie dočasnej registrácie musia mať zahraniční architekti bez trvalého pobytu uzatvorenú zmluvu o pridružení k peruánskemu architektovi v Peru.</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NZ: Žiadne, okrem toho, že môžu existovať rozdiely vo výške zápisného poplatku pre Peruáncov a pre cudzincov. Rozdiel nesmie byť viac ako 12-násobný. Pre väčšiu prehľadnosť, súčasné zápisné poplatky sú takéto:</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 250 USD pre peruánskeho štátneho občana s diplomom z peruánskej univerzity;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b) 400 USD pre peruánskeho štátneho občana s diplomom zo zahraničnej univerzity; alebo</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 3000 USD pre cudzieho štátneho občana s diplomom zo zahraničnej univerzity.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Navyše pre získanie dočasnej registrácie musia mať zahraniční architekti bez trvalého pobytu uzatvorenú zmluvu o pridružení k peruánskemu architektovi v Peru.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e) Inžinierske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8672)</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f) Integrované inžinierske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8673)</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r w:rsidRPr="00C8242C">
              <w:rPr>
                <w:rFonts w:ascii="Times New Roman" w:hAnsi="Times New Roman"/>
                <w:noProof/>
                <w:sz w:val="20"/>
              </w:rPr>
              <w:t>g) Služby urbanistického plánovania a krajinnej architektúry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8674)</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Žiadne, okrem toho, že pre získanie dočasnej registrácie musia mať zahraniční architekti bez trvalého pobytu uzatvorenú zmluvu o pridružení k peruánskemu architektovi v Peru.</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NZ: Žiadne, okrem toho, že môžu existovať rozdiely vo výške zápisného poplatku pre Peruáncov a pre cudzincov. Rozdiel nesmie byť viac ako 12-násobný. Pre väčšiu prehľadnosť, súčasné zápisné poplatky sú takéto:</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 250 USD pre peruánskeho štátneho občana s diplomom z peruánskej univerzity;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b) 400 USD pre peruánskeho štátneho občana s diplomom zo zahraničnej univerzity; alebo</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 3000 USD pre cudzieho štátneho občana s diplomom zo zahraničnej univerzity.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Navyše pre získanie dočasnej registrácie musia mať zahraniční architekti bez trvalého pobytu uzatvorenú zmluvu o pridružení k peruánskemu architektovi v Peru.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h) Veterinárne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shd w:val="clear" w:color="auto" w:fill="FFFFFF"/>
              </w:rPr>
              <w:t>(CPC 932)</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j) Služby poskytované pôrodnými asistentkami, zdravotnými sestrami, fyzioterapeutmi a zdravotníckymi záchranármi</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93191)</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k) Iné</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Dôležité:</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Konzultačné služby pre oblasť riadenia zabezpečujúce poradenstvo, usmernenie a prevádzkovú pomoc v súvislosti s rozvojom cestovného ruchu</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86509)</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r w:rsidRPr="00C8242C">
              <w:rPr>
                <w:rFonts w:ascii="Times New Roman" w:hAnsi="Times New Roman"/>
                <w:noProof/>
                <w:sz w:val="20"/>
              </w:rPr>
              <w:t>B. POČÍTAČOVÉ A SÚVISIACE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84)</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bCs/>
                <w:iCs/>
                <w:noProof/>
                <w:spacing w:val="-2"/>
                <w:sz w:val="20"/>
                <w:shd w:val="clear" w:color="auto" w:fill="FFFFFF"/>
              </w:rPr>
            </w:pPr>
            <w:r w:rsidRPr="00C8242C">
              <w:rPr>
                <w:rFonts w:ascii="Times New Roman" w:hAnsi="Times New Roman"/>
                <w:bCs/>
                <w:iCs/>
                <w:noProof/>
                <w:spacing w:val="-2"/>
                <w:sz w:val="20"/>
                <w:shd w:val="clear" w:color="auto" w:fill="FFFFFF"/>
              </w:rPr>
              <w:t>C. SLUŽBY VÝSKUMU A VÝVOJA</w:t>
            </w:r>
          </w:p>
          <w:p w:rsidR="00DD05C8" w:rsidRPr="00C8242C" w:rsidP="00680C9F">
            <w:pPr>
              <w:bidi w:val="0"/>
              <w:spacing w:line="240" w:lineRule="auto"/>
              <w:rPr>
                <w:rFonts w:ascii="Times New Roman" w:hAnsi="Times New Roman"/>
                <w:noProof/>
                <w:sz w:val="20"/>
              </w:rPr>
            </w:pPr>
            <w:r w:rsidRPr="00C8242C">
              <w:rPr>
                <w:rFonts w:ascii="Times New Roman" w:hAnsi="Times New Roman"/>
                <w:bCs/>
                <w:iCs/>
                <w:noProof/>
                <w:spacing w:val="-2"/>
                <w:sz w:val="20"/>
                <w:shd w:val="clear" w:color="auto" w:fill="FFFFFF"/>
              </w:rPr>
              <w:t>(CPC 85)</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Žiadne, okrem toho, že sa môže požadovať povolenie na prevádzkovanie alebo oprávnenie a príslušný orgán môže stanoviť podmienku začlenenia jedného alebo viacerých zástupcov činností prislúchajúcich Peru, aby sa títo mohli podieľať na štúdiách a oboznámiť sa s nimi a s ich rozsahom.</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bCs/>
                <w:noProof/>
                <w:spacing w:val="-2"/>
                <w:sz w:val="20"/>
                <w:shd w:val="clear" w:color="auto" w:fill="FFFFFF"/>
              </w:rPr>
            </w:pPr>
            <w:r w:rsidRPr="00C8242C">
              <w:rPr>
                <w:rFonts w:ascii="Times New Roman" w:hAnsi="Times New Roman"/>
                <w:noProof/>
                <w:sz w:val="20"/>
              </w:rPr>
              <w:t>NZ: Žiadne, okrem toho, že na projektoch archeologického výskumu vedených zahraničnými archeológmi sa musí podieľať peruánsky archeológ s akreditovanými skúsenosťami zaregistrovaný v Národnom registri archeológov ako druhý vedecký riaditeľ alebo zástupca vedeckého riaditeľa projektu. Druhý riaditeľ a zástupca riaditeľa sa zúčastňujú na celej realizácii projektu (v teréne aj v kancelárii).</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D. REALITNÉ SLUŽBY</w:t>
            </w:r>
          </w:p>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(CPC 821 + 822)</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keepLines/>
              <w:pageBreakBefore/>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E. SLUŽBY PRENÁJMU / LÍZINGU BEZ PERSONÁLU</w:t>
            </w:r>
          </w:p>
          <w:p w:rsidR="00DD05C8" w:rsidRPr="00C8242C" w:rsidP="00680C9F">
            <w:pPr>
              <w:keepNext/>
              <w:keepLines/>
              <w:suppressAutoHyphens/>
              <w:bidi w:val="0"/>
              <w:spacing w:line="240" w:lineRule="auto"/>
              <w:rPr>
                <w:rFonts w:ascii="Times New Roman" w:hAnsi="Times New Roman"/>
                <w:noProof/>
                <w:spacing w:val="-2"/>
                <w:sz w:val="20"/>
                <w:u w:val="single"/>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 Týkajúce sa lodí</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83103)</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toho, že: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Pod pojmami „národný vlastník lode“ alebo „národný lodný podnik“ sa rozumie fyzická osoba s peruánskym štátnym občianstvom alebo právnická osoba zriadená v Peru, so svojím hlavným sídlom a skutočnou a výkonnou centrálou v Peru, ktorej činnosť je zameraná na poskytovanie služieb vodnej prepravy v rámci národnej dopravy alebo kabotáže</w:t>
            </w:r>
            <w:r>
              <w:rPr>
                <w:rStyle w:val="FootnoteReference"/>
                <w:rFonts w:ascii="Times New Roman" w:hAnsi="Times New Roman"/>
                <w:b w:val="0"/>
                <w:noProof/>
                <w:sz w:val="20"/>
                <w:rtl w:val="0"/>
              </w:rPr>
              <w:footnoteReference w:id="210"/>
            </w:r>
            <w:r w:rsidRPr="00C8242C">
              <w:rPr>
                <w:rFonts w:ascii="Times New Roman" w:hAnsi="Times New Roman"/>
                <w:noProof/>
                <w:sz w:val="20"/>
              </w:rPr>
              <w:t xml:space="preserve"> a/alebo medzinárodnej dopravy a ktorá je vlastníkom alebo na základe finančného prenájmu alebo prenájmu samotnej lode s povinnou možnosťou kúpy prenajímateľom aspoň jedného obchodného plavidla plaviaceho sa pod peruánskou vlajkou a ktorá získala príslušné prevádzkové povolenie od Generálneho riaditeľstva vodnej dopravy („</w:t>
            </w:r>
            <w:r w:rsidRPr="00C8242C">
              <w:rPr>
                <w:rFonts w:ascii="Times New Roman" w:hAnsi="Times New Roman"/>
                <w:i/>
                <w:noProof/>
                <w:sz w:val="20"/>
              </w:rPr>
              <w:t>Dirección General de Transporte Acuático</w:t>
            </w:r>
            <w:r w:rsidRPr="00C8242C">
              <w:rPr>
                <w:rFonts w:ascii="Times New Roman" w:hAnsi="Times New Roman"/>
                <w:noProof/>
                <w:sz w:val="20"/>
              </w:rPr>
              <w:t>“).</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b) Týkajúce sa lietadiel</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83104)</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 Týkajúce sa iných dopravných zariadení</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83101, 83102, 83105)</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keepLines/>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d) Týkajúce sa iných strojov a zariadení</w:t>
            </w:r>
          </w:p>
          <w:p w:rsidR="00DD05C8" w:rsidRPr="00C8242C" w:rsidP="00680C9F">
            <w:pPr>
              <w:keepNext/>
              <w:keepLines/>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 xml:space="preserve">(CPC 83106-83109) </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keepNext/>
              <w:keepLines/>
              <w:tabs>
                <w:tab w:val="left" w:pos="369"/>
              </w:tabs>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e) Iné</w:t>
            </w:r>
          </w:p>
          <w:p w:rsidR="00DD05C8" w:rsidRPr="00C8242C" w:rsidP="00680C9F">
            <w:pPr>
              <w:keepNext/>
              <w:keepLines/>
              <w:tabs>
                <w:tab w:val="left" w:pos="369"/>
              </w:tabs>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832)</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F. INÉ OBCHODNÉ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 Reklamné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871)</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toho, že: na komerčnej reklame vytvorenej v Peru sa musí podieľať minimálne 80 percent národných umelcov. Národní umelci dostanú minimálne 60 percent z celkového objemu miezd a honorárov vyplatených umelcom. Rovnaké percentuálne hodnoty uvedené v predchádzajúcich vetách sa uplatňujú na prácu technického personálu podieľajúceho sa na komerčnej reklame.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b) Služby prieskumu trhu a prieskumu verejnej mienky</w:t>
            </w:r>
          </w:p>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(CPC 864)</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c) Služby poradenstva pre oblasť riadenia</w:t>
            </w:r>
          </w:p>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(CPC 865)</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tabs>
                <w:tab w:val="left" w:pos="22"/>
              </w:tabs>
              <w:suppressAutoHyphens/>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d) Služby súvisiace s poradenstvom pre oblasť riadenia</w:t>
            </w:r>
          </w:p>
          <w:p w:rsidR="00DD05C8" w:rsidRPr="00C8242C" w:rsidP="00680C9F">
            <w:pPr>
              <w:tabs>
                <w:tab w:val="left" w:pos="22"/>
              </w:tabs>
              <w:suppressAutoHyphens/>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(CPC 866)</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e) Služby technického testovania a analýzy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shd w:val="clear" w:color="auto" w:fill="FFFFFF"/>
              </w:rPr>
              <w:t>(CPC 8676)</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f) Služby týkajúce sa poľnohospodárstva, poľovníctva a lesníctva</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881)</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Žiadne. </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g) Služby týkajúce sa rybolovu</w:t>
            </w:r>
          </w:p>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(CPC 882)</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Neviazané, okrem poradenských a konzultačných služieb týkajúcich sa rybolovu, pre ktoré „žiadne“.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NZ: Žiadne, okrem toho, že: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Pred začatím prevádzky musia majitelia lodí plaviacich sa pod zahraničnou vlajkou predložiť bezpodmienečný a nezrušiteľný doklad o záruke s automatickým výkonom a spoločnou zodpovednosťou, ktorý je platný maximálne 30 kalendárnych dní od uplynutia platnosti rybárskeho povolenia, vydaný v mene a k spokojnosti Ministerstva výroby („</w:t>
            </w:r>
            <w:r w:rsidRPr="00C8242C">
              <w:rPr>
                <w:rFonts w:ascii="Times New Roman" w:hAnsi="Times New Roman"/>
                <w:i/>
                <w:noProof/>
                <w:sz w:val="20"/>
              </w:rPr>
              <w:t>Ministerio de la Producción</w:t>
            </w:r>
            <w:r w:rsidRPr="00C8242C">
              <w:rPr>
                <w:rFonts w:ascii="Times New Roman" w:hAnsi="Times New Roman"/>
                <w:noProof/>
                <w:sz w:val="20"/>
              </w:rPr>
              <w:t xml:space="preserve">“) finančnou, bankovou alebo poisťovacou inštitúciou uznanou Úradom pre dozor nad správcami bánk, poisťovní a súkromných dôchodkových fondov („SBS - </w:t>
            </w:r>
            <w:r w:rsidRPr="00C8242C">
              <w:rPr>
                <w:rFonts w:ascii="Times New Roman" w:hAnsi="Times New Roman"/>
                <w:i/>
                <w:noProof/>
                <w:sz w:val="20"/>
              </w:rPr>
              <w:t>Superintendencia de Banca, Seguros y AFP</w:t>
            </w:r>
            <w:r w:rsidRPr="00C8242C">
              <w:rPr>
                <w:rFonts w:ascii="Times New Roman" w:hAnsi="Times New Roman"/>
                <w:noProof/>
                <w:sz w:val="20"/>
              </w:rPr>
              <w:t>“). Takýto doklad sa vydáva v cene rovnajúcej sa 25 percentám ceny, ktorá sa musí zaplatiť za práva na rybolov.</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Majiteľ rybolovného plavidla plaviaceho sa pod zahraničnou vlajkou, ktoré nemá veľké rozmery a ktoré pôsobí v peruánskych územných vodách, musí vo svojom plavidle využívať systém satelitného sledovania, okrem majiteľov lodí pôsobiacich vo vysoko migrujúcich rybolovných zónach, ktorí sú oslobodení od tejto povinnosti na základe uznesenia ministrov.</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Rybolovné plavidlá plaviace sa pod zahraničnou vlajkou s rybárskym povolením musia mať na palube vedecko-technického pozorovateľa z Peruánskeho námorného ústavu („IMARPE - </w:t>
            </w:r>
            <w:r w:rsidRPr="00C8242C">
              <w:rPr>
                <w:rFonts w:ascii="Times New Roman" w:hAnsi="Times New Roman"/>
                <w:i/>
                <w:noProof/>
                <w:sz w:val="20"/>
              </w:rPr>
              <w:t>Instituto del Mar del Perú“</w:t>
            </w:r>
            <w:r w:rsidRPr="00C8242C">
              <w:rPr>
                <w:rFonts w:ascii="Times New Roman" w:hAnsi="Times New Roman"/>
                <w:noProof/>
                <w:sz w:val="20"/>
              </w:rPr>
              <w:t>). Majiteľ lode musí takémuto zástupcovi zabezpečiť na palube stravu a ubytovanie a dennú mzdu, ktorá sa musí vložiť na osobitný účet spravovaný ústavom IMARPE.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Majitelia rybolovných plavidiel plaviacich sa pod zahraničnou vlajkou, ktoré pôsobia v peruánskych územných vodách, musia mať posádku, ktorej minimálne 30 percent sú Peruánci, v súlade s uplatniteľnými vnútroštátnymi predpismi.</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Peru si vyhradzuje právo prijať alebo ponechať akékoľvek opatrenie týkajúce sa drobného rybolovu.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r w:rsidRPr="00C8242C">
              <w:rPr>
                <w:rFonts w:ascii="Times New Roman" w:hAnsi="Times New Roman"/>
                <w:noProof/>
                <w:sz w:val="20"/>
              </w:rPr>
              <w:t>h) Služby týkajúce sa baníctva</w:t>
              <w:br/>
              <w:t>(CPC 883+5115)</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i) Služby týkajúce sa výroby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(CPC 884+885) </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Okrem služieb zaradených do CPC 88442 a služieb návrhu šperkov</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k) Služby sprostredkovania a vyhľadávania pracovníkov</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872)</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l) Pátracie a bezpečnostné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873)</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Žiadne.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NZ: Žiadne, okrem toho, že osoby prijaté ako bezpečnostný dozor musia byť rodenými peruánskymi štátnymi príslušníkmi. Riaditeľom podniku poskytujúceho bezpečnostné služby musí byť rodený peruánsky štátny príslušník a musí mať trvalý pobyt v Peru.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m) Súvisiace vedecké a technické konzultačné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8675)</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tabs>
                <w:tab w:val="left" w:pos="1380"/>
              </w:tab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n) Údržba a oprava zariadení</w:t>
            </w:r>
          </w:p>
          <w:p w:rsidR="00DD05C8" w:rsidRPr="00C8242C" w:rsidP="00680C9F">
            <w:pPr>
              <w:tabs>
                <w:tab w:val="left" w:pos="1380"/>
              </w:tab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 xml:space="preserve">(okrem námorných plavidiel, lietadiel a ostatných dopravných zariadení iných ako zariadenia začlenené do CPC 6122) </w:t>
            </w:r>
          </w:p>
          <w:p w:rsidR="00DD05C8" w:rsidRPr="00C8242C" w:rsidP="00680C9F">
            <w:pPr>
              <w:tabs>
                <w:tab w:val="left" w:pos="1380"/>
              </w:tabs>
              <w:bidi w:val="0"/>
              <w:spacing w:line="240" w:lineRule="auto"/>
              <w:rPr>
                <w:rFonts w:ascii="Times New Roman" w:hAnsi="Times New Roman"/>
                <w:noProof/>
                <w:spacing w:val="-2"/>
                <w:sz w:val="20"/>
                <w:shd w:val="clear" w:color="auto" w:fill="FFFFFF"/>
              </w:rPr>
            </w:pPr>
          </w:p>
          <w:p w:rsidR="00DD05C8" w:rsidRPr="00C8242C" w:rsidP="00680C9F">
            <w:pPr>
              <w:tabs>
                <w:tab w:val="left" w:pos="1380"/>
              </w:tab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 xml:space="preserve">Len: </w:t>
            </w:r>
          </w:p>
          <w:p w:rsidR="00DD05C8" w:rsidRPr="00C8242C" w:rsidP="00680C9F">
            <w:pPr>
              <w:tabs>
                <w:tab w:val="left" w:pos="1380"/>
              </w:tab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6122+633+7545+8861+8862+ 8864+8865+8866)</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Údržba a oprava námorných plavidiel</w:t>
              <w:br/>
              <w:t>(CPC 8868**)</w:t>
            </w: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Údržba a oprava lietadiel</w:t>
              <w:br/>
              <w:t>(CPC 8868**)</w:t>
            </w: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Údržba a oprava zariadení železničnej dopravy</w:t>
              <w:br/>
              <w:t>(CPC 8868**)</w:t>
            </w:r>
          </w:p>
          <w:p w:rsidR="00DD05C8" w:rsidRPr="00C8242C" w:rsidP="00680C9F">
            <w:pPr>
              <w:bidi w:val="0"/>
              <w:spacing w:line="240" w:lineRule="auto"/>
              <w:ind w:left="567" w:hanging="567"/>
              <w:rPr>
                <w:rFonts w:ascii="Times New Roman" w:hAnsi="Times New Roman"/>
                <w:noProof/>
                <w:sz w:val="20"/>
              </w:rPr>
            </w:pPr>
            <w:r w:rsidRPr="00C8242C">
              <w:rPr>
                <w:rFonts w:ascii="Times New Roman" w:hAnsi="Times New Roman"/>
                <w:noProof/>
                <w:sz w:val="20"/>
                <w:lang w:val="en-US"/>
              </w:rPr>
              <w:t>−</w:t>
              <w:tab/>
            </w:r>
            <w:r w:rsidRPr="00C8242C">
              <w:rPr>
                <w:rFonts w:ascii="Times New Roman" w:hAnsi="Times New Roman"/>
                <w:noProof/>
                <w:sz w:val="20"/>
              </w:rPr>
              <w:t>Údržba a oprava motorových vozidiel, motocyklov, snežných vozidiel a zariadení cestnej dopravy</w:t>
              <w:br/>
              <w:t>(CPC 6112, CPC 8867** a CPC 8868**)</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Neviazané.</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o) Služby upratovania a čistenia budov</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874)</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Neviazané *</w:t>
            </w:r>
            <w:r>
              <w:rPr>
                <w:rStyle w:val="FootnoteReference"/>
                <w:rFonts w:ascii="Times New Roman" w:hAnsi="Times New Roman"/>
                <w:b w:val="0"/>
                <w:noProof/>
                <w:sz w:val="20"/>
                <w:rtl w:val="0"/>
              </w:rPr>
              <w:footnoteReference w:id="211"/>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 Fotografické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875)</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q) Baliace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876)</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r) Tlač baliacich materiálov</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88442**)</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 Kongresové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87909*</w:t>
            </w:r>
            <w:r>
              <w:rPr>
                <w:rStyle w:val="FootnoteReference"/>
                <w:rFonts w:ascii="Times New Roman" w:hAnsi="Times New Roman"/>
                <w:b w:val="0"/>
                <w:noProof/>
                <w:spacing w:val="-2"/>
                <w:sz w:val="20"/>
                <w:rtl w:val="0"/>
              </w:rPr>
              <w:footnoteReference w:id="212"/>
            </w:r>
            <w:r w:rsidRPr="00C8242C">
              <w:rPr>
                <w:rFonts w:ascii="Times New Roman" w:hAnsi="Times New Roman"/>
                <w:noProof/>
                <w:spacing w:val="-2"/>
                <w:sz w:val="20"/>
                <w:shd w:val="clear" w:color="auto" w:fill="FFFFFF"/>
              </w:rPr>
              <w:t>)</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t) Ostatné (CPC 8790), okrem: </w:t>
            </w:r>
          </w:p>
          <w:p w:rsidR="00DD05C8" w:rsidRPr="00C8242C" w:rsidP="00680C9F">
            <w:pPr>
              <w:bidi w:val="0"/>
              <w:spacing w:line="240" w:lineRule="auto"/>
              <w:ind w:left="317"/>
              <w:rPr>
                <w:rFonts w:ascii="Times New Roman" w:hAnsi="Times New Roman"/>
                <w:noProof/>
                <w:sz w:val="20"/>
                <w:shd w:val="clear" w:color="auto" w:fill="FFFFFF"/>
              </w:rPr>
            </w:pP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shd w:val="clear" w:color="auto" w:fill="FFFFFF"/>
              </w:rPr>
              <w:t>Služieb súvisiacich s poskytovaním informácií o úveroch (CPC 87901)</w:t>
            </w: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rPr>
              <w:t xml:space="preserve">Služby špeciálneho dizajnu </w:t>
            </w:r>
            <w:r w:rsidRPr="00C8242C">
              <w:rPr>
                <w:rFonts w:ascii="Times New Roman" w:hAnsi="Times New Roman"/>
                <w:noProof/>
                <w:sz w:val="20"/>
                <w:szCs w:val="20"/>
                <w:shd w:val="clear" w:color="auto" w:fill="FFFFFF"/>
              </w:rPr>
              <w:t>(CPC 87907**) a služby remeselného dizajnu, ktoré sú označené za peruánske remeslá</w:t>
            </w: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shd w:val="clear" w:color="auto" w:fill="FFFFFF"/>
              </w:rPr>
              <w:t>Ostatné obchodné služby inde neklasifikované</w:t>
              <w:br/>
              <w:t>(CPC 87909)</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Ostatné doplnkové služby, iné ako služby uvedené v 1.F.t klasifikácie W/120, len:</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Poradenské služby v oblasti telekomunikácií</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7544)</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2. KOMUNIKAČNÉ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Horizontálna poznámka:</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poskytovanie poštových, kuriérskych alebo telekomunikačných služieb sa v Peru požaduje koncesia alebo iné povolenie. Pre udelenie koncesie alebo iného povolenia sa môže požadovať obchodná prítomnosť.</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Horizontálna poznámka – poštové a kuriérske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V prípade nesúladu medzi záväzkami odvetvia poštových a kuriérskych služieb a záväzkami a/alebo uplatniteľnými právnymi predpismi odvetví služieb leteckej a pozemnej dopravy platia záväzky a/alebo uplatniteľné právne predpisy týchto odvetví.</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Horizontálna poznámka - telekomunikácie: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V prípade služieb s pridanou hodnotou a/alebo informačných služieb definovaných v súlade s vnútroštátnymi právnymi predpismi si Ministerstvo dopravy a telekomunikácií vyhradzuje právo určiť prípady, v ktorých sa môže požadovať koncesia alebo povolenie na poskytovanie týchto služieb.</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C8242C">
              <w:rPr>
                <w:rFonts w:ascii="Times New Roman" w:hAnsi="Times New Roman"/>
                <w:noProof/>
                <w:sz w:val="20"/>
              </w:rPr>
              <w:t>POŠTOVÉ A KURIÉRSKE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364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C8242C">
              <w:rPr>
                <w:rFonts w:ascii="Times New Roman" w:hAnsi="Times New Roman"/>
                <w:noProof/>
                <w:sz w:val="20"/>
              </w:rPr>
              <w:t>Služby týkajúce sa manipulácie</w:t>
            </w:r>
            <w:r>
              <w:rPr>
                <w:rStyle w:val="FootnoteReference"/>
                <w:rFonts w:ascii="Times New Roman" w:hAnsi="Times New Roman"/>
                <w:b w:val="0"/>
                <w:noProof/>
                <w:sz w:val="20"/>
                <w:rtl w:val="0"/>
              </w:rPr>
              <w:footnoteReference w:id="213"/>
            </w:r>
            <w:r w:rsidRPr="00C8242C">
              <w:rPr>
                <w:rFonts w:ascii="Times New Roman" w:hAnsi="Times New Roman"/>
                <w:noProof/>
                <w:sz w:val="20"/>
              </w:rPr>
              <w:t xml:space="preserve"> s poštovými zásielkami</w:t>
            </w:r>
            <w:r>
              <w:rPr>
                <w:rStyle w:val="FootnoteReference"/>
                <w:rFonts w:ascii="Times New Roman" w:hAnsi="Times New Roman"/>
                <w:b w:val="0"/>
                <w:noProof/>
                <w:sz w:val="20"/>
                <w:rtl w:val="0"/>
              </w:rPr>
              <w:footnoteReference w:id="214"/>
            </w:r>
            <w:r w:rsidRPr="00C8242C">
              <w:rPr>
                <w:rFonts w:ascii="Times New Roman" w:hAnsi="Times New Roman"/>
                <w:noProof/>
                <w:sz w:val="20"/>
              </w:rPr>
              <w:t xml:space="preserve"> podľa nasledujúceho zoznamu pododvetví, pre domáce aj zahraničné miesta určenia: </w:t>
            </w:r>
            <w:r w:rsidRPr="00C8242C">
              <w:rPr>
                <w:rFonts w:ascii="Times New Roman" w:hAnsi="Times New Roman"/>
                <w:noProof/>
                <w:spacing w:val="-2"/>
                <w:sz w:val="20"/>
              </w:rPr>
              <w:t>i) manipulácia s adresovanými písomnými oznámeniami akéhokoľvek druhu na fyzickom médiu</w:t>
            </w:r>
            <w:r>
              <w:rPr>
                <w:rStyle w:val="FootnoteReference"/>
                <w:rFonts w:ascii="Times New Roman" w:hAnsi="Times New Roman"/>
                <w:b w:val="0"/>
                <w:noProof/>
                <w:spacing w:val="-2"/>
                <w:sz w:val="20"/>
                <w:rtl w:val="0"/>
              </w:rPr>
              <w:footnoteReference w:id="215"/>
            </w:r>
            <w:r w:rsidRPr="00C8242C">
              <w:rPr>
                <w:rFonts w:ascii="Times New Roman" w:hAnsi="Times New Roman"/>
                <w:noProof/>
                <w:spacing w:val="-2"/>
                <w:sz w:val="20"/>
              </w:rPr>
              <w:t>, vrátane hybridnej poštovej služby a priamej pošty, ii) manipulácia s adresovanými balíkmi a balíčkami</w:t>
            </w:r>
            <w:r>
              <w:rPr>
                <w:rStyle w:val="FootnoteReference"/>
                <w:rFonts w:ascii="Times New Roman" w:hAnsi="Times New Roman"/>
                <w:b w:val="0"/>
                <w:noProof/>
                <w:spacing w:val="-2"/>
                <w:sz w:val="20"/>
                <w:rtl w:val="0"/>
              </w:rPr>
              <w:footnoteReference w:id="216"/>
            </w:r>
            <w:r w:rsidRPr="00C8242C">
              <w:rPr>
                <w:rFonts w:ascii="Times New Roman" w:hAnsi="Times New Roman"/>
                <w:noProof/>
                <w:spacing w:val="-2"/>
                <w:sz w:val="20"/>
              </w:rPr>
              <w:t>, iii) manipulácia s adresovanými tlačovinami</w:t>
            </w:r>
            <w:r>
              <w:rPr>
                <w:rStyle w:val="FootnoteReference"/>
                <w:rFonts w:ascii="Times New Roman" w:hAnsi="Times New Roman"/>
                <w:b w:val="0"/>
                <w:noProof/>
                <w:spacing w:val="-2"/>
                <w:sz w:val="20"/>
                <w:rtl w:val="0"/>
              </w:rPr>
              <w:footnoteReference w:id="217"/>
            </w:r>
            <w:r w:rsidRPr="00C8242C">
              <w:rPr>
                <w:rFonts w:ascii="Times New Roman" w:hAnsi="Times New Roman"/>
                <w:noProof/>
                <w:spacing w:val="-2"/>
                <w:sz w:val="20"/>
              </w:rPr>
              <w:t>, iv) manipulácia s položkami uvedenými v bodoch i) až iii) vyššie ako s doporučenou alebo poistenou poštou, v) expresné doručovateľské služby</w:t>
            </w:r>
            <w:r>
              <w:rPr>
                <w:rStyle w:val="FootnoteReference"/>
                <w:rFonts w:ascii="Times New Roman" w:hAnsi="Times New Roman"/>
                <w:b w:val="0"/>
                <w:noProof/>
                <w:spacing w:val="-2"/>
                <w:sz w:val="20"/>
                <w:rtl w:val="0"/>
              </w:rPr>
              <w:footnoteReference w:id="218"/>
            </w:r>
            <w:r w:rsidRPr="00C8242C">
              <w:rPr>
                <w:rFonts w:ascii="Times New Roman" w:hAnsi="Times New Roman"/>
                <w:noProof/>
                <w:spacing w:val="-2"/>
                <w:sz w:val="20"/>
              </w:rPr>
              <w:t xml:space="preserve"> pre položky uvedené v bodoch i) až iii) vyššie, vi) manipulácia s neadresovanými položkami, vii) výmena dokumentov</w:t>
            </w:r>
            <w:r>
              <w:rPr>
                <w:rStyle w:val="FootnoteReference"/>
                <w:rFonts w:ascii="Times New Roman" w:hAnsi="Times New Roman"/>
                <w:b w:val="0"/>
                <w:noProof/>
                <w:spacing w:val="-2"/>
                <w:sz w:val="20"/>
                <w:rtl w:val="0"/>
              </w:rPr>
              <w:footnoteReference w:id="219"/>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prípadov uvedených v horizontálnej poznámke k tomuto odvetviu.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prípadov uvedených v horizontálnej poznámke k tomuto odvetviu.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28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tabs>
                <w:tab w:val="left" w:pos="306"/>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bidi w:val="0"/>
              <w:spacing w:line="240" w:lineRule="auto"/>
              <w:rPr>
                <w:rFonts w:ascii="Times New Roman" w:hAnsi="Times New Roman"/>
                <w:noProof/>
                <w:sz w:val="20"/>
              </w:rPr>
            </w:pPr>
            <w:r w:rsidRPr="00C8242C">
              <w:rPr>
                <w:rFonts w:ascii="Times New Roman" w:hAnsi="Times New Roman"/>
                <w:noProof/>
                <w:sz w:val="20"/>
              </w:rPr>
              <w:t>Pododvetvia i), iv) a v) však môžu byť vylúčené, ak sa vzťahujú na služby, ktoré môžu byť vyhradené, a to: pre korešpondenčné zásielky, ktorých cena je nižšia ako 2,5 násobok základnej verejnej tarify za podmienky, že vážia menej ako 50 gramov</w:t>
            </w:r>
            <w:r>
              <w:rPr>
                <w:rStyle w:val="FootnoteReference"/>
                <w:rFonts w:ascii="Times New Roman" w:hAnsi="Times New Roman"/>
                <w:noProof/>
                <w:sz w:val="20"/>
                <w:rtl w:val="0"/>
              </w:rPr>
              <w:footnoteReference w:id="220"/>
            </w:r>
            <w:r w:rsidRPr="00C8242C">
              <w:rPr>
                <w:rFonts w:ascii="Times New Roman" w:hAnsi="Times New Roman"/>
                <w:noProof/>
                <w:sz w:val="20"/>
              </w:rPr>
              <w:t>, plus služba doporučenej pošty používaná v priebehu súdnych alebo správnych konaní.</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751**, 71235**</w:t>
            </w:r>
            <w:r>
              <w:rPr>
                <w:rStyle w:val="FootnoteReference"/>
                <w:rFonts w:ascii="Times New Roman" w:hAnsi="Times New Roman"/>
                <w:noProof/>
                <w:sz w:val="20"/>
                <w:rtl w:val="0"/>
              </w:rPr>
              <w:footnoteReference w:id="221"/>
            </w:r>
            <w:r w:rsidRPr="00C8242C">
              <w:rPr>
                <w:rFonts w:ascii="Times New Roman" w:hAnsi="Times New Roman"/>
                <w:noProof/>
                <w:sz w:val="20"/>
              </w:rPr>
              <w:t xml:space="preserve"> a 73210**</w:t>
            </w:r>
            <w:r>
              <w:rPr>
                <w:rStyle w:val="FootnoteReference"/>
                <w:rFonts w:ascii="Times New Roman" w:hAnsi="Times New Roman"/>
                <w:noProof/>
                <w:sz w:val="20"/>
                <w:rtl w:val="0"/>
              </w:rPr>
              <w:footnoteReference w:id="222"/>
            </w:r>
            <w:r w:rsidRPr="00C8242C">
              <w:rPr>
                <w:rFonts w:ascii="Times New Roman" w:hAnsi="Times New Roman"/>
                <w:noProof/>
                <w:sz w:val="20"/>
              </w:rPr>
              <w:t>)</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r w:rsidRPr="00C8242C">
              <w:rPr>
                <w:rFonts w:ascii="Times New Roman" w:hAnsi="Times New Roman"/>
                <w:noProof/>
                <w:sz w:val="20"/>
              </w:rPr>
              <w:t>C. TELEKOMUNIKAČNÉ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394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u w:val="single"/>
              </w:rPr>
            </w:pPr>
            <w:r w:rsidRPr="00C8242C">
              <w:rPr>
                <w:rFonts w:ascii="Times New Roman" w:hAnsi="Times New Roman"/>
                <w:noProof/>
                <w:sz w:val="20"/>
              </w:rPr>
              <w:t>Všetky služby, ktorých predmetom je prenos a príjem signálov akýmikoľvek elektromagnetickými prostriedkami</w:t>
            </w:r>
            <w:r>
              <w:rPr>
                <w:rStyle w:val="FootnoteReference"/>
                <w:rFonts w:ascii="Times New Roman" w:hAnsi="Times New Roman"/>
                <w:noProof/>
                <w:sz w:val="20"/>
                <w:rtl w:val="0"/>
              </w:rPr>
              <w:footnoteReference w:id="223"/>
            </w:r>
            <w:r w:rsidRPr="00C8242C">
              <w:rPr>
                <w:rFonts w:ascii="Times New Roman" w:hAnsi="Times New Roman"/>
                <w:noProof/>
                <w:sz w:val="20"/>
              </w:rPr>
              <w:t>, okrem rozhlasového vysielania</w:t>
            </w:r>
            <w:r>
              <w:rPr>
                <w:rStyle w:val="FootnoteReference"/>
                <w:rFonts w:ascii="Times New Roman" w:hAnsi="Times New Roman"/>
                <w:noProof/>
                <w:sz w:val="20"/>
                <w:rtl w:val="0"/>
              </w:rPr>
              <w:footnoteReference w:id="224"/>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Tieto služby nezahŕňajú ekonomické činnosti, ktorých predmetom je poskytovanie obsahu, na prenos ktorého sú potrebné telekomunikačné služby.</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Žiadne, okrem:</w:t>
            </w:r>
          </w:p>
          <w:p w:rsidR="00DD05C8" w:rsidRPr="00C8242C" w:rsidP="00680C9F">
            <w:pPr>
              <w:bidi w:val="0"/>
              <w:spacing w:line="240" w:lineRule="auto"/>
              <w:ind w:left="567" w:hanging="567"/>
              <w:rPr>
                <w:rFonts w:ascii="Times New Roman" w:hAnsi="Times New Roman"/>
                <w:noProof/>
                <w:sz w:val="20"/>
              </w:rPr>
            </w:pPr>
            <w:r w:rsidRPr="00C8242C">
              <w:rPr>
                <w:rFonts w:ascii="Times New Roman" w:hAnsi="Times New Roman"/>
                <w:noProof/>
                <w:sz w:val="20"/>
              </w:rPr>
              <w:t>a)</w:t>
            </w:r>
            <w:r w:rsidRPr="00C8242C">
              <w:rPr>
                <w:rFonts w:ascii="Times New Roman" w:hAnsi="Times New Roman"/>
                <w:noProof/>
                <w:sz w:val="20"/>
                <w:lang w:val="en-US"/>
              </w:rPr>
              <w:tab/>
            </w:r>
            <w:r w:rsidRPr="00C8242C">
              <w:rPr>
                <w:rFonts w:ascii="Times New Roman" w:hAnsi="Times New Roman"/>
                <w:noProof/>
                <w:sz w:val="20"/>
              </w:rPr>
              <w:t>výnimiek uvedených v horizontálnej poznámke k tomuto oddielu. Právnické osoby zriadené podľa peruánskeho právneho poriadku môžu byť oprávnené na získanie koncesie;</w:t>
            </w:r>
          </w:p>
          <w:p w:rsidR="00DD05C8" w:rsidRPr="00C8242C" w:rsidP="00680C9F">
            <w:pPr>
              <w:bidi w:val="0"/>
              <w:spacing w:line="240" w:lineRule="auto"/>
              <w:ind w:left="567" w:hanging="567"/>
              <w:rPr>
                <w:rFonts w:ascii="Times New Roman" w:hAnsi="Times New Roman"/>
                <w:noProof/>
                <w:sz w:val="20"/>
              </w:rPr>
            </w:pPr>
            <w:r w:rsidRPr="00C8242C">
              <w:rPr>
                <w:rFonts w:ascii="Times New Roman" w:hAnsi="Times New Roman"/>
                <w:noProof/>
                <w:sz w:val="20"/>
              </w:rPr>
              <w:t>b)</w:t>
            </w:r>
            <w:r w:rsidRPr="00C8242C">
              <w:rPr>
                <w:rFonts w:ascii="Times New Roman" w:hAnsi="Times New Roman"/>
                <w:noProof/>
                <w:sz w:val="20"/>
                <w:lang w:val="en-US"/>
              </w:rPr>
              <w:tab/>
            </w:r>
            <w:r w:rsidRPr="00C8242C">
              <w:rPr>
                <w:rFonts w:ascii="Times New Roman" w:hAnsi="Times New Roman"/>
                <w:noProof/>
                <w:sz w:val="20"/>
              </w:rPr>
              <w:t>spätné volanie, chápané ako ponuka telefonických služieb na realizáciu pokusov o uskutočnenie volaní pochádzajúcich z určitej krajiny s cieľom obdržať spätné volanie s výzvou na vytočenie čísla pochádzajúcej zo základnej telekomunikačnej siete nachádzajúcej sa mimo územia krajiny, je zakázané. Toto obmedzenie sa nevzťahuje na služby s pridanou hodnotou a/alebo informačné služby;</w:t>
            </w:r>
          </w:p>
          <w:p w:rsidR="00DD05C8" w:rsidRPr="00C8242C" w:rsidP="00680C9F">
            <w:pPr>
              <w:bidi w:val="0"/>
              <w:spacing w:line="240" w:lineRule="auto"/>
              <w:ind w:left="567" w:hanging="567"/>
              <w:rPr>
                <w:rFonts w:ascii="Times New Roman" w:hAnsi="Times New Roman"/>
                <w:noProof/>
                <w:sz w:val="20"/>
              </w:rPr>
            </w:pPr>
            <w:r w:rsidRPr="00C8242C">
              <w:rPr>
                <w:rFonts w:ascii="Times New Roman" w:hAnsi="Times New Roman"/>
                <w:noProof/>
                <w:sz w:val="20"/>
              </w:rPr>
              <w:t>c)</w:t>
            </w:r>
            <w:r w:rsidRPr="00C8242C">
              <w:rPr>
                <w:rFonts w:ascii="Times New Roman" w:hAnsi="Times New Roman"/>
                <w:noProof/>
                <w:sz w:val="20"/>
                <w:lang w:val="en-US"/>
              </w:rPr>
              <w:tab/>
            </w:r>
            <w:r w:rsidRPr="00C8242C">
              <w:rPr>
                <w:rFonts w:ascii="Times New Roman" w:hAnsi="Times New Roman"/>
                <w:noProof/>
                <w:sz w:val="20"/>
              </w:rPr>
              <w:t>pri poskytovaní služieb pre vnútroštátne a medzinárodné komunikácie na veľkú vzdialenosť sa musia využívať doručovateľské služby poskytované podnikmi, ktoré majú koncesiu alebo povolenie vydané Ministerstvom dopravy a telekomunikácií; a</w:t>
            </w:r>
          </w:p>
          <w:p w:rsidR="00DD05C8" w:rsidRPr="00C8242C" w:rsidP="00680C9F">
            <w:pPr>
              <w:bidi w:val="0"/>
              <w:spacing w:line="240" w:lineRule="auto"/>
              <w:ind w:left="567" w:hanging="567"/>
              <w:rPr>
                <w:rFonts w:ascii="Times New Roman" w:hAnsi="Times New Roman"/>
                <w:noProof/>
                <w:sz w:val="20"/>
              </w:rPr>
            </w:pPr>
            <w:r w:rsidRPr="00C8242C">
              <w:rPr>
                <w:rFonts w:ascii="Times New Roman" w:hAnsi="Times New Roman"/>
                <w:noProof/>
                <w:sz w:val="20"/>
              </w:rPr>
              <w:t>d)</w:t>
            </w:r>
            <w:r w:rsidRPr="00C8242C">
              <w:rPr>
                <w:rFonts w:ascii="Times New Roman" w:hAnsi="Times New Roman"/>
                <w:noProof/>
                <w:sz w:val="20"/>
                <w:lang w:val="en-US"/>
              </w:rPr>
              <w:tab/>
            </w:r>
            <w:r w:rsidRPr="00C8242C">
              <w:rPr>
                <w:rFonts w:ascii="Times New Roman" w:hAnsi="Times New Roman"/>
                <w:noProof/>
                <w:sz w:val="20"/>
              </w:rPr>
              <w:t>vzájomné prepojenie medzi súkromnými službami je zakázané.</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NZ: Žiadne, okrem:</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w:t>
            </w:r>
            <w:r w:rsidRPr="00C8242C">
              <w:rPr>
                <w:rFonts w:ascii="Times New Roman" w:hAnsi="Times New Roman"/>
                <w:noProof/>
                <w:sz w:val="20"/>
                <w:lang w:val="en-US"/>
              </w:rPr>
              <w:t xml:space="preserve"> </w:t>
              <w:tab/>
            </w:r>
            <w:r w:rsidRPr="00C8242C">
              <w:rPr>
                <w:rFonts w:ascii="Times New Roman" w:hAnsi="Times New Roman"/>
                <w:noProof/>
                <w:sz w:val="20"/>
              </w:rPr>
              <w:t>výnimiek uvedených v horizontálnej poznámke k tomuto oddielu;</w:t>
            </w:r>
          </w:p>
          <w:p w:rsidR="00DD05C8" w:rsidRPr="00C8242C" w:rsidP="00680C9F">
            <w:pPr>
              <w:bidi w:val="0"/>
              <w:spacing w:line="240" w:lineRule="auto"/>
              <w:ind w:left="567" w:hanging="567"/>
              <w:rPr>
                <w:rFonts w:ascii="Times New Roman" w:hAnsi="Times New Roman"/>
                <w:noProof/>
                <w:sz w:val="20"/>
              </w:rPr>
            </w:pPr>
            <w:r w:rsidRPr="00C8242C">
              <w:rPr>
                <w:rFonts w:ascii="Times New Roman" w:hAnsi="Times New Roman"/>
                <w:noProof/>
                <w:sz w:val="20"/>
              </w:rPr>
              <w:t>b</w:t>
            </w:r>
            <w:r>
              <w:rPr>
                <w:rFonts w:ascii="Times New Roman" w:hAnsi="Times New Roman"/>
                <w:noProof/>
                <w:sz w:val="20"/>
              </w:rPr>
              <w:t>)</w:t>
            </w:r>
            <w:r w:rsidRPr="00C8242C">
              <w:rPr>
                <w:rFonts w:ascii="Times New Roman" w:hAnsi="Times New Roman"/>
                <w:noProof/>
                <w:sz w:val="20"/>
                <w:lang w:val="en-US"/>
              </w:rPr>
              <w:tab/>
            </w:r>
            <w:r w:rsidRPr="00C8242C">
              <w:rPr>
                <w:rFonts w:ascii="Times New Roman" w:hAnsi="Times New Roman"/>
                <w:noProof/>
                <w:sz w:val="20"/>
              </w:rPr>
              <w:t>spätné volanie, chápané ako ponuka telefonických služieb na realizáciu pokusov o uskutočnenie volaní pochádzajúcich z určitej krajiny s cieľom obdržať spätné volanie s výzvou na vytočenie čísla pochádzajúcej zo základnej telekomunikačnej siete nachádzajúcej sa mimo územia krajiny, je zakázané. Toto obmedzenie sa nevzťahuje na služby s pridanou hodnotou a/alebo informačné služby.</w:t>
            </w:r>
          </w:p>
        </w:tc>
      </w:tr>
      <w:tr>
        <w:tblPrEx>
          <w:tblW w:w="14742" w:type="dxa"/>
          <w:tblInd w:w="249" w:type="dxa"/>
          <w:tblLayout w:type="fixed"/>
          <w:tblCellMar>
            <w:top w:w="0" w:type="dxa"/>
            <w:bottom w:w="0" w:type="dxa"/>
          </w:tblCellMar>
        </w:tblPrEx>
        <w:trPr>
          <w:trHeight w:val="202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w:t>
            </w:r>
            <w:r w:rsidRPr="00C8242C">
              <w:rPr>
                <w:rFonts w:ascii="Times New Roman" w:hAnsi="Times New Roman"/>
                <w:noProof/>
                <w:sz w:val="20"/>
                <w:lang w:val="en-US"/>
              </w:rPr>
              <w:t xml:space="preserve"> </w:t>
              <w:tab/>
            </w:r>
            <w:r w:rsidRPr="00C8242C">
              <w:rPr>
                <w:rFonts w:ascii="Times New Roman" w:hAnsi="Times New Roman"/>
                <w:noProof/>
                <w:sz w:val="20"/>
              </w:rPr>
              <w:t>výnimiek uvedených v horizontálnej poznámke k tomuto oddielu;</w:t>
            </w:r>
          </w:p>
          <w:p w:rsidR="00DD05C8" w:rsidRPr="00C8242C" w:rsidP="00680C9F">
            <w:pPr>
              <w:bidi w:val="0"/>
              <w:spacing w:line="240" w:lineRule="auto"/>
              <w:ind w:left="567" w:hanging="567"/>
              <w:rPr>
                <w:rFonts w:ascii="Times New Roman" w:hAnsi="Times New Roman"/>
                <w:noProof/>
                <w:sz w:val="20"/>
              </w:rPr>
            </w:pPr>
            <w:r w:rsidRPr="00C8242C">
              <w:rPr>
                <w:rFonts w:ascii="Times New Roman" w:hAnsi="Times New Roman"/>
                <w:noProof/>
                <w:sz w:val="20"/>
              </w:rPr>
              <w:t>b</w:t>
            </w:r>
            <w:r w:rsidRPr="00C8242C">
              <w:rPr>
                <w:rFonts w:ascii="Times New Roman" w:hAnsi="Times New Roman"/>
                <w:noProof/>
                <w:sz w:val="20"/>
                <w:lang w:val="en-US"/>
              </w:rPr>
              <w:tab/>
            </w:r>
            <w:r w:rsidRPr="00C8242C">
              <w:rPr>
                <w:rFonts w:ascii="Times New Roman" w:hAnsi="Times New Roman"/>
                <w:noProof/>
                <w:sz w:val="20"/>
              </w:rPr>
              <w:t>spätné volanie, chápané ako ponuka telefonických služieb na realizáciu pokusov o uskutočnenie volaní pochádzajúcich z určitej krajiny s cieľom obdržať spätné volanie s výzvou na vytočenie čísla pochádzajúcej zo základnej telekomunikačnej siete nachádzajúcej sa mimo územia krajiny, je zakázané. Toto obmedzenie sa nevzťahuje na služby s pridanou hodnotou a/alebo informačné služby.</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3. STAVEBNÉ A SÚVISIACE INŽINIERSKE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A. VŠEOBECNÉ STAVEBNÉ PRÁCE NA BUDOVÁCH</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512)</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B. VŠEOBECNÉ STAVEBNÉ PRÁCE PRE INŽINIERSKE STAVITEĽSTVO</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513)</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 INŠTALAČNÉ A MONTÁŽNE PRÁCE</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514+516)</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D. STAVEBNÉ KOMPLETIZAČNÉ A DOKONČOVACIE PRÁCE</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517)</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E. INÉ</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511+515+518)</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4. DISTRIBUČNÉ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pacing w:val="-2"/>
                <w:sz w:val="20"/>
              </w:rPr>
              <w:t>A. SLUŽBY OBCHODNÝCH ZÁSTUPCOV</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pacing w:val="-2"/>
                <w:sz w:val="20"/>
              </w:rPr>
              <w:t>(CPC 621), okrem uhľovodíkov</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keepNext/>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B. VEĽKOOBCHODNÉ SLUŽBY</w:t>
            </w:r>
          </w:p>
          <w:p w:rsidR="00DD05C8" w:rsidRPr="00C8242C" w:rsidP="00680C9F">
            <w:pPr>
              <w:keepNext/>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(CPC 622), okrem uhľovodíkov a výrobkov, ktoré sú označované za peruánske remeslá</w:t>
            </w:r>
          </w:p>
          <w:p w:rsidR="00DD05C8" w:rsidRPr="00C8242C" w:rsidP="00680C9F">
            <w:pPr>
              <w:keepNext/>
              <w:suppressAutoHyphens/>
              <w:bidi w:val="0"/>
              <w:spacing w:line="240" w:lineRule="auto"/>
              <w:rPr>
                <w:rFonts w:ascii="Times New Roman" w:hAnsi="Times New Roman"/>
                <w:noProof/>
                <w:spacing w:val="-2"/>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 MALOOBCHODNÉ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numPr>
                <w:numId w:val="0"/>
              </w:numPr>
              <w:tabs>
                <w:tab w:val="clear" w:pos="850"/>
              </w:tabs>
              <w:bidi w:val="0"/>
              <w:spacing w:before="0" w:after="0"/>
              <w:ind w:firstLine="0"/>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Potravinárske maloobchodné služby</w:t>
            </w:r>
          </w:p>
          <w:p w:rsidR="00DD05C8" w:rsidRPr="00C8242C" w:rsidP="00680C9F">
            <w:pPr>
              <w:bidi w:val="0"/>
              <w:spacing w:line="240" w:lineRule="auto"/>
              <w:ind w:left="567"/>
              <w:rPr>
                <w:rFonts w:ascii="Times New Roman" w:hAnsi="Times New Roman"/>
                <w:noProof/>
                <w:spacing w:val="-2"/>
                <w:sz w:val="20"/>
              </w:rPr>
            </w:pPr>
            <w:r w:rsidRPr="00C8242C">
              <w:rPr>
                <w:rFonts w:ascii="Times New Roman" w:hAnsi="Times New Roman"/>
                <w:noProof/>
                <w:spacing w:val="-2"/>
                <w:sz w:val="20"/>
              </w:rPr>
              <w:t>(CPC 631), okrem alkoholu a tabaku</w:t>
            </w: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shd w:val="clear" w:color="auto" w:fill="FFFFFF"/>
              </w:rPr>
              <w:t>Nepotravinárske maloobchodné služby</w:t>
            </w:r>
          </w:p>
          <w:p w:rsidR="00DD05C8" w:rsidRPr="00C8242C" w:rsidP="00680C9F">
            <w:pPr>
              <w:bidi w:val="0"/>
              <w:spacing w:line="240" w:lineRule="auto"/>
              <w:ind w:left="567"/>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 xml:space="preserve">(CPC 632), </w:t>
            </w:r>
            <w:r w:rsidRPr="00C8242C">
              <w:rPr>
                <w:rFonts w:ascii="Times New Roman" w:hAnsi="Times New Roman"/>
                <w:noProof/>
                <w:spacing w:val="-2"/>
                <w:sz w:val="20"/>
              </w:rPr>
              <w:t>okrem výrobkov, ktoré sú označované za peruánske remeslá</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334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shd w:val="clear" w:color="auto" w:fill="FFFFFF"/>
              </w:rPr>
              <w:t>Služby týkajúce sa predaja motorových vozidiel</w:t>
            </w:r>
          </w:p>
          <w:p w:rsidR="00DD05C8" w:rsidRPr="00C8242C" w:rsidP="00680C9F">
            <w:pPr>
              <w:bidi w:val="0"/>
              <w:spacing w:line="240" w:lineRule="auto"/>
              <w:ind w:left="567"/>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6111)</w:t>
            </w:r>
          </w:p>
          <w:p w:rsidR="00DD05C8" w:rsidRPr="00C8242C" w:rsidP="00680C9F">
            <w:pPr>
              <w:bidi w:val="0"/>
              <w:spacing w:line="240" w:lineRule="auto"/>
              <w:ind w:left="567"/>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Pre upresnenie je potrebné uviesť, že tento záväzok zahŕňa služby obchodných zástupcov a veľkoobchodné služby týkajúce sa motorových vozidiel.</w:t>
            </w: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shd w:val="clear" w:color="auto" w:fill="FFFFFF"/>
              </w:rPr>
              <w:t xml:space="preserve">Služby týkajúce sa predaja dielov a príslušenstva motorových vozidiel </w:t>
            </w:r>
          </w:p>
          <w:p w:rsidR="00DD05C8" w:rsidRPr="00C8242C" w:rsidP="00680C9F">
            <w:pPr>
              <w:bidi w:val="0"/>
              <w:spacing w:line="240" w:lineRule="auto"/>
              <w:ind w:left="567"/>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6113)</w:t>
            </w:r>
          </w:p>
          <w:p w:rsidR="00DD05C8" w:rsidRPr="00C8242C" w:rsidP="00680C9F">
            <w:pPr>
              <w:bidi w:val="0"/>
              <w:spacing w:line="240" w:lineRule="auto"/>
              <w:ind w:left="567"/>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Pre upresnenie je potrebné uviesť, že tento záväzok zahŕňa služby obchodných zástupcov a veľkoobchodné služby týkajúce dielov a príslušenstva motorových vozidiel.</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294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pageBreakBefore/>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shd w:val="clear" w:color="auto" w:fill="FFFFFF"/>
              </w:rPr>
              <w:t xml:space="preserve">Služby týkajúce sa predaja motocyklov a snežných vozidiel a ich dielov a príslušenstva </w:t>
              <w:br/>
            </w:r>
            <w:r w:rsidRPr="00C8242C">
              <w:rPr>
                <w:rFonts w:ascii="Times New Roman" w:hAnsi="Times New Roman"/>
                <w:noProof/>
                <w:spacing w:val="-2"/>
                <w:sz w:val="20"/>
                <w:szCs w:val="20"/>
                <w:shd w:val="clear" w:color="auto" w:fill="FFFFFF"/>
              </w:rPr>
              <w:t>(CPC 6121)</w:t>
            </w:r>
          </w:p>
          <w:p w:rsidR="00DD05C8" w:rsidRPr="00C8242C" w:rsidP="00680C9F">
            <w:pPr>
              <w:bidi w:val="0"/>
              <w:spacing w:line="240" w:lineRule="auto"/>
              <w:ind w:left="567"/>
              <w:rPr>
                <w:rFonts w:ascii="Times New Roman" w:hAnsi="Times New Roman"/>
                <w:noProof/>
                <w:sz w:val="20"/>
                <w:shd w:val="clear" w:color="auto" w:fill="FFFFFF"/>
              </w:rPr>
            </w:pPr>
            <w:r w:rsidRPr="00C8242C">
              <w:rPr>
                <w:rFonts w:ascii="Times New Roman" w:hAnsi="Times New Roman"/>
                <w:noProof/>
                <w:spacing w:val="-2"/>
                <w:sz w:val="20"/>
                <w:shd w:val="clear" w:color="auto" w:fill="FFFFFF"/>
              </w:rPr>
              <w:t xml:space="preserve">Pre upresnenie je potrebné uviesť, že tento záväzok zahŕňa služby obchodných zástupcov a veľkoobchodné služby týkajúce sa </w:t>
            </w:r>
            <w:r w:rsidRPr="00C8242C">
              <w:rPr>
                <w:rFonts w:ascii="Times New Roman" w:hAnsi="Times New Roman"/>
                <w:noProof/>
                <w:sz w:val="20"/>
                <w:shd w:val="clear" w:color="auto" w:fill="FFFFFF"/>
              </w:rPr>
              <w:t>motocyklov a snežných vozidiel a ich dielov a príslušenstva.</w:t>
            </w: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shd w:val="clear" w:color="auto" w:fill="FFFFFF"/>
              </w:rPr>
              <w:t>Veľkoobchodné a maloobchodné služby v oblasti zariadení telekomunikačných terminálov</w:t>
            </w:r>
          </w:p>
          <w:p w:rsidR="00DD05C8" w:rsidRPr="00C8242C" w:rsidP="00680C9F">
            <w:pPr>
              <w:bidi w:val="0"/>
              <w:spacing w:line="240" w:lineRule="auto"/>
              <w:ind w:left="567"/>
              <w:rPr>
                <w:rFonts w:ascii="Times New Roman" w:hAnsi="Times New Roman"/>
                <w:noProof/>
                <w:sz w:val="20"/>
                <w:shd w:val="clear" w:color="auto" w:fill="FFFFFF"/>
              </w:rPr>
            </w:pPr>
            <w:r w:rsidRPr="00C8242C">
              <w:rPr>
                <w:rFonts w:ascii="Times New Roman" w:hAnsi="Times New Roman"/>
                <w:noProof/>
                <w:sz w:val="20"/>
                <w:shd w:val="clear" w:color="auto" w:fill="FFFFFF"/>
              </w:rPr>
              <w:t xml:space="preserve">(CPC 7542) </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D. FRANCHISING</w:t>
            </w:r>
          </w:p>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(CPC 8929)</w:t>
            </w:r>
          </w:p>
          <w:p w:rsidR="00DD05C8" w:rsidRPr="00C8242C" w:rsidP="00680C9F">
            <w:pPr>
              <w:bidi w:val="0"/>
              <w:spacing w:line="240" w:lineRule="auto"/>
              <w:rPr>
                <w:rFonts w:ascii="Times New Roman" w:hAnsi="Times New Roman"/>
                <w:noProof/>
                <w:sz w:val="20"/>
                <w:shd w:val="clear" w:color="auto" w:fill="FFFFFF"/>
              </w:rPr>
            </w:pPr>
          </w:p>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z w:val="20"/>
                <w:shd w:val="clear" w:color="auto" w:fill="FFFFFF"/>
              </w:rPr>
              <w:t>Len práva na predaj výrobkov a žiadne iné práva na iné výhradné používanie.</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suppressAutoHyphens/>
              <w:bidi w:val="0"/>
              <w:spacing w:line="240" w:lineRule="auto"/>
              <w:rPr>
                <w:rFonts w:ascii="Times New Roman" w:hAnsi="Times New Roman"/>
                <w:noProof/>
                <w:sz w:val="20"/>
              </w:rPr>
            </w:pPr>
            <w:r w:rsidRPr="00C8242C">
              <w:rPr>
                <w:rFonts w:ascii="Times New Roman" w:hAnsi="Times New Roman"/>
                <w:noProof/>
                <w:sz w:val="20"/>
              </w:rPr>
              <w:t>6. ENVIRONMENTÁLNE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 SLUŽBY TÝKAJÚCE SA ODPADOVÝCH VÔD</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9401)</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B. SLUŽBY V OBLASTI ODSTRAŇOVANIA ODPADU</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9402)</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 HYGIENICKÉ A PODOBNÉ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9403)</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D. SLUŽBY ČISTENIA OD VÝFUKOVÝCH PLYNOV</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9404)</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E. SLUŽBY SÚVISIACE SO ZNIŽOVANÍM HLUKU</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9405)</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F. SLUŽBY TÝKAJÚCE SA OCHRANY PRÍRODY A KRAJINY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Len:</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Úprava a čistenie pôdy a vody (časť CPC 94060)</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Okrem</w:t>
            </w:r>
            <w:r>
              <w:rPr>
                <w:rStyle w:val="FootnoteReference"/>
                <w:rFonts w:ascii="Times New Roman" w:hAnsi="Times New Roman"/>
                <w:b w:val="0"/>
                <w:noProof/>
                <w:sz w:val="20"/>
                <w:rtl w:val="0"/>
              </w:rPr>
              <w:footnoteReference w:id="225"/>
            </w:r>
            <w:r w:rsidRPr="00C8242C">
              <w:rPr>
                <w:rFonts w:ascii="Times New Roman" w:hAnsi="Times New Roman"/>
                <w:noProof/>
                <w:sz w:val="20"/>
              </w:rPr>
              <w:t>:</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služieb bioprieskumu alebo biologického prieskumu</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Neviazané, okrem konzultačných služieb, pre ktoré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r w:rsidRPr="00C8242C">
              <w:rPr>
                <w:rFonts w:ascii="Times New Roman" w:hAnsi="Times New Roman"/>
                <w:noProof/>
                <w:sz w:val="20"/>
              </w:rPr>
              <w:t>7. FINANČNÉ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keepNext/>
              <w:keepLines/>
              <w:tabs>
                <w:tab w:val="left" w:pos="369"/>
              </w:tabs>
              <w:bidi w:val="0"/>
              <w:spacing w:line="240" w:lineRule="auto"/>
              <w:rPr>
                <w:rFonts w:ascii="Times New Roman" w:hAnsi="Times New Roman"/>
                <w:noProof/>
                <w:spacing w:val="-2"/>
                <w:sz w:val="20"/>
              </w:rPr>
            </w:pPr>
            <w:r w:rsidRPr="00C8242C">
              <w:rPr>
                <w:rFonts w:ascii="Times New Roman" w:hAnsi="Times New Roman"/>
                <w:noProof/>
                <w:spacing w:val="-2"/>
                <w:sz w:val="20"/>
              </w:rPr>
              <w:t xml:space="preserve">PT, NZ: </w:t>
            </w:r>
          </w:p>
          <w:p w:rsidR="00DD05C8" w:rsidRPr="00C8242C" w:rsidP="00680C9F">
            <w:pPr>
              <w:bidi w:val="0"/>
              <w:spacing w:line="240" w:lineRule="auto"/>
              <w:ind w:left="567" w:hanging="567"/>
              <w:rPr>
                <w:rFonts w:ascii="Times New Roman" w:hAnsi="Times New Roman"/>
                <w:noProof/>
                <w:spacing w:val="-2"/>
                <w:sz w:val="20"/>
              </w:rPr>
            </w:pPr>
            <w:r w:rsidRPr="00C8242C">
              <w:rPr>
                <w:rFonts w:ascii="Times New Roman" w:hAnsi="Times New Roman"/>
                <w:noProof/>
                <w:sz w:val="20"/>
              </w:rPr>
              <w:t>a)</w:t>
            </w:r>
            <w:r w:rsidRPr="00C8242C">
              <w:rPr>
                <w:rFonts w:ascii="Times New Roman" w:hAnsi="Times New Roman"/>
                <w:noProof/>
                <w:sz w:val="20"/>
                <w:lang w:val="en-US"/>
              </w:rPr>
              <w:tab/>
            </w:r>
            <w:r w:rsidRPr="00C8242C">
              <w:rPr>
                <w:rFonts w:ascii="Times New Roman" w:hAnsi="Times New Roman"/>
                <w:noProof/>
                <w:sz w:val="20"/>
              </w:rPr>
              <w:t>Záväzky súvisiace s režimami 1 a 2 v tejto časti neukladajú žiadnu povinnosť povoliť poskytovateľom finančných služieb bez trvalého pobytu podnikať alebo domáhať sa podnikania na území Peru. Peru môže na účely tohto záväzku vymedziť pojmy „podnikať“ a „domáhanie sa“</w:t>
            </w:r>
            <w:r w:rsidRPr="00C8242C">
              <w:rPr>
                <w:rFonts w:ascii="Times New Roman" w:hAnsi="Times New Roman"/>
                <w:noProof/>
                <w:spacing w:val="-2"/>
                <w:sz w:val="20"/>
              </w:rPr>
              <w:t>.</w:t>
            </w:r>
          </w:p>
          <w:p w:rsidR="00DD05C8" w:rsidRPr="00C8242C" w:rsidP="00680C9F">
            <w:pPr>
              <w:bidi w:val="0"/>
              <w:spacing w:line="240" w:lineRule="auto"/>
              <w:ind w:left="567" w:hanging="567"/>
              <w:rPr>
                <w:rFonts w:ascii="Times New Roman" w:hAnsi="Times New Roman"/>
                <w:noProof/>
                <w:spacing w:val="-2"/>
                <w:sz w:val="20"/>
              </w:rPr>
            </w:pPr>
            <w:r w:rsidRPr="00C8242C">
              <w:rPr>
                <w:rFonts w:ascii="Times New Roman" w:hAnsi="Times New Roman"/>
                <w:noProof/>
                <w:spacing w:val="-2"/>
                <w:sz w:val="20"/>
              </w:rPr>
              <w:t>b)</w:t>
            </w:r>
            <w:r w:rsidRPr="00C8242C">
              <w:rPr>
                <w:rFonts w:ascii="Times New Roman" w:hAnsi="Times New Roman"/>
                <w:noProof/>
                <w:sz w:val="20"/>
                <w:lang w:val="en-US"/>
              </w:rPr>
              <w:tab/>
            </w:r>
            <w:r w:rsidRPr="00C8242C">
              <w:rPr>
                <w:rFonts w:ascii="Times New Roman" w:hAnsi="Times New Roman"/>
                <w:noProof/>
                <w:spacing w:val="-2"/>
                <w:sz w:val="20"/>
              </w:rPr>
              <w:t xml:space="preserve">Zahraničné bankové inštitúcie a inštitúcie poskytujúce spätné poistenie môžu v Peru vykonávať propagačné činnosti prostredníctvom zástupcu v krajine bez zriadenia verejnej spoločnosti s ručením obmedzeným za podmienky, že ich schválil </w:t>
            </w:r>
            <w:r w:rsidRPr="00C8242C">
              <w:rPr>
                <w:rFonts w:ascii="Times New Roman" w:hAnsi="Times New Roman"/>
                <w:noProof/>
                <w:sz w:val="20"/>
              </w:rPr>
              <w:t>Úrad pre dozor nad správcami bánk, poisťovní a súkromných dôchodkových fondov (SBS). Zástupcovia sa nesmú podieľať na skutočných obchodných operáciách podnikov, ktoré zastupujú.</w:t>
            </w:r>
            <w:r>
              <w:rPr>
                <w:rStyle w:val="FootnoteReference"/>
                <w:rFonts w:ascii="Times New Roman" w:hAnsi="Times New Roman"/>
                <w:b w:val="0"/>
                <w:noProof/>
                <w:sz w:val="20"/>
                <w:rtl w:val="0"/>
              </w:rPr>
              <w:footnoteReference w:id="226"/>
            </w:r>
          </w:p>
          <w:p w:rsidR="00DD05C8" w:rsidRPr="00C8242C" w:rsidP="00680C9F">
            <w:pPr>
              <w:bidi w:val="0"/>
              <w:spacing w:line="240" w:lineRule="auto"/>
              <w:ind w:left="567" w:hanging="567"/>
              <w:rPr>
                <w:rFonts w:ascii="Times New Roman" w:hAnsi="Times New Roman"/>
                <w:noProof/>
                <w:spacing w:val="-2"/>
                <w:sz w:val="20"/>
              </w:rPr>
            </w:pPr>
            <w:r w:rsidRPr="00C8242C">
              <w:rPr>
                <w:rFonts w:ascii="Times New Roman" w:hAnsi="Times New Roman"/>
                <w:noProof/>
                <w:spacing w:val="-2"/>
                <w:sz w:val="20"/>
              </w:rPr>
              <w:t>c)</w:t>
            </w:r>
            <w:r w:rsidRPr="00C8242C">
              <w:rPr>
                <w:rFonts w:ascii="Times New Roman" w:hAnsi="Times New Roman"/>
                <w:noProof/>
                <w:sz w:val="20"/>
                <w:lang w:val="en-US"/>
              </w:rPr>
              <w:tab/>
            </w:r>
            <w:r w:rsidRPr="00C8242C">
              <w:rPr>
                <w:rFonts w:ascii="Times New Roman" w:hAnsi="Times New Roman"/>
                <w:noProof/>
                <w:spacing w:val="-2"/>
                <w:sz w:val="20"/>
              </w:rPr>
              <w:t>Zahraničné inštitúcie nemôžu podávať sťažnosti diplomatickou cestou v prípade podnikania alebo operácií, ktoré uskutočňujú v Peru, na základe práv vyplývajúcich z ich štátnej príslušnosti.</w:t>
            </w:r>
          </w:p>
          <w:p w:rsidR="00DD05C8" w:rsidRPr="00C8242C" w:rsidP="00680C9F">
            <w:pPr>
              <w:bidi w:val="0"/>
              <w:spacing w:line="240" w:lineRule="auto"/>
              <w:rPr>
                <w:rFonts w:ascii="Times New Roman" w:hAnsi="Times New Roman"/>
                <w:noProof/>
                <w:spacing w:val="-2"/>
                <w:sz w:val="20"/>
              </w:rPr>
            </w:pPr>
          </w:p>
          <w:p w:rsidR="00DD05C8" w:rsidRPr="00C8242C" w:rsidP="00680C9F">
            <w:pPr>
              <w:keepNext/>
              <w:keepLines/>
              <w:tabs>
                <w:tab w:val="left" w:pos="369"/>
              </w:tabs>
              <w:bidi w:val="0"/>
              <w:spacing w:line="240" w:lineRule="auto"/>
              <w:rPr>
                <w:rFonts w:ascii="Times New Roman" w:hAnsi="Times New Roman"/>
                <w:noProof/>
                <w:sz w:val="20"/>
              </w:rPr>
            </w:pPr>
            <w:r w:rsidRPr="00C8242C">
              <w:rPr>
                <w:rFonts w:ascii="Times New Roman" w:hAnsi="Times New Roman"/>
                <w:noProof/>
                <w:sz w:val="20"/>
              </w:rPr>
              <w:t>Veritelia so sídlom v Peru majú prednostné právo vo vzťahu k aktívam nachádzajúcim sa v Peru a patriacim pobočke zahraničného poskytovateľa finančných služieb, v prípade likvidácie podniku alebo jeho pobočky v Peru.</w:t>
            </w:r>
          </w:p>
        </w:tc>
      </w:tr>
      <w:tr>
        <w:tblPrEx>
          <w:tblW w:w="14742" w:type="dxa"/>
          <w:tblInd w:w="249" w:type="dxa"/>
          <w:tblLayout w:type="fixed"/>
          <w:tblCellMar>
            <w:top w:w="0" w:type="dxa"/>
            <w:bottom w:w="0" w:type="dxa"/>
          </w:tblCellMar>
        </w:tblPrEx>
        <w:trPr>
          <w:trHeight w:val="256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 VŠETKY POISŤOVACIE SLUŽBY A SLUŽBY SÚVISIACE S POISTENÍM</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bCs/>
                <w:noProof/>
                <w:spacing w:val="-2"/>
                <w:sz w:val="20"/>
              </w:rPr>
            </w:pPr>
            <w:r w:rsidRPr="00C8242C">
              <w:rPr>
                <w:rFonts w:ascii="Times New Roman" w:hAnsi="Times New Roman"/>
                <w:bCs/>
                <w:noProof/>
                <w:spacing w:val="-2"/>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bCs/>
                <w:noProof/>
                <w:spacing w:val="-2"/>
                <w:sz w:val="20"/>
              </w:rPr>
              <w:t>PT, NZ:</w:t>
            </w:r>
            <w:r w:rsidRPr="00C8242C">
              <w:rPr>
                <w:rFonts w:ascii="Times New Roman" w:hAnsi="Times New Roman"/>
                <w:noProof/>
                <w:spacing w:val="-2"/>
                <w:sz w:val="20"/>
              </w:rPr>
              <w:t xml:space="preserve"> Neviazané okrem: </w:t>
            </w:r>
          </w:p>
          <w:p w:rsidR="00DD05C8" w:rsidRPr="00C8242C" w:rsidP="00680C9F">
            <w:pPr>
              <w:bidi w:val="0"/>
              <w:spacing w:line="240" w:lineRule="auto"/>
              <w:ind w:left="397" w:hanging="397"/>
              <w:rPr>
                <w:rFonts w:ascii="Times New Roman" w:hAnsi="Times New Roman"/>
                <w:noProof/>
                <w:spacing w:val="-2"/>
                <w:sz w:val="20"/>
              </w:rPr>
            </w:pPr>
            <w:r w:rsidRPr="00C8242C">
              <w:rPr>
                <w:rFonts w:ascii="Times New Roman" w:hAnsi="Times New Roman"/>
                <w:noProof/>
                <w:spacing w:val="-2"/>
                <w:sz w:val="20"/>
              </w:rPr>
              <w:t>a)</w:t>
              <w:tab/>
              <w:t>poistenia rizík spojených s:</w:t>
            </w:r>
          </w:p>
          <w:p w:rsidR="00DD05C8" w:rsidRPr="00C8242C" w:rsidP="00680C9F">
            <w:pPr>
              <w:bidi w:val="0"/>
              <w:spacing w:line="240" w:lineRule="auto"/>
              <w:ind w:left="964" w:hanging="397"/>
              <w:rPr>
                <w:rFonts w:ascii="Times New Roman" w:hAnsi="Times New Roman"/>
                <w:noProof/>
                <w:spacing w:val="-2"/>
                <w:sz w:val="20"/>
              </w:rPr>
            </w:pPr>
            <w:r w:rsidRPr="00C8242C">
              <w:rPr>
                <w:rFonts w:ascii="Times New Roman" w:hAnsi="Times New Roman"/>
                <w:noProof/>
                <w:spacing w:val="-2"/>
                <w:sz w:val="20"/>
              </w:rPr>
              <w:t>(i)</w:t>
              <w:tab/>
            </w:r>
            <w:r w:rsidRPr="00C8242C">
              <w:rPr>
                <w:rFonts w:ascii="Times New Roman" w:hAnsi="Times New Roman"/>
                <w:noProof/>
                <w:sz w:val="20"/>
                <w:lang w:eastAsia="sk-SK"/>
              </w:rPr>
              <w:t>námornou dopravou, komerčným letectvom, kozmickými letmi a kozmickou dopravou (vrátane satelitov) s takým poistením, ktoré pokrýva jednotlivé alebo všetky tieto riziká: prepravovaný tovar, vozidlá prepravujúce tovar a zodpovednosť s tým spojenú; a</w:t>
            </w:r>
          </w:p>
          <w:p w:rsidR="00DD05C8" w:rsidRPr="00C8242C" w:rsidP="00680C9F">
            <w:pPr>
              <w:bidi w:val="0"/>
              <w:spacing w:line="240" w:lineRule="auto"/>
              <w:ind w:left="964" w:hanging="397"/>
              <w:rPr>
                <w:rFonts w:ascii="Times New Roman" w:hAnsi="Times New Roman"/>
                <w:noProof/>
                <w:spacing w:val="-2"/>
                <w:sz w:val="20"/>
              </w:rPr>
            </w:pPr>
            <w:r w:rsidRPr="00C8242C">
              <w:rPr>
                <w:rFonts w:ascii="Times New Roman" w:hAnsi="Times New Roman"/>
                <w:noProof/>
                <w:spacing w:val="-2"/>
                <w:sz w:val="20"/>
              </w:rPr>
              <w:t>(ii)</w:t>
              <w:tab/>
              <w:t>tovarom v medzinárodnom tranzite;</w:t>
            </w:r>
          </w:p>
          <w:p w:rsidR="00DD05C8" w:rsidRPr="00C8242C" w:rsidP="00680C9F">
            <w:pPr>
              <w:bidi w:val="0"/>
              <w:spacing w:line="240" w:lineRule="auto"/>
              <w:ind w:left="397" w:hanging="397"/>
              <w:rPr>
                <w:rFonts w:ascii="Times New Roman" w:hAnsi="Times New Roman"/>
                <w:noProof/>
                <w:spacing w:val="-2"/>
                <w:sz w:val="20"/>
              </w:rPr>
            </w:pPr>
            <w:r w:rsidRPr="00C8242C">
              <w:rPr>
                <w:rFonts w:ascii="Times New Roman" w:hAnsi="Times New Roman"/>
                <w:noProof/>
                <w:spacing w:val="-2"/>
                <w:sz w:val="20"/>
              </w:rPr>
              <w:t>b)</w:t>
              <w:tab/>
              <w:t>zaistenia a spätného postúpenia;</w:t>
            </w:r>
          </w:p>
          <w:p w:rsidR="00DD05C8" w:rsidRPr="00C8242C" w:rsidP="00680C9F">
            <w:pPr>
              <w:bidi w:val="0"/>
              <w:spacing w:line="240" w:lineRule="auto"/>
              <w:ind w:left="397" w:hanging="397"/>
              <w:rPr>
                <w:rFonts w:ascii="Times New Roman" w:hAnsi="Times New Roman"/>
                <w:noProof/>
                <w:spacing w:val="-2"/>
                <w:sz w:val="20"/>
              </w:rPr>
            </w:pPr>
            <w:r w:rsidRPr="00C8242C">
              <w:rPr>
                <w:rFonts w:ascii="Times New Roman" w:hAnsi="Times New Roman"/>
                <w:noProof/>
                <w:spacing w:val="-2"/>
                <w:sz w:val="20"/>
              </w:rPr>
              <w:t>c)</w:t>
              <w:tab/>
              <w:t>pomocných služieb súvisiacich s poistením, napríklad poradenské služby, poistno-matematické služby, služby posudzovania rizík a služby riešenia sťažností; a</w:t>
            </w:r>
          </w:p>
          <w:p w:rsidR="00DD05C8" w:rsidRPr="00C8242C" w:rsidP="00680C9F">
            <w:pPr>
              <w:bidi w:val="0"/>
              <w:spacing w:line="240" w:lineRule="auto"/>
              <w:ind w:left="397" w:hanging="397"/>
              <w:rPr>
                <w:rFonts w:ascii="Times New Roman" w:hAnsi="Times New Roman"/>
                <w:noProof/>
                <w:sz w:val="20"/>
              </w:rPr>
            </w:pPr>
            <w:r w:rsidRPr="00C8242C">
              <w:rPr>
                <w:rFonts w:ascii="Times New Roman" w:hAnsi="Times New Roman"/>
                <w:noProof/>
                <w:spacing w:val="-2"/>
                <w:sz w:val="20"/>
              </w:rPr>
              <w:t>d)</w:t>
              <w:tab/>
              <w:t>sprostredkovanie poistenia uvedeného v písm. a) a b).</w:t>
            </w:r>
          </w:p>
        </w:tc>
      </w:tr>
      <w:tr>
        <w:tblPrEx>
          <w:tblW w:w="14742" w:type="dxa"/>
          <w:tblInd w:w="249" w:type="dxa"/>
          <w:tblLayout w:type="fixed"/>
          <w:tblCellMar>
            <w:top w:w="0" w:type="dxa"/>
            <w:bottom w:w="0" w:type="dxa"/>
          </w:tblCellMar>
        </w:tblPrEx>
        <w:trPr>
          <w:trHeight w:val="182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bCs/>
                <w:noProof/>
                <w:spacing w:val="-2"/>
                <w:sz w:val="20"/>
              </w:rPr>
            </w:pPr>
            <w:r w:rsidRPr="00C8242C">
              <w:rPr>
                <w:rFonts w:ascii="Times New Roman" w:hAnsi="Times New Roman"/>
                <w:bCs/>
                <w:noProof/>
                <w:spacing w:val="-2"/>
                <w:sz w:val="20"/>
              </w:rPr>
              <w:t>Pre režim 2:</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bCs/>
                <w:noProof/>
                <w:spacing w:val="-2"/>
                <w:sz w:val="20"/>
              </w:rPr>
              <w:t>PT, NZ:</w:t>
            </w:r>
            <w:r w:rsidRPr="00C8242C">
              <w:rPr>
                <w:rFonts w:ascii="Times New Roman" w:hAnsi="Times New Roman"/>
                <w:noProof/>
                <w:spacing w:val="-2"/>
                <w:sz w:val="20"/>
              </w:rPr>
              <w:t xml:space="preserve"> Neviazané okrem: </w:t>
            </w:r>
          </w:p>
          <w:p w:rsidR="00DD05C8" w:rsidRPr="00C8242C" w:rsidP="00680C9F">
            <w:pPr>
              <w:bidi w:val="0"/>
              <w:spacing w:line="240" w:lineRule="auto"/>
              <w:ind w:left="397" w:hanging="397"/>
              <w:rPr>
                <w:rFonts w:ascii="Times New Roman" w:hAnsi="Times New Roman"/>
                <w:noProof/>
                <w:spacing w:val="-2"/>
                <w:sz w:val="20"/>
              </w:rPr>
            </w:pPr>
            <w:r w:rsidRPr="00C8242C">
              <w:rPr>
                <w:rFonts w:ascii="Times New Roman" w:hAnsi="Times New Roman"/>
                <w:noProof/>
                <w:spacing w:val="-2"/>
                <w:sz w:val="20"/>
              </w:rPr>
              <w:t>a)</w:t>
              <w:tab/>
              <w:t>poistenia rizík spojených s:</w:t>
            </w:r>
          </w:p>
          <w:p w:rsidR="00DD05C8" w:rsidRPr="00C8242C" w:rsidP="00680C9F">
            <w:pPr>
              <w:bidi w:val="0"/>
              <w:spacing w:line="240" w:lineRule="auto"/>
              <w:ind w:left="964" w:hanging="397"/>
              <w:rPr>
                <w:rFonts w:ascii="Times New Roman" w:hAnsi="Times New Roman"/>
                <w:noProof/>
                <w:spacing w:val="-2"/>
                <w:sz w:val="20"/>
              </w:rPr>
            </w:pPr>
            <w:r w:rsidRPr="00C8242C">
              <w:rPr>
                <w:rFonts w:ascii="Times New Roman" w:hAnsi="Times New Roman"/>
                <w:noProof/>
                <w:spacing w:val="-2"/>
                <w:sz w:val="20"/>
              </w:rPr>
              <w:t>(i)</w:t>
              <w:tab/>
            </w:r>
            <w:r w:rsidRPr="00C8242C">
              <w:rPr>
                <w:rFonts w:ascii="Times New Roman" w:hAnsi="Times New Roman"/>
                <w:noProof/>
                <w:sz w:val="20"/>
                <w:lang w:eastAsia="sk-SK"/>
              </w:rPr>
              <w:t>námornou dopravou, komerčným letectvom, kozmickými letmi a kozmickou dopravou (vrátane satelitov) s takým poistením, ktoré pokrýva jednotlivé alebo všetky tieto riziká: prepravovaný tovar, vozidlá prepravujúce tovar a zodpovednosť s tým spojenú; a</w:t>
            </w:r>
          </w:p>
          <w:p w:rsidR="00DD05C8" w:rsidRPr="00C8242C" w:rsidP="00680C9F">
            <w:pPr>
              <w:bidi w:val="0"/>
              <w:spacing w:line="240" w:lineRule="auto"/>
              <w:ind w:left="964" w:hanging="397"/>
              <w:rPr>
                <w:rFonts w:ascii="Times New Roman" w:hAnsi="Times New Roman"/>
                <w:noProof/>
                <w:spacing w:val="-2"/>
                <w:sz w:val="20"/>
              </w:rPr>
            </w:pPr>
            <w:r w:rsidRPr="00C8242C">
              <w:rPr>
                <w:rFonts w:ascii="Times New Roman" w:hAnsi="Times New Roman"/>
                <w:noProof/>
                <w:spacing w:val="-2"/>
                <w:sz w:val="20"/>
              </w:rPr>
              <w:t>(ii)</w:t>
              <w:tab/>
              <w:t>tovarom v medzinárodnom tranzite;</w:t>
            </w:r>
          </w:p>
          <w:p w:rsidR="00DD05C8" w:rsidRPr="00C8242C" w:rsidP="00680C9F">
            <w:pPr>
              <w:bidi w:val="0"/>
              <w:spacing w:line="240" w:lineRule="auto"/>
              <w:ind w:left="397" w:hanging="397"/>
              <w:rPr>
                <w:rFonts w:ascii="Times New Roman" w:hAnsi="Times New Roman"/>
                <w:noProof/>
                <w:spacing w:val="-2"/>
                <w:sz w:val="20"/>
              </w:rPr>
            </w:pPr>
            <w:r w:rsidRPr="00C8242C">
              <w:rPr>
                <w:rFonts w:ascii="Times New Roman" w:hAnsi="Times New Roman"/>
                <w:noProof/>
                <w:spacing w:val="-2"/>
                <w:sz w:val="20"/>
              </w:rPr>
              <w:t>b)</w:t>
              <w:tab/>
              <w:t>zaistenia a spätného postúpenia;</w:t>
            </w:r>
          </w:p>
          <w:p w:rsidR="00DD05C8" w:rsidRPr="00C8242C" w:rsidP="00680C9F">
            <w:pPr>
              <w:bidi w:val="0"/>
              <w:spacing w:line="240" w:lineRule="auto"/>
              <w:ind w:left="397" w:hanging="397"/>
              <w:rPr>
                <w:rFonts w:ascii="Times New Roman" w:hAnsi="Times New Roman"/>
                <w:noProof/>
                <w:spacing w:val="-2"/>
                <w:sz w:val="20"/>
              </w:rPr>
            </w:pPr>
            <w:r w:rsidRPr="00C8242C">
              <w:rPr>
                <w:rFonts w:ascii="Times New Roman" w:hAnsi="Times New Roman"/>
                <w:noProof/>
                <w:spacing w:val="-2"/>
                <w:sz w:val="20"/>
              </w:rPr>
              <w:t>c)</w:t>
              <w:tab/>
              <w:t>pomocných služieb súvisiacich s poistením, napríklad poradenské služby, poistno-matematické služby, služby posudzovania rizík a služby riešenia sťažností; a</w:t>
            </w:r>
          </w:p>
          <w:p w:rsidR="00DD05C8" w:rsidRPr="00C8242C" w:rsidP="00680C9F">
            <w:pPr>
              <w:bidi w:val="0"/>
              <w:spacing w:line="240" w:lineRule="auto"/>
              <w:ind w:left="397" w:hanging="397"/>
              <w:rPr>
                <w:rFonts w:ascii="Times New Roman" w:hAnsi="Times New Roman"/>
                <w:noProof/>
                <w:spacing w:val="-2"/>
                <w:sz w:val="20"/>
              </w:rPr>
            </w:pPr>
            <w:r w:rsidRPr="00C8242C">
              <w:rPr>
                <w:rFonts w:ascii="Times New Roman" w:hAnsi="Times New Roman"/>
                <w:noProof/>
                <w:spacing w:val="-2"/>
                <w:sz w:val="20"/>
              </w:rPr>
              <w:t>d)</w:t>
              <w:tab/>
              <w:t>sprostredkovanie poistenia uvedeného v písm. a) a b).</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Poisťovacie spoločnosti môžu uzavrieť zmluvu o zaistení v zahraničí, pokiaľ sú podniky poskytujúce zaistenie klasifikované v súlade s medzinárodnými normami a vyhovujú pravidlám stanoveným Úradom pre dozor nad správcami bánk, poisťovní a súkromných dôchodkových fondov („SBS - Superintendencia de Banca, Seguros“). Ak poisťovacia spoločnosť uzavrie zmluvu o zaistení priamo, musia ju uzavrieť s podnikom začleneným do registra SBS pre zaistenie.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bCs/>
                <w:noProof/>
                <w:spacing w:val="-2"/>
                <w:sz w:val="20"/>
              </w:rPr>
            </w:pPr>
            <w:r w:rsidRPr="00C8242C">
              <w:rPr>
                <w:rFonts w:ascii="Times New Roman" w:hAnsi="Times New Roman"/>
                <w:noProof/>
                <w:sz w:val="20"/>
              </w:rPr>
              <w:t>Peru si vyhradzuje právo prijať alebo ponechať opatrenia, ktoré obmedzujú získavanie pomocných služieb v oblasti poistenia súvisiacich s povinným poistením mimo Peru alebo ktoré vyžadujú, aby sa pomocné služby v oblasti poistenia kupovali od poskytovateľov zriadených v Peru.</w:t>
            </w:r>
          </w:p>
        </w:tc>
      </w:tr>
      <w:tr>
        <w:tblPrEx>
          <w:tblW w:w="14742" w:type="dxa"/>
          <w:tblInd w:w="249" w:type="dxa"/>
          <w:tblLayout w:type="fixed"/>
          <w:tblCellMar>
            <w:top w:w="0" w:type="dxa"/>
            <w:bottom w:w="0" w:type="dxa"/>
          </w:tblCellMar>
        </w:tblPrEx>
        <w:trPr>
          <w:trHeight w:val="148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B. BANKOVÉ A INÉ FINANČNÉ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(OKREM POISTENIA)</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bCs/>
                <w:noProof/>
                <w:spacing w:val="-2"/>
                <w:sz w:val="20"/>
              </w:rPr>
            </w:pPr>
            <w:r w:rsidRPr="00C8242C">
              <w:rPr>
                <w:rFonts w:ascii="Times New Roman" w:hAnsi="Times New Roman"/>
                <w:bCs/>
                <w:noProof/>
                <w:spacing w:val="-2"/>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bCs/>
                <w:noProof/>
                <w:spacing w:val="-2"/>
                <w:sz w:val="20"/>
              </w:rPr>
              <w:t>PT, NZ:</w:t>
            </w:r>
            <w:r w:rsidRPr="00C8242C">
              <w:rPr>
                <w:rFonts w:ascii="Times New Roman" w:hAnsi="Times New Roman"/>
                <w:noProof/>
                <w:spacing w:val="-2"/>
                <w:sz w:val="20"/>
              </w:rPr>
              <w:t xml:space="preserve"> Neviazané, okrem poskytovania a prevodu finančných informácií a spracovania finančných údajov a súvisiaceho softwaru uvedeného v písm. b) bode (xi) vymedzenia pojmu finančných služieb v článku 152 tejto dohody, za podmienky predchádzajúceho schválenia príslušným regulátorom, pokiaľ sa požaduje, a poradenských a iných pomocných finančných služieb, okrem sprostredkovania, súvisiacich s bankovými a inými finančnými službami uvedenými v písm. b) bode (xii) vymedzenia pojmu finančných služieb v článku 152 tejto dohody.</w:t>
            </w:r>
          </w:p>
        </w:tc>
      </w:tr>
      <w:tr>
        <w:tblPrEx>
          <w:tblW w:w="14742" w:type="dxa"/>
          <w:tblInd w:w="249" w:type="dxa"/>
          <w:tblLayout w:type="fixed"/>
          <w:tblCellMar>
            <w:top w:w="0" w:type="dxa"/>
            <w:bottom w:w="0" w:type="dxa"/>
          </w:tblCellMar>
        </w:tblPrEx>
        <w:trPr>
          <w:trHeight w:val="446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pacing w:val="-2"/>
                <w:sz w:val="20"/>
              </w:rPr>
              <w:t>Poradenské a iné pomocné finančné služby nezahŕňajú služby uvedené v písm. b) bodoch (i) až (xi) vymedzenia pojmu finančných služieb v článku 152 tejto dohody.</w:t>
            </w:r>
          </w:p>
          <w:p w:rsidR="00DD05C8" w:rsidRPr="00C8242C" w:rsidP="00680C9F">
            <w:pPr>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Služby špecifikované v prvom odseku sa nevzťahujú na obchodnú platformu, elektronickú či fyzickú.</w:t>
            </w:r>
          </w:p>
          <w:p w:rsidR="00DD05C8" w:rsidRPr="00C8242C" w:rsidP="00680C9F">
            <w:pPr>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Ak sa vo finančných informáciách alebo pri spracovaní finančných údajov uvedených v prvom odseku používajú osobné údaje, zaobchádzanie s takýmito osobnými údajmi má byť v súlade s peruánskymi právnymi predpismi regulujúcimi ochranu takýchto údajov.</w:t>
            </w:r>
          </w:p>
          <w:p w:rsidR="00DD05C8" w:rsidRPr="00C8242C" w:rsidP="00680C9F">
            <w:pPr>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bCs/>
                <w:noProof/>
                <w:spacing w:val="-2"/>
                <w:sz w:val="20"/>
              </w:rPr>
            </w:pPr>
            <w:r w:rsidRPr="00C8242C">
              <w:rPr>
                <w:rFonts w:ascii="Times New Roman" w:hAnsi="Times New Roman"/>
                <w:bCs/>
                <w:noProof/>
                <w:spacing w:val="-2"/>
                <w:sz w:val="20"/>
              </w:rPr>
              <w:t>Pre režim 2:</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bCs/>
                <w:noProof/>
                <w:spacing w:val="-2"/>
                <w:sz w:val="20"/>
              </w:rPr>
              <w:t>PT, NZ:</w:t>
            </w:r>
            <w:r w:rsidRPr="00C8242C">
              <w:rPr>
                <w:rFonts w:ascii="Times New Roman" w:hAnsi="Times New Roman"/>
                <w:noProof/>
                <w:spacing w:val="-2"/>
                <w:sz w:val="20"/>
              </w:rPr>
              <w:t xml:space="preserve"> Neviazané, okrem poskytovania a prevodu finančných informácií a spracovania finančných údajov a súvisiaceho softwaru uvedeného v písm. b) bode (xi) vymedzenia pojmu finančných služieb v článku 152 dohody, za podmienky predchádzajúceho schválenia príslušným regulátorom, pokiaľ sa požaduje, a poradenských a iných pomocných finančných služieb, okrem sprostredkovania, súvisiacich s bankovými a inými finančnými službami uvedenými v písm. b) bode (xii) vymedzenia pojmu finančných služieb v článku 152 tejto dohody.</w:t>
            </w:r>
          </w:p>
          <w:p w:rsidR="00DD05C8" w:rsidRPr="00C8242C" w:rsidP="00680C9F">
            <w:pPr>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pacing w:val="-2"/>
                <w:sz w:val="20"/>
              </w:rPr>
              <w:t>Poradenské a iné pomocné finančné služby nezahŕňajú služby uvedené v písm. b) bodoch (i) až (xi) vymedzenia pojmu finančných služieb v článku 152 tejto dohody.</w:t>
            </w:r>
          </w:p>
        </w:tc>
      </w:tr>
      <w:tr>
        <w:tblPrEx>
          <w:tblW w:w="14742" w:type="dxa"/>
          <w:tblInd w:w="249" w:type="dxa"/>
          <w:tblLayout w:type="fixed"/>
          <w:tblCellMar>
            <w:top w:w="0" w:type="dxa"/>
            <w:bottom w:w="0" w:type="dxa"/>
          </w:tblCellMar>
        </w:tblPrEx>
        <w:trPr>
          <w:trHeight w:val="255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Služby špecifikované v prvom odseku sa nevzťahujú na obchodnú platformu, elektronickú či fyzickú.</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Poskytovatelia finančných služieb zriadení v súlade s peruánskym právnym poriadkom a dlžobné cenné papiere ponúkané v rámci prvotnej alebo druhotnej verejnej ponuky na území Peru musia byť ohodnotené ratingovými spoločnosťami zriadenými v súlade s peruánskym právnym poriadkom. Môžu byť ohodnotené aj inými ratingovými agentúrami, ale len popri povinnom hodnotení.</w:t>
            </w:r>
          </w:p>
          <w:p w:rsidR="00DD05C8" w:rsidRPr="00C8242C" w:rsidP="00680C9F">
            <w:pPr>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Ak sa vo finančných informáciách alebo pri spracovaní finančných údajov uvedených v prvom odseku používajú osobné údaje, zaobchádzanie s takýmito osobnými údajmi má byť v súlade s peruánskymi právnymi predpismi regulujúcimi ochranu takýchto údajov.</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9. CESTOVNÝ RUCH A SLUŽBY</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SPOJENÉ S CESTOVANÍM</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A. HOTELY A REŠTAURÁCIE, vrátane cateringu</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641-643)</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Neviazané*</w:t>
            </w:r>
            <w:r>
              <w:rPr>
                <w:rStyle w:val="FootnoteReference"/>
                <w:rFonts w:ascii="Times New Roman" w:hAnsi="Times New Roman"/>
                <w:b w:val="0"/>
                <w:noProof/>
                <w:sz w:val="20"/>
                <w:rtl w:val="0"/>
              </w:rPr>
              <w:footnoteReference w:id="227"/>
            </w:r>
            <w:r w:rsidRPr="00C8242C">
              <w:rPr>
                <w:rFonts w:ascii="Times New Roman" w:hAnsi="Times New Roman"/>
                <w:noProof/>
                <w:sz w:val="20"/>
              </w:rPr>
              <w:t>, okrem cateringu, pre ktoré „žiadne“</w:t>
            </w:r>
            <w:r w:rsidRPr="00C8242C">
              <w:rPr>
                <w:rFonts w:ascii="Times New Roman" w:hAnsi="Times New Roman"/>
                <w:noProof/>
                <w:spacing w:val="-2"/>
                <w:sz w:val="20"/>
              </w:rPr>
              <w:t>.</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B. SLUŽBY CESTOVNÝCH KANCELÁRIÍ A TOUR OPERÁTOROV</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7471)</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z w:val="20"/>
              </w:rPr>
            </w:pPr>
            <w:r w:rsidRPr="00C8242C">
              <w:rPr>
                <w:rFonts w:ascii="Times New Roman" w:hAnsi="Times New Roman"/>
                <w:noProof/>
                <w:sz w:val="20"/>
              </w:rPr>
              <w:t>C. SLUŽBY TURISTICKÝCH SPRIEVODCOV</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(CPC 7472)</w:t>
            </w:r>
          </w:p>
          <w:p w:rsidR="00DD05C8" w:rsidRPr="00C8242C" w:rsidP="00680C9F">
            <w:pPr>
              <w:bidi w:val="0"/>
              <w:spacing w:line="240" w:lineRule="auto"/>
              <w:rPr>
                <w:rFonts w:ascii="Times New Roman" w:hAnsi="Times New Roman"/>
                <w:noProof/>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10. REKREAČNÉ, KULTÚRNE A ŠPORTOVÉ SLUŽBY </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B. SLUŽBY INFORMAČNÝCH A TLAČOVÝCH AGENTÚR</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(CPC 962)</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C. KNIŽNICE, ARCHÍVY, MÚZEÁ A INÉ KULTÚRNE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 xml:space="preserve">(CPC 963) okrem CPC 96332 </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D. ŠPORTOVÉ A INÉ REKREAČNÉ SLUŽBY</w:t>
            </w:r>
          </w:p>
          <w:p w:rsidR="00DD05C8" w:rsidRPr="00C8242C" w:rsidP="00680C9F">
            <w:pPr>
              <w:suppressAutoHyphens/>
              <w:bidi w:val="0"/>
              <w:spacing w:line="240" w:lineRule="auto"/>
              <w:rPr>
                <w:rFonts w:ascii="Times New Roman" w:hAnsi="Times New Roman"/>
                <w:noProof/>
                <w:spacing w:val="-2"/>
                <w:sz w:val="20"/>
              </w:rPr>
            </w:pP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Len:</w:t>
            </w:r>
          </w:p>
          <w:p w:rsidR="00DD05C8" w:rsidRPr="00C8242C" w:rsidP="00680C9F">
            <w:pPr>
              <w:pStyle w:val="Bullet0"/>
              <w:numPr>
                <w:numId w:val="0"/>
              </w:numPr>
              <w:tabs>
                <w:tab w:val="clear" w:pos="850"/>
              </w:tabs>
              <w:bidi w:val="0"/>
              <w:spacing w:before="0" w:after="0"/>
              <w:ind w:firstLine="0"/>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Športové služby</w:t>
            </w:r>
          </w:p>
          <w:p w:rsidR="00DD05C8" w:rsidRPr="00C8242C" w:rsidP="00680C9F">
            <w:pPr>
              <w:pStyle w:val="Bullet0"/>
              <w:numPr>
                <w:numId w:val="0"/>
              </w:numPr>
              <w:tabs>
                <w:tab w:val="clear" w:pos="850"/>
              </w:tabs>
              <w:bidi w:val="0"/>
              <w:spacing w:before="0" w:after="0"/>
              <w:ind w:firstLine="0"/>
              <w:rPr>
                <w:rFonts w:ascii="Times New Roman" w:hAnsi="Times New Roman"/>
                <w:noProof/>
                <w:sz w:val="20"/>
                <w:szCs w:val="20"/>
              </w:rPr>
            </w:pPr>
            <w:r w:rsidRPr="00C8242C">
              <w:rPr>
                <w:rFonts w:ascii="Times New Roman" w:hAnsi="Times New Roman"/>
                <w:noProof/>
                <w:spacing w:val="-2"/>
                <w:sz w:val="20"/>
                <w:szCs w:val="20"/>
              </w:rPr>
              <w:t>(CPC 9641)</w:t>
            </w:r>
          </w:p>
          <w:p w:rsidR="00DD05C8" w:rsidRPr="00C8242C" w:rsidP="00680C9F">
            <w:pPr>
              <w:pStyle w:val="Bullet0"/>
              <w:numPr>
                <w:numId w:val="0"/>
              </w:numPr>
              <w:tabs>
                <w:tab w:val="clear" w:pos="850"/>
              </w:tabs>
              <w:bidi w:val="0"/>
              <w:spacing w:before="0" w:after="0"/>
              <w:ind w:firstLine="0"/>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Iné rekreačné služby</w:t>
            </w:r>
          </w:p>
          <w:p w:rsidR="00DD05C8" w:rsidRPr="00C8242C" w:rsidP="00680C9F">
            <w:pPr>
              <w:bidi w:val="0"/>
              <w:spacing w:line="240" w:lineRule="auto"/>
              <w:ind w:left="317"/>
              <w:rPr>
                <w:rFonts w:ascii="Times New Roman" w:hAnsi="Times New Roman"/>
                <w:noProof/>
                <w:spacing w:val="-2"/>
                <w:sz w:val="20"/>
              </w:rPr>
            </w:pPr>
            <w:r w:rsidRPr="00C8242C">
              <w:rPr>
                <w:rFonts w:ascii="Times New Roman" w:hAnsi="Times New Roman"/>
                <w:noProof/>
                <w:spacing w:val="-2"/>
                <w:sz w:val="20"/>
              </w:rPr>
              <w:t>(CPC 9649)</w:t>
            </w:r>
          </w:p>
          <w:p w:rsidR="00DD05C8" w:rsidRPr="00C8242C" w:rsidP="00680C9F">
            <w:pPr>
              <w:bidi w:val="0"/>
              <w:spacing w:line="240" w:lineRule="auto"/>
              <w:ind w:left="317"/>
              <w:rPr>
                <w:rFonts w:ascii="Times New Roman" w:hAnsi="Times New Roman"/>
                <w:noProof/>
                <w:spacing w:val="-2"/>
                <w:sz w:val="20"/>
              </w:rPr>
            </w:pPr>
            <w:r w:rsidRPr="00C8242C">
              <w:rPr>
                <w:rFonts w:ascii="Times New Roman" w:hAnsi="Times New Roman"/>
                <w:noProof/>
                <w:spacing w:val="-2"/>
                <w:sz w:val="20"/>
              </w:rPr>
              <w:t>Len:</w:t>
            </w:r>
          </w:p>
          <w:p w:rsidR="00DD05C8" w:rsidRPr="00C8242C" w:rsidP="00680C9F">
            <w:pPr>
              <w:bidi w:val="0"/>
              <w:spacing w:line="240" w:lineRule="auto"/>
              <w:ind w:left="317"/>
              <w:rPr>
                <w:rFonts w:ascii="Times New Roman" w:hAnsi="Times New Roman"/>
                <w:noProof/>
                <w:spacing w:val="-2"/>
                <w:sz w:val="20"/>
              </w:rPr>
            </w:pPr>
            <w:r w:rsidRPr="00C8242C">
              <w:rPr>
                <w:rFonts w:ascii="Times New Roman" w:hAnsi="Times New Roman"/>
                <w:noProof/>
                <w:spacing w:val="-2"/>
                <w:sz w:val="20"/>
              </w:rPr>
              <w:t>Služby rekreačných parkov</w:t>
            </w:r>
          </w:p>
          <w:p w:rsidR="00DD05C8" w:rsidRPr="00C8242C" w:rsidP="00680C9F">
            <w:pPr>
              <w:bidi w:val="0"/>
              <w:spacing w:line="240" w:lineRule="auto"/>
              <w:ind w:left="317"/>
              <w:rPr>
                <w:rFonts w:ascii="Times New Roman" w:hAnsi="Times New Roman"/>
                <w:noProof/>
                <w:spacing w:val="-2"/>
                <w:sz w:val="20"/>
              </w:rPr>
            </w:pPr>
            <w:r w:rsidRPr="00C8242C">
              <w:rPr>
                <w:rFonts w:ascii="Times New Roman" w:hAnsi="Times New Roman"/>
                <w:noProof/>
                <w:spacing w:val="-2"/>
                <w:sz w:val="20"/>
              </w:rPr>
              <w:t>(časť CPC 96491)</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11. DOPRAVNÉ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362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A. SLUŽBY NÁMORNEJ DOPRAVY</w:t>
            </w:r>
          </w:p>
          <w:p w:rsidR="00DD05C8" w:rsidRPr="00C8242C" w:rsidP="00680C9F">
            <w:pPr>
              <w:suppressAutoHyphens/>
              <w:bidi w:val="0"/>
              <w:spacing w:line="240" w:lineRule="auto"/>
              <w:rPr>
                <w:rFonts w:ascii="Times New Roman" w:hAnsi="Times New Roman"/>
                <w:noProof/>
                <w:spacing w:val="-2"/>
                <w:sz w:val="20"/>
              </w:rPr>
            </w:pP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Medzinárodná doprava (nákladná a osobná) (CPC 7211 a 7212)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 xml:space="preserve">Okrem kabotážnej dopravy (definovanej v odseku 1 poznámky1 k tomuto oddielu) </w:t>
            </w:r>
          </w:p>
          <w:p w:rsidR="00DD05C8" w:rsidRPr="00C8242C" w:rsidP="00680C9F">
            <w:pPr>
              <w:suppressAutoHyphens/>
              <w:bidi w:val="0"/>
              <w:spacing w:line="240" w:lineRule="auto"/>
              <w:rPr>
                <w:rFonts w:ascii="Times New Roman" w:hAnsi="Times New Roman"/>
                <w:noProof/>
                <w:spacing w:val="-2"/>
                <w:sz w:val="20"/>
              </w:rPr>
            </w:pPr>
          </w:p>
          <w:p w:rsidR="00DD05C8" w:rsidRPr="00C8242C" w:rsidP="00680C9F">
            <w:pPr>
              <w:suppressAutoHyphens/>
              <w:bidi w:val="0"/>
              <w:spacing w:line="240" w:lineRule="auto"/>
              <w:rPr>
                <w:rFonts w:ascii="Times New Roman" w:hAnsi="Times New Roman"/>
                <w:noProof/>
                <w:spacing w:val="-2"/>
                <w:sz w:val="20"/>
              </w:rPr>
            </w:pP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B. VNÚTROZEMSKÁ VODNÁ DOPRAVA</w:t>
            </w:r>
          </w:p>
          <w:p w:rsidR="00DD05C8" w:rsidRPr="00C8242C" w:rsidP="00680C9F">
            <w:pPr>
              <w:suppressAutoHyphens/>
              <w:bidi w:val="0"/>
              <w:spacing w:line="240" w:lineRule="auto"/>
              <w:rPr>
                <w:rFonts w:ascii="Times New Roman" w:hAnsi="Times New Roman"/>
                <w:noProof/>
                <w:sz w:val="20"/>
              </w:rPr>
            </w:pPr>
            <w:r w:rsidRPr="00C8242C">
              <w:rPr>
                <w:rFonts w:ascii="Times New Roman" w:hAnsi="Times New Roman"/>
                <w:noProof/>
                <w:spacing w:val="-2"/>
                <w:sz w:val="20"/>
              </w:rPr>
              <w:t>(len medzinárodná doprava)</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Pre režim 1:</w:t>
            </w:r>
          </w:p>
          <w:p w:rsidR="00DD05C8" w:rsidRPr="00C8242C" w:rsidP="00680C9F">
            <w:pPr>
              <w:suppressAutoHyphens/>
              <w:bidi w:val="0"/>
              <w:spacing w:line="240" w:lineRule="auto"/>
              <w:ind w:right="141"/>
              <w:rPr>
                <w:rFonts w:ascii="Times New Roman" w:hAnsi="Times New Roman"/>
                <w:noProof/>
                <w:sz w:val="20"/>
              </w:rPr>
            </w:pPr>
            <w:r w:rsidRPr="00C8242C">
              <w:rPr>
                <w:rFonts w:ascii="Times New Roman" w:hAnsi="Times New Roman"/>
                <w:noProof/>
                <w:spacing w:val="-2"/>
                <w:sz w:val="20"/>
              </w:rPr>
              <w:t xml:space="preserve">a) PT, NZ: Pravidelná lodná doprava: </w:t>
            </w:r>
            <w:r w:rsidRPr="00C8242C">
              <w:rPr>
                <w:rFonts w:ascii="Times New Roman" w:hAnsi="Times New Roman"/>
                <w:noProof/>
                <w:sz w:val="20"/>
              </w:rPr>
              <w:t>Žiadne, okrem toho, že nasledujúce služby vodnej dopravy a súvisiace služby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1.</w:t>
              <w:tab/>
              <w:t>služby tankovania;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2.</w:t>
              <w:tab/>
              <w:t>služby priväzovania a odväzovania;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3.</w:t>
              <w:tab/>
              <w:t>potápačské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4.</w:t>
              <w:tab/>
              <w:t>služby zásobovania potravinami;</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5.</w:t>
              <w:tab/>
              <w:t>bagrovacie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6.</w:t>
              <w:tab/>
              <w:t>služby prístavnej pilotáže;</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7.</w:t>
              <w:tab/>
              <w:t>služby likvidácie odpadu;</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8.</w:t>
              <w:tab/>
              <w:t>služby vlečných lodí; a</w:t>
            </w:r>
          </w:p>
          <w:p w:rsidR="00DD05C8" w:rsidRPr="00C8242C" w:rsidP="00680C9F">
            <w:pPr>
              <w:suppressAutoHyphens/>
              <w:bidi w:val="0"/>
              <w:spacing w:line="240" w:lineRule="auto"/>
              <w:rPr>
                <w:rFonts w:ascii="Times New Roman" w:hAnsi="Times New Roman"/>
                <w:noProof/>
                <w:spacing w:val="-2"/>
                <w:sz w:val="20"/>
              </w:rPr>
            </w:pPr>
            <w:r>
              <w:rPr>
                <w:rFonts w:ascii="Times New Roman" w:hAnsi="Times New Roman"/>
                <w:noProof/>
                <w:spacing w:val="-2"/>
                <w:sz w:val="20"/>
              </w:rPr>
              <w:t>9.</w:t>
              <w:tab/>
              <w:t>preprava osôb.</w:t>
            </w:r>
          </w:p>
        </w:tc>
      </w:tr>
      <w:tr>
        <w:tblPrEx>
          <w:tblW w:w="14742" w:type="dxa"/>
          <w:tblInd w:w="249" w:type="dxa"/>
          <w:tblLayout w:type="fixed"/>
          <w:tblCellMar>
            <w:top w:w="0" w:type="dxa"/>
            <w:bottom w:w="0" w:type="dxa"/>
          </w:tblCellMar>
        </w:tblPrEx>
        <w:trPr>
          <w:trHeight w:val="102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pageBreakBefore/>
              <w:numPr>
                <w:numId w:val="0"/>
              </w:numPr>
              <w:tabs>
                <w:tab w:val="clear" w:pos="850"/>
              </w:tabs>
              <w:bidi w:val="0"/>
              <w:spacing w:before="0" w:after="0"/>
              <w:ind w:firstLine="0"/>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Preprava cestujúcich</w:t>
            </w:r>
          </w:p>
          <w:p w:rsidR="00DD05C8" w:rsidRPr="00C8242C" w:rsidP="00680C9F">
            <w:pPr>
              <w:bidi w:val="0"/>
              <w:spacing w:line="240" w:lineRule="auto"/>
              <w:ind w:left="317"/>
              <w:rPr>
                <w:rFonts w:ascii="Times New Roman" w:hAnsi="Times New Roman"/>
                <w:noProof/>
                <w:spacing w:val="-2"/>
                <w:sz w:val="20"/>
              </w:rPr>
            </w:pPr>
            <w:r w:rsidRPr="00C8242C">
              <w:rPr>
                <w:rFonts w:ascii="Times New Roman" w:hAnsi="Times New Roman"/>
                <w:noProof/>
                <w:spacing w:val="-2"/>
                <w:sz w:val="20"/>
              </w:rPr>
              <w:t xml:space="preserve">(CPC 7221) </w:t>
            </w:r>
          </w:p>
          <w:p w:rsidR="00DD05C8" w:rsidRPr="00C8242C" w:rsidP="00680C9F">
            <w:pPr>
              <w:pStyle w:val="Bullet0"/>
              <w:numPr>
                <w:numId w:val="0"/>
              </w:numPr>
              <w:tabs>
                <w:tab w:val="clear" w:pos="850"/>
              </w:tabs>
              <w:bidi w:val="0"/>
              <w:spacing w:before="0" w:after="0"/>
              <w:ind w:firstLine="0"/>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Nákladná doprava</w:t>
            </w:r>
          </w:p>
          <w:p w:rsidR="00DD05C8" w:rsidRPr="00C8242C" w:rsidP="00680C9F">
            <w:pPr>
              <w:bidi w:val="0"/>
              <w:spacing w:line="240" w:lineRule="auto"/>
              <w:ind w:left="317"/>
              <w:rPr>
                <w:rFonts w:ascii="Times New Roman" w:hAnsi="Times New Roman"/>
                <w:noProof/>
                <w:spacing w:val="-2"/>
                <w:sz w:val="20"/>
              </w:rPr>
            </w:pPr>
            <w:r w:rsidRPr="00C8242C">
              <w:rPr>
                <w:rFonts w:ascii="Times New Roman" w:hAnsi="Times New Roman"/>
                <w:noProof/>
                <w:spacing w:val="-2"/>
                <w:sz w:val="20"/>
              </w:rPr>
              <w:t>(CPC 7222)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 xml:space="preserve">Okrem kabotážnej dopravy (definovanej v odseku 1 poznámky1 k tomuto oddielu) </w:t>
            </w:r>
          </w:p>
          <w:p w:rsidR="00DD05C8" w:rsidRPr="00C8242C" w:rsidP="00680C9F">
            <w:pPr>
              <w:bidi w:val="0"/>
              <w:spacing w:line="240" w:lineRule="auto"/>
              <w:rPr>
                <w:rFonts w:ascii="Times New Roman" w:hAnsi="Times New Roman"/>
                <w:noProof/>
                <w:spacing w:val="-2"/>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ind w:right="141"/>
              <w:rPr>
                <w:rFonts w:ascii="Times New Roman" w:hAnsi="Times New Roman"/>
                <w:noProof/>
                <w:sz w:val="20"/>
              </w:rPr>
            </w:pPr>
            <w:r w:rsidRPr="00C8242C">
              <w:rPr>
                <w:rFonts w:ascii="Times New Roman" w:hAnsi="Times New Roman"/>
                <w:noProof/>
                <w:spacing w:val="-2"/>
                <w:sz w:val="20"/>
              </w:rPr>
              <w:t xml:space="preserve">b) PT, NZ: </w:t>
            </w:r>
            <w:r w:rsidRPr="00C8242C">
              <w:rPr>
                <w:rFonts w:ascii="Times New Roman" w:hAnsi="Times New Roman"/>
                <w:noProof/>
                <w:sz w:val="20"/>
              </w:rPr>
              <w:t>Nákladná, trampová a iná medzinárodná lodná doprava, vrátane prepravy cestujúcich</w:t>
            </w:r>
            <w:r w:rsidRPr="00C8242C">
              <w:rPr>
                <w:rFonts w:ascii="Times New Roman" w:hAnsi="Times New Roman"/>
                <w:noProof/>
                <w:spacing w:val="-2"/>
                <w:sz w:val="20"/>
              </w:rPr>
              <w:t xml:space="preserve">: </w:t>
            </w:r>
            <w:r w:rsidRPr="00C8242C">
              <w:rPr>
                <w:rFonts w:ascii="Times New Roman" w:hAnsi="Times New Roman"/>
                <w:noProof/>
                <w:sz w:val="20"/>
              </w:rPr>
              <w:t>Žiadne, okrem toho, že nasledujúce služby vodnej dopravy a súvisiace služby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1.</w:t>
              <w:tab/>
              <w:t>služby tankovania;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2.</w:t>
              <w:tab/>
              <w:t>služby priväzovania a odväzovania;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3.</w:t>
              <w:tab/>
              <w:t>potápačské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4.</w:t>
              <w:tab/>
              <w:t>služby zásobovania potravinami;</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5.</w:t>
              <w:tab/>
              <w:t>bagrovacie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6.</w:t>
              <w:tab/>
              <w:t>služby prístavnej pilotáže;</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7.</w:t>
              <w:tab/>
              <w:t>služby likvidácie odpadu;</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8.</w:t>
              <w:tab/>
              <w:t>služby vlečných lodí; 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9.</w:t>
              <w:tab/>
              <w:t>preprava osôb.</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Turistické služby lodnej dopravy môžu poskytovať len fyzické osoby s trvalým pobytom v Peru alebo právnické osoby zriadené a zaregistrované v Peru so sídlom v Peru.</w:t>
            </w:r>
          </w:p>
          <w:p w:rsidR="00DD05C8" w:rsidRPr="00C8242C" w:rsidP="00680C9F">
            <w:pPr>
              <w:suppressAutoHyphens/>
              <w:bidi w:val="0"/>
              <w:spacing w:line="240" w:lineRule="auto"/>
              <w:rPr>
                <w:rFonts w:ascii="Times New Roman" w:hAnsi="Times New Roman"/>
                <w:noProof/>
                <w:spacing w:val="-2"/>
                <w:sz w:val="20"/>
              </w:rPr>
            </w:pP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a) PT, NZ: Pravidelná lodná doprava: Žiadne.</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pacing w:val="-2"/>
                <w:sz w:val="20"/>
              </w:rPr>
              <w:t xml:space="preserve">b) PT, NZ: </w:t>
            </w:r>
            <w:r w:rsidRPr="00C8242C">
              <w:rPr>
                <w:rFonts w:ascii="Times New Roman" w:hAnsi="Times New Roman"/>
                <w:noProof/>
                <w:sz w:val="20"/>
              </w:rPr>
              <w:t>Nákladná, trampová a iná medzinárodná lodná doprava, vrátane prepravy cestujúcich</w:t>
            </w:r>
            <w:r w:rsidRPr="00C8242C">
              <w:rPr>
                <w:rFonts w:ascii="Times New Roman" w:hAnsi="Times New Roman"/>
                <w:noProof/>
                <w:spacing w:val="-2"/>
                <w:sz w:val="20"/>
              </w:rPr>
              <w:t xml:space="preserve">: </w:t>
            </w:r>
            <w:r w:rsidRPr="00C8242C">
              <w:rPr>
                <w:rFonts w:ascii="Times New Roman" w:hAnsi="Times New Roman"/>
                <w:noProof/>
                <w:sz w:val="20"/>
              </w:rPr>
              <w:t>Žiadne okrem toho, že fyzické osoby s bydliskom v Peru alebo právnické osoby zriadené a zaregistrované v Peru môžu poskytovať turistické služby lodnej dopravy výlučne pre domáce turistické služby.</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D. VESMÍRNA DOPRAVA</w:t>
            </w:r>
          </w:p>
          <w:p w:rsidR="00DD05C8" w:rsidRPr="00C8242C" w:rsidP="00680C9F">
            <w:pPr>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733)</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E. SLUŽBY ŽELEZNIČNEJ DOPRAVY</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a) Preprava cestujúcich</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7111)</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b) Nákladná doprava</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7112)</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r>
              <w:rPr>
                <w:rStyle w:val="FootnoteReference"/>
                <w:rFonts w:ascii="Times New Roman" w:hAnsi="Times New Roman"/>
                <w:b w:val="0"/>
                <w:noProof/>
                <w:spacing w:val="-2"/>
                <w:sz w:val="20"/>
                <w:rtl w:val="0"/>
              </w:rPr>
              <w:footnoteReference w:id="228"/>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pacing w:val="-2"/>
                <w:sz w:val="20"/>
              </w:rPr>
              <w:t xml:space="preserve">POMOCNÉ SLUŽBY SÚVISIACE S DOPRAVOU </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rPr>
                <w:rFonts w:ascii="Times New Roman" w:hAnsi="Times New Roman"/>
                <w:noProof/>
                <w:spacing w:val="-2"/>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pacing w:val="-2"/>
                <w:sz w:val="20"/>
              </w:rPr>
              <w:t>A. POMOCNÉ SLUŽBY SÚVISIACE S NÁMORNOU DOPRAVOU</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rPr>
                <w:rFonts w:ascii="Times New Roman" w:hAnsi="Times New Roman"/>
                <w:noProof/>
                <w:spacing w:val="-2"/>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numPr>
                <w:numId w:val="0"/>
              </w:numPr>
              <w:tabs>
                <w:tab w:val="clear" w:pos="850"/>
              </w:tabs>
              <w:bidi w:val="0"/>
              <w:spacing w:before="0" w:after="0"/>
              <w:ind w:firstLine="0"/>
              <w:rPr>
                <w:rFonts w:ascii="Times New Roman" w:hAnsi="Times New Roman"/>
                <w:noProof/>
                <w:sz w:val="20"/>
                <w:szCs w:val="20"/>
                <w:shd w:val="clear" w:color="auto" w:fill="FFFFFF"/>
              </w:rPr>
            </w:pPr>
            <w:r w:rsidRPr="00C8242C">
              <w:rPr>
                <w:rFonts w:ascii="Times New Roman" w:hAnsi="Times New Roman"/>
                <w:noProof/>
                <w:sz w:val="20"/>
                <w:szCs w:val="20"/>
                <w:shd w:val="clear" w:color="auto" w:fill="FFFFFF"/>
              </w:rPr>
              <w:t>Služby manipulácie s námornými nákladmi</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w:t>
            </w:r>
            <w:r w:rsidRPr="00C8242C">
              <w:rPr>
                <w:rFonts w:ascii="Times New Roman" w:hAnsi="Times New Roman"/>
                <w:noProof/>
                <w:spacing w:val="-2"/>
                <w:sz w:val="20"/>
              </w:rPr>
              <w:t>definované v odseku 4 poznámky 1 k tomuto oddielu</w:t>
            </w:r>
            <w:r w:rsidRPr="00C8242C">
              <w:rPr>
                <w:rFonts w:ascii="Times New Roman" w:hAnsi="Times New Roman"/>
                <w:noProof/>
                <w:spacing w:val="-2"/>
                <w:sz w:val="20"/>
                <w:shd w:val="clear" w:color="auto" w:fill="FFFFFF"/>
              </w:rPr>
              <w:t>)</w:t>
            </w:r>
          </w:p>
          <w:p w:rsidR="00DD05C8" w:rsidRPr="00C8242C" w:rsidP="00680C9F">
            <w:pPr>
              <w:bidi w:val="0"/>
              <w:spacing w:line="240" w:lineRule="auto"/>
              <w:rPr>
                <w:rFonts w:ascii="Times New Roman" w:hAnsi="Times New Roman"/>
                <w:noProof/>
                <w:spacing w:val="-2"/>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Úschovné a skladovacie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742)</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colného konania</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w:t>
            </w:r>
            <w:r w:rsidRPr="00C8242C">
              <w:rPr>
                <w:rFonts w:ascii="Times New Roman" w:hAnsi="Times New Roman"/>
                <w:noProof/>
                <w:spacing w:val="-2"/>
                <w:sz w:val="20"/>
              </w:rPr>
              <w:t>definované v odseku 5 poznámky 1 k tomuto oddielu</w:t>
            </w:r>
            <w:r w:rsidRPr="00C8242C">
              <w:rPr>
                <w:rFonts w:ascii="Times New Roman" w:hAnsi="Times New Roman"/>
                <w:noProof/>
                <w:spacing w:val="-2"/>
                <w:sz w:val="20"/>
                <w:shd w:val="clear" w:color="auto" w:fill="FFFFFF"/>
              </w:rPr>
              <w:t>)</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kontajnerových staníc a dep</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w:t>
            </w:r>
            <w:r w:rsidRPr="00C8242C">
              <w:rPr>
                <w:rFonts w:ascii="Times New Roman" w:hAnsi="Times New Roman"/>
                <w:noProof/>
                <w:spacing w:val="-2"/>
                <w:sz w:val="20"/>
              </w:rPr>
              <w:t>definované v odseku 6 poznámky 1 k tomuto oddielu</w:t>
            </w:r>
            <w:r w:rsidRPr="00C8242C">
              <w:rPr>
                <w:rFonts w:ascii="Times New Roman" w:hAnsi="Times New Roman"/>
                <w:noProof/>
                <w:spacing w:val="-2"/>
                <w:sz w:val="20"/>
                <w:shd w:val="clear" w:color="auto" w:fill="FFFFFF"/>
              </w:rPr>
              <w:t>)</w:t>
            </w:r>
          </w:p>
          <w:p w:rsidR="00DD05C8" w:rsidRPr="00C8242C" w:rsidP="00680C9F">
            <w:pPr>
              <w:suppressAutoHyphens/>
              <w:bidi w:val="0"/>
              <w:spacing w:line="240" w:lineRule="auto"/>
              <w:rPr>
                <w:rFonts w:ascii="Times New Roman" w:hAnsi="Times New Roman"/>
                <w:noProof/>
                <w:spacing w:val="-2"/>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námorných agentúr</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w:t>
            </w:r>
            <w:r w:rsidRPr="00C8242C">
              <w:rPr>
                <w:rFonts w:ascii="Times New Roman" w:hAnsi="Times New Roman"/>
                <w:noProof/>
                <w:spacing w:val="-2"/>
                <w:sz w:val="20"/>
              </w:rPr>
              <w:t>definované v odseku 7 poznámky 1 k tomuto oddielu</w:t>
            </w:r>
            <w:r w:rsidRPr="00C8242C">
              <w:rPr>
                <w:rFonts w:ascii="Times New Roman" w:hAnsi="Times New Roman"/>
                <w:noProof/>
                <w:spacing w:val="-2"/>
                <w:sz w:val="20"/>
                <w:shd w:val="clear" w:color="auto" w:fill="FFFFFF"/>
              </w:rPr>
              <w:t>)</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Nákladné špeditérske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w:t>
            </w:r>
            <w:r w:rsidRPr="00C8242C">
              <w:rPr>
                <w:rFonts w:ascii="Times New Roman" w:hAnsi="Times New Roman"/>
                <w:noProof/>
                <w:spacing w:val="-2"/>
                <w:sz w:val="20"/>
              </w:rPr>
              <w:t>definované v odseku 8 poznámky 1 k tomuto oddielu</w:t>
            </w:r>
            <w:r w:rsidRPr="00C8242C">
              <w:rPr>
                <w:rFonts w:ascii="Times New Roman" w:hAnsi="Times New Roman"/>
                <w:noProof/>
                <w:spacing w:val="-2"/>
                <w:sz w:val="20"/>
                <w:shd w:val="clear" w:color="auto" w:fill="FFFFFF"/>
              </w:rPr>
              <w:t>)</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Prenájom plavidiel s posádkou</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7213)</w:t>
            </w:r>
          </w:p>
          <w:p w:rsidR="00DD05C8" w:rsidRPr="00C8242C" w:rsidP="00680C9F">
            <w:pPr>
              <w:suppressAutoHyphens/>
              <w:bidi w:val="0"/>
              <w:spacing w:line="240" w:lineRule="auto"/>
              <w:rPr>
                <w:rFonts w:ascii="Times New Roman" w:hAnsi="Times New Roman"/>
                <w:noProof/>
                <w:spacing w:val="-2"/>
                <w:sz w:val="20"/>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r w:rsidRPr="00C8242C">
              <w:rPr>
                <w:rFonts w:ascii="Times New Roman" w:hAnsi="Times New Roman"/>
                <w:noProof/>
                <w:sz w:val="20"/>
              </w:rPr>
              <w:t xml:space="preserve"> okrem toho, že sa uplatňujú obmedzenia uvedené v oddiele o obchodnej prítomnosti.</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Tlačné a vlečné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7214)</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toho, že tlačné, vlečné služby a služby priväzovania a odväzovania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Podporné služby pre námornú dopravu (časť CPC 745)</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toho, že nasledujúce služby vodnej dopravy a súvisiace služby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1.</w:t>
              <w:tab/>
              <w:t>služby tankovania;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2.</w:t>
              <w:tab/>
              <w:t>služby priväzovania a odväzovania;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3.</w:t>
              <w:tab/>
              <w:t>potápačské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4.</w:t>
              <w:tab/>
              <w:t>služby zásobovania potravinami;</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5.</w:t>
              <w:tab/>
              <w:t>bagrovacie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6.</w:t>
              <w:tab/>
              <w:t>služby prístavnej pilotáže;</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7.</w:t>
              <w:tab/>
              <w:t>služby likvidácie odpadu;</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8.</w:t>
              <w:tab/>
              <w:t>služby vlečných lodí; 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9.</w:t>
              <w:tab/>
              <w:t>preprava osôb.</w:t>
            </w:r>
          </w:p>
          <w:p w:rsidR="00DD05C8" w:rsidRPr="00C8242C" w:rsidP="00680C9F">
            <w:pPr>
              <w:suppressAutoHyphens/>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rPr>
            </w:pPr>
            <w:r w:rsidRPr="00C8242C">
              <w:rPr>
                <w:rFonts w:ascii="Times New Roman" w:hAnsi="Times New Roman"/>
                <w:noProof/>
                <w:spacing w:val="-2"/>
                <w:sz w:val="20"/>
              </w:rPr>
              <w:t>B. POMOCNÉ SLUŽBY SÚVISIACE S VNÚTROZEMSKOU VODNOU DOPRAVOU</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numPr>
                <w:numId w:val="0"/>
              </w:numPr>
              <w:tabs>
                <w:tab w:val="clear" w:pos="850"/>
              </w:tabs>
              <w:bidi w:val="0"/>
              <w:spacing w:before="0" w:after="0"/>
              <w:ind w:firstLine="0"/>
              <w:rPr>
                <w:rFonts w:ascii="Times New Roman" w:hAnsi="Times New Roman"/>
                <w:noProof/>
                <w:sz w:val="20"/>
                <w:szCs w:val="20"/>
                <w:shd w:val="clear" w:color="auto" w:fill="FFFFFF"/>
              </w:rPr>
            </w:pPr>
            <w:r w:rsidRPr="00C8242C">
              <w:rPr>
                <w:rFonts w:ascii="Times New Roman" w:hAnsi="Times New Roman"/>
                <w:noProof/>
                <w:sz w:val="20"/>
                <w:szCs w:val="20"/>
                <w:shd w:val="clear" w:color="auto" w:fill="FFFFFF"/>
              </w:rPr>
              <w:t xml:space="preserve">Služby v oblasti manipulácie s nákladom </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(časť CPC 741)</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Úschovné a skladovacie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(časť CPC 742)</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agentúr pre nákladnú dopravu</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(časť CPC 748)</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 okrem toho, že sa požaduje obchodná prítomnosť v Peru.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Prenájom plavidiel s posádkou</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7223)</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r w:rsidRPr="00C8242C">
              <w:rPr>
                <w:rFonts w:ascii="Times New Roman" w:hAnsi="Times New Roman"/>
                <w:noProof/>
                <w:sz w:val="20"/>
              </w:rPr>
              <w:t xml:space="preserve"> okrem toho, že sa uplatňujú obmedzenia uvedené v oddiele o obchodnej prítomnosti.</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Tlačné a vlečné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7224)</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tabs>
                <w:tab w:val="left" w:pos="369"/>
              </w:tabs>
              <w:bidi w:val="0"/>
              <w:spacing w:line="240" w:lineRule="auto"/>
              <w:rPr>
                <w:rFonts w:ascii="Times New Roman" w:hAnsi="Times New Roman"/>
                <w:noProof/>
                <w:sz w:val="20"/>
              </w:rPr>
            </w:pPr>
            <w:r w:rsidRPr="00C8242C">
              <w:rPr>
                <w:rFonts w:ascii="Times New Roman" w:hAnsi="Times New Roman"/>
                <w:noProof/>
                <w:sz w:val="20"/>
              </w:rPr>
              <w:t xml:space="preserve">PT, NZ: </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toho, že tlačné, vlečné služby a služby priväzovania a odväzovania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tabs>
                <w:tab w:val="left" w:pos="369"/>
              </w:tabs>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 xml:space="preserve">Podporné služby súvisiace s vnútrozemskou vodnou dopravou </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(časť CPC 745)</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PT, NZ: Žiadne, okrem toho, že nasledujúce služby vodnej dopravy a súvisiace služby poskytované v pobrežných a prístavných oblastiach musia poskytovať fyzické osoby s trvalým pobytom v Peru alebo právnické osoby so zaregistrovaným sídlom v Peru, s riadne schváleným vybavením a plavidlami plaviacimi sa pod peruánskou vlajkou:</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1.</w:t>
              <w:tab/>
              <w:t>služby tankovania;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2.</w:t>
              <w:tab/>
              <w:t>služby priväzovania a odväzovania;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3.</w:t>
              <w:tab/>
              <w:t>potápačské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4.</w:t>
              <w:tab/>
              <w:t>služby zásobovania potravinami;</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5.</w:t>
              <w:tab/>
              <w:t>bagrovacie služby;</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6.</w:t>
              <w:tab/>
              <w:t>služby prístavnej pilotáže;</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7.</w:t>
              <w:tab/>
              <w:t>služby likvidácie odpadu;</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8.</w:t>
              <w:tab/>
              <w:t>služby vlečných lodí; a</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pacing w:val="-2"/>
                <w:sz w:val="20"/>
              </w:rPr>
              <w:t>9.</w:t>
              <w:tab/>
              <w:t>preprava osôb.</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 POMOCNÉ SLUŽBY SÚVISIACE SO ŽELEZNIČNOU DOPRAVOU</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v oblasti manipulácie s nákladom</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(časť CPC 741)</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Úschovné a skladovacie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(časť CPC 742)</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agentúr pre nákladnú dopravu</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(časť CPC 748)</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MA, NT: Žiadne okrem toho, že sa požaduje obchodná prítomnosť v Peru.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MA, NT: 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Tlačné a vlečné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7113)</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Podporné služby súvisiace so železničnou dopravou</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743)</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D. POMOCNÉ SLUŽBY SÚVISIACE S CESTNOU DOPRAVOU</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manipulácie s nákladom</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741**)</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p w:rsidR="00DD05C8" w:rsidRPr="00C8242C" w:rsidP="00680C9F">
            <w:pPr>
              <w:suppressAutoHyphens/>
              <w:bidi w:val="0"/>
              <w:spacing w:line="240" w:lineRule="auto"/>
              <w:rPr>
                <w:rFonts w:ascii="Times New Roman" w:hAnsi="Times New Roman"/>
                <w:noProof/>
                <w:spacing w:val="-2"/>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Úschovné a skladovacie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742**)</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agentúr pre nákladnú dopravu</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748**)</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MA, NT: Žiadne okrem toho, že sa požaduje obchodná prítomnosť v Peru.</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Podporné služby pre služby cestnej dopravy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744)</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E. POMOCNÉ SLUŽBY SÚVISIACE SO SLUŽBAMI LETECKEJ DOPRAVY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C8242C">
              <w:rPr>
                <w:rFonts w:ascii="Times New Roman" w:hAnsi="Times New Roman"/>
                <w:noProof/>
                <w:sz w:val="20"/>
                <w:szCs w:val="20"/>
                <w:lang w:val="en-US"/>
              </w:rPr>
              <w:t>−</w:t>
              <w:tab/>
            </w:r>
            <w:r w:rsidRPr="00C8242C">
              <w:rPr>
                <w:rFonts w:ascii="Times New Roman" w:hAnsi="Times New Roman"/>
                <w:noProof/>
                <w:sz w:val="20"/>
                <w:szCs w:val="20"/>
              </w:rPr>
              <w:t>Predaj a marketing v službách leteckej dopravy</w:t>
            </w:r>
          </w:p>
          <w:p w:rsidR="00DD05C8" w:rsidRPr="00C8242C" w:rsidP="00680C9F">
            <w:pPr>
              <w:pStyle w:val="Bullet0"/>
              <w:numPr>
                <w:numId w:val="0"/>
              </w:numPr>
              <w:tabs>
                <w:tab w:val="clear" w:pos="850"/>
              </w:tabs>
              <w:bidi w:val="0"/>
              <w:spacing w:before="0" w:after="0"/>
              <w:ind w:left="567" w:hanging="567"/>
              <w:rPr>
                <w:rFonts w:ascii="Times New Roman" w:hAnsi="Times New Roman"/>
                <w:noProof/>
                <w:sz w:val="20"/>
                <w:szCs w:val="20"/>
                <w:shd w:val="clear" w:color="auto" w:fill="FFFFFF"/>
              </w:rPr>
            </w:pPr>
            <w:r w:rsidRPr="00C8242C">
              <w:rPr>
                <w:rFonts w:ascii="Times New Roman" w:hAnsi="Times New Roman"/>
                <w:noProof/>
                <w:sz w:val="20"/>
                <w:szCs w:val="20"/>
                <w:lang w:val="en-US"/>
              </w:rPr>
              <w:t>−</w:t>
              <w:tab/>
            </w:r>
            <w:r w:rsidRPr="00C8242C">
              <w:rPr>
                <w:rFonts w:ascii="Times New Roman" w:hAnsi="Times New Roman"/>
                <w:noProof/>
                <w:sz w:val="20"/>
                <w:szCs w:val="20"/>
                <w:shd w:val="clear" w:color="auto" w:fill="FFFFFF"/>
              </w:rPr>
              <w:t xml:space="preserve">Služby počítačového rezervačného systému </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F. POMOCNÉ SLUŽBY SÚVISIACE S POTRUBNOU PREPRAVOU TOVARU OKREM PALÍV</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úschovy a uskladnenia tovaru okrem palív</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742**)</w:t>
            </w:r>
          </w:p>
          <w:p w:rsidR="00DD05C8" w:rsidRPr="00C8242C" w:rsidP="00680C9F">
            <w:pPr>
              <w:bidi w:val="0"/>
              <w:spacing w:line="240" w:lineRule="auto"/>
              <w:rPr>
                <w:rFonts w:ascii="Times New Roman" w:hAnsi="Times New Roman"/>
                <w:noProof/>
                <w:spacing w:val="-2"/>
                <w:sz w:val="20"/>
                <w:shd w:val="clear" w:color="auto" w:fill="FFFFFF"/>
              </w:rPr>
            </w:pP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Neviazané*.</w:t>
            </w:r>
          </w:p>
          <w:p w:rsidR="00DD05C8" w:rsidRPr="00C8242C" w:rsidP="00680C9F">
            <w:pPr>
              <w:bidi w:val="0"/>
              <w:spacing w:line="240" w:lineRule="auto"/>
              <w:rPr>
                <w:rFonts w:ascii="Times New Roman" w:hAnsi="Times New Roman"/>
                <w:noProof/>
                <w:spacing w:val="-2"/>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suppressAutoHyphens/>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G. POTRUBNÁ PREPRAVA</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Len:</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b) Preprava iného tovaru okrem paliva</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7139)</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ENERGETICKÉ SLUŽBY</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Aby sa zahraničný podnik považoval za subjekt so sídlom v hlavnom meste Republiky Peru, musí zriadiť pobočku alebo zaregistrovať spoločnosť podľa Ley General de Sociedades a vymenovať osobu, ktorá je peruánskym štátnym príslušníkom, za svojho výkonného zástupcu. Zahraničné fyzické osoby sa musia zaregistrovať do Verejného registra a udeliť plnú moc osobe s peruánskym štátnym občianstvom a trvalým pobytom v hlavnom meste Republiky Peru.</w:t>
            </w:r>
          </w:p>
        </w:tc>
      </w:tr>
      <w:tr>
        <w:tblPrEx>
          <w:tblW w:w="14742" w:type="dxa"/>
          <w:tblInd w:w="249" w:type="dxa"/>
          <w:tblLayout w:type="fixed"/>
          <w:tblCellMar>
            <w:top w:w="0" w:type="dxa"/>
            <w:bottom w:w="0" w:type="dxa"/>
          </w:tblCellMar>
        </w:tblPrEx>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A. SLUŽBY SÚVISIACE S ŤAŽBOU SUROVÍN A VÝROBOU</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suppressAutoHyphens/>
              <w:bidi w:val="0"/>
              <w:spacing w:line="240" w:lineRule="auto"/>
              <w:rPr>
                <w:rFonts w:ascii="Times New Roman" w:hAnsi="Times New Roman"/>
                <w:noProof/>
                <w:spacing w:val="-2"/>
                <w:sz w:val="20"/>
                <w:shd w:val="clear" w:color="auto" w:fill="FFFFFF"/>
              </w:rPr>
            </w:pPr>
          </w:p>
        </w:tc>
      </w:tr>
      <w:tr>
        <w:tblPrEx>
          <w:tblW w:w="14742" w:type="dxa"/>
          <w:tblInd w:w="249" w:type="dxa"/>
          <w:tblLayout w:type="fixed"/>
          <w:tblCellMar>
            <w:top w:w="0" w:type="dxa"/>
            <w:bottom w:w="0" w:type="dxa"/>
          </w:tblCellMar>
        </w:tblPrEx>
        <w:trPr>
          <w:trHeight w:val="374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Style w:val="Bullet0"/>
              <w:numPr>
                <w:numId w:val="0"/>
              </w:numPr>
              <w:tabs>
                <w:tab w:val="clear" w:pos="850"/>
              </w:tabs>
              <w:bidi w:val="0"/>
              <w:spacing w:before="0" w:after="0"/>
              <w:ind w:firstLine="0"/>
              <w:jc w:val="left"/>
              <w:rPr>
                <w:rFonts w:ascii="Times New Roman" w:hAnsi="Times New Roman"/>
                <w:noProof/>
                <w:sz w:val="20"/>
                <w:szCs w:val="20"/>
                <w:shd w:val="clear" w:color="auto" w:fill="FFFFFF"/>
              </w:rPr>
            </w:pPr>
            <w:r w:rsidRPr="00C8242C">
              <w:rPr>
                <w:rFonts w:ascii="Times New Roman" w:hAnsi="Times New Roman"/>
                <w:noProof/>
                <w:sz w:val="20"/>
                <w:szCs w:val="20"/>
                <w:shd w:val="clear" w:color="auto" w:fill="FFFFFF"/>
              </w:rPr>
              <w:t>Súvisiace vedecké a technické konzultačné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8675)</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pStyle w:val="Bullet0"/>
              <w:numPr>
                <w:numId w:val="0"/>
              </w:numPr>
              <w:tabs>
                <w:tab w:val="clear" w:pos="850"/>
              </w:tabs>
              <w:bidi w:val="0"/>
              <w:spacing w:before="0" w:after="0"/>
              <w:ind w:firstLine="0"/>
              <w:jc w:val="left"/>
              <w:rPr>
                <w:rFonts w:ascii="Times New Roman" w:hAnsi="Times New Roman"/>
                <w:noProof/>
                <w:sz w:val="20"/>
                <w:szCs w:val="20"/>
                <w:shd w:val="clear" w:color="auto" w:fill="FFFFFF"/>
              </w:rPr>
            </w:pPr>
            <w:r w:rsidRPr="00C8242C">
              <w:rPr>
                <w:rFonts w:ascii="Times New Roman" w:hAnsi="Times New Roman"/>
                <w:noProof/>
                <w:sz w:val="20"/>
                <w:szCs w:val="20"/>
                <w:shd w:val="clear" w:color="auto" w:fill="FFFFFF"/>
              </w:rPr>
              <w:t>Služby súvisiace s ťažbou</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883)</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pStyle w:val="Bullet0"/>
              <w:numPr>
                <w:numId w:val="0"/>
              </w:numPr>
              <w:tabs>
                <w:tab w:val="clear" w:pos="850"/>
              </w:tabs>
              <w:bidi w:val="0"/>
              <w:spacing w:before="0" w:after="0"/>
              <w:ind w:firstLine="0"/>
              <w:jc w:val="left"/>
              <w:rPr>
                <w:rFonts w:ascii="Times New Roman" w:hAnsi="Times New Roman"/>
                <w:noProof/>
                <w:sz w:val="20"/>
                <w:szCs w:val="20"/>
                <w:shd w:val="clear" w:color="auto" w:fill="FFFFFF"/>
              </w:rPr>
            </w:pPr>
            <w:r w:rsidRPr="00C8242C">
              <w:rPr>
                <w:rFonts w:ascii="Times New Roman" w:hAnsi="Times New Roman"/>
                <w:noProof/>
                <w:sz w:val="20"/>
                <w:szCs w:val="20"/>
                <w:shd w:val="clear" w:color="auto" w:fill="FFFFFF"/>
              </w:rPr>
              <w:t xml:space="preserve">Údržba a oprava kovových produktov, strojov, zariadení a elektrických prístrojov </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(časť CPC 8861-8866)</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Inžinierske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8672)</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1:</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p w:rsidR="00DD05C8" w:rsidRPr="00C8242C" w:rsidP="00680C9F">
            <w:pPr>
              <w:bidi w:val="0"/>
              <w:spacing w:line="240" w:lineRule="auto"/>
              <w:rPr>
                <w:rFonts w:ascii="Times New Roman" w:hAnsi="Times New Roman"/>
                <w:noProof/>
                <w:sz w:val="20"/>
              </w:rPr>
            </w:pPr>
          </w:p>
          <w:p w:rsidR="00DD05C8" w:rsidRPr="00C8242C" w:rsidP="00680C9F">
            <w:pPr>
              <w:bidi w:val="0"/>
              <w:spacing w:line="240" w:lineRule="auto"/>
              <w:rPr>
                <w:rFonts w:ascii="Times New Roman" w:hAnsi="Times New Roman"/>
                <w:noProof/>
                <w:sz w:val="20"/>
              </w:rPr>
            </w:pPr>
            <w:r w:rsidRPr="00C8242C">
              <w:rPr>
                <w:rFonts w:ascii="Times New Roman" w:hAnsi="Times New Roman"/>
                <w:noProof/>
                <w:sz w:val="20"/>
              </w:rPr>
              <w:t>Pre režim 2:</w:t>
            </w:r>
          </w:p>
          <w:p w:rsidR="00DD05C8" w:rsidRPr="00C8242C" w:rsidP="00680C9F">
            <w:pPr>
              <w:bidi w:val="0"/>
              <w:spacing w:line="240" w:lineRule="auto"/>
              <w:rPr>
                <w:rFonts w:ascii="Times New Roman" w:hAnsi="Times New Roman"/>
                <w:noProof/>
                <w:spacing w:val="-2"/>
                <w:sz w:val="20"/>
              </w:rPr>
            </w:pPr>
            <w:r w:rsidRPr="00C8242C">
              <w:rPr>
                <w:rFonts w:ascii="Times New Roman" w:hAnsi="Times New Roman"/>
                <w:noProof/>
                <w:sz w:val="20"/>
              </w:rPr>
              <w:t xml:space="preserve">PT, NZ: </w:t>
            </w:r>
            <w:r w:rsidRPr="00C8242C">
              <w:rPr>
                <w:rFonts w:ascii="Times New Roman" w:hAnsi="Times New Roman"/>
                <w:noProof/>
                <w:spacing w:val="-2"/>
                <w:sz w:val="20"/>
              </w:rPr>
              <w:t>Žiadne.</w:t>
            </w:r>
          </w:p>
          <w:p w:rsidR="00DD05C8" w:rsidRPr="00C8242C" w:rsidP="00680C9F">
            <w:pPr>
              <w:bidi w:val="0"/>
              <w:spacing w:line="240" w:lineRule="auto"/>
              <w:rPr>
                <w:rFonts w:ascii="Times New Roman" w:hAnsi="Times New Roman"/>
                <w:noProof/>
                <w:sz w:val="20"/>
              </w:rPr>
            </w:pPr>
          </w:p>
        </w:tc>
      </w:tr>
      <w:tr>
        <w:tblPrEx>
          <w:tblW w:w="14742" w:type="dxa"/>
          <w:tblInd w:w="249" w:type="dxa"/>
          <w:tblLayout w:type="fixed"/>
          <w:tblCellMar>
            <w:top w:w="0" w:type="dxa"/>
            <w:bottom w:w="0" w:type="dxa"/>
          </w:tblCellMar>
        </w:tblPrEx>
        <w:trPr>
          <w:trHeight w:val="2720"/>
        </w:trPr>
        <w:tc>
          <w:tcPr>
            <w:tcW w:w="3852"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pageBreakBefore/>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Integrované inžinierske služby</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8673)</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poradenstva pre oblasť riadenia</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865)</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súvisiace s poradenstvom pre oblasť riadenia</w:t>
            </w: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(CPC 866)</w:t>
            </w:r>
          </w:p>
          <w:p w:rsidR="00DD05C8" w:rsidRPr="00C8242C" w:rsidP="00680C9F">
            <w:pPr>
              <w:bidi w:val="0"/>
              <w:spacing w:line="240" w:lineRule="auto"/>
              <w:rPr>
                <w:rFonts w:ascii="Times New Roman" w:hAnsi="Times New Roman"/>
                <w:noProof/>
                <w:spacing w:val="-2"/>
                <w:sz w:val="20"/>
                <w:shd w:val="clear" w:color="auto" w:fill="FFFFFF"/>
              </w:rPr>
            </w:pPr>
          </w:p>
          <w:p w:rsidR="00DD05C8" w:rsidRPr="00C8242C" w:rsidP="00680C9F">
            <w:pPr>
              <w:bidi w:val="0"/>
              <w:spacing w:line="240" w:lineRule="auto"/>
              <w:rPr>
                <w:rFonts w:ascii="Times New Roman" w:hAnsi="Times New Roman"/>
                <w:noProof/>
                <w:spacing w:val="-2"/>
                <w:sz w:val="20"/>
                <w:shd w:val="clear" w:color="auto" w:fill="FFFFFF"/>
              </w:rPr>
            </w:pPr>
            <w:r w:rsidRPr="00C8242C">
              <w:rPr>
                <w:rFonts w:ascii="Times New Roman" w:hAnsi="Times New Roman"/>
                <w:noProof/>
                <w:spacing w:val="-2"/>
                <w:sz w:val="20"/>
                <w:shd w:val="clear" w:color="auto" w:fill="FFFFFF"/>
              </w:rPr>
              <w:t>Služby technického testovania a analýzy</w:t>
            </w:r>
          </w:p>
          <w:p w:rsidR="00DD05C8" w:rsidRPr="00C8242C" w:rsidP="00680C9F">
            <w:pPr>
              <w:bidi w:val="0"/>
              <w:spacing w:line="240" w:lineRule="auto"/>
              <w:rPr>
                <w:rFonts w:ascii="Times New Roman" w:hAnsi="Times New Roman"/>
                <w:noProof/>
                <w:sz w:val="20"/>
                <w:shd w:val="clear" w:color="auto" w:fill="FFFFFF"/>
              </w:rPr>
            </w:pPr>
            <w:r w:rsidRPr="00C8242C">
              <w:rPr>
                <w:rFonts w:ascii="Times New Roman" w:hAnsi="Times New Roman"/>
                <w:noProof/>
                <w:spacing w:val="-2"/>
                <w:sz w:val="20"/>
                <w:shd w:val="clear" w:color="auto" w:fill="FFFFFF"/>
              </w:rPr>
              <w:t>(CPC 8676)</w:t>
            </w:r>
          </w:p>
        </w:tc>
        <w:tc>
          <w:tcPr>
            <w:tcW w:w="10890" w:type="dxa"/>
            <w:tcBorders>
              <w:top w:val="single" w:sz="4" w:space="0" w:color="auto"/>
              <w:left w:val="single" w:sz="4" w:space="0" w:color="auto"/>
              <w:bottom w:val="single" w:sz="4" w:space="0" w:color="auto"/>
              <w:right w:val="single" w:sz="4" w:space="0" w:color="auto"/>
            </w:tcBorders>
            <w:textDirection w:val="lrTb"/>
            <w:vAlign w:val="top"/>
          </w:tcPr>
          <w:p w:rsidR="00DD05C8" w:rsidRPr="00C8242C" w:rsidP="00680C9F">
            <w:pPr>
              <w:bidi w:val="0"/>
              <w:spacing w:line="240" w:lineRule="auto"/>
              <w:rPr>
                <w:rFonts w:ascii="Times New Roman" w:hAnsi="Times New Roman"/>
                <w:noProof/>
                <w:sz w:val="20"/>
              </w:rPr>
            </w:pPr>
          </w:p>
        </w:tc>
      </w:tr>
    </w:tbl>
    <w:p w:rsidR="00DD05C8" w:rsidRPr="006A04EC" w:rsidP="00DD05C8">
      <w:pPr>
        <w:bidi w:val="0"/>
        <w:rPr>
          <w:rFonts w:ascii="Times New Roman" w:hAnsi="Times New Roman"/>
          <w:noProof/>
        </w:rPr>
        <w:sectPr w:rsidSect="00680C9F">
          <w:headerReference w:type="default" r:id="rId46"/>
          <w:footerReference w:type="default" r:id="rId47"/>
          <w:headerReference w:type="first" r:id="rId48"/>
          <w:footerReference w:type="first" r:id="rId49"/>
          <w:footnotePr>
            <w:numRestart w:val="eachSect"/>
          </w:footnotePr>
          <w:pgSz w:w="16838" w:h="11906" w:orient="landscape" w:code="9"/>
          <w:pgMar w:top="1134" w:right="1134" w:bottom="1134" w:left="1134" w:header="1134" w:footer="1134" w:gutter="0"/>
          <w:lnNumType w:distance="0"/>
          <w:cols w:space="708"/>
          <w:noEndnote w:val="0"/>
          <w:bidi w:val="0"/>
          <w:docGrid w:linePitch="326"/>
        </w:sectPr>
      </w:pPr>
    </w:p>
    <w:p w:rsidR="00DD05C8" w:rsidRPr="006A04EC" w:rsidP="00DD05C8">
      <w:pPr>
        <w:bidi w:val="0"/>
        <w:jc w:val="center"/>
        <w:rPr>
          <w:rFonts w:ascii="Times New Roman" w:hAnsi="Times New Roman"/>
          <w:noProof/>
        </w:rPr>
      </w:pPr>
      <w:r w:rsidRPr="006A04EC">
        <w:rPr>
          <w:rFonts w:ascii="Times New Roman" w:hAnsi="Times New Roman"/>
          <w:noProof/>
        </w:rPr>
        <w:t>POZNÁMKA 1</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ZOZNAM SLUŽIEB MEDZINÁRODNEJ NÁMORNEJ DOPRAVY</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Ak služby cestnej, železničnej, vnútrozemskej vodnej dopravy a súvisiace pomocné služby nie sú plne zabezpečené v tomto zozname, prevádzkovateľ multimodálnej dopravy (definovaný ďalej v odseku 3) má byť schopný prenajať nákladné autá, železničné vagóny alebo nákladné riečne člny a súvisiace zariadenia na účely vnútrozemskej prepravy nákladov alebo mať prístup k týmto formám multimodálnej činnosti a využívať ich za primeraných a nediskriminačných podmienok na účely vykonávania operácií multimodálnej dopravy.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„Primerané a nediskriminačné podmienky“ znamená na účely operácií multimodálnej dopravy a tohto dodatočného záväzku schopnosť prevádzkovateľa multimodálnej dopravy zabezpečiť včasnú prepravu svojho tovaru, vrátane prednosti pred iným tovarom, ktorý bol dopravený do prístavu neskôr. </w:t>
      </w: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VYMEDZENIA POJMOV</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V prípade Peru sa „kabotáž“ alebo „obchodná vodná preprava v rámci vnútroštátnej dopravy“ uskutočňuje medzi peruánskymi prístavmi v súlade s ustanoveniami článku 2 legislatívneho dekrétu 683 z roku 2001.</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2.</w:t>
        <w:tab/>
        <w:t xml:space="preserve">„Ostatné formy obchodnej prítomnosti na poskytovanie služieb v oblasti medzinárodnej námornej dopravy“ znamená schopnosť poskytovateľov služieb medzinárodnej námornej dopravy druhej strany vykonávať na miestnej úrovni všetky činnosti, ktoré sú potrebné pre čiastočné alebo plné poskytovanie služieb integrovanej dopravy svojim zákazníkom, pričom námorná doprava predstavuje ich podstatnú časť. Tento záväzok sa však nemá považovať za akýmkoľvek spôsobom obmedzujúci záväzky prijaté v rámci cezhraničného režimu poskytovania služieb. Pre upresnenie je treba uviesť, že tento záväzok neposkytuje právo vystupovať v Peru v úlohe podniku námornej dopravy alebo národného lodiarskeho podniku.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 xml:space="preserve">Medzi tieto činnosti okrem iného patrí: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r>
      <w:r w:rsidRPr="006A04EC">
        <w:rPr>
          <w:rStyle w:val="apple-style-span"/>
          <w:rFonts w:ascii="Times New Roman" w:hAnsi="Times New Roman"/>
          <w:noProof/>
        </w:rPr>
        <w:t>uvádzanie na trh a predaj služieb námornej dopravy a súvisiacich služieb prostredníctvom priameho styku so zákazníkmi, od cenových ponúk až po fakturáciu, bez ohľadu na to, či sú tieto služby poskytované alebo ponúkané samotným dodávateľom služieb alebo ich poskytujú dodávatelia služieb, s ktorými má predajca služieb uzatvorené trvalé obchodné dohody;</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r>
      <w:r w:rsidRPr="006A04EC">
        <w:rPr>
          <w:rStyle w:val="apple-converted-space"/>
          <w:rFonts w:ascii="Times New Roman" w:hAnsi="Times New Roman"/>
          <w:noProof/>
        </w:rPr>
        <w:t xml:space="preserve">akvizícia, </w:t>
      </w:r>
      <w:r w:rsidRPr="006A04EC">
        <w:rPr>
          <w:rStyle w:val="apple-style-span"/>
          <w:rFonts w:ascii="Times New Roman" w:hAnsi="Times New Roman"/>
          <w:noProof/>
        </w:rPr>
        <w:t>všetkých dopravných alebo súvisiacich služieb vrátane služieb všetkých režimov vnútroštátnej dopravy, najmä vnútrozemskej vodnej, cestnej a železničnej dopravy, ktoré sú nevyhnutné na zabezpečenie integrovaných služieb, a to na vlastný účet alebo na účet zákazníkov (a na ďalší predaj zákazníkom);</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br w:type="page"/>
        <w:t>c)</w:t>
        <w:tab/>
      </w:r>
      <w:r w:rsidRPr="006A04EC">
        <w:rPr>
          <w:rStyle w:val="apple-style-span"/>
          <w:rFonts w:ascii="Times New Roman" w:hAnsi="Times New Roman"/>
          <w:noProof/>
        </w:rPr>
        <w:t>príprava podkladov pre prepravné, colné alebo iné doklady týkajúce sa pôvodu a povahy prepravovaného tovaru;</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d)</w:t>
        <w:tab/>
      </w:r>
      <w:r w:rsidRPr="006A04EC">
        <w:rPr>
          <w:rStyle w:val="apple-style-span"/>
          <w:rFonts w:ascii="Times New Roman" w:hAnsi="Times New Roman"/>
          <w:noProof/>
        </w:rPr>
        <w:t xml:space="preserve">poskytovanie obchodných informácií všetkými prostriedkami, vrátane počítačových informačných systémov a elektronickej výmeny dát </w:t>
      </w:r>
      <w:r w:rsidRPr="006A04EC">
        <w:rPr>
          <w:rFonts w:ascii="Times New Roman" w:hAnsi="Times New Roman"/>
          <w:noProof/>
        </w:rPr>
        <w:t xml:space="preserve">(v súlade s ustanoveniami časti o telekomunikáciách);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e)</w:t>
        <w:tab/>
      </w:r>
      <w:r w:rsidRPr="006A04EC">
        <w:rPr>
          <w:rStyle w:val="apple-style-span"/>
          <w:rFonts w:ascii="Times New Roman" w:hAnsi="Times New Roman"/>
          <w:noProof/>
        </w:rPr>
        <w:t>uzatváranie obchodných dohôd (vrátane kapitálových účastí spoločnosti) a zamestnávanie pracovníkov vybraných na mieste (alebo v prípade zahraničných pracovníkov v súlade s horizontálnym záväzkom o pohybe zamestnancov) s ktoroukoľvek miestnou agentúrou lodnej dopravy;</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f)</w:t>
        <w:tab/>
      </w:r>
      <w:r w:rsidRPr="006A04EC">
        <w:rPr>
          <w:rStyle w:val="apple-style-span"/>
          <w:rFonts w:ascii="Times New Roman" w:hAnsi="Times New Roman"/>
          <w:noProof/>
        </w:rPr>
        <w:t>konanie v mene spoločnosti, okrem iného pri zaraďovaní zastávok plavidla alebo pri prevzatí nákladu, ak je to potrebné.</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3.</w:t>
        <w:tab/>
        <w:t xml:space="preserve">„Prevádzkovateľ multimodálnej dopravy“ je osoba, v mene ktorej sa vydáva dopravný list / dokument multimodálnej dopravy alebo akýkoľvek iný dokument slúžiaci ako dôkaz o zmluve o multimodálnej preprave tovaru, alebo ktorá je zodpovedná za prepravu tovaru v súlade so zmluvou o preprave.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4.</w:t>
        <w:tab/>
      </w:r>
      <w:r w:rsidRPr="006A04EC">
        <w:rPr>
          <w:rFonts w:ascii="Times New Roman" w:hAnsi="Times New Roman"/>
          <w:noProof/>
          <w:lang w:eastAsia="sk-SK"/>
        </w:rPr>
        <w:t>„Služby manipulácie s námornými nákladmi“ znamenajú činnosti vykonávané dokárskymi spoločnosťami vrátane prevádzkovateľov terminálu, nezahŕňajú však priame činnosti dokárov, ak je táto pracovná sila organizovaná mimo dokárskych spoločností alebo prevádzkovateľov terminálu. Medzi zahrnuté činnosti patrí organizácia a dohľad, pokiaľ ide o:</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a)</w:t>
        <w:tab/>
      </w:r>
      <w:r w:rsidRPr="006A04EC">
        <w:rPr>
          <w:rFonts w:ascii="Times New Roman" w:hAnsi="Times New Roman"/>
          <w:noProof/>
          <w:lang w:eastAsia="sk-SK"/>
        </w:rPr>
        <w:t>nakladanie/vykladanie nákladu na loď a z lode</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b)</w:t>
        <w:tab/>
      </w:r>
      <w:r w:rsidRPr="006A04EC">
        <w:rPr>
          <w:rFonts w:ascii="Times New Roman" w:hAnsi="Times New Roman"/>
          <w:noProof/>
          <w:lang w:eastAsia="sk-SK"/>
        </w:rPr>
        <w:t>zväzovanie/rozväzovanie nákladu</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c)</w:t>
        <w:tab/>
      </w:r>
      <w:r w:rsidRPr="006A04EC">
        <w:rPr>
          <w:rFonts w:ascii="Times New Roman" w:hAnsi="Times New Roman"/>
          <w:noProof/>
          <w:lang w:eastAsia="sk-SK"/>
        </w:rPr>
        <w:t>prijatie/dodávku a úschovu nákladov pred nakládkou alebo po vykládke</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r>
      <w:r w:rsidRPr="006A04EC">
        <w:rPr>
          <w:rFonts w:ascii="Times New Roman" w:hAnsi="Times New Roman"/>
          <w:noProof/>
          <w:lang w:eastAsia="sk-SK"/>
        </w:rPr>
        <w:t>„Služby colného konania“ (prípadne „služby colných deklarantov“) znamenajú činnosti spočívajúce vo vykonaní, v mene inej strany, colných formalít týkajúcich sa dovozu, vývozu alebo priamej dopravy nákladov, či už je táto služba hlavnou činnosťou poskytovateľa služieb alebo obvyklým doplnkom jeho hlavnej činnosti.</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6.</w:t>
        <w:tab/>
      </w:r>
      <w:r w:rsidRPr="006A04EC">
        <w:rPr>
          <w:rFonts w:ascii="Times New Roman" w:hAnsi="Times New Roman"/>
          <w:noProof/>
          <w:lang w:eastAsia="sk-SK"/>
        </w:rPr>
        <w:t>„Služby kontajnerových staníc a dep“ sú činnosti spočívajúce v skladovaní kontajnerov, či už v prístavoch, alebo vo vnútrozemí, spojené s ich plnením/vyprázdňovaním, opravou a ich prípravou na nakládku.</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7.</w:t>
        <w:tab/>
      </w:r>
      <w:r w:rsidRPr="006A04EC">
        <w:rPr>
          <w:rFonts w:ascii="Times New Roman" w:hAnsi="Times New Roman"/>
          <w:noProof/>
          <w:lang w:eastAsia="sk-SK"/>
        </w:rPr>
        <w:t>„Služby námorných agentúr“ predstavujú činnosti spočívajúce v zastupovaní, v rámci stanovenej geografickej oblasti, obchodných záujmov jednej alebo viacerých lodných liniek alebo prepravných spoločností, na nasledujúce účely:</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r>
      <w:r w:rsidRPr="006A04EC">
        <w:rPr>
          <w:rFonts w:ascii="Times New Roman" w:hAnsi="Times New Roman"/>
          <w:noProof/>
          <w:lang w:eastAsia="sk-SK"/>
        </w:rPr>
        <w:t>marketing a predaj námornej dopravy a súvisiacich služieb, od cenovej ponuky až po fakturáciu, vystavenie nákladných listov v mene spoločností, nákup alebo ďalší predaj nevyhnutných súvisiacich služieb, príprava dokumentácie a poskytovanie obchodných informácií</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r>
      <w:r w:rsidRPr="006A04EC">
        <w:rPr>
          <w:rFonts w:ascii="Times New Roman" w:hAnsi="Times New Roman"/>
          <w:noProof/>
          <w:lang w:eastAsia="sk-SK"/>
        </w:rPr>
        <w:t>vystupovanie v mene spoločností organizujúcich pristavenie lodí alebo preberajúcich náklady, ak je to požadované</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8.</w:t>
        <w:tab/>
        <w:t xml:space="preserve">„Nákladné špeditérske služby“ znamenajú činnosť spočívajúcu v organizácii a monitorovaní nakládky, v mene odosielateľa, prostredníctvom zabezpečenia dopravných a s dopravou spojených služieb, prípravy dokumentácie a poskytovania obchodných informácií.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____________________</w:t>
      </w:r>
    </w:p>
    <w:p w:rsidR="00DD05C8" w:rsidRPr="006A04EC" w:rsidP="00DD05C8">
      <w:pPr>
        <w:bidi w:val="0"/>
        <w:rPr>
          <w:rFonts w:ascii="Times New Roman" w:hAnsi="Times New Roman"/>
          <w:noProof/>
        </w:rPr>
        <w:sectPr w:rsidSect="00680C9F">
          <w:headerReference w:type="default" r:id="rId50"/>
          <w:footerReference w:type="default" r:id="rId51"/>
          <w:headerReference w:type="first" r:id="rId52"/>
          <w:footerReference w:type="first" r:id="rId53"/>
          <w:footnotePr>
            <w:numRestart w:val="eachPage"/>
          </w:footnotePr>
          <w:pgSz w:w="11906" w:h="16838"/>
          <w:pgMar w:top="1134" w:right="1134" w:bottom="1134" w:left="1134" w:header="1134" w:footer="1134" w:gutter="0"/>
          <w:lnNumType w:distance="0"/>
          <w:cols w:space="708"/>
          <w:noEndnote w:val="0"/>
          <w:bidi w:val="0"/>
          <w:docGrid w:linePitch="360"/>
        </w:sectPr>
      </w:pPr>
    </w:p>
    <w:p w:rsidR="00DD05C8" w:rsidRPr="006A04EC" w:rsidP="00DD05C8">
      <w:pPr>
        <w:bidi w:val="0"/>
        <w:jc w:val="right"/>
        <w:rPr>
          <w:rFonts w:ascii="Times New Roman" w:hAnsi="Times New Roman"/>
          <w:b/>
          <w:noProof/>
          <w:u w:val="single"/>
          <w:lang w:eastAsia="zh-CN"/>
        </w:rPr>
      </w:pPr>
      <w:r w:rsidRPr="006A04EC">
        <w:rPr>
          <w:rFonts w:ascii="Times New Roman" w:hAnsi="Times New Roman"/>
          <w:b/>
          <w:noProof/>
          <w:u w:val="single"/>
          <w:lang w:eastAsia="zh-CN"/>
        </w:rPr>
        <w:t>PRÍLOHA IX</w:t>
      </w:r>
    </w:p>
    <w:p w:rsidR="00DD05C8" w:rsidRPr="006A04EC" w:rsidP="00DD05C8">
      <w:pPr>
        <w:bidi w:val="0"/>
        <w:jc w:val="right"/>
        <w:rPr>
          <w:rFonts w:ascii="Times New Roman" w:hAnsi="Times New Roman"/>
          <w:b/>
          <w:noProof/>
          <w:u w:val="single"/>
          <w:lang w:eastAsia="zh-CN"/>
        </w:rPr>
      </w:pPr>
    </w:p>
    <w:p w:rsidR="00DD05C8" w:rsidRPr="006A04EC" w:rsidP="00DD05C8">
      <w:pPr>
        <w:bidi w:val="0"/>
        <w:jc w:val="right"/>
        <w:rPr>
          <w:rFonts w:ascii="Times New Roman" w:hAnsi="Times New Roman"/>
          <w:b/>
          <w:noProof/>
          <w:u w:val="single"/>
          <w:lang w:eastAsia="zh-CN"/>
        </w:rPr>
      </w:pPr>
    </w:p>
    <w:p w:rsidR="00DD05C8" w:rsidRPr="006A04EC" w:rsidP="00DD05C8">
      <w:pPr>
        <w:bidi w:val="0"/>
        <w:jc w:val="center"/>
        <w:rPr>
          <w:rFonts w:ascii="Times New Roman" w:hAnsi="Times New Roman"/>
          <w:noProof/>
          <w:lang w:eastAsia="zh-CN"/>
        </w:rPr>
      </w:pPr>
      <w:r w:rsidRPr="006A04EC">
        <w:rPr>
          <w:rFonts w:ascii="Times New Roman" w:hAnsi="Times New Roman"/>
          <w:noProof/>
          <w:lang w:eastAsia="zh-CN"/>
        </w:rPr>
        <w:t>VÝHRADY TÝKAJÚCE SA DOČASNEJ PRÍTOMNOSTI FYZICKÝCH OSÔB NA</w:t>
        <w:br/>
        <w:t>OBCHODNÉ ÚČELY</w:t>
      </w:r>
    </w:p>
    <w:p w:rsidR="00DD05C8" w:rsidRPr="006A04EC" w:rsidP="00DD05C8">
      <w:pPr>
        <w:bidi w:val="0"/>
        <w:jc w:val="center"/>
        <w:rPr>
          <w:rFonts w:ascii="Times New Roman" w:hAnsi="Times New Roman"/>
          <w:noProof/>
          <w:lang w:eastAsia="zh-CN"/>
        </w:rPr>
      </w:pPr>
    </w:p>
    <w:p w:rsidR="00DD05C8" w:rsidRPr="006A04EC" w:rsidP="00DD05C8">
      <w:pPr>
        <w:bidi w:val="0"/>
        <w:jc w:val="center"/>
        <w:rPr>
          <w:rFonts w:ascii="Times New Roman" w:hAnsi="Times New Roman"/>
          <w:noProof/>
          <w:lang w:eastAsia="zh-CN"/>
        </w:rPr>
      </w:pPr>
    </w:p>
    <w:p w:rsidR="00DD05C8" w:rsidRPr="006A04EC" w:rsidP="00DD05C8">
      <w:pPr>
        <w:bidi w:val="0"/>
        <w:jc w:val="center"/>
        <w:rPr>
          <w:rFonts w:ascii="Times New Roman" w:hAnsi="Times New Roman"/>
          <w:noProof/>
        </w:rPr>
      </w:pPr>
      <w:r w:rsidRPr="006A04EC">
        <w:rPr>
          <w:rFonts w:ascii="Times New Roman" w:hAnsi="Times New Roman"/>
          <w:noProof/>
        </w:rPr>
        <w:t>DODATOK 1</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VÝHRADY TÝKAJÚCE SA KĽÚČOVÉHO PERSONÁLU A STÁŽISTOV</w:t>
        <w:br/>
        <w:t>(na ktorých sa vzťahuje článok 124 tejto dohody)</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ODDIEL A</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KOLUMBIA</w:t>
      </w:r>
    </w:p>
    <w:p w:rsidR="00DD05C8" w:rsidRPr="006A04EC" w:rsidP="00DD05C8">
      <w:pPr>
        <w:bidi w:val="0"/>
        <w:jc w:val="center"/>
        <w:rPr>
          <w:rFonts w:ascii="Times New Roman" w:hAnsi="Times New Roman"/>
          <w:i/>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ďalej uvedenom zozname výhrad sú uvedené ekonomické činnosti liberalizované stranou Kolumbiou podľa článku 114 hlavy IV (Obchodovanie so službami, obchodná prítomnosť a elektronický obchod) tejto dohody, na ktoré sa v súlade s článkom 124 tejto dohody uplatňujú obmedzenia týkajúce sa kľúčového personálu a stážistov, a tieto obmedzenia sú v ňom špecifikované. Tento zoznam sa skladá z týchto častí: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a)</w:t>
        <w:tab/>
        <w:t xml:space="preserve">v prvom stĺpci je uvedené odvetvie a pododvetvie, v ktorom sa obmedzenia uplatňujú; a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br w:type="page"/>
        <w:t>b)</w:t>
        <w:tab/>
        <w:t xml:space="preserve">v druhom stĺpci sú opísané uplatniteľné výhrady.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2.</w:t>
        <w:tab/>
        <w:t xml:space="preserve">Kolumbia nepreberá žiadne záväzky v súvislosti s kľúčovým personálom a stážistami v ekonomických činnostiach, ktoré nie sú liberalizované podľa článku 114 tejto dohody (zostávajú neviazané).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3.</w:t>
        <w:tab/>
        <w:t xml:space="preserve">Pri identifikácii jednotlivých odvetví a pododvetví: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lang w:eastAsia="sk-SK"/>
        </w:rPr>
      </w:pPr>
      <w:r w:rsidRPr="006A04EC">
        <w:rPr>
          <w:rFonts w:ascii="Times New Roman" w:hAnsi="Times New Roman"/>
          <w:noProof/>
          <w:lang w:eastAsia="sk-SK"/>
        </w:rPr>
        <w:t>a)</w:t>
        <w:tab/>
        <w:t xml:space="preserve">ISIC Rev. 3.1 označuje Medzinárodnú štandardnú odvetvovú klasifikáciu ekonomických činností, ktorú prijala Štatistická komisia Organizácie Spojených národov, Statistical Papers, séria M, č. 4, </w:t>
      </w:r>
      <w:r w:rsidRPr="006A04EC">
        <w:rPr>
          <w:rFonts w:ascii="Times New Roman" w:hAnsi="Times New Roman"/>
          <w:i/>
          <w:iCs/>
          <w:noProof/>
          <w:lang w:eastAsia="sk-SK"/>
        </w:rPr>
        <w:t>ISIC REV 3.1</w:t>
      </w:r>
      <w:r w:rsidRPr="006A04EC">
        <w:rPr>
          <w:rFonts w:ascii="Times New Roman" w:hAnsi="Times New Roman"/>
          <w:noProof/>
          <w:lang w:eastAsia="sk-SK"/>
        </w:rPr>
        <w:t xml:space="preserve">, 2002. </w:t>
      </w:r>
    </w:p>
    <w:p w:rsidR="00DD05C8" w:rsidRPr="006A04EC" w:rsidP="00DD05C8">
      <w:pPr>
        <w:bidi w:val="0"/>
        <w:ind w:left="1134" w:hanging="567"/>
        <w:rPr>
          <w:rFonts w:ascii="Times New Roman" w:hAnsi="Times New Roman"/>
          <w:noProof/>
          <w:lang w:eastAsia="sk-SK"/>
        </w:rPr>
      </w:pPr>
    </w:p>
    <w:p w:rsidR="00DD05C8" w:rsidRPr="00020A76" w:rsidP="00DD05C8">
      <w:pPr>
        <w:bidi w:val="0"/>
        <w:ind w:left="1134" w:hanging="567"/>
        <w:rPr>
          <w:rFonts w:ascii="Times New Roman" w:hAnsi="Times New Roman"/>
          <w:noProof/>
          <w:lang w:eastAsia="sk-SK"/>
        </w:rPr>
      </w:pPr>
      <w:r w:rsidRPr="006A04EC">
        <w:rPr>
          <w:rFonts w:ascii="Times New Roman" w:hAnsi="Times New Roman"/>
          <w:noProof/>
          <w:lang w:eastAsia="sk-SK"/>
        </w:rPr>
        <w:t>b)</w:t>
        <w:tab/>
        <w:t xml:space="preserve">CPC označuje ústrednú klasifikáciu produkcie (Central Product Classification), ktorú </w:t>
      </w:r>
      <w:r w:rsidRPr="00020A76">
        <w:rPr>
          <w:rFonts w:ascii="Times New Roman" w:hAnsi="Times New Roman"/>
          <w:noProof/>
          <w:lang w:eastAsia="sk-SK"/>
        </w:rPr>
        <w:t xml:space="preserve">prijala Štatistická komisia Organizácie Spojených národov, Statistical Papers, séria M, č. 77, </w:t>
      </w:r>
      <w:r w:rsidRPr="00020A76">
        <w:rPr>
          <w:rFonts w:ascii="Times New Roman" w:hAnsi="Times New Roman"/>
          <w:iCs/>
          <w:noProof/>
          <w:lang w:eastAsia="sk-SK"/>
        </w:rPr>
        <w:t>CPC prov</w:t>
      </w:r>
      <w:r>
        <w:rPr>
          <w:rFonts w:ascii="Times New Roman" w:hAnsi="Times New Roman"/>
          <w:noProof/>
          <w:lang w:eastAsia="sk-SK"/>
        </w:rPr>
        <w:t>.</w:t>
      </w:r>
      <w:r w:rsidRPr="00020A76">
        <w:rPr>
          <w:rFonts w:ascii="Times New Roman" w:hAnsi="Times New Roman"/>
          <w:noProof/>
          <w:lang w:eastAsia="sk-SK"/>
        </w:rPr>
        <w:t xml:space="preserve"> 1991. </w:t>
      </w:r>
    </w:p>
    <w:p w:rsidR="00DD05C8" w:rsidRPr="006A04EC" w:rsidP="00DD05C8">
      <w:pPr>
        <w:bidi w:val="0"/>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br w:type="page"/>
        <w:t>4.</w:t>
        <w:tab/>
      </w:r>
      <w:r w:rsidRPr="006A04EC">
        <w:rPr>
          <w:rFonts w:ascii="Times New Roman" w:hAnsi="Times New Roman"/>
          <w:noProof/>
          <w:lang w:eastAsia="sk-SK"/>
        </w:rPr>
        <w:t xml:space="preserve">Zoznam uvedený ďalej neobsahuje opatrenia týkajúce sa požiadaviek na kvalifikáciu a postupy, technické normy a požiadavky na získanie licencie a postupy pri ich udeľovaní a opatrení súvisiacich so zamestnanosťou, pracovnými podmienkami a podmienkami sociálneho zabezpečenia, ak nepredstavujú obmedzenie v zmysle článkov 112 a 113 tejto dohody. Tieto opatrenia (napr. potreba získať licenciu, potreba získať uznanie odborných kvalifikácií v regulovaných odvetviach, potreba zložiť zvláštne skúšky vrátane jazykových skúšok, potreba mať trvalý pobyt na území, kde sa ekonomická činnosť vykonáva, potreba spĺňať vnútroštátne predpisy a postupy týkajúce sa minimálnej mzdy a kolektívnych dohôd o mzdách v hostiteľskej krajine), aj keď nie sú uvedené, sa na kľúčový personál a stážistov investorov druhej strany v každom prípade uplatňujú.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t xml:space="preserve">V súlade s článkom 107 ods. 3 tejto dohody ďalej uvedený zoznam nezahŕňa opatrenia týkajúce sa dotácií poskytnutých stranami.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6.</w:t>
        <w:tab/>
      </w:r>
      <w:r w:rsidRPr="006A04EC">
        <w:rPr>
          <w:rFonts w:ascii="Times New Roman" w:hAnsi="Times New Roman"/>
          <w:noProof/>
          <w:lang w:eastAsia="sk-SK"/>
        </w:rPr>
        <w:t>Zoznamom, ktorý je uvedený ďalej, nie je dotknutá existencia štátneho monopolu a výhradných práv, ako sú opísané v zozname záväzkov týkajúcich sa usadenia.</w:t>
      </w:r>
      <w:r w:rsidRPr="006A04EC">
        <w:rPr>
          <w:rFonts w:ascii="Times New Roman" w:hAnsi="Times New Roman"/>
          <w:noProof/>
        </w:rPr>
        <w:t xml:space="preserve"> </w:t>
      </w:r>
    </w:p>
    <w:p w:rsidR="00DD05C8" w:rsidRPr="006A04EC" w:rsidP="00DD05C8">
      <w:pPr>
        <w:bidi w:val="0"/>
        <w:rPr>
          <w:rFonts w:ascii="Times New Roman" w:hAnsi="Times New Roman"/>
          <w:noProof/>
          <w:lang w:eastAsia="sk-SK"/>
        </w:rPr>
      </w:pPr>
    </w:p>
    <w:p w:rsidR="00DD05C8" w:rsidRPr="006A04EC" w:rsidP="00DD05C8">
      <w:pPr>
        <w:bidi w:val="0"/>
        <w:ind w:left="567" w:hanging="567"/>
        <w:rPr>
          <w:rFonts w:ascii="Times New Roman" w:hAnsi="Times New Roman"/>
          <w:noProof/>
        </w:rPr>
      </w:pPr>
      <w:r w:rsidRPr="006A04EC">
        <w:rPr>
          <w:rFonts w:ascii="Times New Roman" w:hAnsi="Times New Roman"/>
          <w:noProof/>
        </w:rPr>
        <w:t>7.</w:t>
        <w:tab/>
        <w:t>Práva a povinnosti vyplývajúce z tohto zoznamu výhrad nemajú priamy právny účinok, a preto priamo nezakladajú žiadne práva jednotlivým fyzickým alebo právnickým osobám.</w:t>
      </w:r>
    </w:p>
    <w:p w:rsidR="00DD05C8" w:rsidRPr="006A04EC" w:rsidP="00DD05C8">
      <w:pPr>
        <w:bidi w:val="0"/>
        <w:ind w:left="567" w:hanging="567"/>
        <w:rPr>
          <w:rFonts w:ascii="Times New Roman" w:hAnsi="Times New Roman"/>
          <w:noProof/>
        </w:rPr>
      </w:pPr>
    </w:p>
    <w:tbl>
      <w:tblPr>
        <w:tblStyle w:val="TableNormal"/>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3319"/>
        <w:gridCol w:w="6320"/>
      </w:tblGrid>
      <w:tr>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pageBreakBefore/>
              <w:bidi w:val="0"/>
              <w:spacing w:line="240" w:lineRule="auto"/>
              <w:jc w:val="center"/>
              <w:rPr>
                <w:rFonts w:ascii="Times New Roman" w:hAnsi="Times New Roman"/>
                <w:noProof/>
                <w:sz w:val="20"/>
              </w:rPr>
            </w:pPr>
            <w:r w:rsidRPr="000C77F3">
              <w:rPr>
                <w:rFonts w:ascii="Times New Roman" w:hAnsi="Times New Roman"/>
                <w:noProof/>
                <w:sz w:val="20"/>
                <w:u w:val="single"/>
              </w:rPr>
              <w:br w:type="page"/>
            </w:r>
            <w:r w:rsidRPr="000C77F3">
              <w:rPr>
                <w:rFonts w:ascii="Times New Roman" w:hAnsi="Times New Roman"/>
                <w:noProof/>
                <w:sz w:val="20"/>
              </w:rPr>
              <w:t>Odvetvie alebo pododvetvie</w:t>
            </w:r>
          </w:p>
        </w:tc>
        <w:tc>
          <w:tcPr>
            <w:tcW w:w="5670"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Opis výhrad</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VŠETKY ODVETVIA</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jc w:val="center"/>
              <w:rPr>
                <w:rFonts w:ascii="Times New Roman" w:hAnsi="Times New Roman"/>
                <w:noProof/>
                <w:spacing w:val="-2"/>
                <w:sz w:val="20"/>
                <w:u w:val="single"/>
              </w:rPr>
            </w:pPr>
            <w:r w:rsidRPr="000C77F3">
              <w:rPr>
                <w:rFonts w:ascii="Times New Roman" w:hAnsi="Times New Roman"/>
                <w:noProof/>
                <w:sz w:val="20"/>
              </w:rPr>
              <w:t>Menšiny a etnické skupiny</w:t>
            </w:r>
            <w:r w:rsidRPr="000C77F3">
              <w:rPr>
                <w:rFonts w:ascii="Times New Roman" w:hAnsi="Times New Roman"/>
                <w:noProof/>
                <w:spacing w:val="-2"/>
                <w:sz w:val="20"/>
                <w:u w:val="single"/>
              </w:rPr>
              <w:t xml:space="preserve"> </w:t>
            </w:r>
          </w:p>
          <w:p w:rsidR="00DD05C8" w:rsidRPr="000C77F3" w:rsidP="00680C9F">
            <w:pPr>
              <w:bidi w:val="0"/>
              <w:spacing w:line="240" w:lineRule="auto"/>
              <w:rPr>
                <w:rFonts w:ascii="Times New Roman" w:hAnsi="Times New Roman"/>
                <w:noProof/>
                <w:spacing w:val="-2"/>
                <w:sz w:val="20"/>
              </w:rPr>
            </w:pP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Kolumbia si vyhradzuje právo prijať alebo ponechať akékoľvek opatrenie týkajúce sa práv alebo preferencií sociálne alebo ekonomicky znevýhodnených menšín a etnických skupín, vrátane opatrení súvisiacich s obecnými pozemkami, ktoré sú vlastníctvom etnických skupín v súlade s článkom 63</w:t>
            </w:r>
            <w:r w:rsidRPr="000C77F3">
              <w:rPr>
                <w:rFonts w:ascii="Times New Roman" w:hAnsi="Times New Roman"/>
                <w:i/>
                <w:noProof/>
                <w:sz w:val="20"/>
              </w:rPr>
              <w:t xml:space="preserve"> Constitución Política de Colombia. </w:t>
            </w:r>
            <w:r w:rsidRPr="000C77F3">
              <w:rPr>
                <w:rFonts w:ascii="Times New Roman" w:hAnsi="Times New Roman"/>
                <w:noProof/>
                <w:sz w:val="20"/>
              </w:rPr>
              <w:t>Etnické skupiny v Kolumbii predstavujú: pôvodní obyvatelia, Rómovia, afro-kolumbijské komunity a komunita Raizal na území Archipelago of San Andrés, Providencia a Santa Catalina.</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VŠETKY ODVETVIA</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Tradičné vyjadrenia</w:t>
            </w:r>
          </w:p>
          <w:p w:rsidR="00DD05C8" w:rsidRPr="000C77F3" w:rsidP="00680C9F">
            <w:pPr>
              <w:bidi w:val="0"/>
              <w:spacing w:line="240" w:lineRule="auto"/>
              <w:rPr>
                <w:rFonts w:ascii="Times New Roman" w:hAnsi="Times New Roman"/>
                <w:noProof/>
                <w:spacing w:val="-2"/>
                <w:sz w:val="20"/>
              </w:rPr>
            </w:pP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Kolumbia si vyhradzuje právo prijať alebo ponechať akékoľvek opatrenie týkajúce sa práv alebo preferencií miestnych komunít vo vzťahu k podpore a rozvoju vyjadrení týkajúcich sa nehnuteľného kultúrneho dedičstva v súlade s </w:t>
            </w:r>
            <w:r w:rsidRPr="000C77F3">
              <w:rPr>
                <w:rFonts w:ascii="Times New Roman" w:hAnsi="Times New Roman"/>
                <w:i/>
                <w:noProof/>
                <w:sz w:val="20"/>
              </w:rPr>
              <w:t>Resolución No. 0168 de 2005</w:t>
            </w:r>
            <w:r w:rsidRPr="000C77F3">
              <w:rPr>
                <w:rFonts w:ascii="Times New Roman" w:hAnsi="Times New Roman"/>
                <w:noProof/>
                <w:sz w:val="20"/>
              </w:rPr>
              <w:t>.</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pacing w:val="-2"/>
                <w:sz w:val="20"/>
                <w:u w:val="single"/>
              </w:rPr>
            </w:pPr>
          </w:p>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VŠETKY ODVETVIA</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Každý zamestnávateľ, ktorý má viac ako 10 zamestnancov, musí zabezpečiť, aby podiel Kolumbijcov na celkovom počte jeho radových zamestnancov predstavoval minimálne 90 percent a na celkovom počte kvalifikovaných zamestnancov alebo odborníkov, administratívnych zamestnancov alebo osôb v zodpovedných funkciách predstavoval minimálne 80 percent.</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VŠETKY ODVETVIA</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Len fyzické alebo právnické osoby so svojím hlavným sídlom v slobodnom prístave San Andrés, Providencia a Santa Catalina môžu poskytovať služby v tejto oblasti.</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caps/>
                <w:noProof/>
                <w:sz w:val="20"/>
              </w:rPr>
            </w:pPr>
            <w:r w:rsidRPr="000C77F3">
              <w:rPr>
                <w:rFonts w:ascii="Times New Roman" w:hAnsi="Times New Roman"/>
                <w:caps/>
                <w:noProof/>
                <w:sz w:val="20"/>
              </w:rPr>
              <w:t>2. RYBOLOV A AKVAKULTÚRA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(ISIC rev.3.1: 0501, 0502) (ISIC rev.3.1: 0501, 0502) s výnimkou poradenských a konzultačných služieb</w:t>
            </w:r>
          </w:p>
        </w:tc>
        <w:tc>
          <w:tcPr>
            <w:tcW w:w="5670"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caps/>
                <w:noProof/>
                <w:sz w:val="20"/>
              </w:rPr>
            </w:pPr>
            <w:r w:rsidRPr="000C77F3">
              <w:rPr>
                <w:rFonts w:ascii="Times New Roman" w:hAnsi="Times New Roman"/>
                <w:noProof/>
                <w:spacing w:val="-2"/>
                <w:sz w:val="20"/>
              </w:rPr>
              <w:t>Drobný rybolov môžu vykonávať len kolumbijskí štátni občania.</w:t>
            </w:r>
          </w:p>
        </w:tc>
      </w:tr>
      <w:tr>
        <w:tblPrEx>
          <w:tblW w:w="9639" w:type="dxa"/>
          <w:tblInd w:w="250" w:type="dxa"/>
          <w:tblCellMar>
            <w:top w:w="0" w:type="dxa"/>
            <w:bottom w:w="0" w:type="dxa"/>
          </w:tblCellMar>
        </w:tblPrEx>
        <w:tc>
          <w:tcPr>
            <w:tcW w:w="8647" w:type="dxa"/>
            <w:gridSpan w:val="2"/>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6. </w:t>
            </w:r>
            <w:r w:rsidRPr="000C77F3">
              <w:rPr>
                <w:rFonts w:ascii="Times New Roman" w:hAnsi="Times New Roman"/>
                <w:noProof/>
                <w:sz w:val="20"/>
              </w:rPr>
              <w:t>OBCHODNÉ SLUŽBY</w:t>
            </w:r>
          </w:p>
        </w:tc>
      </w:tr>
      <w:tr>
        <w:tblPrEx>
          <w:tblW w:w="9639" w:type="dxa"/>
          <w:tblInd w:w="250" w:type="dxa"/>
          <w:tblCellMar>
            <w:top w:w="0" w:type="dxa"/>
            <w:bottom w:w="0" w:type="dxa"/>
          </w:tblCellMar>
        </w:tblPrEx>
        <w:tc>
          <w:tcPr>
            <w:tcW w:w="8647" w:type="dxa"/>
            <w:gridSpan w:val="2"/>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z w:val="20"/>
              </w:rPr>
              <w:t>A. Odborné služby</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1. Služby účtovníctva a účtovnej evidencie</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(CPC 862) </w:t>
            </w:r>
          </w:p>
          <w:p w:rsidR="00DD05C8" w:rsidRPr="000C77F3" w:rsidP="00680C9F">
            <w:pPr>
              <w:bidi w:val="0"/>
              <w:spacing w:line="240" w:lineRule="auto"/>
              <w:rPr>
                <w:rFonts w:ascii="Times New Roman" w:hAnsi="Times New Roman"/>
                <w:noProof/>
                <w:sz w:val="20"/>
              </w:rPr>
            </w:pP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 Služby daňového poradenstva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(CPC 863) </w:t>
            </w:r>
          </w:p>
        </w:tc>
        <w:tc>
          <w:tcPr>
            <w:tcW w:w="5670"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z w:val="20"/>
              </w:rPr>
              <w:t xml:space="preserve">Prax účtovníkov môžu vykonávať len osoby zaregistrované v Junta Central de Contadores. Cudzí štátny príslušník musí mať nepretržitý trvalý pobyt v Kolumbii po dobu minimálne troch rokov pred podaním žiadosti o registráciu a musí dokázať skúsenosti v oblasti účtovníctva vykonávaného na území Kolumbie po dobu minimálne jedného roku. </w:t>
            </w:r>
          </w:p>
        </w:tc>
      </w:tr>
      <w:tr>
        <w:tblPrEx>
          <w:tblW w:w="9639" w:type="dxa"/>
          <w:tblInd w:w="250" w:type="dxa"/>
          <w:tblCellMar>
            <w:top w:w="0" w:type="dxa"/>
            <w:bottom w:w="0" w:type="dxa"/>
          </w:tblCellMar>
        </w:tblPrEx>
        <w:tc>
          <w:tcPr>
            <w:tcW w:w="8647" w:type="dxa"/>
            <w:gridSpan w:val="2"/>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C. </w:t>
            </w:r>
            <w:r w:rsidRPr="000C77F3">
              <w:rPr>
                <w:rFonts w:ascii="Times New Roman" w:hAnsi="Times New Roman"/>
                <w:noProof/>
                <w:sz w:val="20"/>
              </w:rPr>
              <w:t>Služby výskumu a vývoja</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Služby výskumu a vývoja v oblasti prírodných vied</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851)</w:t>
            </w:r>
          </w:p>
        </w:tc>
        <w:tc>
          <w:tcPr>
            <w:tcW w:w="5670"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Každý cudzinec plánujúci vykonávať vedecký výskum biologickej diverzity na území Kolumbie musí do výskumu alebo do analýzy výsledkov takéhoto výskumu zapojiť aspoň jedného kolumbijského výskumníka.</w:t>
            </w:r>
          </w:p>
        </w:tc>
      </w:tr>
      <w:tr>
        <w:tblPrEx>
          <w:tblW w:w="9639" w:type="dxa"/>
          <w:tblInd w:w="250" w:type="dxa"/>
          <w:tblCellMar>
            <w:top w:w="0" w:type="dxa"/>
            <w:bottom w:w="0" w:type="dxa"/>
          </w:tblCellMar>
        </w:tblPrEx>
        <w:tc>
          <w:tcPr>
            <w:tcW w:w="8647" w:type="dxa"/>
            <w:gridSpan w:val="2"/>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 xml:space="preserve">F. </w:t>
            </w:r>
            <w:r w:rsidRPr="000C77F3">
              <w:rPr>
                <w:rFonts w:ascii="Times New Roman" w:hAnsi="Times New Roman"/>
                <w:noProof/>
                <w:spacing w:val="-2"/>
                <w:sz w:val="20"/>
              </w:rPr>
              <w:t>Iné obchodné služby</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g) Poradenské a konzultačné služby súvisiace s rybolovom</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(časť CPC 882)</w:t>
            </w:r>
          </w:p>
        </w:tc>
        <w:tc>
          <w:tcPr>
            <w:tcW w:w="5670"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Drobný rybolov môžu vykonávať len kolumbijskí štátni príslušníci. </w:t>
            </w:r>
          </w:p>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12. FINANČNÉ SLUŽBY</w:t>
            </w:r>
          </w:p>
          <w:p w:rsidR="00DD05C8" w:rsidRPr="000C77F3" w:rsidP="00680C9F">
            <w:pPr>
              <w:bidi w:val="0"/>
              <w:spacing w:line="240" w:lineRule="auto"/>
              <w:rPr>
                <w:rFonts w:ascii="Times New Roman" w:hAnsi="Times New Roman"/>
                <w:noProof/>
                <w:sz w:val="20"/>
              </w:rPr>
            </w:pP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Poisťovacie služby a služby súvisiace s poistením</w:t>
            </w:r>
          </w:p>
        </w:tc>
        <w:tc>
          <w:tcPr>
            <w:tcW w:w="5670"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autoSpaceDE w:val="0"/>
              <w:autoSpaceDN w:val="0"/>
              <w:bidi w:val="0"/>
              <w:adjustRightInd w:val="0"/>
              <w:spacing w:line="240" w:lineRule="auto"/>
              <w:rPr>
                <w:rFonts w:ascii="Times New Roman" w:hAnsi="Times New Roman"/>
                <w:noProof/>
                <w:sz w:val="20"/>
                <w:lang w:eastAsia="es-ES"/>
              </w:rPr>
            </w:pPr>
            <w:r w:rsidRPr="000C77F3">
              <w:rPr>
                <w:rFonts w:ascii="Times New Roman" w:hAnsi="Times New Roman"/>
                <w:noProof/>
                <w:sz w:val="20"/>
                <w:lang w:eastAsia="es-ES"/>
              </w:rPr>
              <w:t>Cudzí štátny príslušník, ktorý má v Kolumbii trvalý pobyt kratšie ako jeden rok, nesmie v Kolumbii poskytovať služby poisťovacieho agenta.</w:t>
            </w:r>
          </w:p>
        </w:tc>
      </w:tr>
      <w:tr>
        <w:tblPrEx>
          <w:tblW w:w="9639" w:type="dxa"/>
          <w:tblInd w:w="250" w:type="dxa"/>
          <w:tblCellMar>
            <w:top w:w="0" w:type="dxa"/>
            <w:bottom w:w="0" w:type="dxa"/>
          </w:tblCellMar>
        </w:tblPrEx>
        <w:tc>
          <w:tcPr>
            <w:tcW w:w="8647" w:type="dxa"/>
            <w:gridSpan w:val="2"/>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 xml:space="preserve">16. </w:t>
            </w:r>
            <w:r w:rsidRPr="000C77F3">
              <w:rPr>
                <w:rFonts w:ascii="Times New Roman" w:hAnsi="Times New Roman"/>
                <w:noProof/>
                <w:sz w:val="20"/>
              </w:rPr>
              <w:t>DOPRAVNÉ SLUŽBY</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caps/>
                <w:noProof/>
                <w:spacing w:val="-2"/>
                <w:sz w:val="20"/>
              </w:rPr>
            </w:pPr>
            <w:r w:rsidRPr="000C77F3">
              <w:rPr>
                <w:rFonts w:ascii="Times New Roman" w:hAnsi="Times New Roman"/>
                <w:noProof/>
                <w:sz w:val="20"/>
              </w:rPr>
              <w:t>A. Služby námornej dopravy</w:t>
            </w:r>
          </w:p>
        </w:tc>
        <w:tc>
          <w:tcPr>
            <w:tcW w:w="5670"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autoSpaceDE w:val="0"/>
              <w:autoSpaceDN w:val="0"/>
              <w:bidi w:val="0"/>
              <w:adjustRightInd w:val="0"/>
              <w:spacing w:line="240" w:lineRule="auto"/>
              <w:rPr>
                <w:rFonts w:ascii="Times New Roman" w:hAnsi="Times New Roman"/>
                <w:noProof/>
                <w:sz w:val="20"/>
                <w:lang w:eastAsia="es-ES"/>
              </w:rPr>
            </w:pPr>
            <w:r w:rsidRPr="000C77F3">
              <w:rPr>
                <w:rFonts w:ascii="Times New Roman" w:hAnsi="Times New Roman"/>
                <w:noProof/>
                <w:sz w:val="20"/>
                <w:lang w:eastAsia="es-ES"/>
              </w:rPr>
              <w:t>Na plavidlách plaviacich sa pod kolumbijskou vlajkou a na plavidlách plaviacich sa pod cudzou vlajkou (okrem plavidiel zaoberajúcich sa rybolovom), ktoré pôsobia v kolumbijských územných vodách nepretržite alebo s prestávkami po dobu dlhšiu ako šesť mesiacov od dátumu vydania príslušného povolenia, musia byť velitelia, kapitán a aspoň osemdesiat (80) percent zvyšnej posádky Kolumbijci.</w:t>
            </w:r>
          </w:p>
          <w:p w:rsidR="00DD05C8" w:rsidRPr="000C77F3" w:rsidP="00680C9F">
            <w:pPr>
              <w:tabs>
                <w:tab w:val="left" w:pos="720"/>
                <w:tab w:val="left" w:pos="1440"/>
                <w:tab w:val="left" w:pos="2160"/>
                <w:tab w:val="left" w:pos="3600"/>
                <w:tab w:val="left" w:pos="4320"/>
                <w:tab w:val="left" w:pos="5040"/>
                <w:tab w:val="left" w:pos="5760"/>
                <w:tab w:val="left" w:pos="6480"/>
                <w:tab w:val="left" w:pos="7200"/>
                <w:tab w:val="left" w:pos="7920"/>
              </w:tabs>
              <w:bidi w:val="0"/>
              <w:spacing w:line="240" w:lineRule="auto"/>
              <w:rPr>
                <w:rFonts w:ascii="Times New Roman" w:hAnsi="Times New Roman"/>
                <w:noProof/>
                <w:sz w:val="20"/>
              </w:rPr>
            </w:pPr>
            <w:r w:rsidRPr="000C77F3">
              <w:rPr>
                <w:rFonts w:ascii="Times New Roman" w:hAnsi="Times New Roman"/>
                <w:noProof/>
                <w:sz w:val="20"/>
              </w:rPr>
              <w:t>Pilotáž na kolumbijských územných moriach a riekach môžu vykonávať len kolumbijskí štátni príslušníci.</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suppressAutoHyphens/>
              <w:bidi w:val="0"/>
              <w:spacing w:line="240" w:lineRule="auto"/>
              <w:rPr>
                <w:rFonts w:ascii="Times New Roman" w:hAnsi="Times New Roman"/>
                <w:noProof/>
                <w:sz w:val="20"/>
              </w:rPr>
            </w:pPr>
            <w:r w:rsidRPr="000C77F3">
              <w:rPr>
                <w:rFonts w:ascii="Times New Roman" w:hAnsi="Times New Roman"/>
                <w:noProof/>
                <w:sz w:val="20"/>
              </w:rPr>
              <w:t>a) Preprava cestujúcich</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(CPC 7221)</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caps/>
                <w:noProof/>
                <w:spacing w:val="-2"/>
                <w:sz w:val="20"/>
              </w:rPr>
            </w:pP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b) Nákladná doprava</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(CPC 7112)</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caps/>
                <w:noProof/>
                <w:spacing w:val="-2"/>
                <w:sz w:val="20"/>
              </w:rPr>
            </w:pPr>
            <w:r w:rsidRPr="000C77F3">
              <w:rPr>
                <w:rFonts w:ascii="Times New Roman" w:hAnsi="Times New Roman"/>
                <w:caps/>
                <w:noProof/>
                <w:spacing w:val="-2"/>
                <w:sz w:val="20"/>
              </w:rPr>
              <w:t>B.</w:t>
            </w:r>
            <w:r w:rsidRPr="000C77F3">
              <w:rPr>
                <w:rFonts w:ascii="Times New Roman" w:hAnsi="Times New Roman"/>
                <w:noProof/>
                <w:spacing w:val="-2"/>
                <w:sz w:val="20"/>
              </w:rPr>
              <w:t xml:space="preserve"> Vnútrozemská vodná doprava</w:t>
            </w:r>
          </w:p>
          <w:p w:rsidR="00DD05C8" w:rsidRPr="000C77F3" w:rsidP="00680C9F">
            <w:pPr>
              <w:bidi w:val="0"/>
              <w:spacing w:line="240" w:lineRule="auto"/>
              <w:rPr>
                <w:rFonts w:ascii="Times New Roman" w:hAnsi="Times New Roman"/>
                <w:noProof/>
                <w:spacing w:val="-2"/>
                <w:sz w:val="20"/>
              </w:rPr>
            </w:pP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Pilotáž na kolumbijských územných moriach a riekach môžu vykonávať len kolumbijskí štátni príslušníci.</w:t>
            </w: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suppressAutoHyphens/>
              <w:bidi w:val="0"/>
              <w:spacing w:line="240" w:lineRule="auto"/>
              <w:rPr>
                <w:rFonts w:ascii="Times New Roman" w:hAnsi="Times New Roman"/>
                <w:noProof/>
                <w:sz w:val="20"/>
              </w:rPr>
            </w:pPr>
            <w:r w:rsidRPr="000C77F3">
              <w:rPr>
                <w:rFonts w:ascii="Times New Roman" w:hAnsi="Times New Roman"/>
                <w:noProof/>
                <w:spacing w:val="-2"/>
                <w:sz w:val="20"/>
              </w:rPr>
              <w:t xml:space="preserve">a) </w:t>
            </w:r>
            <w:r w:rsidRPr="000C77F3">
              <w:rPr>
                <w:rFonts w:ascii="Times New Roman" w:hAnsi="Times New Roman"/>
                <w:noProof/>
                <w:sz w:val="20"/>
              </w:rPr>
              <w:t>Preprava cestujúcich</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(CPC 7221)</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lang w:eastAsia="es-ES"/>
              </w:rPr>
            </w:pPr>
          </w:p>
        </w:tc>
      </w:tr>
      <w:tr>
        <w:tblPrEx>
          <w:tblW w:w="9639" w:type="dxa"/>
          <w:tblInd w:w="250" w:type="dxa"/>
          <w:tblCellMar>
            <w:top w:w="0" w:type="dxa"/>
            <w:bottom w:w="0" w:type="dxa"/>
          </w:tblCellMar>
        </w:tblPrEx>
        <w:tc>
          <w:tcPr>
            <w:tcW w:w="2977"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b) Nákladná doprava</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(CPC 7222)</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lang w:eastAsia="es-ES"/>
              </w:rPr>
            </w:pPr>
          </w:p>
        </w:tc>
      </w:tr>
      <w:tr>
        <w:tblPrEx>
          <w:tblW w:w="963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77" w:type="dxa"/>
            <w:tcBorders>
              <w:top w:val="none" w:sz="0" w:space="0" w:color="auto"/>
              <w:left w:val="single" w:sz="4" w:space="0" w:color="auto"/>
              <w:bottom w:val="single" w:sz="4" w:space="0" w:color="auto"/>
              <w:right w:val="none" w:sz="0"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g) Prenájom plavidiel pre námornú navigáciu s posádkou</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72130)</w:t>
            </w:r>
          </w:p>
        </w:tc>
        <w:tc>
          <w:tcPr>
            <w:tcW w:w="5670" w:type="dxa"/>
            <w:tcBorders>
              <w:top w:val="none" w:sz="0" w:space="0" w:color="auto"/>
              <w:left w:val="none" w:sz="0"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77"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z w:val="20"/>
              </w:rPr>
              <w:t>Colné služby</w:t>
            </w:r>
            <w:r w:rsidRPr="000C77F3">
              <w:rPr>
                <w:rFonts w:ascii="Times New Roman" w:hAnsi="Times New Roman"/>
                <w:noProof/>
                <w:spacing w:val="-2"/>
                <w:sz w:val="20"/>
              </w:rPr>
              <w:t xml:space="preserve"> </w:t>
            </w:r>
          </w:p>
        </w:tc>
        <w:tc>
          <w:tcPr>
            <w:tcW w:w="5670"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Pre poskytovanie colného sprostredkovania, sprostredkovania poštových služieb („intermediación para servicios postales“) a mensajeria especializada</w:t>
            </w:r>
            <w:r>
              <w:rPr>
                <w:rStyle w:val="FootnoteReference"/>
                <w:rFonts w:ascii="Times New Roman" w:hAnsi="Times New Roman"/>
                <w:noProof/>
                <w:sz w:val="20"/>
                <w:rtl w:val="0"/>
              </w:rPr>
              <w:footnoteReference w:id="229"/>
            </w:r>
            <w:r w:rsidRPr="000C77F3">
              <w:rPr>
                <w:rFonts w:ascii="Times New Roman" w:hAnsi="Times New Roman"/>
                <w:noProof/>
                <w:sz w:val="20"/>
              </w:rPr>
              <w:t xml:space="preserve"> (vrátane expresného doručovania), úschovy tovaru, prepravy tovaru pod colnou kontrolou alebo medzinárodných služieb prepravy nákladov, alebo pre vystupovanie v úlohe permanentných colných používateľov („Usuarios Aduaneros Permanentes“) alebo vysoko exportujúcich používateľov („Usuarios Altamente Exportadores“), musí mať príslušná osoba trvalý pobyt v Kolumbii alebo musí mať zástupcu právne zodpovedného za činnosti v Kolumbii s trvalým pobytom v Kolumbii.</w:t>
            </w:r>
          </w:p>
          <w:p w:rsidR="00DD05C8" w:rsidRPr="000C77F3" w:rsidP="00680C9F">
            <w:pPr>
              <w:autoSpaceDE w:val="0"/>
              <w:autoSpaceDN w:val="0"/>
              <w:bidi w:val="0"/>
              <w:adjustRightInd w:val="0"/>
              <w:spacing w:line="240" w:lineRule="auto"/>
              <w:rPr>
                <w:rFonts w:ascii="Times New Roman" w:hAnsi="Times New Roman"/>
                <w:noProof/>
                <w:sz w:val="20"/>
                <w:lang w:eastAsia="es-ES"/>
              </w:rPr>
            </w:pPr>
          </w:p>
        </w:tc>
      </w:tr>
    </w:tbl>
    <w:p w:rsidR="00DD05C8" w:rsidRPr="006A04EC" w:rsidP="00DD05C8">
      <w:pPr>
        <w:bidi w:val="0"/>
        <w:rPr>
          <w:rFonts w:ascii="Times New Roman" w:hAnsi="Times New Roman"/>
          <w:noProof/>
        </w:rPr>
      </w:pPr>
    </w:p>
    <w:p w:rsidR="00F228B1" w:rsidP="00DD05C8">
      <w:pPr>
        <w:bidi w:val="0"/>
        <w:jc w:val="center"/>
        <w:rPr>
          <w:rFonts w:ascii="Times New Roman" w:hAnsi="Times New Roman"/>
          <w:noProof/>
        </w:rPr>
        <w:sectPr w:rsidSect="00680C9F">
          <w:footerReference w:type="default" r:id="rId54"/>
          <w:footnotePr>
            <w:numRestart w:val="eachSect"/>
          </w:footnotePr>
          <w:pgSz w:w="11906" w:h="16838" w:code="9"/>
          <w:pgMar w:top="1134" w:right="1134" w:bottom="1134" w:left="1134" w:header="1134" w:footer="1134" w:gutter="0"/>
          <w:lnNumType w:distance="0"/>
          <w:pgNumType w:start="1"/>
          <w:cols w:space="708"/>
          <w:noEndnote w:val="0"/>
          <w:bidi w:val="0"/>
          <w:docGrid w:linePitch="360"/>
        </w:sectPr>
      </w:pPr>
    </w:p>
    <w:p w:rsidR="00DD05C8" w:rsidRPr="006A04EC" w:rsidP="00DD05C8">
      <w:pPr>
        <w:bidi w:val="0"/>
        <w:jc w:val="center"/>
        <w:rPr>
          <w:rFonts w:ascii="Times New Roman" w:hAnsi="Times New Roman"/>
          <w:noProof/>
        </w:rPr>
      </w:pPr>
      <w:r w:rsidRPr="006A04EC">
        <w:rPr>
          <w:rFonts w:ascii="Times New Roman" w:hAnsi="Times New Roman"/>
          <w:noProof/>
        </w:rPr>
        <w:t>ODDIEL B</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STRANA EÚ</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spacing w:val="-2"/>
        </w:rPr>
      </w:pPr>
      <w:r w:rsidRPr="006A04EC">
        <w:rPr>
          <w:rFonts w:ascii="Times New Roman" w:hAnsi="Times New Roman"/>
          <w:noProof/>
          <w:spacing w:val="-2"/>
        </w:rPr>
        <w:t>Použili sa tieto skratky:</w:t>
      </w:r>
    </w:p>
    <w:p w:rsidR="00DD05C8" w:rsidRPr="006A04EC" w:rsidP="00DD05C8">
      <w:pPr>
        <w:bidi w:val="0"/>
        <w:rPr>
          <w:rFonts w:ascii="Times New Roman" w:hAnsi="Times New Roman"/>
          <w:noProof/>
          <w:spacing w:val="-2"/>
        </w:rPr>
      </w:pPr>
    </w:p>
    <w:p w:rsidR="00DD05C8" w:rsidRPr="006A04EC" w:rsidP="00DD05C8">
      <w:pPr>
        <w:bidi w:val="0"/>
        <w:rPr>
          <w:rFonts w:ascii="Times New Roman" w:hAnsi="Times New Roman"/>
          <w:noProof/>
          <w:spacing w:val="-2"/>
        </w:rPr>
      </w:pPr>
      <w:r w:rsidRPr="006A04EC">
        <w:rPr>
          <w:rFonts w:ascii="Times New Roman" w:hAnsi="Times New Roman"/>
          <w:noProof/>
          <w:spacing w:val="-2"/>
        </w:rPr>
        <w:t>AT</w:t>
        <w:tab/>
        <w:t>Rakúsko</w:t>
      </w:r>
    </w:p>
    <w:p w:rsidR="00DD05C8" w:rsidRPr="006A04EC" w:rsidP="00DD05C8">
      <w:pPr>
        <w:bidi w:val="0"/>
        <w:rPr>
          <w:rFonts w:ascii="Times New Roman" w:hAnsi="Times New Roman"/>
          <w:noProof/>
          <w:spacing w:val="-2"/>
        </w:rPr>
      </w:pPr>
      <w:r w:rsidRPr="006A04EC">
        <w:rPr>
          <w:rFonts w:ascii="Times New Roman" w:hAnsi="Times New Roman"/>
          <w:noProof/>
          <w:spacing w:val="-2"/>
        </w:rPr>
        <w:t>BE</w:t>
        <w:tab/>
        <w:t>Belgicko</w:t>
      </w:r>
    </w:p>
    <w:p w:rsidR="00DD05C8" w:rsidRPr="006A04EC" w:rsidP="00DD05C8">
      <w:pPr>
        <w:bidi w:val="0"/>
        <w:rPr>
          <w:rFonts w:ascii="Times New Roman" w:hAnsi="Times New Roman"/>
          <w:noProof/>
          <w:spacing w:val="-2"/>
        </w:rPr>
      </w:pPr>
      <w:r w:rsidRPr="006A04EC">
        <w:rPr>
          <w:rFonts w:ascii="Times New Roman" w:hAnsi="Times New Roman"/>
          <w:noProof/>
          <w:spacing w:val="-2"/>
        </w:rPr>
        <w:t>BG</w:t>
        <w:tab/>
        <w:t>Bulharsko</w:t>
      </w:r>
    </w:p>
    <w:p w:rsidR="00DD05C8" w:rsidRPr="006A04EC" w:rsidP="00DD05C8">
      <w:pPr>
        <w:bidi w:val="0"/>
        <w:rPr>
          <w:rFonts w:ascii="Times New Roman" w:hAnsi="Times New Roman"/>
          <w:noProof/>
          <w:spacing w:val="-2"/>
        </w:rPr>
      </w:pPr>
      <w:r w:rsidRPr="006A04EC">
        <w:rPr>
          <w:rFonts w:ascii="Times New Roman" w:hAnsi="Times New Roman"/>
          <w:noProof/>
          <w:spacing w:val="-2"/>
        </w:rPr>
        <w:t>CY</w:t>
        <w:tab/>
        <w:t>Cyprus</w:t>
      </w:r>
    </w:p>
    <w:p w:rsidR="00DD05C8" w:rsidRPr="006A04EC" w:rsidP="00DD05C8">
      <w:pPr>
        <w:bidi w:val="0"/>
        <w:rPr>
          <w:rFonts w:ascii="Times New Roman" w:hAnsi="Times New Roman"/>
          <w:noProof/>
          <w:spacing w:val="-2"/>
        </w:rPr>
      </w:pPr>
      <w:r w:rsidRPr="006A04EC">
        <w:rPr>
          <w:rFonts w:ascii="Times New Roman" w:hAnsi="Times New Roman"/>
          <w:noProof/>
          <w:spacing w:val="-2"/>
        </w:rPr>
        <w:t>CZ</w:t>
        <w:tab/>
        <w:t>Česká republika</w:t>
      </w:r>
    </w:p>
    <w:p w:rsidR="00DD05C8" w:rsidRPr="006A04EC" w:rsidP="00DD05C8">
      <w:pPr>
        <w:bidi w:val="0"/>
        <w:rPr>
          <w:rFonts w:ascii="Times New Roman" w:hAnsi="Times New Roman"/>
          <w:noProof/>
          <w:spacing w:val="-2"/>
        </w:rPr>
      </w:pPr>
      <w:r w:rsidRPr="006A04EC">
        <w:rPr>
          <w:rFonts w:ascii="Times New Roman" w:hAnsi="Times New Roman"/>
          <w:noProof/>
          <w:spacing w:val="-2"/>
        </w:rPr>
        <w:t>DE</w:t>
        <w:tab/>
        <w:t>Nemecko</w:t>
      </w:r>
    </w:p>
    <w:p w:rsidR="00DD05C8" w:rsidRPr="006A04EC" w:rsidP="00DD05C8">
      <w:pPr>
        <w:bidi w:val="0"/>
        <w:rPr>
          <w:rFonts w:ascii="Times New Roman" w:hAnsi="Times New Roman"/>
          <w:noProof/>
          <w:spacing w:val="-2"/>
        </w:rPr>
      </w:pPr>
      <w:r w:rsidRPr="006A04EC">
        <w:rPr>
          <w:rFonts w:ascii="Times New Roman" w:hAnsi="Times New Roman"/>
          <w:noProof/>
          <w:spacing w:val="-2"/>
        </w:rPr>
        <w:t>DK</w:t>
        <w:tab/>
        <w:t>Dánsko</w:t>
      </w:r>
    </w:p>
    <w:p w:rsidR="00DD05C8" w:rsidRPr="006A04EC" w:rsidP="00DD05C8">
      <w:pPr>
        <w:bidi w:val="0"/>
        <w:rPr>
          <w:rFonts w:ascii="Times New Roman" w:hAnsi="Times New Roman"/>
          <w:noProof/>
          <w:spacing w:val="-2"/>
        </w:rPr>
      </w:pPr>
      <w:r w:rsidRPr="006A04EC">
        <w:rPr>
          <w:rFonts w:ascii="Times New Roman" w:hAnsi="Times New Roman"/>
          <w:noProof/>
          <w:spacing w:val="-2"/>
        </w:rPr>
        <w:t>ES</w:t>
        <w:tab/>
        <w:t>Španielsko</w:t>
      </w:r>
    </w:p>
    <w:p w:rsidR="00DD05C8" w:rsidRPr="006A04EC" w:rsidP="00DD05C8">
      <w:pPr>
        <w:bidi w:val="0"/>
        <w:rPr>
          <w:rFonts w:ascii="Times New Roman" w:hAnsi="Times New Roman"/>
          <w:noProof/>
          <w:spacing w:val="-2"/>
        </w:rPr>
      </w:pPr>
      <w:r w:rsidRPr="006A04EC">
        <w:rPr>
          <w:rFonts w:ascii="Times New Roman" w:hAnsi="Times New Roman"/>
          <w:noProof/>
          <w:spacing w:val="-2"/>
        </w:rPr>
        <w:t>EE</w:t>
        <w:tab/>
        <w:t>Estónsko</w:t>
      </w:r>
    </w:p>
    <w:p w:rsidR="00DD05C8" w:rsidRPr="006A04EC" w:rsidP="00DD05C8">
      <w:pPr>
        <w:bidi w:val="0"/>
        <w:rPr>
          <w:rFonts w:ascii="Times New Roman" w:hAnsi="Times New Roman"/>
          <w:noProof/>
          <w:spacing w:val="-2"/>
        </w:rPr>
      </w:pPr>
      <w:r w:rsidRPr="006A04EC">
        <w:rPr>
          <w:rFonts w:ascii="Times New Roman" w:hAnsi="Times New Roman"/>
          <w:noProof/>
          <w:spacing w:val="-2"/>
        </w:rPr>
        <w:t>EÚ</w:t>
        <w:tab/>
        <w:t>Európska únia vrátane všetkých jej členských štátov</w:t>
      </w:r>
    </w:p>
    <w:p w:rsidR="00DD05C8" w:rsidRPr="006A04EC" w:rsidP="00DD05C8">
      <w:pPr>
        <w:bidi w:val="0"/>
        <w:rPr>
          <w:rFonts w:ascii="Times New Roman" w:hAnsi="Times New Roman"/>
          <w:noProof/>
          <w:spacing w:val="-2"/>
        </w:rPr>
      </w:pPr>
      <w:r w:rsidRPr="006A04EC">
        <w:rPr>
          <w:rFonts w:ascii="Times New Roman" w:hAnsi="Times New Roman"/>
          <w:noProof/>
          <w:spacing w:val="-2"/>
        </w:rPr>
        <w:t>FI</w:t>
        <w:tab/>
        <w:t>Fínsko</w:t>
      </w:r>
    </w:p>
    <w:p w:rsidR="00DD05C8" w:rsidRPr="006A04EC" w:rsidP="00DD05C8">
      <w:pPr>
        <w:bidi w:val="0"/>
        <w:rPr>
          <w:rFonts w:ascii="Times New Roman" w:hAnsi="Times New Roman"/>
          <w:noProof/>
          <w:spacing w:val="-2"/>
        </w:rPr>
      </w:pPr>
      <w:r w:rsidRPr="006A04EC">
        <w:rPr>
          <w:rFonts w:ascii="Times New Roman" w:hAnsi="Times New Roman"/>
          <w:noProof/>
          <w:spacing w:val="-2"/>
        </w:rPr>
        <w:t>FR</w:t>
        <w:tab/>
        <w:t>Francúzsko</w:t>
      </w:r>
    </w:p>
    <w:p w:rsidR="00DD05C8" w:rsidRPr="006A04EC" w:rsidP="00DD05C8">
      <w:pPr>
        <w:bidi w:val="0"/>
        <w:rPr>
          <w:rFonts w:ascii="Times New Roman" w:hAnsi="Times New Roman"/>
          <w:noProof/>
          <w:spacing w:val="-2"/>
        </w:rPr>
      </w:pPr>
      <w:r w:rsidRPr="006A04EC">
        <w:rPr>
          <w:rFonts w:ascii="Times New Roman" w:hAnsi="Times New Roman"/>
          <w:noProof/>
          <w:spacing w:val="-2"/>
        </w:rPr>
        <w:t>EL</w:t>
        <w:tab/>
        <w:t>Grécko</w:t>
      </w:r>
    </w:p>
    <w:p w:rsidR="00DD05C8" w:rsidRPr="006A04EC" w:rsidP="00DD05C8">
      <w:pPr>
        <w:bidi w:val="0"/>
        <w:rPr>
          <w:rFonts w:ascii="Times New Roman" w:hAnsi="Times New Roman"/>
          <w:noProof/>
          <w:spacing w:val="-2"/>
        </w:rPr>
      </w:pPr>
      <w:r w:rsidRPr="006A04EC">
        <w:rPr>
          <w:rFonts w:ascii="Times New Roman" w:hAnsi="Times New Roman"/>
          <w:noProof/>
          <w:spacing w:val="-2"/>
        </w:rPr>
        <w:t>HU</w:t>
        <w:tab/>
        <w:t>Maďarsko</w:t>
      </w:r>
    </w:p>
    <w:p w:rsidR="00DD05C8" w:rsidRPr="006A04EC" w:rsidP="00DD05C8">
      <w:pPr>
        <w:bidi w:val="0"/>
        <w:rPr>
          <w:rFonts w:ascii="Times New Roman" w:hAnsi="Times New Roman"/>
          <w:noProof/>
          <w:spacing w:val="-2"/>
        </w:rPr>
      </w:pPr>
      <w:r w:rsidRPr="006A04EC">
        <w:rPr>
          <w:rFonts w:ascii="Times New Roman" w:hAnsi="Times New Roman"/>
          <w:noProof/>
          <w:spacing w:val="-2"/>
        </w:rPr>
        <w:t>IE</w:t>
        <w:tab/>
        <w:t>Írsko</w:t>
      </w:r>
    </w:p>
    <w:p w:rsidR="00DD05C8" w:rsidRPr="006A04EC" w:rsidP="00DD05C8">
      <w:pPr>
        <w:bidi w:val="0"/>
        <w:rPr>
          <w:rFonts w:ascii="Times New Roman" w:hAnsi="Times New Roman"/>
          <w:noProof/>
          <w:spacing w:val="-2"/>
        </w:rPr>
      </w:pPr>
      <w:r w:rsidRPr="006A04EC">
        <w:rPr>
          <w:rFonts w:ascii="Times New Roman" w:hAnsi="Times New Roman"/>
          <w:noProof/>
          <w:spacing w:val="-2"/>
        </w:rPr>
        <w:t>IT</w:t>
        <w:tab/>
        <w:t>Taliansko</w:t>
      </w:r>
    </w:p>
    <w:p w:rsidR="00DD05C8" w:rsidRPr="006A04EC" w:rsidP="00DD05C8">
      <w:pPr>
        <w:bidi w:val="0"/>
        <w:rPr>
          <w:rFonts w:ascii="Times New Roman" w:hAnsi="Times New Roman"/>
          <w:noProof/>
          <w:spacing w:val="-2"/>
        </w:rPr>
      </w:pPr>
      <w:r w:rsidRPr="006A04EC">
        <w:rPr>
          <w:rFonts w:ascii="Times New Roman" w:hAnsi="Times New Roman"/>
          <w:noProof/>
          <w:spacing w:val="-2"/>
        </w:rPr>
        <w:t>LV</w:t>
        <w:tab/>
        <w:t>Lotyšsko</w:t>
      </w:r>
    </w:p>
    <w:p w:rsidR="00DD05C8" w:rsidRPr="006A04EC" w:rsidP="00DD05C8">
      <w:pPr>
        <w:bidi w:val="0"/>
        <w:rPr>
          <w:rFonts w:ascii="Times New Roman" w:hAnsi="Times New Roman"/>
          <w:noProof/>
          <w:spacing w:val="-2"/>
        </w:rPr>
      </w:pPr>
      <w:r w:rsidRPr="006A04EC">
        <w:rPr>
          <w:rFonts w:ascii="Times New Roman" w:hAnsi="Times New Roman"/>
          <w:noProof/>
          <w:spacing w:val="-2"/>
        </w:rPr>
        <w:t>LT</w:t>
        <w:tab/>
        <w:t>Litva</w:t>
      </w:r>
    </w:p>
    <w:p w:rsidR="00DD05C8" w:rsidRPr="006A04EC" w:rsidP="00DD05C8">
      <w:pPr>
        <w:bidi w:val="0"/>
        <w:rPr>
          <w:rFonts w:ascii="Times New Roman" w:hAnsi="Times New Roman"/>
          <w:noProof/>
          <w:spacing w:val="-2"/>
        </w:rPr>
      </w:pPr>
      <w:r w:rsidRPr="006A04EC">
        <w:rPr>
          <w:rFonts w:ascii="Times New Roman" w:hAnsi="Times New Roman"/>
          <w:noProof/>
          <w:spacing w:val="-2"/>
        </w:rPr>
        <w:t>LU</w:t>
        <w:tab/>
        <w:t>Luxembursko</w:t>
      </w:r>
    </w:p>
    <w:p w:rsidR="00DD05C8" w:rsidRPr="006A04EC" w:rsidP="00DD05C8">
      <w:pPr>
        <w:bidi w:val="0"/>
        <w:rPr>
          <w:rFonts w:ascii="Times New Roman" w:hAnsi="Times New Roman"/>
          <w:noProof/>
          <w:spacing w:val="-2"/>
        </w:rPr>
      </w:pPr>
      <w:r w:rsidRPr="006A04EC">
        <w:rPr>
          <w:rFonts w:ascii="Times New Roman" w:hAnsi="Times New Roman"/>
          <w:noProof/>
          <w:spacing w:val="-2"/>
        </w:rPr>
        <w:t>MT</w:t>
        <w:tab/>
        <w:t>Malta</w:t>
      </w:r>
    </w:p>
    <w:p w:rsidR="00DD05C8" w:rsidRPr="006A04EC" w:rsidP="00DD05C8">
      <w:pPr>
        <w:bidi w:val="0"/>
        <w:rPr>
          <w:rFonts w:ascii="Times New Roman" w:hAnsi="Times New Roman"/>
          <w:noProof/>
          <w:spacing w:val="-2"/>
        </w:rPr>
      </w:pPr>
      <w:r w:rsidRPr="006A04EC">
        <w:rPr>
          <w:rFonts w:ascii="Times New Roman" w:hAnsi="Times New Roman"/>
          <w:noProof/>
          <w:spacing w:val="-2"/>
        </w:rPr>
        <w:t>NL</w:t>
        <w:tab/>
        <w:t>Holandsko</w:t>
      </w:r>
    </w:p>
    <w:p w:rsidR="00DD05C8" w:rsidRPr="006A04EC" w:rsidP="00DD05C8">
      <w:pPr>
        <w:bidi w:val="0"/>
        <w:rPr>
          <w:rFonts w:ascii="Times New Roman" w:hAnsi="Times New Roman"/>
          <w:noProof/>
          <w:spacing w:val="-2"/>
        </w:rPr>
      </w:pPr>
      <w:r w:rsidRPr="006A04EC">
        <w:rPr>
          <w:rFonts w:ascii="Times New Roman" w:hAnsi="Times New Roman"/>
          <w:noProof/>
          <w:spacing w:val="-2"/>
        </w:rPr>
        <w:t>PL</w:t>
        <w:tab/>
        <w:t>Poľsko</w:t>
      </w:r>
    </w:p>
    <w:p w:rsidR="00DD05C8" w:rsidRPr="006A04EC" w:rsidP="00DD05C8">
      <w:pPr>
        <w:bidi w:val="0"/>
        <w:rPr>
          <w:rFonts w:ascii="Times New Roman" w:hAnsi="Times New Roman"/>
          <w:noProof/>
          <w:spacing w:val="-2"/>
        </w:rPr>
      </w:pPr>
      <w:r w:rsidRPr="006A04EC">
        <w:rPr>
          <w:rFonts w:ascii="Times New Roman" w:hAnsi="Times New Roman"/>
          <w:noProof/>
          <w:spacing w:val="-2"/>
        </w:rPr>
        <w:t>PT</w:t>
        <w:tab/>
        <w:t>Portugalsko</w:t>
      </w:r>
    </w:p>
    <w:p w:rsidR="00DD05C8" w:rsidRPr="006A04EC" w:rsidP="00DD05C8">
      <w:pPr>
        <w:bidi w:val="0"/>
        <w:rPr>
          <w:rFonts w:ascii="Times New Roman" w:hAnsi="Times New Roman"/>
          <w:noProof/>
          <w:spacing w:val="-2"/>
        </w:rPr>
      </w:pPr>
      <w:r w:rsidRPr="006A04EC">
        <w:rPr>
          <w:rFonts w:ascii="Times New Roman" w:hAnsi="Times New Roman"/>
          <w:noProof/>
          <w:spacing w:val="-2"/>
        </w:rPr>
        <w:br w:type="page"/>
        <w:t>RO</w:t>
        <w:tab/>
        <w:t>Rumunsko</w:t>
      </w:r>
    </w:p>
    <w:p w:rsidR="00DD05C8" w:rsidRPr="006A04EC" w:rsidP="00DD05C8">
      <w:pPr>
        <w:bidi w:val="0"/>
        <w:rPr>
          <w:rFonts w:ascii="Times New Roman" w:hAnsi="Times New Roman"/>
          <w:noProof/>
          <w:spacing w:val="-2"/>
        </w:rPr>
      </w:pPr>
      <w:r w:rsidRPr="006A04EC">
        <w:rPr>
          <w:rFonts w:ascii="Times New Roman" w:hAnsi="Times New Roman"/>
          <w:noProof/>
          <w:spacing w:val="-2"/>
        </w:rPr>
        <w:t>SK</w:t>
        <w:tab/>
        <w:t>Slovenská republika</w:t>
      </w:r>
    </w:p>
    <w:p w:rsidR="00DD05C8" w:rsidRPr="006A04EC" w:rsidP="00DD05C8">
      <w:pPr>
        <w:bidi w:val="0"/>
        <w:rPr>
          <w:rFonts w:ascii="Times New Roman" w:hAnsi="Times New Roman"/>
          <w:noProof/>
          <w:spacing w:val="-2"/>
        </w:rPr>
      </w:pPr>
      <w:r w:rsidRPr="006A04EC">
        <w:rPr>
          <w:rFonts w:ascii="Times New Roman" w:hAnsi="Times New Roman"/>
          <w:noProof/>
          <w:spacing w:val="-2"/>
        </w:rPr>
        <w:t>SI</w:t>
        <w:tab/>
        <w:t>Slovinsko</w:t>
      </w:r>
    </w:p>
    <w:p w:rsidR="00DD05C8" w:rsidRPr="006A04EC" w:rsidP="00DD05C8">
      <w:pPr>
        <w:bidi w:val="0"/>
        <w:rPr>
          <w:rFonts w:ascii="Times New Roman" w:hAnsi="Times New Roman"/>
          <w:noProof/>
          <w:spacing w:val="-2"/>
        </w:rPr>
      </w:pPr>
      <w:r w:rsidRPr="006A04EC">
        <w:rPr>
          <w:rFonts w:ascii="Times New Roman" w:hAnsi="Times New Roman"/>
          <w:noProof/>
          <w:spacing w:val="-2"/>
        </w:rPr>
        <w:t>SE</w:t>
        <w:tab/>
        <w:t>Švédsko</w:t>
      </w:r>
    </w:p>
    <w:p w:rsidR="00DD05C8" w:rsidRPr="006A04EC" w:rsidP="00DD05C8">
      <w:pPr>
        <w:bidi w:val="0"/>
        <w:rPr>
          <w:rFonts w:ascii="Times New Roman" w:hAnsi="Times New Roman"/>
          <w:noProof/>
          <w:spacing w:val="-2"/>
        </w:rPr>
      </w:pPr>
      <w:r w:rsidRPr="006A04EC">
        <w:rPr>
          <w:rFonts w:ascii="Times New Roman" w:hAnsi="Times New Roman"/>
          <w:noProof/>
          <w:spacing w:val="-2"/>
        </w:rPr>
        <w:t>UK</w:t>
        <w:tab/>
        <w:t>Spojené kráľovstvo</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ďalej uvedenom zozname záväzkov sú uvedené ekonomické činnosti liberalizované v súlade s článkom 114 tejto dohody, </w:t>
      </w:r>
      <w:r w:rsidRPr="006A04EC">
        <w:rPr>
          <w:rFonts w:ascii="Times New Roman" w:hAnsi="Times New Roman"/>
          <w:noProof/>
          <w:lang w:eastAsia="sk-SK"/>
        </w:rPr>
        <w:t xml:space="preserve">na ktoré sa v súlade s článkom 124 tejto dohody uplatňujú obmedzenia týkajúce sa kľúčového personálu a stážistov, a tieto obmedzenia sú v ňom špecifikované. </w:t>
      </w:r>
      <w:r w:rsidRPr="006A04EC">
        <w:rPr>
          <w:rFonts w:ascii="Times New Roman" w:hAnsi="Times New Roman"/>
          <w:noProof/>
        </w:rPr>
        <w:t xml:space="preserve">Zoznamy sa skladajú z týchto častí: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a)</w:t>
        <w:tab/>
        <w:t xml:space="preserve">v prvom stĺpci je uvedené odvetvie a pododvetvie, v ktorom sa obmedzenia uplatňujú; a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b)</w:t>
        <w:tab/>
        <w:t xml:space="preserve">v druhom stĺpci sú opísané uplatniteľné výhrady.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lang w:eastAsia="sk-SK"/>
        </w:rPr>
      </w:pPr>
      <w:r w:rsidRPr="006A04EC">
        <w:rPr>
          <w:rFonts w:ascii="Times New Roman" w:hAnsi="Times New Roman"/>
          <w:noProof/>
          <w:lang w:eastAsia="sk-SK"/>
        </w:rPr>
        <w:t>Ak sa v stĺpci, na ktorý sa vzťahuje pododsek b), nachádzajú iba výhrady špecifické pre členské štáty Európskej únie, znamená to, že členské štáty Európskej únie, ktoré tam nie sú uvedené, prijímajú záväzky v príslušnom odvetví bez výhrad.</w:t>
      </w:r>
      <w:r>
        <w:rPr>
          <w:rStyle w:val="FootnoteReference"/>
          <w:rFonts w:ascii="Times New Roman" w:hAnsi="Times New Roman"/>
          <w:noProof/>
          <w:rtl w:val="0"/>
          <w:lang w:eastAsia="en-GB"/>
        </w:rPr>
        <w:footnoteReference w:id="230"/>
      </w:r>
      <w:r w:rsidRPr="006A04EC">
        <w:rPr>
          <w:rFonts w:ascii="Times New Roman" w:hAnsi="Times New Roman"/>
          <w:noProof/>
          <w:lang w:eastAsia="sk-SK"/>
        </w:rPr>
        <w:t xml:space="preserve"> </w:t>
      </w:r>
    </w:p>
    <w:p w:rsidR="00DD05C8" w:rsidRPr="006A04EC" w:rsidP="00DD05C8">
      <w:pPr>
        <w:bidi w:val="0"/>
        <w:ind w:left="567"/>
        <w:rPr>
          <w:rFonts w:ascii="Times New Roman" w:hAnsi="Times New Roman"/>
          <w:noProof/>
          <w:lang w:eastAsia="sk-SK"/>
        </w:rPr>
      </w:pPr>
    </w:p>
    <w:p w:rsidR="00DD05C8" w:rsidRPr="006A04EC" w:rsidP="00DD05C8">
      <w:pPr>
        <w:tabs>
          <w:tab w:val="left" w:pos="6840"/>
        </w:tabs>
        <w:bidi w:val="0"/>
        <w:ind w:left="567"/>
        <w:rPr>
          <w:rFonts w:ascii="Times New Roman" w:hAnsi="Times New Roman"/>
          <w:noProof/>
        </w:rPr>
      </w:pPr>
      <w:r w:rsidRPr="006A04EC">
        <w:rPr>
          <w:rFonts w:ascii="Times New Roman" w:hAnsi="Times New Roman"/>
          <w:noProof/>
        </w:rPr>
        <w:t xml:space="preserve">Európska únia a jej členské štáty nepreberajú žiadne záväzky v súvislosti s kľúčovým personálom a stážistami v ekonomických činnostiach, ktoré nie sú liberalizované podľa článku 114 tejto dohody (zostávajú neviazané).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br w:type="page"/>
        <w:t>2.</w:t>
        <w:tab/>
        <w:t xml:space="preserve">Pri identifikácii jednotlivých odvetví a pododvetví: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„ISIC Rev. 3,1“ označuje Medzinárodnú štandardnú odvetvovú klasifikáciu ekonomických činností, ktorú prijala Štatistická komisia Organizácie Spojených národov, Statistical Papers, séria M, č. 4, ISIC REV 3.1, 2002;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„CPC“ označuje ústrednú klasifikáciu produkcie (Central Product Classification), ktorú prijala Štatistická komisia Organizácie Spojených národov, Statistical P</w:t>
      </w:r>
      <w:r>
        <w:rPr>
          <w:rFonts w:ascii="Times New Roman" w:hAnsi="Times New Roman"/>
          <w:noProof/>
        </w:rPr>
        <w:t>apers, séria M, č. 77, CPC prov.</w:t>
      </w:r>
      <w:r w:rsidRPr="006A04EC">
        <w:rPr>
          <w:rFonts w:ascii="Times New Roman" w:hAnsi="Times New Roman"/>
          <w:noProof/>
        </w:rPr>
        <w:t xml:space="preserve"> 1991;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c)</w:t>
        <w:tab/>
        <w:t xml:space="preserve">„CPC ver. 1.0“ označuje ústrednú klasifikáciu produkcie (Central Products Classification), ktorú prijala Štatistická komisia Organizácie Spojených národov, Statistical Papers, séria M, č. 77, CPC ver 1.0, 1998.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3.</w:t>
        <w:tab/>
      </w:r>
      <w:r w:rsidRPr="006A04EC">
        <w:rPr>
          <w:rFonts w:ascii="Times New Roman" w:hAnsi="Times New Roman"/>
          <w:noProof/>
          <w:lang w:eastAsia="sk-SK"/>
        </w:rPr>
        <w:t xml:space="preserve">Záväzky týkajúce sa kľúčového personálu a stážistov sa neuplatňujú v prípadoch, keď zámerom alebo účinkom ich dočasnej prítomnosti je zasahovať alebo inak ovplyvňovať výsledok akéhokoľvek sporu alebo rokovania medzi zamestnancami a vedením.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br w:type="page"/>
        <w:t>4.</w:t>
        <w:tab/>
      </w:r>
      <w:r w:rsidRPr="006A04EC">
        <w:rPr>
          <w:rFonts w:ascii="Times New Roman" w:hAnsi="Times New Roman"/>
          <w:noProof/>
          <w:lang w:eastAsia="sk-SK"/>
        </w:rPr>
        <w:t xml:space="preserve">Zoznam uvedený ďalej neobsahuje opatrenia týkajúce sa požiadaviek na kvalifikáciu a postupy, technické normy a požiadavky na získanie licencie a postupy pri ich udeľovaní, ak nepredstavujú obmedzenie v zmysle článkov 112 a 113 tejto dohody. Tieto opatrenia (napr. potreba získať licenciu, potreba získať uznanie odborných kvalifikácií v regulovaných odvetviach, potreba zložiť zvláštne skúšky vrátane jazykových skúšok, potreba mať trvalý pobyt na území, kde sa ekonomická činnosť vykonáva, potreba spĺňať vnútroštátne predpisy a prax týkajúce sa minimálnej mzdy a kolektívnych dohôd o mzdách v hostiteľskej krajine), aj keď nie sú uvedené, sa na kľúčový personál a stážistov investorov druhej strany v každom prípade uplatňujú. V súlade s článkom 107 ods. 3 tejto dohody ďalej uvedený zoznam nezahŕňa opatrenia týkajúce sa dotácií poskytnutých stranami. </w:t>
      </w:r>
    </w:p>
    <w:p w:rsidR="00DD05C8" w:rsidRPr="006A04EC" w:rsidP="00DD05C8">
      <w:pPr>
        <w:bidi w:val="0"/>
        <w:rPr>
          <w:rFonts w:ascii="Times New Roman" w:hAnsi="Times New Roman"/>
          <w:noProof/>
          <w:lang w:eastAsia="sk-SK"/>
        </w:rPr>
      </w:pPr>
    </w:p>
    <w:p w:rsidR="00DD05C8" w:rsidRPr="006A04EC" w:rsidP="00DD05C8">
      <w:pPr>
        <w:bidi w:val="0"/>
        <w:ind w:left="567" w:hanging="567"/>
        <w:rPr>
          <w:rFonts w:ascii="Times New Roman" w:hAnsi="Times New Roman"/>
          <w:noProof/>
          <w:lang w:eastAsia="zh-CN"/>
        </w:rPr>
      </w:pPr>
      <w:r w:rsidRPr="006A04EC">
        <w:rPr>
          <w:rFonts w:ascii="Times New Roman" w:hAnsi="Times New Roman"/>
          <w:noProof/>
          <w:lang w:eastAsia="zh-CN"/>
        </w:rPr>
        <w:t>5.</w:t>
        <w:tab/>
        <w:t xml:space="preserve">Všetky požiadavky zákonov a právnych predpisov Európskej únie a jej členských štátov súvisiacich so vstupom do krajiny, pobytom, prácou a opatreniami sociálneho zabezpečenia sa uplatňujú ďalej, vrátane právnych predpisov týkajúcich sa doby pobytu, minimálnych miezd, ako aj kolektívnych dohôd o mzdách, aj keď tu nie sú uvedené. </w:t>
      </w:r>
    </w:p>
    <w:p w:rsidR="00DD05C8" w:rsidRPr="006A04EC" w:rsidP="00DD05C8">
      <w:pPr>
        <w:bidi w:val="0"/>
        <w:ind w:left="567" w:hanging="567"/>
        <w:rPr>
          <w:rFonts w:ascii="Times New Roman" w:hAnsi="Times New Roman"/>
          <w:noProof/>
          <w:lang w:eastAsia="zh-CN"/>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br w:type="page"/>
        <w:t>6.</w:t>
        <w:tab/>
      </w:r>
      <w:r w:rsidRPr="006A04EC">
        <w:rPr>
          <w:rFonts w:ascii="Times New Roman" w:hAnsi="Times New Roman"/>
          <w:noProof/>
          <w:lang w:eastAsia="sk-SK"/>
        </w:rPr>
        <w:t>Zozn</w:t>
      </w:r>
      <w:r w:rsidRPr="006A04EC">
        <w:rPr>
          <w:rFonts w:ascii="Times New Roman" w:hAnsi="Times New Roman"/>
          <w:noProof/>
        </w:rPr>
        <w:t>amom, ktorý je uvedený ďalej, nie je dotknutá existencia štátneho monopolu a výhradných</w:t>
      </w:r>
      <w:r w:rsidRPr="006A04EC">
        <w:rPr>
          <w:rFonts w:ascii="Times New Roman" w:hAnsi="Times New Roman"/>
          <w:noProof/>
          <w:lang w:eastAsia="sk-SK"/>
        </w:rPr>
        <w:t xml:space="preserve"> práv, ako sú opísané v zozname záväzkov týkajúcich sa usadenia.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lang w:eastAsia="sk-SK"/>
        </w:rPr>
        <w:t>7.</w:t>
        <w:tab/>
        <w:t xml:space="preserve">V tých odvetviach, v ktorých sa uplatňujú testy hospodárskych potrieb, ich hlavnými kritériami bude posúdenie situácie na trhu v príslušnom členskom štáte Európskej únie alebo regióne, v ktorom sa má služba poskytovať, pričom sa zohľadní počet existujúcich poskytovateľov služieb a vplyv na nich.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8.</w:t>
        <w:tab/>
      </w:r>
      <w:r w:rsidRPr="006A04EC">
        <w:rPr>
          <w:rFonts w:ascii="Times New Roman" w:hAnsi="Times New Roman"/>
          <w:noProof/>
          <w:lang w:eastAsia="sk-SK"/>
        </w:rPr>
        <w:t xml:space="preserve">Práva a povinnosti vyplývajúce z tohto zoznamu výhrad nemajú priamy právny účinok, a preto priamo nezakladajú žiadne práva jednotlivým fyzickým alebo právnickým osobám. </w:t>
      </w:r>
    </w:p>
    <w:p w:rsidR="00DD05C8" w:rsidRPr="006A04EC" w:rsidP="00DD05C8">
      <w:pPr>
        <w:bidi w:val="0"/>
        <w:rPr>
          <w:rFonts w:ascii="Times New Roman" w:hAnsi="Times New Roman"/>
          <w:noProof/>
        </w:rPr>
      </w:pPr>
    </w:p>
    <w:tbl>
      <w:tblPr>
        <w:tblStyle w:val="TableNormal"/>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3114"/>
        <w:gridCol w:w="6525"/>
      </w:tblGrid>
      <w:tr>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jc w:val="center"/>
              <w:rPr>
                <w:rFonts w:ascii="Times New Roman" w:hAnsi="Times New Roman"/>
                <w:noProof/>
                <w:sz w:val="20"/>
              </w:rPr>
            </w:pPr>
            <w:r w:rsidRPr="000C77F3">
              <w:rPr>
                <w:rFonts w:ascii="Times New Roman" w:hAnsi="Times New Roman"/>
                <w:noProof/>
                <w:sz w:val="20"/>
                <w:u w:val="single"/>
              </w:rPr>
              <w:br w:type="page"/>
            </w:r>
            <w:r w:rsidRPr="000C77F3">
              <w:rPr>
                <w:rFonts w:ascii="Times New Roman" w:hAnsi="Times New Roman"/>
                <w:noProof/>
                <w:sz w:val="20"/>
              </w:rPr>
              <w:t>Odvetvie alebo pododvetvie</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Opis výhrad</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VŠETKY ODVETVIA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tabs>
                <w:tab w:val="left" w:pos="-108"/>
                <w:tab w:val="left" w:pos="447"/>
              </w:tabs>
              <w:suppressAutoHyphens/>
              <w:bidi w:val="0"/>
              <w:spacing w:line="240" w:lineRule="auto"/>
              <w:jc w:val="center"/>
              <w:rPr>
                <w:rFonts w:ascii="Times New Roman" w:hAnsi="Times New Roman"/>
                <w:noProof/>
                <w:spacing w:val="-2"/>
                <w:sz w:val="20"/>
              </w:rPr>
            </w:pPr>
            <w:r w:rsidRPr="000C77F3">
              <w:rPr>
                <w:rFonts w:ascii="Times New Roman" w:hAnsi="Times New Roman"/>
                <w:noProof/>
                <w:spacing w:val="-2"/>
                <w:sz w:val="20"/>
              </w:rPr>
              <w:t>Test hospodárskych potrieb</w:t>
            </w:r>
          </w:p>
          <w:p w:rsidR="00DD05C8" w:rsidRPr="000C77F3" w:rsidP="00680C9F">
            <w:pPr>
              <w:tabs>
                <w:tab w:val="left" w:pos="306"/>
                <w:tab w:val="left" w:pos="929"/>
              </w:tabs>
              <w:suppressAutoHyphens/>
              <w:bidi w:val="0"/>
              <w:spacing w:line="240" w:lineRule="auto"/>
              <w:rPr>
                <w:rFonts w:ascii="Times New Roman" w:hAnsi="Times New Roman"/>
                <w:i/>
                <w:noProof/>
                <w:spacing w:val="-2"/>
                <w:sz w:val="20"/>
              </w:rPr>
            </w:pPr>
            <w:r w:rsidRPr="000C77F3">
              <w:rPr>
                <w:rFonts w:ascii="Times New Roman" w:hAnsi="Times New Roman"/>
                <w:noProof/>
                <w:spacing w:val="-2"/>
                <w:sz w:val="20"/>
              </w:rPr>
              <w:t>BG, HU: Pre stážistov sa vyžaduje test hospodárskych potrieb.</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VŠETKY ODVETVIA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tabs>
                <w:tab w:val="left" w:pos="-108"/>
                <w:tab w:val="left" w:pos="447"/>
              </w:tabs>
              <w:suppressAutoHyphens/>
              <w:bidi w:val="0"/>
              <w:spacing w:line="240" w:lineRule="auto"/>
              <w:jc w:val="center"/>
              <w:rPr>
                <w:rFonts w:ascii="Times New Roman" w:hAnsi="Times New Roman"/>
                <w:noProof/>
                <w:spacing w:val="-2"/>
                <w:sz w:val="20"/>
              </w:rPr>
            </w:pPr>
            <w:r w:rsidRPr="000C77F3">
              <w:rPr>
                <w:rFonts w:ascii="Times New Roman" w:hAnsi="Times New Roman"/>
                <w:noProof/>
                <w:spacing w:val="-2"/>
                <w:sz w:val="20"/>
              </w:rPr>
              <w:t>Rozsah presunov v rámci spoločnosti</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BG: </w:t>
            </w:r>
            <w:r w:rsidRPr="000C77F3">
              <w:rPr>
                <w:rFonts w:ascii="Times New Roman" w:hAnsi="Times New Roman"/>
                <w:noProof/>
                <w:sz w:val="20"/>
                <w:lang w:eastAsia="sk-SK"/>
              </w:rPr>
              <w:t>Počet osôb presunutých v rámci spoločnosti nesmie prekročiť 10 % priemerného ročného počtu občanov Európskej únie zamestnaných u príslušnej bulharskej právnickej osoby. Ak je počet zamestnaných osôb nižší ako 100, počet osôb presunutých v rámci spoločnosti môže na základe povolenia prekročiť 10 %.</w:t>
            </w:r>
          </w:p>
          <w:p w:rsidR="00DD05C8" w:rsidRPr="000C77F3" w:rsidP="00680C9F">
            <w:pPr>
              <w:tabs>
                <w:tab w:val="left" w:pos="-108"/>
                <w:tab w:val="left" w:pos="447"/>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HU: Neviazané pre fyzické osoby, ktoré sú spoločníkmi v právnickej osobe druhej strany.</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VŠETKY ODVETVIA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Výkonní riaditelia a audítori</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AT: </w:t>
            </w:r>
            <w:r w:rsidRPr="000C77F3">
              <w:rPr>
                <w:rFonts w:ascii="Times New Roman" w:hAnsi="Times New Roman"/>
                <w:noProof/>
                <w:sz w:val="20"/>
                <w:lang w:eastAsia="sk-SK"/>
              </w:rPr>
              <w:t>Výkonní riaditelia pobočiek právnických osôb musia mať trvalý pobyt v Rakúsku; fyzické osoby zodpovedné v rámci právnickej osoby alebo pobočky za dodržiavanie rakúskeho obchodného zákona musia mať takisto trvalý pobyt v Rakúsku.</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FI: </w:t>
            </w:r>
            <w:r w:rsidRPr="000C77F3">
              <w:rPr>
                <w:rFonts w:ascii="Times New Roman" w:hAnsi="Times New Roman"/>
                <w:noProof/>
                <w:sz w:val="20"/>
                <w:lang w:eastAsia="sk-SK"/>
              </w:rPr>
              <w:t>Cudzinec, ktorý vykonáva obchodnú činnosť ako súkromný podnikateľ, potrebuje živnostenské oprávnenie a musí mať trvalý pobyt v Európskej únii. Pre všetky odvetvia okrem telekomunikačných služieb, podmienka štátnej príslušnosti a podmienka trvalého pobytu pre výkonného riaditeľa spoločnosti s ručením obmedzeným. Pre telekomunikačné služby, podmienka trvalého pobytu pre výkonného riaditeľa.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FR: Výkonný riaditeľ priemyselnej, obchodnej alebo remeselníckej činnosti, pokiaľ nie je držiteľom povolenia na trvalý pobyt, potrebuje osobitné povolenie.</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RO: Väčšina audítorov obchodných spoločností a ich zástupcov sú občania Rumunska.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SE: Výkonný riaditeľ právnickej osoby alebo pobočky má trvalý pobyt vo Švédsku.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center"/>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VŠETKY ODVETVIA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jc w:val="center"/>
              <w:rPr>
                <w:rFonts w:ascii="Times New Roman" w:hAnsi="Times New Roman"/>
                <w:noProof/>
                <w:sz w:val="20"/>
              </w:rPr>
            </w:pPr>
            <w:r w:rsidRPr="000C77F3">
              <w:rPr>
                <w:rFonts w:ascii="Times New Roman" w:hAnsi="Times New Roman"/>
                <w:noProof/>
                <w:sz w:val="20"/>
              </w:rPr>
              <w:t>Uznávanie</w:t>
            </w:r>
          </w:p>
          <w:p w:rsidR="00DD05C8" w:rsidRPr="000C77F3" w:rsidP="00680C9F">
            <w:pPr>
              <w:bidi w:val="0"/>
              <w:spacing w:line="240" w:lineRule="auto"/>
              <w:jc w:val="center"/>
              <w:rPr>
                <w:rFonts w:ascii="Times New Roman" w:hAnsi="Times New Roman"/>
                <w:i/>
                <w:noProof/>
                <w:spacing w:val="-2"/>
                <w:sz w:val="20"/>
              </w:rPr>
            </w:pPr>
            <w:r w:rsidRPr="000C77F3">
              <w:rPr>
                <w:rFonts w:ascii="Times New Roman" w:hAnsi="Times New Roman"/>
                <w:noProof/>
                <w:sz w:val="20"/>
              </w:rPr>
              <w:t xml:space="preserve">EÚ: </w:t>
            </w:r>
            <w:r w:rsidRPr="000C77F3">
              <w:rPr>
                <w:rFonts w:ascii="Times New Roman" w:hAnsi="Times New Roman"/>
                <w:noProof/>
                <w:sz w:val="20"/>
                <w:lang w:eastAsia="sk-SK"/>
              </w:rPr>
              <w:t>Smernice Európskej únie o vzájomnom uznávaní diplomov sa vzťahujú len na štátnych príslušníkov Európskej únie. Právo vykonávať regulovanú odbornú službu v jednom členskom štáte Európskej únie nezaručuje právo na jej výkon v inom členskom štáte Európskej únie</w:t>
            </w:r>
            <w:r>
              <w:rPr>
                <w:rStyle w:val="FootnoteReference"/>
                <w:rFonts w:ascii="Times New Roman" w:hAnsi="Times New Roman"/>
                <w:b w:val="0"/>
                <w:noProof/>
                <w:spacing w:val="-2"/>
                <w:sz w:val="20"/>
                <w:rtl w:val="0"/>
              </w:rPr>
              <w:footnoteReference w:id="231"/>
            </w:r>
            <w:r w:rsidRPr="000C77F3">
              <w:rPr>
                <w:rFonts w:ascii="Times New Roman" w:hAnsi="Times New Roman"/>
                <w:noProof/>
                <w:spacing w:val="-2"/>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u w:val="single"/>
              </w:rPr>
            </w:pPr>
            <w:r w:rsidRPr="000C77F3">
              <w:rPr>
                <w:rFonts w:ascii="Times New Roman" w:hAnsi="Times New Roman"/>
                <w:caps/>
                <w:noProof/>
                <w:sz w:val="20"/>
              </w:rPr>
              <w:t>4. VÝROBA</w:t>
            </w:r>
            <w:r>
              <w:rPr>
                <w:rStyle w:val="FootnoteReference"/>
                <w:rFonts w:ascii="Times New Roman" w:hAnsi="Times New Roman"/>
                <w:b w:val="0"/>
                <w:caps/>
                <w:noProof/>
                <w:sz w:val="20"/>
                <w:rtl w:val="0"/>
              </w:rPr>
              <w:footnoteReference w:id="232"/>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H. Vydávanie, tlač a reprodukcia nahrávok</w:t>
            </w:r>
          </w:p>
          <w:p w:rsidR="00DD05C8" w:rsidRPr="000C77F3" w:rsidP="00680C9F">
            <w:pPr>
              <w:bidi w:val="0"/>
              <w:spacing w:line="240" w:lineRule="auto"/>
              <w:rPr>
                <w:rFonts w:ascii="Times New Roman" w:hAnsi="Times New Roman"/>
                <w:caps/>
                <w:noProof/>
                <w:sz w:val="20"/>
              </w:rPr>
            </w:pPr>
            <w:r w:rsidRPr="000C77F3">
              <w:rPr>
                <w:rFonts w:ascii="Times New Roman" w:hAnsi="Times New Roman"/>
                <w:noProof/>
                <w:sz w:val="20"/>
              </w:rPr>
              <w:t>(ISIC rev 3.1: 22), okrem vydávania a tlače za odmenu alebo na zmluvnom základe</w:t>
            </w:r>
            <w:r>
              <w:rPr>
                <w:rStyle w:val="FootnoteReference"/>
                <w:rFonts w:ascii="Times New Roman" w:hAnsi="Times New Roman"/>
                <w:b w:val="0"/>
                <w:noProof/>
                <w:sz w:val="20"/>
                <w:rtl w:val="0"/>
              </w:rPr>
              <w:footnoteReference w:id="233"/>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bCs/>
                <w:noProof/>
                <w:sz w:val="20"/>
              </w:rPr>
              <w:t xml:space="preserve">IT: </w:t>
            </w:r>
            <w:r w:rsidRPr="000C77F3">
              <w:rPr>
                <w:rFonts w:ascii="Times New Roman" w:hAnsi="Times New Roman"/>
                <w:noProof/>
                <w:sz w:val="20"/>
              </w:rPr>
              <w:t>Podmienka štátnej príslušnosti pre vydavateľa.</w:t>
            </w:r>
          </w:p>
          <w:p w:rsidR="00DD05C8" w:rsidRPr="000C77F3" w:rsidP="00680C9F">
            <w:pPr>
              <w:tabs>
                <w:tab w:val="left" w:pos="306"/>
              </w:tabs>
              <w:suppressAutoHyphens/>
              <w:bidi w:val="0"/>
              <w:spacing w:line="240" w:lineRule="auto"/>
              <w:ind w:left="306" w:hanging="306"/>
              <w:rPr>
                <w:rFonts w:ascii="Times New Roman" w:hAnsi="Times New Roman"/>
                <w:noProof/>
                <w:sz w:val="20"/>
              </w:rPr>
            </w:pPr>
            <w:r w:rsidRPr="000C77F3">
              <w:rPr>
                <w:rFonts w:ascii="Times New Roman" w:hAnsi="Times New Roman"/>
                <w:noProof/>
                <w:sz w:val="20"/>
              </w:rPr>
              <w:t xml:space="preserve">PL: </w:t>
            </w:r>
            <w:r w:rsidRPr="000C77F3">
              <w:rPr>
                <w:rFonts w:ascii="Times New Roman" w:hAnsi="Times New Roman"/>
                <w:noProof/>
                <w:spacing w:val="-2"/>
                <w:sz w:val="20"/>
              </w:rPr>
              <w:t>Podmienka štátnej príslušnosti pre šéfredaktorov novín a časopisov.</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z w:val="20"/>
              </w:rPr>
              <w:t>SE: Podmienka trvalého pobytu pre vydavateľa a majiteľa vydavateľstva a polygrafickej spoločnosti.</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6. OBCHODNÉ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Odborné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1120"/>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a) Právne služby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861)</w:t>
            </w:r>
            <w:r>
              <w:rPr>
                <w:rStyle w:val="FootnoteReference"/>
                <w:rFonts w:ascii="Times New Roman" w:hAnsi="Times New Roman"/>
                <w:b w:val="0"/>
                <w:noProof/>
                <w:sz w:val="20"/>
                <w:rtl w:val="0"/>
              </w:rPr>
              <w:footnoteReference w:id="234"/>
            </w:r>
          </w:p>
          <w:p w:rsidR="00DD05C8" w:rsidRPr="000C77F3" w:rsidP="00680C9F">
            <w:pPr>
              <w:bidi w:val="0"/>
              <w:spacing w:line="240" w:lineRule="auto"/>
              <w:rPr>
                <w:rFonts w:ascii="Times New Roman" w:hAnsi="Times New Roman"/>
                <w:iCs/>
                <w:noProof/>
                <w:sz w:val="20"/>
              </w:rPr>
            </w:pPr>
            <w:r w:rsidRPr="000C77F3">
              <w:rPr>
                <w:rFonts w:ascii="Times New Roman" w:hAnsi="Times New Roman"/>
                <w:noProof/>
                <w:sz w:val="20"/>
              </w:rPr>
              <w:t>okrem služieb právneho poradenstva, služieb právnej dokumentácie a certifikácie poskytovaných odborníkmi v oblasti práva vykonávajúcimi verejné funkcie, akými sú napríklad notári, huissiers de justice alebo ostatní officiers publics et ministériels</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AT, CY, ES, EL, LT, MT, RO, SK: </w:t>
            </w:r>
            <w:r w:rsidRPr="000C77F3">
              <w:rPr>
                <w:rFonts w:ascii="Times New Roman" w:hAnsi="Times New Roman"/>
                <w:noProof/>
                <w:sz w:val="20"/>
                <w:lang w:eastAsia="sk-SK"/>
              </w:rPr>
              <w:t>Riadne členstvo v advokátskej komore, vyžadované na výkon praxe (Európska únia a jej členské štáty), podlieha podmienke štátnej príslušnosti. Pre ES môžu príslušné orgány udeliť výnimku.</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BE, FI: </w:t>
            </w:r>
            <w:r w:rsidRPr="000C77F3">
              <w:rPr>
                <w:rFonts w:ascii="Times New Roman" w:hAnsi="Times New Roman"/>
                <w:noProof/>
                <w:sz w:val="20"/>
                <w:lang w:eastAsia="sk-SK"/>
              </w:rPr>
              <w:t>Riadne členstvo v advokátskej komore, vyžadované na služby právneho zastupovania, podlieha podmienke štátnej príslušnosti spolu s podmienkou trvalého pobytu. V Belgicku sa uplatňujú kvóty na vystupovanie pred „Cour de cassation“ (kasačným súdom) vo veciach, ktoré nie sú trestného charakteru.</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BG: </w:t>
            </w:r>
            <w:r w:rsidRPr="000C77F3">
              <w:rPr>
                <w:rFonts w:ascii="Times New Roman" w:hAnsi="Times New Roman"/>
                <w:noProof/>
                <w:sz w:val="20"/>
                <w:lang w:eastAsia="sk-SK"/>
              </w:rPr>
              <w:t>Zahraniční právnici môžu poskytovať služby právneho zastupovania štátneho príslušníka svojej krajiny a to na základe reciprocity a spolupráce s bulharskými právnikmi. Pre služby právneho sprostredkovania sa vyžaduje trvalý pobyt.</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FR: </w:t>
            </w:r>
            <w:r w:rsidRPr="000C77F3">
              <w:rPr>
                <w:rFonts w:ascii="Times New Roman" w:hAnsi="Times New Roman"/>
                <w:noProof/>
                <w:sz w:val="20"/>
                <w:lang w:eastAsia="sk-SK"/>
              </w:rPr>
              <w:t>Vykonávanie profesie „avocat auprčs de la Cour de Cassation“ a „avocat aupr</w:t>
            </w:r>
            <w:r w:rsidRPr="000C77F3">
              <w:rPr>
                <w:rFonts w:ascii="Times New Roman" w:hAnsi="Times New Roman"/>
                <w:noProof/>
                <w:sz w:val="20"/>
                <w:lang w:eastAsia="sk-SK"/>
              </w:rPr>
              <w:t>ès du Conseil d’Etat“ právnikmi podlieha kvótam a podmienke štátnej príslušnosti.</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HU: </w:t>
            </w:r>
            <w:r w:rsidRPr="000C77F3">
              <w:rPr>
                <w:rFonts w:ascii="Times New Roman" w:hAnsi="Times New Roman"/>
                <w:noProof/>
                <w:sz w:val="20"/>
                <w:lang w:eastAsia="sk-SK"/>
              </w:rPr>
              <w:t xml:space="preserve">Riadne členstvo v advokátskej komore podlieha podmienke štátnej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lang w:eastAsia="sk-SK"/>
              </w:rPr>
              <w:t>príslušnosti spolu s podmienkou trvalého pobytu. Pre zahraničných právnikov je rozsah právnických činností obmedzený na poskytovanie právneho poradenstva, ktoré sa musí uskutočňovať na základe zmluvy o spolupráci uzatvorenej s maďarským advokátom alebo právnickou firmou.</w:t>
            </w:r>
          </w:p>
        </w:tc>
      </w:tr>
      <w:tr>
        <w:tblPrEx>
          <w:tblW w:w="9639" w:type="dxa"/>
          <w:tblInd w:w="250" w:type="dxa"/>
          <w:tblCellMar>
            <w:top w:w="0" w:type="dxa"/>
            <w:bottom w:w="0" w:type="dxa"/>
          </w:tblCellMar>
        </w:tblPrEx>
        <w:trPr>
          <w:trHeight w:val="2100"/>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LV: Podmienka štátnej príslušnosti pre prísažných právnych zástupcov, pre ktorých je vyhradené právne zastupovanie v trestnoprávnych konaniach.</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DK: </w:t>
            </w:r>
            <w:r w:rsidRPr="000C77F3">
              <w:rPr>
                <w:rFonts w:ascii="Times New Roman" w:hAnsi="Times New Roman"/>
                <w:noProof/>
                <w:sz w:val="20"/>
                <w:lang w:eastAsia="sk-SK"/>
              </w:rPr>
              <w:t>Marketing činností právneho poradenstva je obmedzený na právnikov s dánskou licenciou na výkon praxe. Požiadavka dánskej právnickej skúšky na získanie dánskej licencie na výkon praxe.</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LU: Podmienka štátnej príslušnosti na poskytovanie právnych služieb v oblasti luxemburského práva a práva Európskej únie.</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z w:val="20"/>
              </w:rPr>
              <w:t>SE: Riadne členstvo v advokátskej komore potrebné len na používanie švédskeho titulu „advokát“, podlieha podmienke trvalého pobytu.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1. Služby účtovníctva a účtovnej evidencie</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86212 okrem „audítorských služieb“, CPC 86213, CPC 86219 a CPC 86220)</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FR: </w:t>
            </w:r>
            <w:r w:rsidRPr="000C77F3">
              <w:rPr>
                <w:rFonts w:ascii="Times New Roman" w:hAnsi="Times New Roman"/>
                <w:noProof/>
                <w:sz w:val="20"/>
                <w:lang w:eastAsia="sk-SK"/>
              </w:rPr>
              <w:t>Poskytovanie služieb účtovníctva a účtovnej evidencie závisí od rozhodnutia ministra hospodárstva, financií a priemyslu, po dohode s ministrom zahraničných vecí. Podmienka trvalého pobytu nemôže presiahnuť 5 rokov</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2. Audítorské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86211 a 86212, okrem účtovníckych služieb)</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AT: </w:t>
            </w:r>
            <w:r w:rsidRPr="000C77F3">
              <w:rPr>
                <w:rFonts w:ascii="Times New Roman" w:hAnsi="Times New Roman"/>
                <w:noProof/>
                <w:sz w:val="20"/>
                <w:lang w:eastAsia="sk-SK"/>
              </w:rPr>
              <w:t>Podmienka štátnej príslušnosti na zastupovanie pred príslušnými orgánmi a na vykonávanie auditov ustanovená v špecifických rakúskych právnych predpisoch (napr. zákon o akciových. spoločnostiach, zákon o burzách, zákon o bankách atď.).</w:t>
            </w:r>
          </w:p>
          <w:p w:rsidR="00DD05C8" w:rsidRPr="000C77F3" w:rsidP="00680C9F">
            <w:pPr>
              <w:tabs>
                <w:tab w:val="left" w:pos="0"/>
                <w:tab w:val="left" w:pos="786"/>
              </w:tabs>
              <w:suppressAutoHyphens/>
              <w:bidi w:val="0"/>
              <w:spacing w:line="240" w:lineRule="auto"/>
              <w:rPr>
                <w:rFonts w:ascii="Times New Roman" w:hAnsi="Times New Roman"/>
                <w:noProof/>
                <w:sz w:val="20"/>
              </w:rPr>
            </w:pPr>
            <w:r w:rsidRPr="000C77F3">
              <w:rPr>
                <w:rFonts w:ascii="Times New Roman" w:hAnsi="Times New Roman"/>
                <w:noProof/>
                <w:sz w:val="20"/>
              </w:rPr>
              <w:t>DK: Podmienka trvalého pobytu.</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ES: </w:t>
            </w:r>
            <w:r w:rsidRPr="000C77F3">
              <w:rPr>
                <w:rFonts w:ascii="Times New Roman" w:hAnsi="Times New Roman"/>
                <w:noProof/>
                <w:sz w:val="20"/>
                <w:lang w:eastAsia="sk-SK"/>
              </w:rPr>
              <w:t>Podmienka štátnej príslušnosti pre zákonných audítorov a správcov, riaditeľov a spoločníkov v spoločnostiach okrem tých, na ktorých sa vzťahuje 8. smernica EHS o práve obchodných spoločností.</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FI: Podmienka trvalého pobytu najmenej pre jedného z audítorov fínskej spoločnosti s ručením obmedzeným.</w:t>
            </w:r>
          </w:p>
          <w:p w:rsidR="00DD05C8" w:rsidRPr="000C77F3" w:rsidP="00680C9F">
            <w:pPr>
              <w:tabs>
                <w:tab w:val="left" w:pos="0"/>
                <w:tab w:val="left" w:pos="786"/>
              </w:tabs>
              <w:suppressAutoHyphens/>
              <w:bidi w:val="0"/>
              <w:spacing w:line="240" w:lineRule="auto"/>
              <w:rPr>
                <w:rFonts w:ascii="Times New Roman" w:hAnsi="Times New Roman"/>
                <w:noProof/>
                <w:sz w:val="20"/>
              </w:rPr>
            </w:pPr>
            <w:r w:rsidRPr="000C77F3">
              <w:rPr>
                <w:rFonts w:ascii="Times New Roman" w:hAnsi="Times New Roman"/>
                <w:noProof/>
                <w:sz w:val="20"/>
              </w:rPr>
              <w:t>EL: Podmienka štátnej príslušnosti pre zákonných audítorov.</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IT: </w:t>
            </w:r>
            <w:r w:rsidRPr="000C77F3">
              <w:rPr>
                <w:rFonts w:ascii="Times New Roman" w:hAnsi="Times New Roman"/>
                <w:noProof/>
                <w:sz w:val="20"/>
                <w:lang w:eastAsia="sk-SK"/>
              </w:rPr>
              <w:t>Podmienka štátnej príslušnosti pre správcov, riaditeľov a spoločníkov v spoločnostiach okrem tých, na ktorých sa vzťahuje 8. smernica EC o práve obchodných spoločností. Podmienka trvalého pobytu pre jednotlivých audítorov.</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SE: </w:t>
            </w:r>
            <w:r w:rsidRPr="000C77F3">
              <w:rPr>
                <w:rFonts w:ascii="Times New Roman" w:hAnsi="Times New Roman"/>
                <w:noProof/>
                <w:sz w:val="20"/>
                <w:lang w:eastAsia="sk-SK"/>
              </w:rPr>
              <w:t>Jedine audítori schválení vo Švédsku môžu vykonávať právne audítorské služby v niektorých právnických osobách, o. i. vo všetkých spoločnostiach s ručením obmedzeným. Na schválenie sa vyžaduje trvalý pobyt.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 Služby daňového poradenstva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863)</w:t>
            </w:r>
            <w:r w:rsidRPr="000C77F3">
              <w:rPr>
                <w:rStyle w:val="FootnoteReference"/>
                <w:rFonts w:ascii="Times New Roman" w:hAnsi="Times New Roman"/>
                <w:b w:val="0"/>
                <w:noProof/>
                <w:sz w:val="20"/>
              </w:rPr>
              <w:t xml:space="preserve"> </w:t>
            </w:r>
            <w:r>
              <w:rPr>
                <w:rStyle w:val="FootnoteReference"/>
                <w:rFonts w:ascii="Times New Roman" w:hAnsi="Times New Roman"/>
                <w:b w:val="0"/>
                <w:noProof/>
                <w:sz w:val="20"/>
                <w:rtl w:val="0"/>
              </w:rPr>
              <w:footnoteReference w:id="235"/>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AT: Podmienka štátnej príslušnosti na zastupovanie pred príslušnými orgánmi.</w:t>
            </w:r>
          </w:p>
          <w:p w:rsidR="00DD05C8" w:rsidRPr="000C77F3" w:rsidP="00680C9F">
            <w:pPr>
              <w:bidi w:val="0"/>
              <w:spacing w:line="240" w:lineRule="auto"/>
              <w:rPr>
                <w:rFonts w:ascii="Times New Roman" w:hAnsi="Times New Roman"/>
                <w:strike/>
                <w:noProof/>
                <w:spacing w:val="-2"/>
                <w:sz w:val="20"/>
              </w:rPr>
            </w:pPr>
            <w:r w:rsidRPr="000C77F3">
              <w:rPr>
                <w:rFonts w:ascii="Times New Roman" w:hAnsi="Times New Roman"/>
                <w:bCs/>
                <w:noProof/>
                <w:sz w:val="20"/>
              </w:rPr>
              <w:t xml:space="preserve">BG, SI: </w:t>
            </w:r>
            <w:r w:rsidRPr="000C77F3">
              <w:rPr>
                <w:rFonts w:ascii="Times New Roman" w:hAnsi="Times New Roman"/>
                <w:noProof/>
                <w:sz w:val="20"/>
              </w:rPr>
              <w:t>Podmienka štátnej príslušnosti pre špecialistov.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HU: Podmienka trvalého pobytu.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 xml:space="preserve">d) Architektonické služby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 Služby urbanistického plánovania a krajinnej architektúry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8671 a CPC 8674)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EE: Aspoň jedna zodpovedná osoba (projektový manažér alebo poradca) musí mať trvalý pobyt v Estónsku.</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BG: </w:t>
            </w:r>
            <w:r w:rsidRPr="000C77F3">
              <w:rPr>
                <w:rFonts w:ascii="Times New Roman" w:hAnsi="Times New Roman"/>
                <w:noProof/>
                <w:sz w:val="20"/>
                <w:lang w:eastAsia="sk-SK"/>
              </w:rPr>
              <w:t>Zahraniční špecialisti musia mať aspoň dvojročnú prax v oblasti stavebníctva. Podmienka štátnej príslušnosti pre služby urbanistického plánovania a krajinnej architektúry.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EL, HU, SK: Podmienka trvalého pobytu.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f) Inžinierske služby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g) Integrované inžinierske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8672 a CPC 8673)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EE: Aspoň jedna zodpovedná osoba (projektový manažér alebo poradca) musí mať trvalý pobyt v Estónsku.</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BG: </w:t>
            </w:r>
            <w:r w:rsidRPr="000C77F3">
              <w:rPr>
                <w:rFonts w:ascii="Times New Roman" w:hAnsi="Times New Roman"/>
                <w:noProof/>
                <w:sz w:val="20"/>
                <w:lang w:eastAsia="sk-SK"/>
              </w:rPr>
              <w:t xml:space="preserve">Zahraniční špecialisti musia mať aspoň dvojročnú prax v oblasti stavebníctva. </w:t>
            </w:r>
          </w:p>
          <w:p w:rsidR="00DD05C8" w:rsidRPr="000C77F3" w:rsidP="00680C9F">
            <w:pPr>
              <w:autoSpaceDE w:val="0"/>
              <w:autoSpaceDN w:val="0"/>
              <w:bidi w:val="0"/>
              <w:adjustRightInd w:val="0"/>
              <w:spacing w:line="240" w:lineRule="auto"/>
              <w:rPr>
                <w:rFonts w:ascii="Times New Roman" w:hAnsi="Times New Roman"/>
                <w:noProof/>
                <w:sz w:val="20"/>
              </w:rPr>
            </w:pPr>
            <w:r w:rsidRPr="000C77F3">
              <w:rPr>
                <w:rFonts w:ascii="Times New Roman" w:hAnsi="Times New Roman"/>
                <w:noProof/>
                <w:sz w:val="20"/>
              </w:rPr>
              <w:t>EL, HU, SK: Podmienka trvalého pobytu.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h) Lekárske služby (vrátane psychológov) a služby zubných lekárov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(CPC 9312 a časť CPC 85201)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tabs>
                <w:tab w:val="left" w:pos="3218"/>
              </w:tabs>
              <w:bidi w:val="0"/>
              <w:spacing w:line="240" w:lineRule="auto"/>
              <w:rPr>
                <w:rFonts w:ascii="Times New Roman" w:hAnsi="Times New Roman"/>
                <w:strike/>
                <w:noProof/>
                <w:sz w:val="20"/>
              </w:rPr>
            </w:pPr>
            <w:r w:rsidRPr="000C77F3">
              <w:rPr>
                <w:rFonts w:ascii="Times New Roman" w:hAnsi="Times New Roman"/>
                <w:noProof/>
                <w:spacing w:val="-2"/>
                <w:sz w:val="20"/>
              </w:rPr>
              <w:t>CZ, IT, SK: Podmienka trvalého pobytu.</w:t>
              <w:tab/>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CZ, EE, RO, SK: Pre zahraničné fyzické osoby sa vyžaduje povolenie príslušných orgánov.</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BE, LU: V prípade stážistov sa pre zahraničné fyzické osoby vyžaduje povolenie príslušných orgánov.</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BG, CY, MT: Podmienka štátnej príslušnosti.</w:t>
            </w:r>
          </w:p>
          <w:p w:rsidR="00DD05C8" w:rsidRPr="000C77F3" w:rsidP="00680C9F">
            <w:pPr>
              <w:tabs>
                <w:tab w:val="left" w:pos="788"/>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DE: Podmienka štátnej príslušnosti, od ktorej je možné v záujme verejného zdravia výnimočne upustiť.</w:t>
            </w:r>
          </w:p>
          <w:p w:rsidR="00DD05C8" w:rsidRPr="000C77F3" w:rsidP="00680C9F">
            <w:pPr>
              <w:tabs>
                <w:tab w:val="left" w:pos="788"/>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DK: Obmedzené oprávnenie na plnenie konkrétnej funkcie sa môže vydať maximálne na 18 mesiacov a vyžaduje si trvalý pobyt.</w:t>
            </w:r>
          </w:p>
          <w:p w:rsidR="00DD05C8" w:rsidRPr="000C77F3" w:rsidP="00680C9F">
            <w:pPr>
              <w:tabs>
                <w:tab w:val="left" w:pos="788"/>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FR: Podmienka štátnej príslušnosti. Prístup je však možný v rámci stanovených kvót.</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LV: </w:t>
            </w:r>
            <w:r w:rsidRPr="000C77F3">
              <w:rPr>
                <w:rFonts w:ascii="Times New Roman" w:hAnsi="Times New Roman"/>
                <w:noProof/>
                <w:sz w:val="20"/>
                <w:lang w:eastAsia="sk-SK"/>
              </w:rPr>
              <w:t>Na výkon lekárskej praxe cudzincami je potrebné povolenie od miestneho zdravotného orgánu na základe ekonomickej potreby lekárov a zubných lekárov v danom regióne.</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PL: </w:t>
            </w:r>
            <w:r w:rsidRPr="000C77F3">
              <w:rPr>
                <w:rFonts w:ascii="Times New Roman" w:hAnsi="Times New Roman"/>
                <w:noProof/>
                <w:sz w:val="20"/>
                <w:lang w:eastAsia="sk-SK"/>
              </w:rPr>
              <w:t>Na výkon lekárskej praxe cudzincami je potrebné povolenie. Zahraniční lekári majú obmedzené volebné právo v rámci profesijných komôr.</w:t>
            </w:r>
          </w:p>
          <w:p w:rsidR="00DD05C8" w:rsidRPr="000C77F3" w:rsidP="00680C9F">
            <w:pPr>
              <w:tabs>
                <w:tab w:val="left" w:pos="788"/>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PT: Podmienka trvalého pobytu pre psychológov.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i) Veterinárne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932)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BG, CY, DE, EE, EL, FR, HU, MT, SI: Podmienka štátnej príslušnosti.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CZ, SK: Podmienka štátnej príslušnosti a podmienka trvalého pobytu</w:t>
            </w:r>
            <w:r w:rsidRPr="000C77F3">
              <w:rPr>
                <w:rFonts w:ascii="Times New Roman" w:hAnsi="Times New Roman"/>
                <w:noProof/>
                <w:sz w:val="20"/>
              </w:rPr>
              <w:t>.</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IT: Podmienka trvalého pobytu.</w:t>
            </w:r>
          </w:p>
          <w:p w:rsidR="00DD05C8" w:rsidRPr="000C77F3" w:rsidP="00680C9F">
            <w:pPr>
              <w:bidi w:val="0"/>
              <w:spacing w:line="240" w:lineRule="auto"/>
              <w:rPr>
                <w:rFonts w:ascii="Times New Roman" w:hAnsi="Times New Roman"/>
                <w:i/>
                <w:noProof/>
                <w:spacing w:val="-2"/>
                <w:sz w:val="20"/>
              </w:rPr>
            </w:pPr>
            <w:r w:rsidRPr="000C77F3">
              <w:rPr>
                <w:rFonts w:ascii="Times New Roman" w:hAnsi="Times New Roman"/>
                <w:noProof/>
                <w:sz w:val="20"/>
              </w:rPr>
              <w:t>PL: Podmienka štátnej príslušnosti. Cudzinci môžu požiadať o povolenie na vykonávanie praxe.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j) 1. Služby pôrodnej asistencie</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(časť CPC 93191)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AT: </w:t>
            </w:r>
            <w:r w:rsidRPr="000C77F3">
              <w:rPr>
                <w:rFonts w:ascii="Times New Roman" w:hAnsi="Times New Roman"/>
                <w:noProof/>
                <w:sz w:val="20"/>
                <w:lang w:eastAsia="sk-SK"/>
              </w:rPr>
              <w:t>Na to, aby si mohla založiť odbornú prax v Rakúsku, príslušná osoba musela vykonávať danú profesiu najmenej tri roky pred založením odbornej praxe v Rakúsku.</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BE, LU: V prípade stážistov sa pre zahraničné fyzické osoby vyžaduje povolenie príslušných orgánov.</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CZ, CY, EE, RO, SK: Pre zahraničné fyzické osoby sa vyžaduje povolenie príslušných orgánov.</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FR: Podmienka štátnej príslušnosti. Prístup je však možný v rámci každoročne stanovených kvót.</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HU: Podmienka štátnej príslušnosti.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IT: Podmienka trvalého pobytu.</w:t>
            </w:r>
          </w:p>
          <w:p w:rsidR="00DD05C8" w:rsidRPr="000C77F3" w:rsidP="00680C9F">
            <w:pPr>
              <w:tabs>
                <w:tab w:val="left" w:pos="306"/>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LV: Ekonomické potreby sa určujú na základe celkového počtu pôrodných asistentiek v danom regióne, ktoré majú povolenie od miestnych zdravotníckych orgánov.</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PL: </w:t>
            </w:r>
            <w:r w:rsidRPr="000C77F3">
              <w:rPr>
                <w:rFonts w:ascii="Times New Roman" w:hAnsi="Times New Roman"/>
                <w:noProof/>
                <w:sz w:val="20"/>
              </w:rPr>
              <w:t>Podmienka štátnej príslušnosti. Cudzinci môžu požiadať o povolenie na vykonávanie praxe.</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j) 2. Služby poskytované zdravotnými sestrami, fyzioterapeutmi a zdravotníckymi záchranármi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(časť CPC 93191)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AT: </w:t>
            </w:r>
            <w:r w:rsidRPr="000C77F3">
              <w:rPr>
                <w:rFonts w:ascii="Times New Roman" w:hAnsi="Times New Roman"/>
                <w:noProof/>
                <w:sz w:val="20"/>
                <w:lang w:eastAsia="sk-SK"/>
              </w:rPr>
              <w:t>Zahraniční poskytovatelia služieb majú povolenie len na tieto činnosti: zdravotné sestry, fyzioterapeuti, ergoterapeuti, logoterapeuti, dietológovia a odborníci na výživu. Na to, aby si mohla založiť odbornú prax v Rakúsku, príslušná osoba musela vykonávať danú profesiu najmenej tri roky pred založením odbornej praxe v Rakúsku.</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BE, FR, LU: V prípade stážistov sa pre zahraničné fyzické osoby vyžaduje povolenie príslušných orgánov.</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CY, CZ, EE, RO, SK: Pre zahraničné fyzické osoby sa vyžaduje povolenie príslušných orgánov.</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HU: Podmienka štátnej príslušnosti.</w:t>
            </w:r>
          </w:p>
          <w:p w:rsidR="00DD05C8" w:rsidRPr="000C77F3" w:rsidP="00680C9F">
            <w:pPr>
              <w:tabs>
                <w:tab w:val="left" w:pos="788"/>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DK: Obmedzené oprávnenie na plnenie konkrétnej funkcie sa môže vydať maximálne na 18 mesiacov a vyžaduje si trvalý pobyt.</w:t>
            </w:r>
          </w:p>
          <w:p w:rsidR="00DD05C8" w:rsidRPr="000C77F3" w:rsidP="00680C9F">
            <w:pPr>
              <w:tabs>
                <w:tab w:val="left" w:pos="788"/>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CY, CZ, EL, IT: Vyžaduje sa test hospodárskych potrieb: rozhodnutie závisí od počtu voľných miest a nedostatku pracovníkov v regióne.</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LV: Ekonomické potreby sa určujú podľa celkového počtu sestier v danom regióne, ktoré majú povolenie od miestnych zdravotníckych orgánov.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k) Maloobchodný predaj farmaceutických produktov a maloobchodný predaj lekárskych a ortopedických výrobkov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63211)</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ostatné služby dodávané farmaceutmi</w:t>
            </w:r>
            <w:r>
              <w:rPr>
                <w:rStyle w:val="FootnoteReference"/>
                <w:rFonts w:ascii="Times New Roman" w:hAnsi="Times New Roman"/>
                <w:b w:val="0"/>
                <w:noProof/>
                <w:sz w:val="20"/>
                <w:rtl w:val="0"/>
              </w:rPr>
              <w:footnoteReference w:id="236"/>
            </w:r>
            <w:r w:rsidRPr="000C77F3">
              <w:rPr>
                <w:rFonts w:ascii="Times New Roman" w:hAnsi="Times New Roman"/>
                <w:noProof/>
                <w:sz w:val="20"/>
              </w:rPr>
              <w:t xml:space="preserve">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FR: </w:t>
            </w:r>
            <w:r w:rsidRPr="000C77F3">
              <w:rPr>
                <w:rFonts w:ascii="Times New Roman" w:hAnsi="Times New Roman"/>
                <w:noProof/>
                <w:sz w:val="20"/>
                <w:lang w:eastAsia="sk-SK"/>
              </w:rPr>
              <w:t>Podmienka štátnej príslušnosti. V rámci stanovených kvót je však prístup pre štátnych príslušníkov tretích krajín možný za predpokladu, že poskytovateľ služby má francúzske vysokoškolské vzdelanie z farmácie.</w:t>
            </w:r>
          </w:p>
          <w:p w:rsidR="00DD05C8" w:rsidRPr="000C77F3" w:rsidP="00680C9F">
            <w:pPr>
              <w:tabs>
                <w:tab w:val="left" w:pos="788"/>
                <w:tab w:val="left" w:pos="4502"/>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DE, EL, SK: Podmienka štátnej príslušnosti.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HU: Podmienka štátnej príslušnosti okrem maloobchodného predaja farmaceutických, lekárskych a ortopedických výrobkov (CPC 63211).</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IT, PT: Podmienka trvalého pobytu.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D. Realitné služby</w:t>
            </w:r>
            <w:r>
              <w:rPr>
                <w:rStyle w:val="FootnoteReference"/>
                <w:rFonts w:ascii="Times New Roman" w:hAnsi="Times New Roman"/>
                <w:b w:val="0"/>
                <w:noProof/>
                <w:sz w:val="20"/>
                <w:rtl w:val="0"/>
              </w:rPr>
              <w:footnoteReference w:id="237"/>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a) Týkajúce sa vlastnej alebo prenajatej nehnuteľnosti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821)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FR, HU, IT, PT: Podmienka trvalého pobytu.</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LV, MT, SI: </w:t>
            </w:r>
            <w:r w:rsidRPr="000C77F3">
              <w:rPr>
                <w:rFonts w:ascii="Times New Roman" w:hAnsi="Times New Roman"/>
                <w:noProof/>
                <w:spacing w:val="-2"/>
                <w:sz w:val="20"/>
              </w:rPr>
              <w:t>Podmienka štátnej príslušnosti</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Za odmenu alebo na zmluvnom základe</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822)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DK: Podmienka trvalého pobytu, ak od nej neupustí Dánska agentúra pre obchod a obchodné spoločnosti.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FR, HU, IT, PT: Podmienka trvalého pobytu.</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LV, MT, SI: </w:t>
            </w:r>
            <w:r w:rsidRPr="000C77F3">
              <w:rPr>
                <w:rFonts w:ascii="Times New Roman" w:hAnsi="Times New Roman"/>
                <w:noProof/>
                <w:spacing w:val="-2"/>
                <w:sz w:val="20"/>
              </w:rPr>
              <w:t>Podmienka štátnej príslušnosti</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 Služby prenájmu/lízingu bez personálu</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 Týkajúce sa osobných potrieb a potrieb pre domácnosť</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832)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EÚ: </w:t>
            </w:r>
            <w:r w:rsidRPr="000C77F3">
              <w:rPr>
                <w:rFonts w:ascii="Times New Roman" w:hAnsi="Times New Roman"/>
                <w:noProof/>
                <w:spacing w:val="-2"/>
                <w:sz w:val="20"/>
              </w:rPr>
              <w:t>Podmienka štátnej príslušnosti pre stážistov</w:t>
            </w:r>
            <w:r w:rsidRPr="000C77F3">
              <w:rPr>
                <w:rFonts w:ascii="Times New Roman" w:hAnsi="Times New Roman"/>
                <w:noProof/>
                <w:sz w:val="20"/>
              </w:rPr>
              <w:t>.</w:t>
            </w:r>
          </w:p>
          <w:p w:rsidR="00DD05C8" w:rsidRPr="000C77F3" w:rsidP="00680C9F">
            <w:pPr>
              <w:bidi w:val="0"/>
              <w:spacing w:line="240" w:lineRule="auto"/>
              <w:rPr>
                <w:rFonts w:ascii="Times New Roman" w:hAnsi="Times New Roman"/>
                <w:i/>
                <w:noProof/>
                <w:sz w:val="20"/>
              </w:rPr>
            </w:pPr>
            <w:r w:rsidRPr="000C77F3">
              <w:rPr>
                <w:rFonts w:ascii="Times New Roman" w:hAnsi="Times New Roman"/>
                <w:noProof/>
                <w:sz w:val="20"/>
              </w:rPr>
              <w:t xml:space="preserve">AT, BE, BG, CY, CZ, DE, DK, ES, FI, FR, EL, IE, IT, LU, MT, NL, PL, PT, RO, SK, SI, SE, UK: </w:t>
            </w:r>
            <w:r w:rsidRPr="000C77F3">
              <w:rPr>
                <w:rFonts w:ascii="Times New Roman" w:hAnsi="Times New Roman"/>
                <w:noProof/>
                <w:spacing w:val="-2"/>
                <w:sz w:val="20"/>
              </w:rPr>
              <w:t>Podmienka štátnej príslušnosti pre špecialistov.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 Prenájom telekomunikačných zariadení</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7541)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i/>
                <w:noProof/>
                <w:sz w:val="20"/>
              </w:rPr>
            </w:pPr>
            <w:r w:rsidRPr="000C77F3">
              <w:rPr>
                <w:rFonts w:ascii="Times New Roman" w:hAnsi="Times New Roman"/>
                <w:noProof/>
                <w:sz w:val="20"/>
              </w:rPr>
              <w:t xml:space="preserve">EÚ: </w:t>
            </w:r>
            <w:r w:rsidRPr="000C77F3">
              <w:rPr>
                <w:rFonts w:ascii="Times New Roman" w:hAnsi="Times New Roman"/>
                <w:noProof/>
                <w:spacing w:val="-2"/>
                <w:sz w:val="20"/>
              </w:rPr>
              <w:t>Podmienka štátnej príslušnosti pre špecialistov a pre stážistov</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F. Iné obchodné služby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 Služby technického testovania a analýzy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8676)</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IT, PT: Podmienka trvalého pobytu pre biológov a chemických analytikov.</w:t>
            </w:r>
          </w:p>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 Poradenské a konzultačné služby týkajúce sa poľnohospodárstva, poľovníctva a lesníctva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(časť CPC 881)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IT: Podmienka trvalého pobytu pre agronómov a „periti agrari“.</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j) 2. Bezpečnostné služby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87302, CPC 87303, CPC 87304 a CPC 87305)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tabs>
                <w:tab w:val="left" w:pos="306"/>
              </w:tabs>
              <w:suppressAutoHyphens/>
              <w:bidi w:val="0"/>
              <w:spacing w:line="240" w:lineRule="auto"/>
              <w:ind w:left="306" w:hanging="306"/>
              <w:rPr>
                <w:rFonts w:ascii="Times New Roman" w:hAnsi="Times New Roman"/>
                <w:noProof/>
                <w:spacing w:val="-2"/>
                <w:sz w:val="20"/>
              </w:rPr>
            </w:pPr>
            <w:r w:rsidRPr="000C77F3">
              <w:rPr>
                <w:rFonts w:ascii="Times New Roman" w:hAnsi="Times New Roman"/>
                <w:noProof/>
                <w:spacing w:val="-2"/>
                <w:sz w:val="20"/>
              </w:rPr>
              <w:t>BE: Podmienka štátnej príslušnosti a trvalého pobytu pre členov manažmentu.</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BG, CY, CZ, EE, LV, LT, MT, PL, RO, SI, SK: Podmienka štátnej príslušnosti a trvalého pobytu.</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DK: Podmienka štátnej príslušnosti a trvalého pobytu pre manažérov a pre služby ochrany letísk.</w:t>
            </w:r>
          </w:p>
          <w:p w:rsidR="00DD05C8" w:rsidRPr="000C77F3" w:rsidP="00680C9F">
            <w:pPr>
              <w:tabs>
                <w:tab w:val="left" w:pos="306"/>
              </w:tabs>
              <w:suppressAutoHyphens/>
              <w:bidi w:val="0"/>
              <w:spacing w:line="240" w:lineRule="auto"/>
              <w:ind w:left="306" w:hanging="306"/>
              <w:rPr>
                <w:rFonts w:ascii="Times New Roman" w:hAnsi="Times New Roman"/>
                <w:noProof/>
                <w:spacing w:val="-2"/>
                <w:sz w:val="20"/>
              </w:rPr>
            </w:pPr>
            <w:r w:rsidRPr="000C77F3">
              <w:rPr>
                <w:rFonts w:ascii="Times New Roman" w:hAnsi="Times New Roman"/>
                <w:noProof/>
                <w:spacing w:val="-2"/>
                <w:sz w:val="20"/>
              </w:rPr>
              <w:t>ES, PT: Podmienka štátnej príslušnosti pre špecializovaný personál.</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FR: Podmienka štátnej príslušnosti pre výkonných riaditeľov a riaditeľov.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IT: Podmienka štátnej príslušnosti a trvalého pobytu na získanie potrebného povolenia pre bezpečnostné služby a prepravu cenností.</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k) Súvisiace vedecké a technické konzultačné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8675)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keepNext/>
              <w:keepLines/>
              <w:suppressAutoHyphens/>
              <w:bidi w:val="0"/>
              <w:spacing w:line="240" w:lineRule="auto"/>
              <w:rPr>
                <w:rFonts w:ascii="Times New Roman" w:hAnsi="Times New Roman"/>
                <w:bCs/>
                <w:noProof/>
                <w:sz w:val="20"/>
              </w:rPr>
            </w:pPr>
            <w:r w:rsidRPr="000C77F3">
              <w:rPr>
                <w:rFonts w:ascii="Times New Roman" w:hAnsi="Times New Roman"/>
                <w:noProof/>
                <w:sz w:val="20"/>
              </w:rPr>
              <w:t xml:space="preserve">BG: </w:t>
            </w:r>
            <w:r w:rsidRPr="000C77F3">
              <w:rPr>
                <w:rFonts w:ascii="Times New Roman" w:hAnsi="Times New Roman"/>
                <w:noProof/>
                <w:spacing w:val="-2"/>
                <w:sz w:val="20"/>
              </w:rPr>
              <w:t>Podmienka štátnej príslušnosti pre špecialistov</w:t>
            </w:r>
            <w:r w:rsidRPr="000C77F3">
              <w:rPr>
                <w:rFonts w:ascii="Times New Roman" w:hAnsi="Times New Roman"/>
                <w:bCs/>
                <w:noProof/>
                <w:sz w:val="20"/>
              </w:rPr>
              <w:t>.</w:t>
            </w:r>
          </w:p>
          <w:p w:rsidR="00DD05C8" w:rsidRPr="000C77F3" w:rsidP="00680C9F">
            <w:pPr>
              <w:keepNext/>
              <w:keepLines/>
              <w:suppressAutoHyphens/>
              <w:bidi w:val="0"/>
              <w:spacing w:line="240" w:lineRule="auto"/>
              <w:rPr>
                <w:rFonts w:ascii="Times New Roman" w:hAnsi="Times New Roman"/>
                <w:noProof/>
                <w:sz w:val="20"/>
              </w:rPr>
            </w:pPr>
            <w:r w:rsidRPr="000C77F3">
              <w:rPr>
                <w:rFonts w:ascii="Times New Roman" w:hAnsi="Times New Roman"/>
                <w:noProof/>
                <w:sz w:val="20"/>
              </w:rPr>
              <w:t xml:space="preserve">DE: </w:t>
            </w:r>
            <w:r w:rsidRPr="000C77F3">
              <w:rPr>
                <w:rFonts w:ascii="Times New Roman" w:hAnsi="Times New Roman"/>
                <w:noProof/>
                <w:spacing w:val="-2"/>
                <w:sz w:val="20"/>
              </w:rPr>
              <w:t>Podmienka štátnej príslušnosti pre verejne vymenovaných geodetov</w:t>
            </w:r>
            <w:r w:rsidRPr="000C77F3">
              <w:rPr>
                <w:rFonts w:ascii="Times New Roman" w:hAnsi="Times New Roman"/>
                <w:noProof/>
                <w:sz w:val="20"/>
              </w:rPr>
              <w:t>.</w:t>
            </w:r>
          </w:p>
          <w:p w:rsidR="00DD05C8" w:rsidRPr="000C77F3" w:rsidP="00680C9F">
            <w:pPr>
              <w:keepNext/>
              <w:keepLines/>
              <w:suppressAutoHyphens/>
              <w:bidi w:val="0"/>
              <w:spacing w:line="240" w:lineRule="auto"/>
              <w:rPr>
                <w:rFonts w:ascii="Times New Roman" w:hAnsi="Times New Roman"/>
                <w:noProof/>
                <w:sz w:val="20"/>
              </w:rPr>
            </w:pPr>
            <w:r w:rsidRPr="000C77F3">
              <w:rPr>
                <w:rFonts w:ascii="Times New Roman" w:hAnsi="Times New Roman"/>
                <w:noProof/>
                <w:sz w:val="20"/>
              </w:rPr>
              <w:t xml:space="preserve">FR: </w:t>
            </w:r>
            <w:r w:rsidRPr="000C77F3">
              <w:rPr>
                <w:rFonts w:ascii="Times New Roman" w:hAnsi="Times New Roman"/>
                <w:noProof/>
                <w:spacing w:val="-2"/>
                <w:sz w:val="20"/>
              </w:rPr>
              <w:t>Podmienka štátnej príslušnosti pre „geodetické“ činnosti týkajúce sa určovania majetkových práv a oblasti pozemkového práva</w:t>
            </w:r>
            <w:r w:rsidRPr="000C77F3">
              <w:rPr>
                <w:rFonts w:ascii="Times New Roman" w:hAnsi="Times New Roman"/>
                <w:noProof/>
                <w:sz w:val="20"/>
              </w:rPr>
              <w:t>.</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IT, PT: Podmienka trvalého pobytu.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l) 1. Údržba a oprava plavidiel</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(časť CPC 8868)</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keepNext/>
              <w:keepLines/>
              <w:tabs>
                <w:tab w:val="left" w:pos="306"/>
              </w:tabs>
              <w:suppressAutoHyphens/>
              <w:bidi w:val="0"/>
              <w:spacing w:line="240" w:lineRule="auto"/>
              <w:rPr>
                <w:rFonts w:ascii="Times New Roman" w:hAnsi="Times New Roman"/>
                <w:noProof/>
                <w:sz w:val="20"/>
              </w:rPr>
            </w:pPr>
            <w:r w:rsidRPr="000C77F3">
              <w:rPr>
                <w:rFonts w:ascii="Times New Roman" w:hAnsi="Times New Roman"/>
                <w:noProof/>
                <w:sz w:val="20"/>
              </w:rPr>
              <w:t xml:space="preserve">MT: </w:t>
            </w:r>
            <w:r w:rsidRPr="000C77F3">
              <w:rPr>
                <w:rFonts w:ascii="Times New Roman" w:hAnsi="Times New Roman"/>
                <w:noProof/>
                <w:spacing w:val="-2"/>
                <w:sz w:val="20"/>
              </w:rPr>
              <w:t>Podmienka štátnej príslušnosti</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l) 2. Údržba a oprava zariadení železničnej dopravy </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(časť CPC 8868)</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keepNext/>
              <w:keepLines/>
              <w:tabs>
                <w:tab w:val="left" w:pos="306"/>
              </w:tabs>
              <w:suppressAutoHyphens/>
              <w:bidi w:val="0"/>
              <w:spacing w:line="240" w:lineRule="auto"/>
              <w:rPr>
                <w:rFonts w:ascii="Times New Roman" w:hAnsi="Times New Roman"/>
                <w:noProof/>
                <w:sz w:val="20"/>
              </w:rPr>
            </w:pPr>
            <w:r w:rsidRPr="000C77F3">
              <w:rPr>
                <w:rFonts w:ascii="Times New Roman" w:hAnsi="Times New Roman"/>
                <w:noProof/>
                <w:sz w:val="20"/>
              </w:rPr>
              <w:t xml:space="preserve">LV: </w:t>
            </w:r>
            <w:r w:rsidRPr="000C77F3">
              <w:rPr>
                <w:rFonts w:ascii="Times New Roman" w:hAnsi="Times New Roman"/>
                <w:noProof/>
                <w:spacing w:val="-2"/>
                <w:sz w:val="20"/>
              </w:rPr>
              <w:t>Podmienka štátnej príslušnosti</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l) 3. Údržba a oprava motorových vozidiel, motocyklov, snežných vozidiel a zariadení cestnej dopravy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(CPC 6112, CPC 6122, časť CPC 8867 a časť CPC 8868)</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keepNext/>
              <w:keepLines/>
              <w:tabs>
                <w:tab w:val="left" w:pos="306"/>
              </w:tabs>
              <w:suppressAutoHyphens/>
              <w:bidi w:val="0"/>
              <w:spacing w:line="240" w:lineRule="auto"/>
              <w:rPr>
                <w:rFonts w:ascii="Times New Roman" w:hAnsi="Times New Roman"/>
                <w:i/>
                <w:noProof/>
                <w:spacing w:val="-2"/>
                <w:sz w:val="20"/>
              </w:rPr>
            </w:pPr>
            <w:r w:rsidRPr="000C77F3">
              <w:rPr>
                <w:rFonts w:ascii="Times New Roman" w:hAnsi="Times New Roman"/>
                <w:noProof/>
                <w:sz w:val="20"/>
              </w:rPr>
              <w:t>EÚ: Na údržbu a opravy motorových vozidiel, motocyklov a snežných vozidiel sa uplatňuje podmienka štátnej príslušnosti pre špecialistov a stážistov.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z w:val="20"/>
              </w:rPr>
              <w:t xml:space="preserve">l) 5. </w:t>
            </w:r>
            <w:r w:rsidRPr="000C77F3">
              <w:rPr>
                <w:rFonts w:ascii="Times New Roman" w:hAnsi="Times New Roman"/>
                <w:noProof/>
                <w:spacing w:val="-2"/>
                <w:sz w:val="20"/>
              </w:rPr>
              <w:t>Údržba a oprava kovových produktov, (nie kancelárskych) strojov, (nie dopravných a nie kancelárskych) zariadení a osobných potrieb a potrieb pre domácnosť</w:t>
            </w:r>
            <w:r>
              <w:rPr>
                <w:rStyle w:val="FootnoteReference"/>
                <w:rFonts w:ascii="Times New Roman" w:hAnsi="Times New Roman"/>
                <w:b w:val="0"/>
                <w:noProof/>
                <w:spacing w:val="-2"/>
                <w:sz w:val="20"/>
                <w:rtl w:val="0"/>
              </w:rPr>
              <w:footnoteReference w:id="238"/>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(CPC 633, CPC 7545, CPC 8861, CPC 8862, CPC 8864, CPC 8865 a CPC 8866)</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keepNext/>
              <w:keepLines/>
              <w:tabs>
                <w:tab w:val="left" w:pos="306"/>
              </w:tabs>
              <w:suppressAutoHyphens/>
              <w:bidi w:val="0"/>
              <w:spacing w:line="240" w:lineRule="auto"/>
              <w:rPr>
                <w:rFonts w:ascii="Times New Roman" w:hAnsi="Times New Roman"/>
                <w:i/>
                <w:noProof/>
                <w:spacing w:val="-2"/>
                <w:sz w:val="20"/>
              </w:rPr>
            </w:pPr>
            <w:r w:rsidRPr="000C77F3">
              <w:rPr>
                <w:rFonts w:ascii="Times New Roman" w:hAnsi="Times New Roman"/>
                <w:noProof/>
                <w:sz w:val="20"/>
              </w:rPr>
              <w:t xml:space="preserve">EÚ: </w:t>
            </w:r>
            <w:r w:rsidRPr="000C77F3">
              <w:rPr>
                <w:rFonts w:ascii="Times New Roman" w:hAnsi="Times New Roman"/>
                <w:noProof/>
                <w:spacing w:val="-2"/>
                <w:sz w:val="20"/>
              </w:rPr>
              <w:t>Podmienka štátnej príslušnosti pre špecialistov a pre stážistov</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m) Služby upratovania a čistenia budov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874)</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CY, EE, MT, PL, RO, SI: </w:t>
            </w:r>
            <w:r w:rsidRPr="000C77F3">
              <w:rPr>
                <w:rFonts w:ascii="Times New Roman" w:hAnsi="Times New Roman"/>
                <w:noProof/>
                <w:spacing w:val="-2"/>
                <w:sz w:val="20"/>
              </w:rPr>
              <w:t>Podmienka štátnej príslušnosti pre špecialistov</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n) Fotografické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875)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LV: </w:t>
            </w:r>
            <w:r w:rsidRPr="000C77F3">
              <w:rPr>
                <w:rFonts w:ascii="Times New Roman" w:hAnsi="Times New Roman"/>
                <w:noProof/>
                <w:spacing w:val="-2"/>
                <w:sz w:val="20"/>
              </w:rPr>
              <w:t>Podmienka štátnej príslušnosti pre špeciálne fotografické služby</w:t>
            </w:r>
            <w:r w:rsidRPr="000C77F3">
              <w:rPr>
                <w:rFonts w:ascii="Times New Roman" w:hAnsi="Times New Roman"/>
                <w:noProof/>
                <w:sz w:val="20"/>
              </w:rPr>
              <w:t>.</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PL: </w:t>
            </w:r>
            <w:r w:rsidRPr="000C77F3">
              <w:rPr>
                <w:rFonts w:ascii="Times New Roman" w:hAnsi="Times New Roman"/>
                <w:noProof/>
                <w:spacing w:val="-2"/>
                <w:sz w:val="20"/>
              </w:rPr>
              <w:t>Podmienka štátnej príslušnosti p</w:t>
            </w:r>
            <w:r w:rsidRPr="000C77F3">
              <w:rPr>
                <w:rFonts w:ascii="Times New Roman" w:hAnsi="Times New Roman"/>
                <w:noProof/>
                <w:sz w:val="20"/>
              </w:rPr>
              <w:t>re poskytovanie leteckých fotografických služieb.</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p) Polygrafická a vydavateľská činnosť</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88442)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SE: Podmienka trvalého pobytu pre vydavateľa a majiteľa vydavateľstva a polygrafickej spoločnosti.</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r) 1. Prekladateľské a tlmočnícke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87905)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FI: Podmienka trvalého pobytu pre certifikovaných prekladateľov.</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DK: </w:t>
            </w:r>
            <w:r w:rsidRPr="000C77F3">
              <w:rPr>
                <w:rFonts w:ascii="Times New Roman" w:hAnsi="Times New Roman"/>
                <w:noProof/>
                <w:sz w:val="20"/>
                <w:lang w:eastAsia="sk-SK"/>
              </w:rPr>
              <w:t>Podmienka trvalého pobytu pre autorizovaných verejných prekladateľov a tlmočníkov, ak od nej neupustí Dánska agentúra pre obchod a obchodné spoločnosti.</w:t>
            </w:r>
            <w:r w:rsidRPr="000C77F3">
              <w:rPr>
                <w:rFonts w:ascii="Times New Roman" w:hAnsi="Times New Roman"/>
                <w:noProof/>
                <w:sz w:val="20"/>
              </w:rPr>
              <w:t xml:space="preserve"> </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q) Kongresové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(časť CPC 87909)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SI: </w:t>
            </w:r>
            <w:r w:rsidRPr="000C77F3">
              <w:rPr>
                <w:rFonts w:ascii="Times New Roman" w:hAnsi="Times New Roman"/>
                <w:noProof/>
                <w:spacing w:val="-2"/>
                <w:sz w:val="20"/>
              </w:rPr>
              <w:t>Podmienka štátnej príslušnosti</w:t>
            </w:r>
            <w:r w:rsidRPr="000C77F3">
              <w:rPr>
                <w:rFonts w:ascii="Times New Roman" w:hAnsi="Times New Roman"/>
                <w:bCs/>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r) 3. Služby inkasných agentúr</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87902)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bCs/>
                <w:noProof/>
                <w:sz w:val="20"/>
              </w:rPr>
            </w:pPr>
            <w:r w:rsidRPr="000C77F3">
              <w:rPr>
                <w:rFonts w:ascii="Times New Roman" w:hAnsi="Times New Roman"/>
                <w:noProof/>
                <w:sz w:val="20"/>
              </w:rPr>
              <w:t xml:space="preserve">BE, EL, IT: </w:t>
            </w:r>
            <w:r w:rsidRPr="000C77F3">
              <w:rPr>
                <w:rFonts w:ascii="Times New Roman" w:hAnsi="Times New Roman"/>
                <w:noProof/>
                <w:spacing w:val="-2"/>
                <w:sz w:val="20"/>
              </w:rPr>
              <w:t>Podmienka štátnej príslušnosti</w:t>
            </w:r>
            <w:r w:rsidRPr="000C77F3">
              <w:rPr>
                <w:rFonts w:ascii="Times New Roman" w:hAnsi="Times New Roman"/>
                <w:bCs/>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r) 4. Služby súvisiace s poskytovaním informácií o úveroch</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(CPC 87901)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BE, EL, IT: </w:t>
            </w:r>
            <w:r w:rsidRPr="000C77F3">
              <w:rPr>
                <w:rFonts w:ascii="Times New Roman" w:hAnsi="Times New Roman"/>
                <w:noProof/>
                <w:spacing w:val="-2"/>
                <w:sz w:val="20"/>
              </w:rPr>
              <w:t>Podmienka štátnej príslušnosti</w:t>
            </w:r>
            <w:r w:rsidRPr="000C77F3">
              <w:rPr>
                <w:rFonts w:ascii="Times New Roman" w:hAnsi="Times New Roman"/>
                <w:bCs/>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r) 5. Rozmnožovacie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(CPC 87904)</w:t>
            </w:r>
            <w:r>
              <w:rPr>
                <w:rStyle w:val="FootnoteReference"/>
                <w:rFonts w:ascii="Times New Roman" w:hAnsi="Times New Roman"/>
                <w:b w:val="0"/>
                <w:noProof/>
                <w:spacing w:val="-2"/>
                <w:sz w:val="20"/>
                <w:rtl w:val="0"/>
              </w:rPr>
              <w:footnoteReference w:id="239"/>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AT, BE, BG, CY, CZ, DE, DK, ES, EE, FI, FR, EL, HU, IE, IT, LT, LU, MT, NL, PL, PT, RO, SK, SI, SE, UK: Podmienka štátnej príslušnosti pre špecialistov a stážistov.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LV: Test hospodárskych potrieb pre špecialistov a podmienka štátnej príslušnosti pre stážistov.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8. STAVEBNÉ A SÚVISIACE INŽINIERSKE SLUŽBY (CPC 511, CPC 512, CPC 513, CPC 514, CPC 515, CPC 516, CPC 517 a CPC 518)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BG: Zahraniční špecialisti musia mať aspoň dvojročnú prax v oblasti stavebníctva.</w:t>
            </w:r>
          </w:p>
          <w:p w:rsidR="00DD05C8" w:rsidRPr="000C77F3" w:rsidP="00680C9F">
            <w:pPr>
              <w:bidi w:val="0"/>
              <w:spacing w:line="240" w:lineRule="auto"/>
              <w:rPr>
                <w:rFonts w:ascii="Times New Roman" w:hAnsi="Times New Roman"/>
                <w:noProof/>
                <w:spacing w:val="-2"/>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9. DISTRIBUČNÉ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(okrem distribúcie zbraní, munície a vojenského materiálu)</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 Maloobchodné služby</w:t>
            </w:r>
            <w:r>
              <w:rPr>
                <w:rStyle w:val="FootnoteReference"/>
                <w:rFonts w:ascii="Times New Roman" w:hAnsi="Times New Roman"/>
                <w:b w:val="0"/>
                <w:noProof/>
                <w:sz w:val="20"/>
                <w:rtl w:val="0"/>
              </w:rPr>
              <w:footnoteReference w:id="240"/>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 Potravinárske maloobchodné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631)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FR: Podmienka štátnej príslušnosti pre predajcov tabakových produktov (t.j. trafikantov)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10. VZDELÁVACIE SLUŽBY (len súkromne financované služby)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A. Služby základného vzdelávania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(CPC 921) </w:t>
            </w:r>
          </w:p>
          <w:p w:rsidR="00DD05C8" w:rsidRPr="000C77F3" w:rsidP="00680C9F">
            <w:pPr>
              <w:bidi w:val="0"/>
              <w:spacing w:line="240" w:lineRule="auto"/>
              <w:rPr>
                <w:rFonts w:ascii="Times New Roman" w:hAnsi="Times New Roman"/>
                <w:noProof/>
                <w:sz w:val="20"/>
              </w:rPr>
            </w:pP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FR: </w:t>
            </w:r>
            <w:r w:rsidRPr="000C77F3">
              <w:rPr>
                <w:rFonts w:ascii="Times New Roman" w:hAnsi="Times New Roman"/>
                <w:noProof/>
                <w:sz w:val="20"/>
                <w:lang w:eastAsia="sk-SK"/>
              </w:rPr>
              <w:t>Podmienka štátnej príslušnosti. Štátni príslušníci tretích krajín však môžu získať od príslušných úradov povolenie založiť a viesť vzdelávaciu inštitúciu a vyučovať.</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IT: </w:t>
            </w:r>
            <w:r w:rsidRPr="000C77F3">
              <w:rPr>
                <w:rFonts w:ascii="Times New Roman" w:hAnsi="Times New Roman"/>
                <w:noProof/>
                <w:sz w:val="20"/>
                <w:lang w:eastAsia="sk-SK"/>
              </w:rPr>
              <w:t>Podmienka štátnej príslušnosti pre poskytovateľov služieb, ktorí majú oprávnenie na vydávanie štátom uznávaných diplomov</w:t>
            </w:r>
            <w:r w:rsidRPr="000C77F3">
              <w:rPr>
                <w:rFonts w:ascii="Times New Roman" w:hAnsi="Times New Roman"/>
                <w:noProof/>
                <w:sz w:val="20"/>
              </w:rPr>
              <w:t>.</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EL: </w:t>
            </w:r>
            <w:r w:rsidRPr="000C77F3">
              <w:rPr>
                <w:rFonts w:ascii="Times New Roman" w:hAnsi="Times New Roman"/>
                <w:noProof/>
                <w:sz w:val="20"/>
                <w:lang w:eastAsia="sk-SK"/>
              </w:rPr>
              <w:t>Podmienka štátnej príslušnosti pre učiteľov</w:t>
            </w:r>
            <w:r w:rsidRPr="000C77F3">
              <w:rPr>
                <w:rFonts w:ascii="Times New Roman" w:hAnsi="Times New Roman"/>
                <w:noProof/>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Služby v oblasti stredoškolského vzdelávania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922)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FR: </w:t>
            </w:r>
            <w:r w:rsidRPr="000C77F3">
              <w:rPr>
                <w:rFonts w:ascii="Times New Roman" w:hAnsi="Times New Roman"/>
                <w:noProof/>
                <w:sz w:val="20"/>
                <w:lang w:eastAsia="sk-SK"/>
              </w:rPr>
              <w:t>Podmienka štátnej príslušnosti. Štátni príslušníci tretích krajín však môžu získať od príslušných úradov povolenie založiť a viesť vzdelávaciu inštitúciu a vyučovať.</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IT: </w:t>
            </w:r>
            <w:r w:rsidRPr="000C77F3">
              <w:rPr>
                <w:rFonts w:ascii="Times New Roman" w:hAnsi="Times New Roman"/>
                <w:noProof/>
                <w:sz w:val="20"/>
                <w:lang w:eastAsia="sk-SK"/>
              </w:rPr>
              <w:t>Podmienka štátnej príslušnosti pre poskytovateľov služieb, ktorí majú oprávnenie na vydávanie štátom uznávaných diplomov</w:t>
            </w:r>
            <w:r w:rsidRPr="000C77F3">
              <w:rPr>
                <w:rFonts w:ascii="Times New Roman" w:hAnsi="Times New Roman"/>
                <w:noProof/>
                <w:sz w:val="20"/>
              </w:rPr>
              <w:t>.</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EL: </w:t>
            </w:r>
            <w:r w:rsidRPr="000C77F3">
              <w:rPr>
                <w:rFonts w:ascii="Times New Roman" w:hAnsi="Times New Roman"/>
                <w:noProof/>
                <w:sz w:val="20"/>
                <w:lang w:eastAsia="sk-SK"/>
              </w:rPr>
              <w:t>Podmienka štátnej príslušnosti pre učiteľov</w:t>
            </w:r>
            <w:r w:rsidRPr="000C77F3">
              <w:rPr>
                <w:rFonts w:ascii="Times New Roman" w:hAnsi="Times New Roman"/>
                <w:noProof/>
                <w:sz w:val="20"/>
              </w:rPr>
              <w:t>.</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LV: </w:t>
            </w:r>
            <w:r w:rsidRPr="000C77F3">
              <w:rPr>
                <w:rFonts w:ascii="Times New Roman" w:hAnsi="Times New Roman"/>
                <w:noProof/>
                <w:sz w:val="20"/>
                <w:lang w:eastAsia="sk-SK"/>
              </w:rPr>
              <w:t xml:space="preserve">Podmienka štátnej príslušnosti pre vzdelávacie služby týkajúce sa technického a odborného stredoškolského vzdelávania pre študentov s postihnutím </w:t>
            </w:r>
            <w:r w:rsidRPr="000C77F3">
              <w:rPr>
                <w:rFonts w:ascii="Times New Roman" w:hAnsi="Times New Roman"/>
                <w:noProof/>
                <w:sz w:val="20"/>
              </w:rPr>
              <w:t xml:space="preserve">(CPC 9224) </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C. Služby v oblasti vyššieho vzdelávania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923)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FR: </w:t>
            </w:r>
            <w:r w:rsidRPr="000C77F3">
              <w:rPr>
                <w:rFonts w:ascii="Times New Roman" w:hAnsi="Times New Roman"/>
                <w:noProof/>
                <w:sz w:val="20"/>
                <w:lang w:eastAsia="sk-SK"/>
              </w:rPr>
              <w:t>Podmienka štátnej príslušnosti. Štátni príslušníci tretích krajín však môžu získať od príslušných úradov povolenie založiť a viesť vzdelávaciu inštitúciu a vyučovať.</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CZ, SK: </w:t>
            </w:r>
            <w:r w:rsidRPr="000C77F3">
              <w:rPr>
                <w:rFonts w:ascii="Times New Roman" w:hAnsi="Times New Roman"/>
                <w:noProof/>
                <w:sz w:val="20"/>
                <w:lang w:eastAsia="sk-SK"/>
              </w:rPr>
              <w:t>Podmienka štátnej príslušnosti pre služby v oblasti vyššieho vzdelávania okrem služieb v oblasti pomaturitného technického a odborného vzdelávania</w:t>
            </w:r>
            <w:r w:rsidRPr="000C77F3">
              <w:rPr>
                <w:rFonts w:ascii="Times New Roman" w:hAnsi="Times New Roman"/>
                <w:noProof/>
                <w:sz w:val="20"/>
              </w:rPr>
              <w:t xml:space="preserve"> (CPC 92310).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IT: </w:t>
            </w:r>
            <w:r w:rsidRPr="000C77F3">
              <w:rPr>
                <w:rFonts w:ascii="Times New Roman" w:hAnsi="Times New Roman"/>
                <w:noProof/>
                <w:sz w:val="20"/>
                <w:lang w:eastAsia="sk-SK"/>
              </w:rPr>
              <w:t>Podmienka štátnej príslušnosti pre poskytovateľov služieb, ktorí majú oprávnenie na vydávanie štátom uznávaných diplomov</w:t>
            </w:r>
            <w:r w:rsidRPr="000C77F3">
              <w:rPr>
                <w:rFonts w:ascii="Times New Roman" w:hAnsi="Times New Roman"/>
                <w:noProof/>
                <w:sz w:val="20"/>
              </w:rPr>
              <w:t>.</w:t>
            </w:r>
          </w:p>
          <w:p w:rsidR="00DD05C8" w:rsidRPr="000C77F3" w:rsidP="00680C9F">
            <w:pPr>
              <w:bidi w:val="0"/>
              <w:spacing w:line="240" w:lineRule="auto"/>
              <w:rPr>
                <w:rFonts w:ascii="Times New Roman" w:hAnsi="Times New Roman"/>
                <w:i/>
                <w:noProof/>
                <w:sz w:val="20"/>
              </w:rPr>
            </w:pPr>
            <w:r w:rsidRPr="000C77F3">
              <w:rPr>
                <w:rFonts w:ascii="Times New Roman" w:hAnsi="Times New Roman"/>
                <w:noProof/>
                <w:sz w:val="20"/>
              </w:rPr>
              <w:t>DK: Podmienka štátnej príslušnosti pre profesorov.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12. FINANČNÉ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i/>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Poisťovacie služby a služby súvisiace s poistením</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AT: Vedenie pobočky musia tvoriť dve fyzické osoby s trvalým pobytom v Rakúsku.</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bCs/>
                <w:noProof/>
                <w:sz w:val="20"/>
              </w:rPr>
              <w:t xml:space="preserve">EE: </w:t>
            </w:r>
            <w:r w:rsidRPr="000C77F3">
              <w:rPr>
                <w:rFonts w:ascii="Times New Roman" w:hAnsi="Times New Roman"/>
                <w:noProof/>
                <w:sz w:val="20"/>
                <w:lang w:eastAsia="sk-SK"/>
              </w:rPr>
              <w:t>Pre priame poistenie, v manažmente poisťovne, ktorá má formu akciovej spoločnosti so zahraničnou kapitálovou účasťou, môže byť zastúpenie občanov z krajín, ktoré nie sú členskými krajinami Európskej únie, len úmerné výške zahraničnej kapitálovej účasti a nie viac ako polovica členov manažmentu. Vedúci manažmentu dcérskej spoločnosti alebo samostatnej spoločnosti musí mať trvalý pobyt v Estónsku.</w:t>
            </w:r>
          </w:p>
          <w:p w:rsidR="00DD05C8" w:rsidRPr="000C77F3" w:rsidP="00680C9F">
            <w:pPr>
              <w:bidi w:val="0"/>
              <w:spacing w:line="240" w:lineRule="auto"/>
              <w:rPr>
                <w:rFonts w:ascii="Times New Roman" w:hAnsi="Times New Roman"/>
                <w:noProof/>
                <w:sz w:val="20"/>
              </w:rPr>
            </w:pPr>
            <w:r w:rsidRPr="000C77F3">
              <w:rPr>
                <w:rFonts w:ascii="Times New Roman" w:hAnsi="Times New Roman"/>
                <w:bCs/>
                <w:noProof/>
                <w:sz w:val="20"/>
              </w:rPr>
              <w:t xml:space="preserve">ES: </w:t>
            </w:r>
            <w:r w:rsidRPr="000C77F3">
              <w:rPr>
                <w:rFonts w:ascii="Times New Roman" w:hAnsi="Times New Roman"/>
                <w:noProof/>
                <w:sz w:val="20"/>
              </w:rPr>
              <w:t>Podmienka trvalého pobytu a trojročnej praxe pre povolanie aktuára.</w:t>
            </w:r>
          </w:p>
          <w:p w:rsidR="00DD05C8" w:rsidRPr="000C77F3" w:rsidP="00680C9F">
            <w:pPr>
              <w:bidi w:val="0"/>
              <w:spacing w:line="240" w:lineRule="auto"/>
              <w:rPr>
                <w:rFonts w:ascii="Times New Roman" w:hAnsi="Times New Roman"/>
                <w:noProof/>
                <w:sz w:val="20"/>
              </w:rPr>
            </w:pPr>
            <w:r w:rsidRPr="000C77F3">
              <w:rPr>
                <w:rFonts w:ascii="Times New Roman" w:hAnsi="Times New Roman"/>
                <w:bCs/>
                <w:noProof/>
                <w:sz w:val="20"/>
              </w:rPr>
              <w:t>IT:</w:t>
            </w:r>
            <w:r w:rsidRPr="000C77F3">
              <w:rPr>
                <w:rFonts w:ascii="Times New Roman" w:hAnsi="Times New Roman"/>
                <w:noProof/>
                <w:sz w:val="20"/>
              </w:rPr>
              <w:t xml:space="preserve"> Podmienka trvalého pobytu pre povolanie aktuára.</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FI: </w:t>
            </w:r>
            <w:r w:rsidRPr="000C77F3">
              <w:rPr>
                <w:rFonts w:ascii="Times New Roman" w:hAnsi="Times New Roman"/>
                <w:noProof/>
                <w:sz w:val="20"/>
                <w:lang w:eastAsia="sk-SK"/>
              </w:rPr>
              <w:t>Výkonní riaditelia a aspoň jeden audítor poisťovne musia mať trvalý pobyt v Európskej únii, pokiaľ príslušné orgány neudelia výnimku. Generálny zástupca zahraničnej poisťovne musí mať trvalý pobyt vo Fínsku, pokiaľ táto spoločnosť nemá svoje ústredie v Európskej únii.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PL: Podmienka trvalého pobytu pre sprostredkovateľov poistenia.</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Bankové a iné finančné služby (okrem poistenia)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BG: V prípade výkonných riaditeľov a zástupcu manažmentu sa požaduje trvalý pobyt v Bulharsku. </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FI: </w:t>
            </w:r>
            <w:r w:rsidRPr="000C77F3">
              <w:rPr>
                <w:rFonts w:ascii="Times New Roman" w:hAnsi="Times New Roman"/>
                <w:noProof/>
                <w:sz w:val="20"/>
                <w:lang w:eastAsia="sk-SK"/>
              </w:rPr>
              <w:t>Výkonní riaditelia a aspoň jeden audítor úverových inštitúcií musia mať trvalý pobyt v EÚ, pokiaľ úrad pre finančný dohľad neudelí výnimku. Maklér (fyzická osoba) na burze s derivátmi musí mať trvalý pobyt v Európskej únii.</w:t>
            </w:r>
          </w:p>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bCs/>
                <w:noProof/>
                <w:sz w:val="20"/>
              </w:rPr>
              <w:t xml:space="preserve">IT: </w:t>
            </w:r>
            <w:r w:rsidRPr="000C77F3">
              <w:rPr>
                <w:rFonts w:ascii="Times New Roman" w:hAnsi="Times New Roman"/>
                <w:noProof/>
                <w:sz w:val="20"/>
                <w:lang w:eastAsia="sk-SK"/>
              </w:rPr>
              <w:t>Podmienka trvalého pobytu na území niektorého členského štátu EC pre „promotori di servizi finanziari“ (finančných predajcov).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LT: Aspoň jeden z manažérov musí byť občanom Európskej únie.</w:t>
            </w:r>
          </w:p>
          <w:p w:rsidR="00DD05C8" w:rsidRPr="000C77F3" w:rsidP="00680C9F">
            <w:pPr>
              <w:bidi w:val="0"/>
              <w:spacing w:line="240" w:lineRule="auto"/>
              <w:rPr>
                <w:rFonts w:ascii="Times New Roman" w:hAnsi="Times New Roman"/>
                <w:i/>
                <w:noProof/>
                <w:sz w:val="20"/>
              </w:rPr>
            </w:pPr>
            <w:r w:rsidRPr="000C77F3">
              <w:rPr>
                <w:rFonts w:ascii="Times New Roman" w:hAnsi="Times New Roman"/>
                <w:noProof/>
                <w:sz w:val="20"/>
              </w:rPr>
              <w:t>PL: Podmienka štátnej príslušnosti aspoň pre jedného z členov vedenia banky.</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13. ZDRAVOTNÍCKE A SOCIÁLNE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(len súkromne financované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Nemocničné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9311)</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Záchranné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93192)</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 Rezidenčné zdravotnícke zariadenia, iné ako nemocničné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93193)</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 Sociálne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933)</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FR: Pri udeľovaní povolenia potrebného na prístup k riadiacim funkciám sa berie do úvahy dostupnosť miestnych manažérov.</w:t>
            </w:r>
          </w:p>
          <w:p w:rsidR="00DD05C8" w:rsidRPr="000C77F3" w:rsidP="00680C9F">
            <w:pPr>
              <w:tabs>
                <w:tab w:val="left" w:pos="306"/>
              </w:tabs>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LV: Test hospodárskych potrieb pre lekárov, zubných lekárov, pôrodné asistentky, zdravotné sestry, fyzioterapeutov a zdravotníckych záchranárov.</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PL: Na výkon lekárskej praxe cudzincami je potrebné povolenie. Zahraniční lekári majú obmedzené volebné právo v rámci profesijných komôr.</w:t>
            </w:r>
          </w:p>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14. CESTOVNÝ RUCH A SLUŽBY SPOJENÉ S CESTOVANÍM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A. Hotely, reštaurácie a catering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641, CPC 642 a CPC 643)</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okrem cateringu v oblasti služieb leteckej dopravy</w:t>
            </w:r>
            <w:r>
              <w:rPr>
                <w:rStyle w:val="FootnoteReference"/>
                <w:rFonts w:ascii="Times New Roman" w:hAnsi="Times New Roman"/>
                <w:b w:val="0"/>
                <w:noProof/>
                <w:sz w:val="20"/>
                <w:rtl w:val="0"/>
              </w:rPr>
              <w:footnoteReference w:id="241"/>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BG: </w:t>
            </w:r>
            <w:r w:rsidRPr="000C77F3">
              <w:rPr>
                <w:rFonts w:ascii="Times New Roman" w:hAnsi="Times New Roman"/>
                <w:noProof/>
                <w:sz w:val="20"/>
                <w:lang w:eastAsia="sk-SK"/>
              </w:rPr>
              <w:t>V prípade, že verejný podiel (štátny a/alebo samosprávny) na kmeňovom kapitáli bulharskej spoločnosti presahuje 50 %, počet zahraničných manažérov nesmie prekročiť počet manažérov, ktorí sú bulharskými občanmi.</w:t>
            </w:r>
          </w:p>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Služby cestovných kancelárií a tour operátorov (vrátane vedúcich výprav)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7471)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BG: </w:t>
            </w:r>
            <w:r w:rsidRPr="000C77F3">
              <w:rPr>
                <w:rFonts w:ascii="Times New Roman" w:hAnsi="Times New Roman"/>
                <w:noProof/>
                <w:sz w:val="20"/>
                <w:lang w:eastAsia="sk-SK"/>
              </w:rPr>
              <w:t>V prípade, že verejný podiel (štátny a/alebo samosprávny) na kmeňovom kapitáli bulharskej spoločnosti presahuje 50 %, počet zahraničných manažérov nesmie prekročiť počet manažérov, ktorí sú bulharskými občanmi.</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 Služby turistických sprievodcov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7472)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ES, FR, EL, IT, PL, PT: Podmienka štátnej príslušnosti.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ES, IT: Právo vykonávať profesiu je vyhradené pre miestne organizácie turistických sprievodcov.</w:t>
            </w:r>
          </w:p>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15. REKREAČNÉ, KULTÚRNE A ŠPORTOVÉ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(okrem audiovizuálnych služieb)</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A. Služby v oblasti zábavy (vrátane služieb v oblasti divadla, hudobných skupín, cirkusov a diskoték)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9619)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z w:val="20"/>
              </w:rPr>
              <w:t xml:space="preserve">FR: </w:t>
            </w:r>
            <w:r w:rsidRPr="000C77F3">
              <w:rPr>
                <w:rFonts w:ascii="Times New Roman" w:hAnsi="Times New Roman"/>
                <w:noProof/>
                <w:sz w:val="20"/>
                <w:lang w:eastAsia="sk-SK"/>
              </w:rPr>
              <w:t>V prípade žiadosti o povolenie na prístup k riadiacim funkciám na viac ako dva roky sa na udelenie potrebného povolenia požaduje štátna príslušnosť.</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16. DOPRAVNÉ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Služby námornej dopravy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a) Medzinárodná preprava cestujúcich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7211 okrem vnútroštátnej kabotážnej dopravy).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Medzinárodná nákladná doprava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7212 okrem vnútroštátnej kabotážnej dopravy)</w:t>
            </w:r>
            <w:r>
              <w:rPr>
                <w:rStyle w:val="FootnoteReference"/>
                <w:rFonts w:ascii="Times New Roman" w:hAnsi="Times New Roman"/>
                <w:b w:val="0"/>
                <w:noProof/>
                <w:sz w:val="20"/>
                <w:rtl w:val="0"/>
              </w:rPr>
              <w:footnoteReference w:id="242"/>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EÚ: Podmienka štátnej príslušnosti pre posádky lodí.</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AT: Podmienka štátnej príslušnosti pre väčšinu výkonných riaditeľov.</w:t>
            </w:r>
          </w:p>
          <w:p w:rsidR="00DD05C8" w:rsidRPr="000C77F3" w:rsidP="00680C9F">
            <w:pPr>
              <w:bidi w:val="0"/>
              <w:spacing w:line="240" w:lineRule="auto"/>
              <w:rPr>
                <w:rFonts w:ascii="Times New Roman" w:hAnsi="Times New Roman"/>
                <w:noProof/>
                <w:sz w:val="20"/>
              </w:rPr>
            </w:pPr>
          </w:p>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D. Cestná doprava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a) Preprava cestujúcich</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(CPC 7121 a CPC 7122)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AT: </w:t>
            </w:r>
            <w:r w:rsidRPr="000C77F3">
              <w:rPr>
                <w:rFonts w:ascii="Times New Roman" w:hAnsi="Times New Roman"/>
                <w:noProof/>
                <w:sz w:val="20"/>
              </w:rPr>
              <w:t>Podmienka štátnej príslušnosti pre osoby a akcionárov oprávnených zastupovať právnickú osobu alebo osobnú obchodnú spoločnosť.</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DK: </w:t>
            </w:r>
            <w:r w:rsidRPr="000C77F3">
              <w:rPr>
                <w:rFonts w:ascii="Times New Roman" w:hAnsi="Times New Roman"/>
                <w:noProof/>
                <w:sz w:val="20"/>
              </w:rPr>
              <w:t>Podmienka štátnej príslušnosti a podmienka trvalého pobytu pre manažérov</w:t>
            </w:r>
            <w:r w:rsidRPr="000C77F3">
              <w:rPr>
                <w:rFonts w:ascii="Times New Roman" w:hAnsi="Times New Roman"/>
                <w:noProof/>
                <w:spacing w:val="-2"/>
                <w:sz w:val="20"/>
              </w:rPr>
              <w:t>.</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 xml:space="preserve">BG, MT: </w:t>
            </w:r>
            <w:r w:rsidRPr="000C77F3">
              <w:rPr>
                <w:rFonts w:ascii="Times New Roman" w:hAnsi="Times New Roman"/>
                <w:noProof/>
                <w:sz w:val="20"/>
              </w:rPr>
              <w:t>Podmienka štátnej príslušnosti.</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b) Nákladná doprava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(CPC 7123, okrem prepravy pošty na vlastný účet</w:t>
            </w:r>
            <w:r>
              <w:rPr>
                <w:rStyle w:val="FootnoteReference"/>
                <w:rFonts w:ascii="Times New Roman" w:hAnsi="Times New Roman"/>
                <w:b w:val="0"/>
                <w:noProof/>
                <w:spacing w:val="-2"/>
                <w:sz w:val="20"/>
                <w:rtl w:val="0"/>
              </w:rPr>
              <w:footnoteReference w:id="243"/>
            </w:r>
            <w:r w:rsidRPr="000C77F3">
              <w:rPr>
                <w:rFonts w:ascii="Times New Roman" w:hAnsi="Times New Roman"/>
                <w:noProof/>
                <w:spacing w:val="-2"/>
                <w:sz w:val="20"/>
              </w:rPr>
              <w:t>).</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AT: </w:t>
            </w:r>
            <w:r w:rsidRPr="000C77F3">
              <w:rPr>
                <w:rFonts w:ascii="Times New Roman" w:hAnsi="Times New Roman"/>
                <w:noProof/>
                <w:sz w:val="20"/>
              </w:rPr>
              <w:t>Podmienka štátnej príslušnosti pre osoby a akcionárov oprávnených zastupovať právnickú osobu alebo osobnú obchodnú spoločnosť.</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 xml:space="preserve">BG, MT: </w:t>
            </w:r>
            <w:r w:rsidRPr="000C77F3">
              <w:rPr>
                <w:rFonts w:ascii="Times New Roman" w:hAnsi="Times New Roman"/>
                <w:noProof/>
                <w:sz w:val="20"/>
              </w:rPr>
              <w:t>Podmienka štátnej príslušnosti.</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E. Potrubná doprava tovaru okrem paliva</w:t>
            </w:r>
            <w:r>
              <w:rPr>
                <w:rStyle w:val="FootnoteReference"/>
                <w:rFonts w:ascii="Times New Roman" w:hAnsi="Times New Roman"/>
                <w:b w:val="0"/>
                <w:noProof/>
                <w:spacing w:val="-2"/>
                <w:sz w:val="20"/>
                <w:rtl w:val="0"/>
              </w:rPr>
              <w:footnoteReference w:id="244"/>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(CPC 7139)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AT: </w:t>
            </w:r>
            <w:r w:rsidRPr="000C77F3">
              <w:rPr>
                <w:rFonts w:ascii="Times New Roman" w:hAnsi="Times New Roman"/>
                <w:noProof/>
                <w:sz w:val="20"/>
              </w:rPr>
              <w:t>Podmienka štátnej príslušnosti pre výkonných riaditeľov</w:t>
            </w:r>
            <w:r w:rsidRPr="000C77F3">
              <w:rPr>
                <w:rFonts w:ascii="Times New Roman" w:hAnsi="Times New Roman"/>
                <w:noProof/>
                <w:spacing w:val="-2"/>
                <w:sz w:val="20"/>
              </w:rPr>
              <w:t>.</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17 POMOCNÉ SLUŽBY SÚVIASIACE S DOPRAVOU</w:t>
            </w:r>
            <w:r>
              <w:rPr>
                <w:rStyle w:val="FootnoteReference"/>
                <w:rFonts w:ascii="Times New Roman" w:hAnsi="Times New Roman"/>
                <w:b w:val="0"/>
                <w:noProof/>
                <w:spacing w:val="-2"/>
                <w:sz w:val="20"/>
                <w:rtl w:val="0"/>
              </w:rPr>
              <w:footnoteReference w:id="245"/>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i/>
                <w:noProof/>
                <w:sz w:val="20"/>
              </w:rPr>
            </w:pPr>
          </w:p>
        </w:tc>
      </w:tr>
      <w:tr>
        <w:tblPrEx>
          <w:tblW w:w="9639" w:type="dxa"/>
          <w:tblInd w:w="250" w:type="dxa"/>
          <w:tblCellMar>
            <w:top w:w="0" w:type="dxa"/>
            <w:bottom w:w="0" w:type="dxa"/>
          </w:tblCellMar>
        </w:tblPrEx>
        <w:trPr>
          <w:trHeight w:val="2760"/>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Pomocné služby súvisiace s námornou dopravou</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Služby manipulácie s námornými nákladmi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 Úschovné a skladovacie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(časť CPC 742)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 Služby colného konania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d) Služby kontajnerových staníc a dep</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e) Služby námorných agentúr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f) Námorné špeditérske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EÚ: Podmienka štátnej príslušnosti pre posádky pre tlačné a vlečné služby a pre podporné služby súvisiace s námornou dopravou.</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AT: Podmienka štátnej príslušnosti pre väčšinu výkonných riaditeľov pre body a), d), h), g), h) a i). </w:t>
            </w:r>
          </w:p>
          <w:p w:rsidR="00DD05C8" w:rsidRPr="000C77F3" w:rsidP="00680C9F">
            <w:pPr>
              <w:bidi w:val="0"/>
              <w:spacing w:line="240" w:lineRule="auto"/>
              <w:rPr>
                <w:rFonts w:ascii="Times New Roman" w:hAnsi="Times New Roman"/>
                <w:noProof/>
                <w:sz w:val="20"/>
              </w:rPr>
            </w:pP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BG, MT: Podmienka štátnej príslušnosti.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DK: Podmienka trvalého pobytu pre služby colného konania.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EL: Podmienka štátnej príslušnosti pre služby colného konania.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IT: </w:t>
            </w:r>
            <w:r w:rsidRPr="000C77F3">
              <w:rPr>
                <w:rFonts w:ascii="Times New Roman" w:hAnsi="Times New Roman"/>
                <w:noProof/>
                <w:sz w:val="20"/>
                <w:lang w:eastAsia="sk-SK"/>
              </w:rPr>
              <w:t>Podmienka trvalého pobytu pre „raccomandatario marittimo“.</w:t>
            </w:r>
          </w:p>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rPr>
          <w:trHeight w:val="2280"/>
        </w:trPr>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 xml:space="preserve">g) Prenájom plavidiel s posádkou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7213)</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h) Tlačné a vlečné služby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7214)</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i) Podporné služby pre námornú dopravu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(časť CPC 745)</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g) Ostatné podporné a pomocné služby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(časť CPC 749)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B. Pomocné služby súvisiace s vnútrozemskou vodnou dopravou</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e) Tlačné a vlečné služby </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(CPC 7224)</w:t>
            </w:r>
          </w:p>
          <w:p w:rsidR="00DD05C8" w:rsidRPr="000C77F3" w:rsidP="00680C9F">
            <w:pPr>
              <w:suppressAutoHyphens/>
              <w:bidi w:val="0"/>
              <w:spacing w:line="240" w:lineRule="auto"/>
              <w:rPr>
                <w:rFonts w:ascii="Times New Roman" w:hAnsi="Times New Roman"/>
                <w:noProof/>
                <w:spacing w:val="-2"/>
                <w:sz w:val="20"/>
              </w:rPr>
            </w:pPr>
            <w:r w:rsidRPr="000C77F3">
              <w:rPr>
                <w:rFonts w:ascii="Times New Roman" w:hAnsi="Times New Roman"/>
                <w:noProof/>
                <w:spacing w:val="-2"/>
                <w:sz w:val="20"/>
              </w:rPr>
              <w:t>f) Podporné služby súvisiace s vnútrozemskou vodnou dopravou</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(časť CPC 745)</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EÚ: Podmienka štátnej príslušnosti pre posádky.</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 Pomocné služby súvisiace s cestnou dopravou</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d) Prenájom cestných vozidiel s personálom</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7124)</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z w:val="20"/>
              </w:rPr>
              <w:t xml:space="preserve">e) Služby colného konania </w:t>
            </w:r>
          </w:p>
          <w:p w:rsidR="00DD05C8" w:rsidRPr="000C77F3" w:rsidP="00680C9F">
            <w:pPr>
              <w:bidi w:val="0"/>
              <w:spacing w:line="240" w:lineRule="auto"/>
              <w:rPr>
                <w:rFonts w:ascii="Times New Roman" w:hAnsi="Times New Roman"/>
                <w:noProof/>
                <w:sz w:val="20"/>
              </w:rPr>
            </w:pP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autoSpaceDE w:val="0"/>
              <w:autoSpaceDN w:val="0"/>
              <w:bidi w:val="0"/>
              <w:adjustRightInd w:val="0"/>
              <w:spacing w:line="240" w:lineRule="auto"/>
              <w:rPr>
                <w:rFonts w:ascii="Times New Roman" w:hAnsi="Times New Roman"/>
                <w:noProof/>
                <w:sz w:val="20"/>
                <w:lang w:eastAsia="sk-SK"/>
              </w:rPr>
            </w:pPr>
            <w:r w:rsidRPr="000C77F3">
              <w:rPr>
                <w:rFonts w:ascii="Times New Roman" w:hAnsi="Times New Roman"/>
                <w:noProof/>
                <w:spacing w:val="-2"/>
                <w:sz w:val="20"/>
              </w:rPr>
              <w:t xml:space="preserve">AT: </w:t>
            </w:r>
            <w:r w:rsidRPr="000C77F3">
              <w:rPr>
                <w:rFonts w:ascii="Times New Roman" w:hAnsi="Times New Roman"/>
                <w:noProof/>
                <w:sz w:val="20"/>
                <w:lang w:eastAsia="sk-SK"/>
              </w:rPr>
              <w:t>Podmienka štátnej príslušnosti pre osoby a akcionárov oprávnených zastupovať právnickú osobu alebo partnerskú spoločnosť na prenájom cestných vozidiel so službami operátorov.</w:t>
            </w:r>
          </w:p>
          <w:p w:rsidR="00DD05C8" w:rsidRPr="000C77F3" w:rsidP="00680C9F">
            <w:pPr>
              <w:bidi w:val="0"/>
              <w:spacing w:line="240" w:lineRule="auto"/>
              <w:rPr>
                <w:rFonts w:ascii="Times New Roman" w:hAnsi="Times New Roman"/>
                <w:noProof/>
                <w:spacing w:val="-2"/>
                <w:sz w:val="20"/>
              </w:rPr>
            </w:pP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BG, MT: Podmienka štátnej príslušnosti.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DK: Podmienka trvalého pobytu pre služby colného konania.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EL: Podmienka štátnej príslušnosti pre služby colného konania.</w:t>
            </w:r>
          </w:p>
          <w:p w:rsidR="00DD05C8" w:rsidRPr="000C77F3" w:rsidP="00680C9F">
            <w:pPr>
              <w:suppressAutoHyphens/>
              <w:bidi w:val="0"/>
              <w:spacing w:line="240" w:lineRule="auto"/>
              <w:rPr>
                <w:rFonts w:ascii="Times New Roman" w:hAnsi="Times New Roman"/>
                <w:noProof/>
                <w:sz w:val="20"/>
              </w:rPr>
            </w:pPr>
            <w:r w:rsidRPr="000C77F3">
              <w:rPr>
                <w:rFonts w:ascii="Times New Roman" w:hAnsi="Times New Roman"/>
                <w:noProof/>
                <w:sz w:val="20"/>
              </w:rPr>
              <w:t>PL: Vnútroštátne obmedzenia týkajúce sa priameho zastupovania v službách colného konania: môžu ich poskytovať len colní úradníci s trvalým pobytom na území Európskej únie.</w:t>
            </w:r>
          </w:p>
          <w:p w:rsidR="00DD05C8" w:rsidRPr="000C77F3" w:rsidP="00680C9F">
            <w:pPr>
              <w:bidi w:val="0"/>
              <w:spacing w:line="240" w:lineRule="auto"/>
              <w:rPr>
                <w:rFonts w:ascii="Times New Roman" w:eastAsia="MS Mincho" w:hAnsi="Times New Roman"/>
                <w:noProof/>
                <w:sz w:val="20"/>
                <w:lang w:eastAsia="zh-CN"/>
              </w:rPr>
            </w:pPr>
            <w:r w:rsidRPr="000C77F3">
              <w:rPr>
                <w:rFonts w:ascii="Times New Roman" w:hAnsi="Times New Roman"/>
                <w:noProof/>
                <w:sz w:val="20"/>
              </w:rPr>
              <w:t xml:space="preserve">FR: </w:t>
            </w:r>
            <w:r w:rsidRPr="000C77F3">
              <w:rPr>
                <w:rFonts w:ascii="Times New Roman" w:eastAsia="MS Mincho" w:hAnsi="Times New Roman" w:hint="default"/>
                <w:bCs/>
                <w:noProof/>
                <w:sz w:val="20"/>
                <w:lang w:eastAsia="zh-CN"/>
              </w:rPr>
              <w:t>Neviazané</w:t>
            </w:r>
            <w:r w:rsidRPr="000C77F3">
              <w:rPr>
                <w:rFonts w:ascii="Times New Roman" w:eastAsia="MS Mincho" w:hAnsi="Times New Roman" w:hint="default"/>
                <w:bCs/>
                <w:noProof/>
                <w:sz w:val="20"/>
                <w:lang w:eastAsia="zh-CN"/>
              </w:rPr>
              <w:t>, okrem prí</w:t>
            </w:r>
            <w:r w:rsidRPr="000C77F3">
              <w:rPr>
                <w:rFonts w:ascii="Times New Roman" w:eastAsia="MS Mincho" w:hAnsi="Times New Roman" w:hint="default"/>
                <w:bCs/>
                <w:noProof/>
                <w:sz w:val="20"/>
                <w:lang w:eastAsia="zh-CN"/>
              </w:rPr>
              <w:t>padov, keď</w:t>
            </w:r>
            <w:r w:rsidRPr="000C77F3">
              <w:rPr>
                <w:rFonts w:ascii="Times New Roman" w:eastAsia="MS Mincho" w:hAnsi="Times New Roman" w:hint="default"/>
                <w:bCs/>
                <w:noProof/>
                <w:sz w:val="20"/>
                <w:lang w:eastAsia="zh-CN"/>
              </w:rPr>
              <w:t xml:space="preserve"> je poskytnutá</w:t>
            </w:r>
            <w:r w:rsidRPr="000C77F3">
              <w:rPr>
                <w:rFonts w:ascii="Times New Roman" w:eastAsia="MS Mincho" w:hAnsi="Times New Roman" w:hint="default"/>
                <w:bCs/>
                <w:noProof/>
                <w:sz w:val="20"/>
                <w:lang w:eastAsia="zh-CN"/>
              </w:rPr>
              <w:t xml:space="preserve"> plná</w:t>
            </w:r>
            <w:r w:rsidRPr="000C77F3">
              <w:rPr>
                <w:rFonts w:ascii="Times New Roman" w:eastAsia="MS Mincho" w:hAnsi="Times New Roman" w:hint="default"/>
                <w:bCs/>
                <w:noProof/>
                <w:sz w:val="20"/>
                <w:lang w:eastAsia="zh-CN"/>
              </w:rPr>
              <w:t xml:space="preserve"> reciprocita</w:t>
            </w:r>
            <w:r w:rsidRPr="000C77F3">
              <w:rPr>
                <w:rFonts w:ascii="Times New Roman" w:eastAsia="MS Mincho" w:hAnsi="Times New Roman"/>
                <w:noProof/>
                <w:sz w:val="20"/>
                <w:lang w:eastAsia="zh-CN"/>
              </w:rPr>
              <w:t>.</w:t>
            </w:r>
          </w:p>
          <w:p w:rsidR="00DD05C8" w:rsidRPr="000C77F3" w:rsidP="00680C9F">
            <w:pPr>
              <w:bidi w:val="0"/>
              <w:spacing w:line="240" w:lineRule="auto"/>
              <w:rPr>
                <w:rFonts w:ascii="Times New Roman" w:eastAsia="MS Mincho" w:hAnsi="Times New Roman" w:hint="default"/>
                <w:noProof/>
                <w:sz w:val="20"/>
                <w:lang w:eastAsia="zh-CN"/>
              </w:rPr>
            </w:pPr>
            <w:r w:rsidRPr="000C77F3">
              <w:rPr>
                <w:rFonts w:ascii="Times New Roman" w:eastAsia="MS Mincho" w:hAnsi="Times New Roman" w:hint="default"/>
                <w:noProof/>
                <w:sz w:val="20"/>
                <w:lang w:eastAsia="zh-CN"/>
              </w:rPr>
              <w:t>NL: Povolenie pre fyzické</w:t>
            </w:r>
            <w:r w:rsidRPr="000C77F3">
              <w:rPr>
                <w:rFonts w:ascii="Times New Roman" w:eastAsia="MS Mincho" w:hAnsi="Times New Roman" w:hint="default"/>
                <w:noProof/>
                <w:sz w:val="20"/>
                <w:lang w:eastAsia="zh-CN"/>
              </w:rPr>
              <w:t xml:space="preserve"> alebo prá</w:t>
            </w:r>
            <w:r w:rsidRPr="000C77F3">
              <w:rPr>
                <w:rFonts w:ascii="Times New Roman" w:eastAsia="MS Mincho" w:hAnsi="Times New Roman" w:hint="default"/>
                <w:noProof/>
                <w:sz w:val="20"/>
                <w:lang w:eastAsia="zh-CN"/>
              </w:rPr>
              <w:t>vnické</w:t>
            </w:r>
            <w:r w:rsidRPr="000C77F3">
              <w:rPr>
                <w:rFonts w:ascii="Times New Roman" w:eastAsia="MS Mincho" w:hAnsi="Times New Roman" w:hint="default"/>
                <w:noProof/>
                <w:sz w:val="20"/>
                <w:lang w:eastAsia="zh-CN"/>
              </w:rPr>
              <w:t xml:space="preserve"> osoby vystupovať</w:t>
            </w:r>
            <w:r w:rsidRPr="000C77F3">
              <w:rPr>
                <w:rFonts w:ascii="Times New Roman" w:eastAsia="MS Mincho" w:hAnsi="Times New Roman" w:hint="default"/>
                <w:noProof/>
                <w:sz w:val="20"/>
                <w:lang w:eastAsia="zh-CN"/>
              </w:rPr>
              <w:t xml:space="preserve"> v </w:t>
            </w:r>
            <w:r w:rsidRPr="000C77F3">
              <w:rPr>
                <w:rFonts w:ascii="Times New Roman" w:eastAsia="MS Mincho" w:hAnsi="Times New Roman" w:hint="default"/>
                <w:noProof/>
                <w:sz w:val="20"/>
                <w:lang w:eastAsia="zh-CN"/>
              </w:rPr>
              <w:t>ú</w:t>
            </w:r>
            <w:r w:rsidRPr="000C77F3">
              <w:rPr>
                <w:rFonts w:ascii="Times New Roman" w:eastAsia="MS Mincho" w:hAnsi="Times New Roman" w:hint="default"/>
                <w:noProof/>
                <w:sz w:val="20"/>
                <w:lang w:eastAsia="zh-CN"/>
              </w:rPr>
              <w:t>lohe colný</w:t>
            </w:r>
            <w:r w:rsidRPr="000C77F3">
              <w:rPr>
                <w:rFonts w:ascii="Times New Roman" w:eastAsia="MS Mincho" w:hAnsi="Times New Roman" w:hint="default"/>
                <w:noProof/>
                <w:sz w:val="20"/>
                <w:lang w:eastAsia="zh-CN"/>
              </w:rPr>
              <w:t>ch zá</w:t>
            </w:r>
            <w:r w:rsidRPr="000C77F3">
              <w:rPr>
                <w:rFonts w:ascii="Times New Roman" w:eastAsia="MS Mincho" w:hAnsi="Times New Roman" w:hint="default"/>
                <w:noProof/>
                <w:sz w:val="20"/>
                <w:lang w:eastAsia="zh-CN"/>
              </w:rPr>
              <w:t>stupcov podlieha rozh</w:t>
            </w:r>
            <w:r w:rsidRPr="000C77F3">
              <w:rPr>
                <w:rFonts w:ascii="Times New Roman" w:eastAsia="MS Mincho" w:hAnsi="Times New Roman" w:hint="default"/>
                <w:noProof/>
                <w:sz w:val="20"/>
                <w:lang w:eastAsia="zh-CN"/>
              </w:rPr>
              <w:t>odnutiu inš</w:t>
            </w:r>
            <w:r w:rsidRPr="000C77F3">
              <w:rPr>
                <w:rFonts w:ascii="Times New Roman" w:eastAsia="MS Mincho" w:hAnsi="Times New Roman" w:hint="default"/>
                <w:noProof/>
                <w:sz w:val="20"/>
                <w:lang w:eastAsia="zh-CN"/>
              </w:rPr>
              <w:t>pektora v </w:t>
            </w:r>
            <w:r w:rsidRPr="000C77F3">
              <w:rPr>
                <w:rFonts w:ascii="Times New Roman" w:eastAsia="MS Mincho" w:hAnsi="Times New Roman" w:hint="default"/>
                <w:noProof/>
                <w:sz w:val="20"/>
                <w:lang w:eastAsia="zh-CN"/>
              </w:rPr>
              <w:t>sú</w:t>
            </w:r>
            <w:r w:rsidRPr="000C77F3">
              <w:rPr>
                <w:rFonts w:ascii="Times New Roman" w:eastAsia="MS Mincho" w:hAnsi="Times New Roman" w:hint="default"/>
                <w:noProof/>
                <w:sz w:val="20"/>
                <w:lang w:eastAsia="zh-CN"/>
              </w:rPr>
              <w:t>lade s </w:t>
            </w:r>
            <w:r w:rsidRPr="000C77F3">
              <w:rPr>
                <w:rFonts w:ascii="Times New Roman" w:eastAsia="MS Mincho" w:hAnsi="Times New Roman" w:hint="default"/>
                <w:noProof/>
                <w:sz w:val="20"/>
                <w:lang w:eastAsia="zh-CN"/>
              </w:rPr>
              <w:t>č</w:t>
            </w:r>
            <w:r w:rsidRPr="000C77F3">
              <w:rPr>
                <w:rFonts w:ascii="Times New Roman" w:eastAsia="MS Mincho" w:hAnsi="Times New Roman" w:hint="default"/>
                <w:noProof/>
                <w:sz w:val="20"/>
                <w:lang w:eastAsia="zh-CN"/>
              </w:rPr>
              <w:t>lá</w:t>
            </w:r>
            <w:r w:rsidRPr="000C77F3">
              <w:rPr>
                <w:rFonts w:ascii="Times New Roman" w:eastAsia="MS Mincho" w:hAnsi="Times New Roman" w:hint="default"/>
                <w:noProof/>
                <w:sz w:val="20"/>
                <w:lang w:eastAsia="zh-CN"/>
              </w:rPr>
              <w:t>nkom 1 ods. 3 a ods. </w:t>
            </w:r>
            <w:r w:rsidRPr="000C77F3">
              <w:rPr>
                <w:rFonts w:ascii="Times New Roman" w:eastAsia="MS Mincho" w:hAnsi="Times New Roman" w:hint="default"/>
                <w:noProof/>
                <w:sz w:val="20"/>
                <w:lang w:eastAsia="zh-CN"/>
              </w:rPr>
              <w:t>9 vš</w:t>
            </w:r>
            <w:r w:rsidRPr="000C77F3">
              <w:rPr>
                <w:rFonts w:ascii="Times New Roman" w:eastAsia="MS Mincho" w:hAnsi="Times New Roman" w:hint="default"/>
                <w:noProof/>
                <w:sz w:val="20"/>
                <w:lang w:eastAsia="zh-CN"/>
              </w:rPr>
              <w:t>eobecné</w:t>
            </w:r>
            <w:r w:rsidRPr="000C77F3">
              <w:rPr>
                <w:rFonts w:ascii="Times New Roman" w:eastAsia="MS Mincho" w:hAnsi="Times New Roman" w:hint="default"/>
                <w:noProof/>
                <w:sz w:val="20"/>
                <w:lang w:eastAsia="zh-CN"/>
              </w:rPr>
              <w:t>ho zá</w:t>
            </w:r>
            <w:r w:rsidRPr="000C77F3">
              <w:rPr>
                <w:rFonts w:ascii="Times New Roman" w:eastAsia="MS Mincho" w:hAnsi="Times New Roman" w:hint="default"/>
                <w:noProof/>
                <w:sz w:val="20"/>
                <w:lang w:eastAsia="zh-CN"/>
              </w:rPr>
              <w:t>kona o </w:t>
            </w:r>
            <w:r w:rsidRPr="000C77F3">
              <w:rPr>
                <w:rFonts w:ascii="Times New Roman" w:eastAsia="MS Mincho" w:hAnsi="Times New Roman" w:hint="default"/>
                <w:noProof/>
                <w:sz w:val="20"/>
                <w:lang w:eastAsia="zh-CN"/>
              </w:rPr>
              <w:t>clá</w:t>
            </w:r>
            <w:r w:rsidRPr="000C77F3">
              <w:rPr>
                <w:rFonts w:ascii="Times New Roman" w:eastAsia="MS Mincho" w:hAnsi="Times New Roman" w:hint="default"/>
                <w:noProof/>
                <w:sz w:val="20"/>
                <w:lang w:eastAsia="zh-CN"/>
              </w:rPr>
              <w:t>ch. Povolenie sa odoprie v </w:t>
            </w:r>
            <w:r w:rsidRPr="000C77F3">
              <w:rPr>
                <w:rFonts w:ascii="Times New Roman" w:eastAsia="MS Mincho" w:hAnsi="Times New Roman" w:hint="default"/>
                <w:noProof/>
                <w:sz w:val="20"/>
                <w:lang w:eastAsia="zh-CN"/>
              </w:rPr>
              <w:t>prí</w:t>
            </w:r>
            <w:r w:rsidRPr="000C77F3">
              <w:rPr>
                <w:rFonts w:ascii="Times New Roman" w:eastAsia="MS Mincho" w:hAnsi="Times New Roman" w:hint="default"/>
                <w:noProof/>
                <w:sz w:val="20"/>
                <w:lang w:eastAsia="zh-CN"/>
              </w:rPr>
              <w:t>pade, ak bol ž</w:t>
            </w:r>
            <w:r w:rsidRPr="000C77F3">
              <w:rPr>
                <w:rFonts w:ascii="Times New Roman" w:eastAsia="MS Mincho" w:hAnsi="Times New Roman" w:hint="default"/>
                <w:noProof/>
                <w:sz w:val="20"/>
                <w:lang w:eastAsia="zh-CN"/>
              </w:rPr>
              <w:t>iadateľ</w:t>
            </w:r>
            <w:r w:rsidRPr="000C77F3">
              <w:rPr>
                <w:rFonts w:ascii="Times New Roman" w:eastAsia="MS Mincho" w:hAnsi="Times New Roman" w:hint="default"/>
                <w:noProof/>
                <w:sz w:val="20"/>
                <w:lang w:eastAsia="zh-CN"/>
              </w:rPr>
              <w:t xml:space="preserve"> neodvolateľ</w:t>
            </w:r>
            <w:r w:rsidRPr="000C77F3">
              <w:rPr>
                <w:rFonts w:ascii="Times New Roman" w:eastAsia="MS Mincho" w:hAnsi="Times New Roman" w:hint="default"/>
                <w:noProof/>
                <w:sz w:val="20"/>
                <w:lang w:eastAsia="zh-CN"/>
              </w:rPr>
              <w:t>ne odsú</w:t>
            </w:r>
            <w:r w:rsidRPr="000C77F3">
              <w:rPr>
                <w:rFonts w:ascii="Times New Roman" w:eastAsia="MS Mincho" w:hAnsi="Times New Roman" w:hint="default"/>
                <w:noProof/>
                <w:sz w:val="20"/>
                <w:lang w:eastAsia="zh-CN"/>
              </w:rPr>
              <w:t>dený</w:t>
            </w:r>
            <w:r w:rsidRPr="000C77F3">
              <w:rPr>
                <w:rFonts w:ascii="Times New Roman" w:eastAsia="MS Mincho" w:hAnsi="Times New Roman" w:hint="default"/>
                <w:noProof/>
                <w:sz w:val="20"/>
                <w:lang w:eastAsia="zh-CN"/>
              </w:rPr>
              <w:t xml:space="preserve"> za trestný</w:t>
            </w:r>
            <w:r w:rsidRPr="000C77F3">
              <w:rPr>
                <w:rFonts w:ascii="Times New Roman" w:eastAsia="MS Mincho" w:hAnsi="Times New Roman" w:hint="default"/>
                <w:noProof/>
                <w:sz w:val="20"/>
                <w:lang w:eastAsia="zh-CN"/>
              </w:rPr>
              <w:t xml:space="preserve"> č</w:t>
            </w:r>
            <w:r w:rsidRPr="000C77F3">
              <w:rPr>
                <w:rFonts w:ascii="Times New Roman" w:eastAsia="MS Mincho" w:hAnsi="Times New Roman" w:hint="default"/>
                <w:noProof/>
                <w:sz w:val="20"/>
                <w:lang w:eastAsia="zh-CN"/>
              </w:rPr>
              <w:t>in v </w:t>
            </w:r>
            <w:r w:rsidRPr="000C77F3">
              <w:rPr>
                <w:rFonts w:ascii="Times New Roman" w:eastAsia="MS Mincho" w:hAnsi="Times New Roman" w:hint="default"/>
                <w:noProof/>
                <w:sz w:val="20"/>
                <w:lang w:eastAsia="zh-CN"/>
              </w:rPr>
              <w:t>priebehu posledný</w:t>
            </w:r>
            <w:r w:rsidRPr="000C77F3">
              <w:rPr>
                <w:rFonts w:ascii="Times New Roman" w:eastAsia="MS Mincho" w:hAnsi="Times New Roman" w:hint="default"/>
                <w:noProof/>
                <w:sz w:val="20"/>
                <w:lang w:eastAsia="zh-CN"/>
              </w:rPr>
              <w:t>ch piatich rokov. Od colný</w:t>
            </w:r>
            <w:r w:rsidRPr="000C77F3">
              <w:rPr>
                <w:rFonts w:ascii="Times New Roman" w:eastAsia="MS Mincho" w:hAnsi="Times New Roman" w:hint="default"/>
                <w:noProof/>
                <w:sz w:val="20"/>
                <w:lang w:eastAsia="zh-CN"/>
              </w:rPr>
              <w:t>ch zá</w:t>
            </w:r>
            <w:r w:rsidRPr="000C77F3">
              <w:rPr>
                <w:rFonts w:ascii="Times New Roman" w:eastAsia="MS Mincho" w:hAnsi="Times New Roman" w:hint="default"/>
                <w:noProof/>
                <w:sz w:val="20"/>
                <w:lang w:eastAsia="zh-CN"/>
              </w:rPr>
              <w:t>stupcov, ktorí</w:t>
            </w:r>
            <w:r w:rsidRPr="000C77F3">
              <w:rPr>
                <w:rFonts w:ascii="Times New Roman" w:eastAsia="MS Mincho" w:hAnsi="Times New Roman" w:hint="default"/>
                <w:noProof/>
                <w:sz w:val="20"/>
                <w:lang w:eastAsia="zh-CN"/>
              </w:rPr>
              <w:t xml:space="preserve"> nemajú</w:t>
            </w:r>
            <w:r w:rsidRPr="000C77F3">
              <w:rPr>
                <w:rFonts w:ascii="Times New Roman" w:eastAsia="MS Mincho" w:hAnsi="Times New Roman" w:hint="default"/>
                <w:noProof/>
                <w:sz w:val="20"/>
                <w:lang w:eastAsia="zh-CN"/>
              </w:rPr>
              <w:t xml:space="preserve"> trvalý</w:t>
            </w:r>
            <w:r w:rsidRPr="000C77F3">
              <w:rPr>
                <w:rFonts w:ascii="Times New Roman" w:eastAsia="MS Mincho" w:hAnsi="Times New Roman" w:hint="default"/>
                <w:noProof/>
                <w:sz w:val="20"/>
                <w:lang w:eastAsia="zh-CN"/>
              </w:rPr>
              <w:t xml:space="preserve"> pobyt </w:t>
            </w:r>
            <w:r w:rsidRPr="000C77F3">
              <w:rPr>
                <w:rFonts w:ascii="Times New Roman" w:eastAsia="MS Mincho" w:hAnsi="Times New Roman" w:hint="default"/>
                <w:noProof/>
                <w:sz w:val="20"/>
                <w:lang w:eastAsia="zh-CN"/>
              </w:rPr>
              <w:t>a</w:t>
            </w:r>
            <w:r w:rsidRPr="000C77F3">
              <w:rPr>
                <w:rFonts w:ascii="Times New Roman" w:eastAsia="MS Mincho" w:hAnsi="Times New Roman" w:hint="default"/>
                <w:noProof/>
                <w:sz w:val="20"/>
                <w:lang w:eastAsia="zh-CN"/>
              </w:rPr>
              <w:t>lebo nie sú</w:t>
            </w:r>
            <w:r w:rsidRPr="000C77F3">
              <w:rPr>
                <w:rFonts w:ascii="Times New Roman" w:eastAsia="MS Mincho" w:hAnsi="Times New Roman" w:hint="default"/>
                <w:noProof/>
                <w:sz w:val="20"/>
                <w:lang w:eastAsia="zh-CN"/>
              </w:rPr>
              <w:t xml:space="preserve"> zaregistrovaní</w:t>
            </w:r>
            <w:r w:rsidRPr="000C77F3">
              <w:rPr>
                <w:rFonts w:ascii="Times New Roman" w:eastAsia="MS Mincho" w:hAnsi="Times New Roman" w:hint="default"/>
                <w:noProof/>
                <w:sz w:val="20"/>
                <w:lang w:eastAsia="zh-CN"/>
              </w:rPr>
              <w:t xml:space="preserve"> v </w:t>
            </w:r>
            <w:r w:rsidRPr="000C77F3">
              <w:rPr>
                <w:rFonts w:ascii="Times New Roman" w:eastAsia="MS Mincho" w:hAnsi="Times New Roman" w:hint="default"/>
                <w:noProof/>
                <w:sz w:val="20"/>
                <w:lang w:eastAsia="zh-CN"/>
              </w:rPr>
              <w:t>Holandsku, sa pož</w:t>
            </w:r>
            <w:r w:rsidRPr="000C77F3">
              <w:rPr>
                <w:rFonts w:ascii="Times New Roman" w:eastAsia="MS Mincho" w:hAnsi="Times New Roman" w:hint="default"/>
                <w:noProof/>
                <w:sz w:val="20"/>
                <w:lang w:eastAsia="zh-CN"/>
              </w:rPr>
              <w:t>aduje, aby si vybavili trvalý</w:t>
            </w:r>
            <w:r w:rsidRPr="000C77F3">
              <w:rPr>
                <w:rFonts w:ascii="Times New Roman" w:eastAsia="MS Mincho" w:hAnsi="Times New Roman" w:hint="default"/>
                <w:noProof/>
                <w:sz w:val="20"/>
                <w:lang w:eastAsia="zh-CN"/>
              </w:rPr>
              <w:t xml:space="preserve"> pobyt alebo založ</w:t>
            </w:r>
            <w:r w:rsidRPr="000C77F3">
              <w:rPr>
                <w:rFonts w:ascii="Times New Roman" w:eastAsia="MS Mincho" w:hAnsi="Times New Roman" w:hint="default"/>
                <w:noProof/>
                <w:sz w:val="20"/>
                <w:lang w:eastAsia="zh-CN"/>
              </w:rPr>
              <w:t>ili registrované</w:t>
            </w:r>
            <w:r w:rsidRPr="000C77F3">
              <w:rPr>
                <w:rFonts w:ascii="Times New Roman" w:eastAsia="MS Mincho" w:hAnsi="Times New Roman" w:hint="default"/>
                <w:noProof/>
                <w:sz w:val="20"/>
                <w:lang w:eastAsia="zh-CN"/>
              </w:rPr>
              <w:t xml:space="preserve"> sí</w:t>
            </w:r>
            <w:r w:rsidRPr="000C77F3">
              <w:rPr>
                <w:rFonts w:ascii="Times New Roman" w:eastAsia="MS Mincho" w:hAnsi="Times New Roman" w:hint="default"/>
                <w:noProof/>
                <w:sz w:val="20"/>
                <w:lang w:eastAsia="zh-CN"/>
              </w:rPr>
              <w:t>dlo v </w:t>
            </w:r>
            <w:r w:rsidRPr="000C77F3">
              <w:rPr>
                <w:rFonts w:ascii="Times New Roman" w:eastAsia="MS Mincho" w:hAnsi="Times New Roman" w:hint="default"/>
                <w:noProof/>
                <w:sz w:val="20"/>
                <w:lang w:eastAsia="zh-CN"/>
              </w:rPr>
              <w:t>Holandsku, eš</w:t>
            </w:r>
            <w:r w:rsidRPr="000C77F3">
              <w:rPr>
                <w:rFonts w:ascii="Times New Roman" w:eastAsia="MS Mincho" w:hAnsi="Times New Roman" w:hint="default"/>
                <w:noProof/>
                <w:sz w:val="20"/>
                <w:lang w:eastAsia="zh-CN"/>
              </w:rPr>
              <w:t>te pred tý</w:t>
            </w:r>
            <w:r w:rsidRPr="000C77F3">
              <w:rPr>
                <w:rFonts w:ascii="Times New Roman" w:eastAsia="MS Mincho" w:hAnsi="Times New Roman" w:hint="default"/>
                <w:noProof/>
                <w:sz w:val="20"/>
                <w:lang w:eastAsia="zh-CN"/>
              </w:rPr>
              <w:t>m, ako zač</w:t>
            </w:r>
            <w:r w:rsidRPr="000C77F3">
              <w:rPr>
                <w:rFonts w:ascii="Times New Roman" w:eastAsia="MS Mincho" w:hAnsi="Times New Roman" w:hint="default"/>
                <w:noProof/>
                <w:sz w:val="20"/>
                <w:lang w:eastAsia="zh-CN"/>
              </w:rPr>
              <w:t>nú</w:t>
            </w:r>
            <w:r w:rsidRPr="000C77F3">
              <w:rPr>
                <w:rFonts w:ascii="Times New Roman" w:eastAsia="MS Mincho" w:hAnsi="Times New Roman" w:hint="default"/>
                <w:noProof/>
                <w:sz w:val="20"/>
                <w:lang w:eastAsia="zh-CN"/>
              </w:rPr>
              <w:t xml:space="preserve"> vykoná</w:t>
            </w:r>
            <w:r w:rsidRPr="000C77F3">
              <w:rPr>
                <w:rFonts w:ascii="Times New Roman" w:eastAsia="MS Mincho" w:hAnsi="Times New Roman" w:hint="default"/>
                <w:noProof/>
                <w:sz w:val="20"/>
                <w:lang w:eastAsia="zh-CN"/>
              </w:rPr>
              <w:t>vať</w:t>
            </w:r>
            <w:r w:rsidRPr="000C77F3">
              <w:rPr>
                <w:rFonts w:ascii="Times New Roman" w:eastAsia="MS Mincho" w:hAnsi="Times New Roman" w:hint="default"/>
                <w:noProof/>
                <w:sz w:val="20"/>
                <w:lang w:eastAsia="zh-CN"/>
              </w:rPr>
              <w:t xml:space="preserve"> č</w:t>
            </w:r>
            <w:r w:rsidRPr="000C77F3">
              <w:rPr>
                <w:rFonts w:ascii="Times New Roman" w:eastAsia="MS Mincho" w:hAnsi="Times New Roman" w:hint="default"/>
                <w:noProof/>
                <w:sz w:val="20"/>
                <w:lang w:eastAsia="zh-CN"/>
              </w:rPr>
              <w:t>innosti v </w:t>
            </w:r>
            <w:r w:rsidRPr="000C77F3">
              <w:rPr>
                <w:rFonts w:ascii="Times New Roman" w:eastAsia="MS Mincho" w:hAnsi="Times New Roman" w:hint="default"/>
                <w:noProof/>
                <w:sz w:val="20"/>
                <w:lang w:eastAsia="zh-CN"/>
              </w:rPr>
              <w:t>ú</w:t>
            </w:r>
            <w:r w:rsidRPr="000C77F3">
              <w:rPr>
                <w:rFonts w:ascii="Times New Roman" w:eastAsia="MS Mincho" w:hAnsi="Times New Roman" w:hint="default"/>
                <w:noProof/>
                <w:sz w:val="20"/>
                <w:lang w:eastAsia="zh-CN"/>
              </w:rPr>
              <w:t>lohe colné</w:t>
            </w:r>
            <w:r w:rsidRPr="000C77F3">
              <w:rPr>
                <w:rFonts w:ascii="Times New Roman" w:eastAsia="MS Mincho" w:hAnsi="Times New Roman" w:hint="default"/>
                <w:noProof/>
                <w:sz w:val="20"/>
                <w:lang w:eastAsia="zh-CN"/>
              </w:rPr>
              <w:t>ho zá</w:t>
            </w:r>
            <w:r w:rsidRPr="000C77F3">
              <w:rPr>
                <w:rFonts w:ascii="Times New Roman" w:eastAsia="MS Mincho" w:hAnsi="Times New Roman" w:hint="default"/>
                <w:noProof/>
                <w:sz w:val="20"/>
                <w:lang w:eastAsia="zh-CN"/>
              </w:rPr>
              <w:t>stupcu s </w:t>
            </w:r>
            <w:r w:rsidRPr="000C77F3">
              <w:rPr>
                <w:rFonts w:ascii="Times New Roman" w:eastAsia="MS Mincho" w:hAnsi="Times New Roman" w:hint="default"/>
                <w:noProof/>
                <w:sz w:val="20"/>
                <w:lang w:eastAsia="zh-CN"/>
              </w:rPr>
              <w:t>povolení</w:t>
            </w:r>
            <w:r w:rsidRPr="000C77F3">
              <w:rPr>
                <w:rFonts w:ascii="Times New Roman" w:eastAsia="MS Mincho" w:hAnsi="Times New Roman" w:hint="default"/>
                <w:noProof/>
                <w:sz w:val="20"/>
                <w:lang w:eastAsia="zh-CN"/>
              </w:rPr>
              <w:t>m.</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z w:val="20"/>
              </w:rPr>
            </w:pPr>
            <w:r w:rsidRPr="000C77F3">
              <w:rPr>
                <w:rFonts w:ascii="Times New Roman" w:hAnsi="Times New Roman"/>
                <w:noProof/>
                <w:sz w:val="20"/>
              </w:rPr>
              <w:t>D. Pomocné služby súvisiace s cestnou dopravou</w:t>
            </w:r>
            <w:r>
              <w:rPr>
                <w:rStyle w:val="FootnoteReference"/>
                <w:rFonts w:ascii="Times New Roman" w:hAnsi="Times New Roman"/>
                <w:b w:val="0"/>
                <w:noProof/>
                <w:sz w:val="20"/>
                <w:rtl w:val="0"/>
              </w:rPr>
              <w:footnoteReference w:id="246"/>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 xml:space="preserve">a) Služby colného konania </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BG, MT: Podmienka štátnej príslušnosti.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DK: Podmienka trvalého pobytu pre služby colného konania.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EL: Podmienka štátnej príslušnosti pre služby colného konania.</w:t>
            </w:r>
          </w:p>
          <w:p w:rsidR="00DD05C8" w:rsidRPr="000C77F3" w:rsidP="00680C9F">
            <w:pPr>
              <w:suppressAutoHyphens/>
              <w:bidi w:val="0"/>
              <w:spacing w:line="240" w:lineRule="auto"/>
              <w:rPr>
                <w:rFonts w:ascii="Times New Roman" w:hAnsi="Times New Roman"/>
                <w:noProof/>
                <w:sz w:val="20"/>
              </w:rPr>
            </w:pPr>
            <w:r w:rsidRPr="000C77F3">
              <w:rPr>
                <w:rFonts w:ascii="Times New Roman" w:hAnsi="Times New Roman"/>
                <w:noProof/>
                <w:sz w:val="20"/>
              </w:rPr>
              <w:t>PL: Vnútroštátne obmedzenia týkajúce sa priameho zastupovania v službách colného konania: môžu ich poskytovať len colní úradníci s trvalým pobytom na území Európskej únie.</w:t>
            </w:r>
          </w:p>
          <w:p w:rsidR="00DD05C8" w:rsidRPr="000C77F3" w:rsidP="00680C9F">
            <w:pPr>
              <w:bidi w:val="0"/>
              <w:spacing w:line="240" w:lineRule="auto"/>
              <w:rPr>
                <w:rFonts w:ascii="Times New Roman" w:eastAsia="MS Mincho" w:hAnsi="Times New Roman"/>
                <w:noProof/>
                <w:sz w:val="20"/>
                <w:lang w:eastAsia="zh-CN"/>
              </w:rPr>
            </w:pPr>
            <w:r w:rsidRPr="000C77F3">
              <w:rPr>
                <w:rFonts w:ascii="Times New Roman" w:hAnsi="Times New Roman"/>
                <w:noProof/>
                <w:sz w:val="20"/>
              </w:rPr>
              <w:t xml:space="preserve">FR: </w:t>
            </w:r>
            <w:r w:rsidRPr="000C77F3">
              <w:rPr>
                <w:rFonts w:ascii="Times New Roman" w:eastAsia="MS Mincho" w:hAnsi="Times New Roman" w:hint="default"/>
                <w:bCs/>
                <w:noProof/>
                <w:sz w:val="20"/>
                <w:lang w:eastAsia="zh-CN"/>
              </w:rPr>
              <w:t>Neviazané</w:t>
            </w:r>
            <w:r w:rsidRPr="000C77F3">
              <w:rPr>
                <w:rFonts w:ascii="Times New Roman" w:eastAsia="MS Mincho" w:hAnsi="Times New Roman" w:hint="default"/>
                <w:bCs/>
                <w:noProof/>
                <w:sz w:val="20"/>
                <w:lang w:eastAsia="zh-CN"/>
              </w:rPr>
              <w:t>, okrem prí</w:t>
            </w:r>
            <w:r w:rsidRPr="000C77F3">
              <w:rPr>
                <w:rFonts w:ascii="Times New Roman" w:eastAsia="MS Mincho" w:hAnsi="Times New Roman" w:hint="default"/>
                <w:bCs/>
                <w:noProof/>
                <w:sz w:val="20"/>
                <w:lang w:eastAsia="zh-CN"/>
              </w:rPr>
              <w:t>padov, keď</w:t>
            </w:r>
            <w:r w:rsidRPr="000C77F3">
              <w:rPr>
                <w:rFonts w:ascii="Times New Roman" w:eastAsia="MS Mincho" w:hAnsi="Times New Roman" w:hint="default"/>
                <w:bCs/>
                <w:noProof/>
                <w:sz w:val="20"/>
                <w:lang w:eastAsia="zh-CN"/>
              </w:rPr>
              <w:t xml:space="preserve"> je poskytnutá</w:t>
            </w:r>
            <w:r w:rsidRPr="000C77F3">
              <w:rPr>
                <w:rFonts w:ascii="Times New Roman" w:eastAsia="MS Mincho" w:hAnsi="Times New Roman" w:hint="default"/>
                <w:bCs/>
                <w:noProof/>
                <w:sz w:val="20"/>
                <w:lang w:eastAsia="zh-CN"/>
              </w:rPr>
              <w:t xml:space="preserve"> plná</w:t>
            </w:r>
            <w:r w:rsidRPr="000C77F3">
              <w:rPr>
                <w:rFonts w:ascii="Times New Roman" w:eastAsia="MS Mincho" w:hAnsi="Times New Roman" w:hint="default"/>
                <w:bCs/>
                <w:noProof/>
                <w:sz w:val="20"/>
                <w:lang w:eastAsia="zh-CN"/>
              </w:rPr>
              <w:t xml:space="preserve"> reciprocita</w:t>
            </w:r>
            <w:r w:rsidRPr="000C77F3">
              <w:rPr>
                <w:rFonts w:ascii="Times New Roman" w:eastAsia="MS Mincho" w:hAnsi="Times New Roman"/>
                <w:noProof/>
                <w:sz w:val="20"/>
                <w:lang w:eastAsia="zh-CN"/>
              </w:rPr>
              <w:t>.</w:t>
            </w:r>
          </w:p>
          <w:p w:rsidR="00DD05C8" w:rsidRPr="000C77F3" w:rsidP="00680C9F">
            <w:pPr>
              <w:bidi w:val="0"/>
              <w:spacing w:line="240" w:lineRule="auto"/>
              <w:rPr>
                <w:rFonts w:ascii="Times New Roman" w:eastAsia="MS Mincho" w:hAnsi="Times New Roman" w:hint="default"/>
                <w:noProof/>
                <w:sz w:val="20"/>
                <w:lang w:eastAsia="zh-CN"/>
              </w:rPr>
            </w:pPr>
            <w:r w:rsidRPr="000C77F3">
              <w:rPr>
                <w:rFonts w:ascii="Times New Roman" w:eastAsia="MS Mincho" w:hAnsi="Times New Roman" w:hint="default"/>
                <w:noProof/>
                <w:sz w:val="20"/>
                <w:lang w:eastAsia="zh-CN"/>
              </w:rPr>
              <w:t>NL: Povolenie pre fyzické</w:t>
            </w:r>
            <w:r w:rsidRPr="000C77F3">
              <w:rPr>
                <w:rFonts w:ascii="Times New Roman" w:eastAsia="MS Mincho" w:hAnsi="Times New Roman" w:hint="default"/>
                <w:noProof/>
                <w:sz w:val="20"/>
                <w:lang w:eastAsia="zh-CN"/>
              </w:rPr>
              <w:t xml:space="preserve"> alebo prá</w:t>
            </w:r>
            <w:r w:rsidRPr="000C77F3">
              <w:rPr>
                <w:rFonts w:ascii="Times New Roman" w:eastAsia="MS Mincho" w:hAnsi="Times New Roman" w:hint="default"/>
                <w:noProof/>
                <w:sz w:val="20"/>
                <w:lang w:eastAsia="zh-CN"/>
              </w:rPr>
              <w:t>vnické</w:t>
            </w:r>
            <w:r w:rsidRPr="000C77F3">
              <w:rPr>
                <w:rFonts w:ascii="Times New Roman" w:eastAsia="MS Mincho" w:hAnsi="Times New Roman" w:hint="default"/>
                <w:noProof/>
                <w:sz w:val="20"/>
                <w:lang w:eastAsia="zh-CN"/>
              </w:rPr>
              <w:t xml:space="preserve"> osoby vystupovať</w:t>
            </w:r>
            <w:r w:rsidRPr="000C77F3">
              <w:rPr>
                <w:rFonts w:ascii="Times New Roman" w:eastAsia="MS Mincho" w:hAnsi="Times New Roman" w:hint="default"/>
                <w:noProof/>
                <w:sz w:val="20"/>
                <w:lang w:eastAsia="zh-CN"/>
              </w:rPr>
              <w:t xml:space="preserve"> v </w:t>
            </w:r>
            <w:r w:rsidRPr="000C77F3">
              <w:rPr>
                <w:rFonts w:ascii="Times New Roman" w:eastAsia="MS Mincho" w:hAnsi="Times New Roman" w:hint="default"/>
                <w:noProof/>
                <w:sz w:val="20"/>
                <w:lang w:eastAsia="zh-CN"/>
              </w:rPr>
              <w:t>ú</w:t>
            </w:r>
            <w:r w:rsidRPr="000C77F3">
              <w:rPr>
                <w:rFonts w:ascii="Times New Roman" w:eastAsia="MS Mincho" w:hAnsi="Times New Roman" w:hint="default"/>
                <w:noProof/>
                <w:sz w:val="20"/>
                <w:lang w:eastAsia="zh-CN"/>
              </w:rPr>
              <w:t>lohe colný</w:t>
            </w:r>
            <w:r w:rsidRPr="000C77F3">
              <w:rPr>
                <w:rFonts w:ascii="Times New Roman" w:eastAsia="MS Mincho" w:hAnsi="Times New Roman" w:hint="default"/>
                <w:noProof/>
                <w:sz w:val="20"/>
                <w:lang w:eastAsia="zh-CN"/>
              </w:rPr>
              <w:t>ch zá</w:t>
            </w:r>
            <w:r w:rsidRPr="000C77F3">
              <w:rPr>
                <w:rFonts w:ascii="Times New Roman" w:eastAsia="MS Mincho" w:hAnsi="Times New Roman" w:hint="default"/>
                <w:noProof/>
                <w:sz w:val="20"/>
                <w:lang w:eastAsia="zh-CN"/>
              </w:rPr>
              <w:t>stup</w:t>
            </w:r>
            <w:r w:rsidRPr="000C77F3">
              <w:rPr>
                <w:rFonts w:ascii="Times New Roman" w:eastAsia="MS Mincho" w:hAnsi="Times New Roman" w:hint="default"/>
                <w:noProof/>
                <w:sz w:val="20"/>
                <w:lang w:eastAsia="zh-CN"/>
              </w:rPr>
              <w:t>cov podlieha rozhodnutiu inš</w:t>
            </w:r>
            <w:r w:rsidRPr="000C77F3">
              <w:rPr>
                <w:rFonts w:ascii="Times New Roman" w:eastAsia="MS Mincho" w:hAnsi="Times New Roman" w:hint="default"/>
                <w:noProof/>
                <w:sz w:val="20"/>
                <w:lang w:eastAsia="zh-CN"/>
              </w:rPr>
              <w:t>pektora v </w:t>
            </w:r>
            <w:r w:rsidRPr="000C77F3">
              <w:rPr>
                <w:rFonts w:ascii="Times New Roman" w:eastAsia="MS Mincho" w:hAnsi="Times New Roman" w:hint="default"/>
                <w:noProof/>
                <w:sz w:val="20"/>
                <w:lang w:eastAsia="zh-CN"/>
              </w:rPr>
              <w:t>sú</w:t>
            </w:r>
            <w:r w:rsidRPr="000C77F3">
              <w:rPr>
                <w:rFonts w:ascii="Times New Roman" w:eastAsia="MS Mincho" w:hAnsi="Times New Roman" w:hint="default"/>
                <w:noProof/>
                <w:sz w:val="20"/>
                <w:lang w:eastAsia="zh-CN"/>
              </w:rPr>
              <w:t>lade s </w:t>
            </w:r>
            <w:r w:rsidRPr="000C77F3">
              <w:rPr>
                <w:rFonts w:ascii="Times New Roman" w:eastAsia="MS Mincho" w:hAnsi="Times New Roman" w:hint="default"/>
                <w:noProof/>
                <w:sz w:val="20"/>
                <w:lang w:eastAsia="zh-CN"/>
              </w:rPr>
              <w:t>č</w:t>
            </w:r>
            <w:r w:rsidRPr="000C77F3">
              <w:rPr>
                <w:rFonts w:ascii="Times New Roman" w:eastAsia="MS Mincho" w:hAnsi="Times New Roman" w:hint="default"/>
                <w:noProof/>
                <w:sz w:val="20"/>
                <w:lang w:eastAsia="zh-CN"/>
              </w:rPr>
              <w:t>lá</w:t>
            </w:r>
            <w:r w:rsidRPr="000C77F3">
              <w:rPr>
                <w:rFonts w:ascii="Times New Roman" w:eastAsia="MS Mincho" w:hAnsi="Times New Roman" w:hint="default"/>
                <w:noProof/>
                <w:sz w:val="20"/>
                <w:lang w:eastAsia="zh-CN"/>
              </w:rPr>
              <w:t>nkom 1 ods. 3 a ods. </w:t>
            </w:r>
            <w:r w:rsidRPr="000C77F3">
              <w:rPr>
                <w:rFonts w:ascii="Times New Roman" w:eastAsia="MS Mincho" w:hAnsi="Times New Roman" w:hint="default"/>
                <w:noProof/>
                <w:sz w:val="20"/>
                <w:lang w:eastAsia="zh-CN"/>
              </w:rPr>
              <w:t>9 vš</w:t>
            </w:r>
            <w:r w:rsidRPr="000C77F3">
              <w:rPr>
                <w:rFonts w:ascii="Times New Roman" w:eastAsia="MS Mincho" w:hAnsi="Times New Roman" w:hint="default"/>
                <w:noProof/>
                <w:sz w:val="20"/>
                <w:lang w:eastAsia="zh-CN"/>
              </w:rPr>
              <w:t>eobecné</w:t>
            </w:r>
            <w:r w:rsidRPr="000C77F3">
              <w:rPr>
                <w:rFonts w:ascii="Times New Roman" w:eastAsia="MS Mincho" w:hAnsi="Times New Roman" w:hint="default"/>
                <w:noProof/>
                <w:sz w:val="20"/>
                <w:lang w:eastAsia="zh-CN"/>
              </w:rPr>
              <w:t>ho zá</w:t>
            </w:r>
            <w:r w:rsidRPr="000C77F3">
              <w:rPr>
                <w:rFonts w:ascii="Times New Roman" w:eastAsia="MS Mincho" w:hAnsi="Times New Roman" w:hint="default"/>
                <w:noProof/>
                <w:sz w:val="20"/>
                <w:lang w:eastAsia="zh-CN"/>
              </w:rPr>
              <w:t>kona o </w:t>
            </w:r>
            <w:r w:rsidRPr="000C77F3">
              <w:rPr>
                <w:rFonts w:ascii="Times New Roman" w:eastAsia="MS Mincho" w:hAnsi="Times New Roman" w:hint="default"/>
                <w:noProof/>
                <w:sz w:val="20"/>
                <w:lang w:eastAsia="zh-CN"/>
              </w:rPr>
              <w:t>clá</w:t>
            </w:r>
            <w:r w:rsidRPr="000C77F3">
              <w:rPr>
                <w:rFonts w:ascii="Times New Roman" w:eastAsia="MS Mincho" w:hAnsi="Times New Roman" w:hint="default"/>
                <w:noProof/>
                <w:sz w:val="20"/>
                <w:lang w:eastAsia="zh-CN"/>
              </w:rPr>
              <w:t>ch. Povolenie sa odoprie v </w:t>
            </w:r>
            <w:r w:rsidRPr="000C77F3">
              <w:rPr>
                <w:rFonts w:ascii="Times New Roman" w:eastAsia="MS Mincho" w:hAnsi="Times New Roman" w:hint="default"/>
                <w:noProof/>
                <w:sz w:val="20"/>
                <w:lang w:eastAsia="zh-CN"/>
              </w:rPr>
              <w:t>prí</w:t>
            </w:r>
            <w:r w:rsidRPr="000C77F3">
              <w:rPr>
                <w:rFonts w:ascii="Times New Roman" w:eastAsia="MS Mincho" w:hAnsi="Times New Roman" w:hint="default"/>
                <w:noProof/>
                <w:sz w:val="20"/>
                <w:lang w:eastAsia="zh-CN"/>
              </w:rPr>
              <w:t>pade, ak bol ž</w:t>
            </w:r>
            <w:r w:rsidRPr="000C77F3">
              <w:rPr>
                <w:rFonts w:ascii="Times New Roman" w:eastAsia="MS Mincho" w:hAnsi="Times New Roman" w:hint="default"/>
                <w:noProof/>
                <w:sz w:val="20"/>
                <w:lang w:eastAsia="zh-CN"/>
              </w:rPr>
              <w:t>iadateľ</w:t>
            </w:r>
            <w:r w:rsidRPr="000C77F3">
              <w:rPr>
                <w:rFonts w:ascii="Times New Roman" w:eastAsia="MS Mincho" w:hAnsi="Times New Roman" w:hint="default"/>
                <w:noProof/>
                <w:sz w:val="20"/>
                <w:lang w:eastAsia="zh-CN"/>
              </w:rPr>
              <w:t xml:space="preserve"> neodvolateľ</w:t>
            </w:r>
            <w:r w:rsidRPr="000C77F3">
              <w:rPr>
                <w:rFonts w:ascii="Times New Roman" w:eastAsia="MS Mincho" w:hAnsi="Times New Roman" w:hint="default"/>
                <w:noProof/>
                <w:sz w:val="20"/>
                <w:lang w:eastAsia="zh-CN"/>
              </w:rPr>
              <w:t>ne odsú</w:t>
            </w:r>
            <w:r w:rsidRPr="000C77F3">
              <w:rPr>
                <w:rFonts w:ascii="Times New Roman" w:eastAsia="MS Mincho" w:hAnsi="Times New Roman" w:hint="default"/>
                <w:noProof/>
                <w:sz w:val="20"/>
                <w:lang w:eastAsia="zh-CN"/>
              </w:rPr>
              <w:t>dený</w:t>
            </w:r>
            <w:r w:rsidRPr="000C77F3">
              <w:rPr>
                <w:rFonts w:ascii="Times New Roman" w:eastAsia="MS Mincho" w:hAnsi="Times New Roman" w:hint="default"/>
                <w:noProof/>
                <w:sz w:val="20"/>
                <w:lang w:eastAsia="zh-CN"/>
              </w:rPr>
              <w:t xml:space="preserve"> za trestný</w:t>
            </w:r>
            <w:r w:rsidRPr="000C77F3">
              <w:rPr>
                <w:rFonts w:ascii="Times New Roman" w:eastAsia="MS Mincho" w:hAnsi="Times New Roman" w:hint="default"/>
                <w:noProof/>
                <w:sz w:val="20"/>
                <w:lang w:eastAsia="zh-CN"/>
              </w:rPr>
              <w:t xml:space="preserve"> č</w:t>
            </w:r>
            <w:r w:rsidRPr="000C77F3">
              <w:rPr>
                <w:rFonts w:ascii="Times New Roman" w:eastAsia="MS Mincho" w:hAnsi="Times New Roman" w:hint="default"/>
                <w:noProof/>
                <w:sz w:val="20"/>
                <w:lang w:eastAsia="zh-CN"/>
              </w:rPr>
              <w:t>in v </w:t>
            </w:r>
            <w:r w:rsidRPr="000C77F3">
              <w:rPr>
                <w:rFonts w:ascii="Times New Roman" w:eastAsia="MS Mincho" w:hAnsi="Times New Roman" w:hint="default"/>
                <w:noProof/>
                <w:sz w:val="20"/>
                <w:lang w:eastAsia="zh-CN"/>
              </w:rPr>
              <w:t>priebehu posledný</w:t>
            </w:r>
            <w:r w:rsidRPr="000C77F3">
              <w:rPr>
                <w:rFonts w:ascii="Times New Roman" w:eastAsia="MS Mincho" w:hAnsi="Times New Roman" w:hint="default"/>
                <w:noProof/>
                <w:sz w:val="20"/>
                <w:lang w:eastAsia="zh-CN"/>
              </w:rPr>
              <w:t>ch piatich rokov. Od colný</w:t>
            </w:r>
            <w:r w:rsidRPr="000C77F3">
              <w:rPr>
                <w:rFonts w:ascii="Times New Roman" w:eastAsia="MS Mincho" w:hAnsi="Times New Roman" w:hint="default"/>
                <w:noProof/>
                <w:sz w:val="20"/>
                <w:lang w:eastAsia="zh-CN"/>
              </w:rPr>
              <w:t>ch zá</w:t>
            </w:r>
            <w:r w:rsidRPr="000C77F3">
              <w:rPr>
                <w:rFonts w:ascii="Times New Roman" w:eastAsia="MS Mincho" w:hAnsi="Times New Roman" w:hint="default"/>
                <w:noProof/>
                <w:sz w:val="20"/>
                <w:lang w:eastAsia="zh-CN"/>
              </w:rPr>
              <w:t>stupcov, ktorí</w:t>
            </w:r>
            <w:r w:rsidRPr="000C77F3">
              <w:rPr>
                <w:rFonts w:ascii="Times New Roman" w:eastAsia="MS Mincho" w:hAnsi="Times New Roman" w:hint="default"/>
                <w:noProof/>
                <w:sz w:val="20"/>
                <w:lang w:eastAsia="zh-CN"/>
              </w:rPr>
              <w:t xml:space="preserve"> nem</w:t>
            </w:r>
            <w:r w:rsidRPr="000C77F3">
              <w:rPr>
                <w:rFonts w:ascii="Times New Roman" w:eastAsia="MS Mincho" w:hAnsi="Times New Roman" w:hint="default"/>
                <w:noProof/>
                <w:sz w:val="20"/>
                <w:lang w:eastAsia="zh-CN"/>
              </w:rPr>
              <w:t>a</w:t>
            </w:r>
            <w:r w:rsidRPr="000C77F3">
              <w:rPr>
                <w:rFonts w:ascii="Times New Roman" w:eastAsia="MS Mincho" w:hAnsi="Times New Roman" w:hint="default"/>
                <w:noProof/>
                <w:sz w:val="20"/>
                <w:lang w:eastAsia="zh-CN"/>
              </w:rPr>
              <w:t>jú</w:t>
            </w:r>
            <w:r w:rsidRPr="000C77F3">
              <w:rPr>
                <w:rFonts w:ascii="Times New Roman" w:eastAsia="MS Mincho" w:hAnsi="Times New Roman" w:hint="default"/>
                <w:noProof/>
                <w:sz w:val="20"/>
                <w:lang w:eastAsia="zh-CN"/>
              </w:rPr>
              <w:t xml:space="preserve"> trvalý</w:t>
            </w:r>
            <w:r w:rsidRPr="000C77F3">
              <w:rPr>
                <w:rFonts w:ascii="Times New Roman" w:eastAsia="MS Mincho" w:hAnsi="Times New Roman" w:hint="default"/>
                <w:noProof/>
                <w:sz w:val="20"/>
                <w:lang w:eastAsia="zh-CN"/>
              </w:rPr>
              <w:t xml:space="preserve"> pobyt alebo nie sú</w:t>
            </w:r>
            <w:r w:rsidRPr="000C77F3">
              <w:rPr>
                <w:rFonts w:ascii="Times New Roman" w:eastAsia="MS Mincho" w:hAnsi="Times New Roman" w:hint="default"/>
                <w:noProof/>
                <w:sz w:val="20"/>
                <w:lang w:eastAsia="zh-CN"/>
              </w:rPr>
              <w:t xml:space="preserve"> zaregistrovaní</w:t>
            </w:r>
            <w:r w:rsidRPr="000C77F3">
              <w:rPr>
                <w:rFonts w:ascii="Times New Roman" w:eastAsia="MS Mincho" w:hAnsi="Times New Roman" w:hint="default"/>
                <w:noProof/>
                <w:sz w:val="20"/>
                <w:lang w:eastAsia="zh-CN"/>
              </w:rPr>
              <w:t xml:space="preserve"> v </w:t>
            </w:r>
            <w:r w:rsidRPr="000C77F3">
              <w:rPr>
                <w:rFonts w:ascii="Times New Roman" w:eastAsia="MS Mincho" w:hAnsi="Times New Roman" w:hint="default"/>
                <w:noProof/>
                <w:sz w:val="20"/>
                <w:lang w:eastAsia="zh-CN"/>
              </w:rPr>
              <w:t>Holandsku, sa pož</w:t>
            </w:r>
            <w:r w:rsidRPr="000C77F3">
              <w:rPr>
                <w:rFonts w:ascii="Times New Roman" w:eastAsia="MS Mincho" w:hAnsi="Times New Roman" w:hint="default"/>
                <w:noProof/>
                <w:sz w:val="20"/>
                <w:lang w:eastAsia="zh-CN"/>
              </w:rPr>
              <w:t>aduje, aby si vybavili trvalý</w:t>
            </w:r>
            <w:r w:rsidRPr="000C77F3">
              <w:rPr>
                <w:rFonts w:ascii="Times New Roman" w:eastAsia="MS Mincho" w:hAnsi="Times New Roman" w:hint="default"/>
                <w:noProof/>
                <w:sz w:val="20"/>
                <w:lang w:eastAsia="zh-CN"/>
              </w:rPr>
              <w:t xml:space="preserve"> pobyt alebo založ</w:t>
            </w:r>
            <w:r w:rsidRPr="000C77F3">
              <w:rPr>
                <w:rFonts w:ascii="Times New Roman" w:eastAsia="MS Mincho" w:hAnsi="Times New Roman" w:hint="default"/>
                <w:noProof/>
                <w:sz w:val="20"/>
                <w:lang w:eastAsia="zh-CN"/>
              </w:rPr>
              <w:t>ili registrované</w:t>
            </w:r>
            <w:r w:rsidRPr="000C77F3">
              <w:rPr>
                <w:rFonts w:ascii="Times New Roman" w:eastAsia="MS Mincho" w:hAnsi="Times New Roman" w:hint="default"/>
                <w:noProof/>
                <w:sz w:val="20"/>
                <w:lang w:eastAsia="zh-CN"/>
              </w:rPr>
              <w:t xml:space="preserve"> sí</w:t>
            </w:r>
            <w:r w:rsidRPr="000C77F3">
              <w:rPr>
                <w:rFonts w:ascii="Times New Roman" w:eastAsia="MS Mincho" w:hAnsi="Times New Roman" w:hint="default"/>
                <w:noProof/>
                <w:sz w:val="20"/>
                <w:lang w:eastAsia="zh-CN"/>
              </w:rPr>
              <w:t>dlo v </w:t>
            </w:r>
            <w:r w:rsidRPr="000C77F3">
              <w:rPr>
                <w:rFonts w:ascii="Times New Roman" w:eastAsia="MS Mincho" w:hAnsi="Times New Roman" w:hint="default"/>
                <w:noProof/>
                <w:sz w:val="20"/>
                <w:lang w:eastAsia="zh-CN"/>
              </w:rPr>
              <w:t>Holandsku, eš</w:t>
            </w:r>
            <w:r w:rsidRPr="000C77F3">
              <w:rPr>
                <w:rFonts w:ascii="Times New Roman" w:eastAsia="MS Mincho" w:hAnsi="Times New Roman" w:hint="default"/>
                <w:noProof/>
                <w:sz w:val="20"/>
                <w:lang w:eastAsia="zh-CN"/>
              </w:rPr>
              <w:t>te pred tý</w:t>
            </w:r>
            <w:r w:rsidRPr="000C77F3">
              <w:rPr>
                <w:rFonts w:ascii="Times New Roman" w:eastAsia="MS Mincho" w:hAnsi="Times New Roman" w:hint="default"/>
                <w:noProof/>
                <w:sz w:val="20"/>
                <w:lang w:eastAsia="zh-CN"/>
              </w:rPr>
              <w:t>m, ako zač</w:t>
            </w:r>
            <w:r w:rsidRPr="000C77F3">
              <w:rPr>
                <w:rFonts w:ascii="Times New Roman" w:eastAsia="MS Mincho" w:hAnsi="Times New Roman" w:hint="default"/>
                <w:noProof/>
                <w:sz w:val="20"/>
                <w:lang w:eastAsia="zh-CN"/>
              </w:rPr>
              <w:t>nú</w:t>
            </w:r>
            <w:r w:rsidRPr="000C77F3">
              <w:rPr>
                <w:rFonts w:ascii="Times New Roman" w:eastAsia="MS Mincho" w:hAnsi="Times New Roman" w:hint="default"/>
                <w:noProof/>
                <w:sz w:val="20"/>
                <w:lang w:eastAsia="zh-CN"/>
              </w:rPr>
              <w:t xml:space="preserve"> vykoná</w:t>
            </w:r>
            <w:r w:rsidRPr="000C77F3">
              <w:rPr>
                <w:rFonts w:ascii="Times New Roman" w:eastAsia="MS Mincho" w:hAnsi="Times New Roman" w:hint="default"/>
                <w:noProof/>
                <w:sz w:val="20"/>
                <w:lang w:eastAsia="zh-CN"/>
              </w:rPr>
              <w:t>vať</w:t>
            </w:r>
            <w:r w:rsidRPr="000C77F3">
              <w:rPr>
                <w:rFonts w:ascii="Times New Roman" w:eastAsia="MS Mincho" w:hAnsi="Times New Roman" w:hint="default"/>
                <w:noProof/>
                <w:sz w:val="20"/>
                <w:lang w:eastAsia="zh-CN"/>
              </w:rPr>
              <w:t xml:space="preserve"> č</w:t>
            </w:r>
            <w:r w:rsidRPr="000C77F3">
              <w:rPr>
                <w:rFonts w:ascii="Times New Roman" w:eastAsia="MS Mincho" w:hAnsi="Times New Roman" w:hint="default"/>
                <w:noProof/>
                <w:sz w:val="20"/>
                <w:lang w:eastAsia="zh-CN"/>
              </w:rPr>
              <w:t>innosti v </w:t>
            </w:r>
            <w:r w:rsidRPr="000C77F3">
              <w:rPr>
                <w:rFonts w:ascii="Times New Roman" w:eastAsia="MS Mincho" w:hAnsi="Times New Roman" w:hint="default"/>
                <w:noProof/>
                <w:sz w:val="20"/>
                <w:lang w:eastAsia="zh-CN"/>
              </w:rPr>
              <w:t>ú</w:t>
            </w:r>
            <w:r w:rsidRPr="000C77F3">
              <w:rPr>
                <w:rFonts w:ascii="Times New Roman" w:eastAsia="MS Mincho" w:hAnsi="Times New Roman" w:hint="default"/>
                <w:noProof/>
                <w:sz w:val="20"/>
                <w:lang w:eastAsia="zh-CN"/>
              </w:rPr>
              <w:t>lohe colné</w:t>
            </w:r>
            <w:r w:rsidRPr="000C77F3">
              <w:rPr>
                <w:rFonts w:ascii="Times New Roman" w:eastAsia="MS Mincho" w:hAnsi="Times New Roman" w:hint="default"/>
                <w:noProof/>
                <w:sz w:val="20"/>
                <w:lang w:eastAsia="zh-CN"/>
              </w:rPr>
              <w:t>ho zá</w:t>
            </w:r>
            <w:r w:rsidRPr="000C77F3">
              <w:rPr>
                <w:rFonts w:ascii="Times New Roman" w:eastAsia="MS Mincho" w:hAnsi="Times New Roman" w:hint="default"/>
                <w:noProof/>
                <w:sz w:val="20"/>
                <w:lang w:eastAsia="zh-CN"/>
              </w:rPr>
              <w:t>stupcu s </w:t>
            </w:r>
            <w:r w:rsidRPr="000C77F3">
              <w:rPr>
                <w:rFonts w:ascii="Times New Roman" w:eastAsia="MS Mincho" w:hAnsi="Times New Roman" w:hint="default"/>
                <w:noProof/>
                <w:sz w:val="20"/>
                <w:lang w:eastAsia="zh-CN"/>
              </w:rPr>
              <w:t>povolení</w:t>
            </w:r>
            <w:r w:rsidRPr="000C77F3">
              <w:rPr>
                <w:rFonts w:ascii="Times New Roman" w:eastAsia="MS Mincho" w:hAnsi="Times New Roman" w:hint="default"/>
                <w:noProof/>
                <w:sz w:val="20"/>
                <w:lang w:eastAsia="zh-CN"/>
              </w:rPr>
              <w:t>m.</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 Pomocné služby súvisiace so službami leteckej dopravy</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Služby colného konania</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BG, MT: Podmienka štátnej príslušnosti.</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DK: Podmienka trvalého pobytu pre služby colného konania.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EL: Podmienka štátnej príslušnosti pre služby colného konania.</w:t>
            </w:r>
          </w:p>
          <w:p w:rsidR="00DD05C8" w:rsidRPr="000C77F3" w:rsidP="00680C9F">
            <w:pPr>
              <w:suppressAutoHyphens/>
              <w:bidi w:val="0"/>
              <w:spacing w:line="240" w:lineRule="auto"/>
              <w:rPr>
                <w:rFonts w:ascii="Times New Roman" w:hAnsi="Times New Roman"/>
                <w:noProof/>
                <w:sz w:val="20"/>
              </w:rPr>
            </w:pPr>
            <w:r w:rsidRPr="000C77F3">
              <w:rPr>
                <w:rFonts w:ascii="Times New Roman" w:hAnsi="Times New Roman"/>
                <w:noProof/>
                <w:sz w:val="20"/>
              </w:rPr>
              <w:t>PL: Vnútroštátne obmedzenia týkajúce sa priameho zastupovania v službách colného konania: môžu ich poskytovať len colní úradníci s trvalým pobytom na území Európskej únie.</w:t>
            </w:r>
          </w:p>
          <w:p w:rsidR="00DD05C8" w:rsidRPr="000C77F3" w:rsidP="00680C9F">
            <w:pPr>
              <w:bidi w:val="0"/>
              <w:spacing w:line="240" w:lineRule="auto"/>
              <w:rPr>
                <w:rFonts w:ascii="Times New Roman" w:eastAsia="MS Mincho" w:hAnsi="Times New Roman"/>
                <w:noProof/>
                <w:sz w:val="20"/>
                <w:lang w:eastAsia="zh-CN"/>
              </w:rPr>
            </w:pPr>
            <w:r w:rsidRPr="000C77F3">
              <w:rPr>
                <w:rFonts w:ascii="Times New Roman" w:hAnsi="Times New Roman"/>
                <w:noProof/>
                <w:sz w:val="20"/>
              </w:rPr>
              <w:t xml:space="preserve">FR: </w:t>
            </w:r>
            <w:r w:rsidRPr="000C77F3">
              <w:rPr>
                <w:rFonts w:ascii="Times New Roman" w:eastAsia="MS Mincho" w:hAnsi="Times New Roman" w:hint="default"/>
                <w:bCs/>
                <w:noProof/>
                <w:sz w:val="20"/>
                <w:lang w:eastAsia="zh-CN"/>
              </w:rPr>
              <w:t>Neviazané</w:t>
            </w:r>
            <w:r w:rsidRPr="000C77F3">
              <w:rPr>
                <w:rFonts w:ascii="Times New Roman" w:eastAsia="MS Mincho" w:hAnsi="Times New Roman" w:hint="default"/>
                <w:bCs/>
                <w:noProof/>
                <w:sz w:val="20"/>
                <w:lang w:eastAsia="zh-CN"/>
              </w:rPr>
              <w:t>, okrem prí</w:t>
            </w:r>
            <w:r w:rsidRPr="000C77F3">
              <w:rPr>
                <w:rFonts w:ascii="Times New Roman" w:eastAsia="MS Mincho" w:hAnsi="Times New Roman" w:hint="default"/>
                <w:bCs/>
                <w:noProof/>
                <w:sz w:val="20"/>
                <w:lang w:eastAsia="zh-CN"/>
              </w:rPr>
              <w:t>padov, keď</w:t>
            </w:r>
            <w:r w:rsidRPr="000C77F3">
              <w:rPr>
                <w:rFonts w:ascii="Times New Roman" w:eastAsia="MS Mincho" w:hAnsi="Times New Roman" w:hint="default"/>
                <w:bCs/>
                <w:noProof/>
                <w:sz w:val="20"/>
                <w:lang w:eastAsia="zh-CN"/>
              </w:rPr>
              <w:t xml:space="preserve"> je poskytnutá</w:t>
            </w:r>
            <w:r w:rsidRPr="000C77F3">
              <w:rPr>
                <w:rFonts w:ascii="Times New Roman" w:eastAsia="MS Mincho" w:hAnsi="Times New Roman" w:hint="default"/>
                <w:bCs/>
                <w:noProof/>
                <w:sz w:val="20"/>
                <w:lang w:eastAsia="zh-CN"/>
              </w:rPr>
              <w:t xml:space="preserve"> plná</w:t>
            </w:r>
            <w:r w:rsidRPr="000C77F3">
              <w:rPr>
                <w:rFonts w:ascii="Times New Roman" w:eastAsia="MS Mincho" w:hAnsi="Times New Roman" w:hint="default"/>
                <w:bCs/>
                <w:noProof/>
                <w:sz w:val="20"/>
                <w:lang w:eastAsia="zh-CN"/>
              </w:rPr>
              <w:t xml:space="preserve"> reciprocita</w:t>
            </w:r>
            <w:r w:rsidRPr="000C77F3">
              <w:rPr>
                <w:rFonts w:ascii="Times New Roman" w:eastAsia="MS Mincho" w:hAnsi="Times New Roman"/>
                <w:noProof/>
                <w:sz w:val="20"/>
                <w:lang w:eastAsia="zh-CN"/>
              </w:rPr>
              <w:t>.</w:t>
            </w:r>
          </w:p>
          <w:p w:rsidR="00DD05C8" w:rsidRPr="000C77F3" w:rsidP="00680C9F">
            <w:pPr>
              <w:bidi w:val="0"/>
              <w:spacing w:line="240" w:lineRule="auto"/>
              <w:rPr>
                <w:rFonts w:ascii="Times New Roman" w:eastAsia="MS Mincho" w:hAnsi="Times New Roman" w:hint="default"/>
                <w:noProof/>
                <w:sz w:val="20"/>
                <w:lang w:eastAsia="zh-CN"/>
              </w:rPr>
            </w:pPr>
            <w:r w:rsidRPr="000C77F3">
              <w:rPr>
                <w:rFonts w:ascii="Times New Roman" w:eastAsia="MS Mincho" w:hAnsi="Times New Roman" w:hint="default"/>
                <w:noProof/>
                <w:sz w:val="20"/>
                <w:lang w:eastAsia="zh-CN"/>
              </w:rPr>
              <w:t>NL: Povolenie pre fyzické</w:t>
            </w:r>
            <w:r w:rsidRPr="000C77F3">
              <w:rPr>
                <w:rFonts w:ascii="Times New Roman" w:eastAsia="MS Mincho" w:hAnsi="Times New Roman" w:hint="default"/>
                <w:noProof/>
                <w:sz w:val="20"/>
                <w:lang w:eastAsia="zh-CN"/>
              </w:rPr>
              <w:t xml:space="preserve"> alebo prá</w:t>
            </w:r>
            <w:r w:rsidRPr="000C77F3">
              <w:rPr>
                <w:rFonts w:ascii="Times New Roman" w:eastAsia="MS Mincho" w:hAnsi="Times New Roman" w:hint="default"/>
                <w:noProof/>
                <w:sz w:val="20"/>
                <w:lang w:eastAsia="zh-CN"/>
              </w:rPr>
              <w:t>vnické</w:t>
            </w:r>
            <w:r w:rsidRPr="000C77F3">
              <w:rPr>
                <w:rFonts w:ascii="Times New Roman" w:eastAsia="MS Mincho" w:hAnsi="Times New Roman" w:hint="default"/>
                <w:noProof/>
                <w:sz w:val="20"/>
                <w:lang w:eastAsia="zh-CN"/>
              </w:rPr>
              <w:t xml:space="preserve"> osoby vystupov</w:t>
            </w:r>
            <w:r w:rsidRPr="000C77F3">
              <w:rPr>
                <w:rFonts w:ascii="Times New Roman" w:eastAsia="MS Mincho" w:hAnsi="Times New Roman" w:hint="default"/>
                <w:noProof/>
                <w:sz w:val="20"/>
                <w:lang w:eastAsia="zh-CN"/>
              </w:rPr>
              <w:t>ať</w:t>
            </w:r>
            <w:r w:rsidRPr="000C77F3">
              <w:rPr>
                <w:rFonts w:ascii="Times New Roman" w:eastAsia="MS Mincho" w:hAnsi="Times New Roman" w:hint="default"/>
                <w:noProof/>
                <w:sz w:val="20"/>
                <w:lang w:eastAsia="zh-CN"/>
              </w:rPr>
              <w:t xml:space="preserve"> v </w:t>
            </w:r>
            <w:r w:rsidRPr="000C77F3">
              <w:rPr>
                <w:rFonts w:ascii="Times New Roman" w:eastAsia="MS Mincho" w:hAnsi="Times New Roman" w:hint="default"/>
                <w:noProof/>
                <w:sz w:val="20"/>
                <w:lang w:eastAsia="zh-CN"/>
              </w:rPr>
              <w:t>ú</w:t>
            </w:r>
            <w:r w:rsidRPr="000C77F3">
              <w:rPr>
                <w:rFonts w:ascii="Times New Roman" w:eastAsia="MS Mincho" w:hAnsi="Times New Roman" w:hint="default"/>
                <w:noProof/>
                <w:sz w:val="20"/>
                <w:lang w:eastAsia="zh-CN"/>
              </w:rPr>
              <w:t>lohe colný</w:t>
            </w:r>
            <w:r w:rsidRPr="000C77F3">
              <w:rPr>
                <w:rFonts w:ascii="Times New Roman" w:eastAsia="MS Mincho" w:hAnsi="Times New Roman" w:hint="default"/>
                <w:noProof/>
                <w:sz w:val="20"/>
                <w:lang w:eastAsia="zh-CN"/>
              </w:rPr>
              <w:t>ch zá</w:t>
            </w:r>
            <w:r w:rsidRPr="000C77F3">
              <w:rPr>
                <w:rFonts w:ascii="Times New Roman" w:eastAsia="MS Mincho" w:hAnsi="Times New Roman" w:hint="default"/>
                <w:noProof/>
                <w:sz w:val="20"/>
                <w:lang w:eastAsia="zh-CN"/>
              </w:rPr>
              <w:t>stupcov podlieha rozhodnutiu inš</w:t>
            </w:r>
            <w:r w:rsidRPr="000C77F3">
              <w:rPr>
                <w:rFonts w:ascii="Times New Roman" w:eastAsia="MS Mincho" w:hAnsi="Times New Roman" w:hint="default"/>
                <w:noProof/>
                <w:sz w:val="20"/>
                <w:lang w:eastAsia="zh-CN"/>
              </w:rPr>
              <w:t>pektora v </w:t>
            </w:r>
            <w:r w:rsidRPr="000C77F3">
              <w:rPr>
                <w:rFonts w:ascii="Times New Roman" w:eastAsia="MS Mincho" w:hAnsi="Times New Roman" w:hint="default"/>
                <w:noProof/>
                <w:sz w:val="20"/>
                <w:lang w:eastAsia="zh-CN"/>
              </w:rPr>
              <w:t>sú</w:t>
            </w:r>
            <w:r w:rsidRPr="000C77F3">
              <w:rPr>
                <w:rFonts w:ascii="Times New Roman" w:eastAsia="MS Mincho" w:hAnsi="Times New Roman" w:hint="default"/>
                <w:noProof/>
                <w:sz w:val="20"/>
                <w:lang w:eastAsia="zh-CN"/>
              </w:rPr>
              <w:t>lade s </w:t>
            </w:r>
            <w:r w:rsidRPr="000C77F3">
              <w:rPr>
                <w:rFonts w:ascii="Times New Roman" w:eastAsia="MS Mincho" w:hAnsi="Times New Roman" w:hint="default"/>
                <w:noProof/>
                <w:sz w:val="20"/>
                <w:lang w:eastAsia="zh-CN"/>
              </w:rPr>
              <w:t>č</w:t>
            </w:r>
            <w:r w:rsidRPr="000C77F3">
              <w:rPr>
                <w:rFonts w:ascii="Times New Roman" w:eastAsia="MS Mincho" w:hAnsi="Times New Roman" w:hint="default"/>
                <w:noProof/>
                <w:sz w:val="20"/>
                <w:lang w:eastAsia="zh-CN"/>
              </w:rPr>
              <w:t>lá</w:t>
            </w:r>
            <w:r w:rsidRPr="000C77F3">
              <w:rPr>
                <w:rFonts w:ascii="Times New Roman" w:eastAsia="MS Mincho" w:hAnsi="Times New Roman" w:hint="default"/>
                <w:noProof/>
                <w:sz w:val="20"/>
                <w:lang w:eastAsia="zh-CN"/>
              </w:rPr>
              <w:t>nkom 1 ods. 3 a ods. </w:t>
            </w:r>
            <w:r w:rsidRPr="000C77F3">
              <w:rPr>
                <w:rFonts w:ascii="Times New Roman" w:eastAsia="MS Mincho" w:hAnsi="Times New Roman" w:hint="default"/>
                <w:noProof/>
                <w:sz w:val="20"/>
                <w:lang w:eastAsia="zh-CN"/>
              </w:rPr>
              <w:t>9 vš</w:t>
            </w:r>
            <w:r w:rsidRPr="000C77F3">
              <w:rPr>
                <w:rFonts w:ascii="Times New Roman" w:eastAsia="MS Mincho" w:hAnsi="Times New Roman" w:hint="default"/>
                <w:noProof/>
                <w:sz w:val="20"/>
                <w:lang w:eastAsia="zh-CN"/>
              </w:rPr>
              <w:t>eobecné</w:t>
            </w:r>
            <w:r w:rsidRPr="000C77F3">
              <w:rPr>
                <w:rFonts w:ascii="Times New Roman" w:eastAsia="MS Mincho" w:hAnsi="Times New Roman" w:hint="default"/>
                <w:noProof/>
                <w:sz w:val="20"/>
                <w:lang w:eastAsia="zh-CN"/>
              </w:rPr>
              <w:t>ho zá</w:t>
            </w:r>
            <w:r w:rsidRPr="000C77F3">
              <w:rPr>
                <w:rFonts w:ascii="Times New Roman" w:eastAsia="MS Mincho" w:hAnsi="Times New Roman" w:hint="default"/>
                <w:noProof/>
                <w:sz w:val="20"/>
                <w:lang w:eastAsia="zh-CN"/>
              </w:rPr>
              <w:t>kona o </w:t>
            </w:r>
            <w:r w:rsidRPr="000C77F3">
              <w:rPr>
                <w:rFonts w:ascii="Times New Roman" w:eastAsia="MS Mincho" w:hAnsi="Times New Roman" w:hint="default"/>
                <w:noProof/>
                <w:sz w:val="20"/>
                <w:lang w:eastAsia="zh-CN"/>
              </w:rPr>
              <w:t>clá</w:t>
            </w:r>
            <w:r w:rsidRPr="000C77F3">
              <w:rPr>
                <w:rFonts w:ascii="Times New Roman" w:eastAsia="MS Mincho" w:hAnsi="Times New Roman" w:hint="default"/>
                <w:noProof/>
                <w:sz w:val="20"/>
                <w:lang w:eastAsia="zh-CN"/>
              </w:rPr>
              <w:t>ch. Povolenie sa odoprie v </w:t>
            </w:r>
            <w:r w:rsidRPr="000C77F3">
              <w:rPr>
                <w:rFonts w:ascii="Times New Roman" w:eastAsia="MS Mincho" w:hAnsi="Times New Roman" w:hint="default"/>
                <w:noProof/>
                <w:sz w:val="20"/>
                <w:lang w:eastAsia="zh-CN"/>
              </w:rPr>
              <w:t>prí</w:t>
            </w:r>
            <w:r w:rsidRPr="000C77F3">
              <w:rPr>
                <w:rFonts w:ascii="Times New Roman" w:eastAsia="MS Mincho" w:hAnsi="Times New Roman" w:hint="default"/>
                <w:noProof/>
                <w:sz w:val="20"/>
                <w:lang w:eastAsia="zh-CN"/>
              </w:rPr>
              <w:t>pade, ak bol ž</w:t>
            </w:r>
            <w:r w:rsidRPr="000C77F3">
              <w:rPr>
                <w:rFonts w:ascii="Times New Roman" w:eastAsia="MS Mincho" w:hAnsi="Times New Roman" w:hint="default"/>
                <w:noProof/>
                <w:sz w:val="20"/>
                <w:lang w:eastAsia="zh-CN"/>
              </w:rPr>
              <w:t>iadateľ</w:t>
            </w:r>
            <w:r w:rsidRPr="000C77F3">
              <w:rPr>
                <w:rFonts w:ascii="Times New Roman" w:eastAsia="MS Mincho" w:hAnsi="Times New Roman" w:hint="default"/>
                <w:noProof/>
                <w:sz w:val="20"/>
                <w:lang w:eastAsia="zh-CN"/>
              </w:rPr>
              <w:t xml:space="preserve"> neodvolateľ</w:t>
            </w:r>
            <w:r w:rsidRPr="000C77F3">
              <w:rPr>
                <w:rFonts w:ascii="Times New Roman" w:eastAsia="MS Mincho" w:hAnsi="Times New Roman" w:hint="default"/>
                <w:noProof/>
                <w:sz w:val="20"/>
                <w:lang w:eastAsia="zh-CN"/>
              </w:rPr>
              <w:t>ne odsú</w:t>
            </w:r>
            <w:r w:rsidRPr="000C77F3">
              <w:rPr>
                <w:rFonts w:ascii="Times New Roman" w:eastAsia="MS Mincho" w:hAnsi="Times New Roman" w:hint="default"/>
                <w:noProof/>
                <w:sz w:val="20"/>
                <w:lang w:eastAsia="zh-CN"/>
              </w:rPr>
              <w:t>dený</w:t>
            </w:r>
            <w:r w:rsidRPr="000C77F3">
              <w:rPr>
                <w:rFonts w:ascii="Times New Roman" w:eastAsia="MS Mincho" w:hAnsi="Times New Roman" w:hint="default"/>
                <w:noProof/>
                <w:sz w:val="20"/>
                <w:lang w:eastAsia="zh-CN"/>
              </w:rPr>
              <w:t xml:space="preserve"> za trestný</w:t>
            </w:r>
            <w:r w:rsidRPr="000C77F3">
              <w:rPr>
                <w:rFonts w:ascii="Times New Roman" w:eastAsia="MS Mincho" w:hAnsi="Times New Roman" w:hint="default"/>
                <w:noProof/>
                <w:sz w:val="20"/>
                <w:lang w:eastAsia="zh-CN"/>
              </w:rPr>
              <w:t xml:space="preserve"> č</w:t>
            </w:r>
            <w:r w:rsidRPr="000C77F3">
              <w:rPr>
                <w:rFonts w:ascii="Times New Roman" w:eastAsia="MS Mincho" w:hAnsi="Times New Roman" w:hint="default"/>
                <w:noProof/>
                <w:sz w:val="20"/>
                <w:lang w:eastAsia="zh-CN"/>
              </w:rPr>
              <w:t>in v </w:t>
            </w:r>
            <w:r w:rsidRPr="000C77F3">
              <w:rPr>
                <w:rFonts w:ascii="Times New Roman" w:eastAsia="MS Mincho" w:hAnsi="Times New Roman" w:hint="default"/>
                <w:noProof/>
                <w:sz w:val="20"/>
                <w:lang w:eastAsia="zh-CN"/>
              </w:rPr>
              <w:t>priebehu posledný</w:t>
            </w:r>
            <w:r w:rsidRPr="000C77F3">
              <w:rPr>
                <w:rFonts w:ascii="Times New Roman" w:eastAsia="MS Mincho" w:hAnsi="Times New Roman" w:hint="default"/>
                <w:noProof/>
                <w:sz w:val="20"/>
                <w:lang w:eastAsia="zh-CN"/>
              </w:rPr>
              <w:t>ch piatich rokov. Od col</w:t>
            </w:r>
            <w:r w:rsidRPr="000C77F3">
              <w:rPr>
                <w:rFonts w:ascii="Times New Roman" w:eastAsia="MS Mincho" w:hAnsi="Times New Roman" w:hint="default"/>
                <w:noProof/>
                <w:sz w:val="20"/>
                <w:lang w:eastAsia="zh-CN"/>
              </w:rPr>
              <w:t>n</w:t>
            </w:r>
            <w:r w:rsidRPr="000C77F3">
              <w:rPr>
                <w:rFonts w:ascii="Times New Roman" w:eastAsia="MS Mincho" w:hAnsi="Times New Roman" w:hint="default"/>
                <w:noProof/>
                <w:sz w:val="20"/>
                <w:lang w:eastAsia="zh-CN"/>
              </w:rPr>
              <w:t>ý</w:t>
            </w:r>
            <w:r w:rsidRPr="000C77F3">
              <w:rPr>
                <w:rFonts w:ascii="Times New Roman" w:eastAsia="MS Mincho" w:hAnsi="Times New Roman" w:hint="default"/>
                <w:noProof/>
                <w:sz w:val="20"/>
                <w:lang w:eastAsia="zh-CN"/>
              </w:rPr>
              <w:t>ch zá</w:t>
            </w:r>
            <w:r w:rsidRPr="000C77F3">
              <w:rPr>
                <w:rFonts w:ascii="Times New Roman" w:eastAsia="MS Mincho" w:hAnsi="Times New Roman" w:hint="default"/>
                <w:noProof/>
                <w:sz w:val="20"/>
                <w:lang w:eastAsia="zh-CN"/>
              </w:rPr>
              <w:t>stupcov, ktorí</w:t>
            </w:r>
            <w:r w:rsidRPr="000C77F3">
              <w:rPr>
                <w:rFonts w:ascii="Times New Roman" w:eastAsia="MS Mincho" w:hAnsi="Times New Roman" w:hint="default"/>
                <w:noProof/>
                <w:sz w:val="20"/>
                <w:lang w:eastAsia="zh-CN"/>
              </w:rPr>
              <w:t xml:space="preserve"> nemajú</w:t>
            </w:r>
            <w:r w:rsidRPr="000C77F3">
              <w:rPr>
                <w:rFonts w:ascii="Times New Roman" w:eastAsia="MS Mincho" w:hAnsi="Times New Roman" w:hint="default"/>
                <w:noProof/>
                <w:sz w:val="20"/>
                <w:lang w:eastAsia="zh-CN"/>
              </w:rPr>
              <w:t xml:space="preserve"> trvalý</w:t>
            </w:r>
            <w:r w:rsidRPr="000C77F3">
              <w:rPr>
                <w:rFonts w:ascii="Times New Roman" w:eastAsia="MS Mincho" w:hAnsi="Times New Roman" w:hint="default"/>
                <w:noProof/>
                <w:sz w:val="20"/>
                <w:lang w:eastAsia="zh-CN"/>
              </w:rPr>
              <w:t xml:space="preserve"> pobyt alebo nie sú</w:t>
            </w:r>
            <w:r w:rsidRPr="000C77F3">
              <w:rPr>
                <w:rFonts w:ascii="Times New Roman" w:eastAsia="MS Mincho" w:hAnsi="Times New Roman" w:hint="default"/>
                <w:noProof/>
                <w:sz w:val="20"/>
                <w:lang w:eastAsia="zh-CN"/>
              </w:rPr>
              <w:t xml:space="preserve"> zaregistrovaní</w:t>
            </w:r>
            <w:r w:rsidRPr="000C77F3">
              <w:rPr>
                <w:rFonts w:ascii="Times New Roman" w:eastAsia="MS Mincho" w:hAnsi="Times New Roman" w:hint="default"/>
                <w:noProof/>
                <w:sz w:val="20"/>
                <w:lang w:eastAsia="zh-CN"/>
              </w:rPr>
              <w:t xml:space="preserve"> v </w:t>
            </w:r>
            <w:r w:rsidRPr="000C77F3">
              <w:rPr>
                <w:rFonts w:ascii="Times New Roman" w:eastAsia="MS Mincho" w:hAnsi="Times New Roman" w:hint="default"/>
                <w:noProof/>
                <w:sz w:val="20"/>
                <w:lang w:eastAsia="zh-CN"/>
              </w:rPr>
              <w:t>Holandsku, sa pož</w:t>
            </w:r>
            <w:r w:rsidRPr="000C77F3">
              <w:rPr>
                <w:rFonts w:ascii="Times New Roman" w:eastAsia="MS Mincho" w:hAnsi="Times New Roman" w:hint="default"/>
                <w:noProof/>
                <w:sz w:val="20"/>
                <w:lang w:eastAsia="zh-CN"/>
              </w:rPr>
              <w:t>aduje, aby si vybavili trvalý</w:t>
            </w:r>
            <w:r w:rsidRPr="000C77F3">
              <w:rPr>
                <w:rFonts w:ascii="Times New Roman" w:eastAsia="MS Mincho" w:hAnsi="Times New Roman" w:hint="default"/>
                <w:noProof/>
                <w:sz w:val="20"/>
                <w:lang w:eastAsia="zh-CN"/>
              </w:rPr>
              <w:t xml:space="preserve"> pobyt alebo založ</w:t>
            </w:r>
            <w:r w:rsidRPr="000C77F3">
              <w:rPr>
                <w:rFonts w:ascii="Times New Roman" w:eastAsia="MS Mincho" w:hAnsi="Times New Roman" w:hint="default"/>
                <w:noProof/>
                <w:sz w:val="20"/>
                <w:lang w:eastAsia="zh-CN"/>
              </w:rPr>
              <w:t>ili registrované</w:t>
            </w:r>
            <w:r w:rsidRPr="000C77F3">
              <w:rPr>
                <w:rFonts w:ascii="Times New Roman" w:eastAsia="MS Mincho" w:hAnsi="Times New Roman" w:hint="default"/>
                <w:noProof/>
                <w:sz w:val="20"/>
                <w:lang w:eastAsia="zh-CN"/>
              </w:rPr>
              <w:t xml:space="preserve"> sí</w:t>
            </w:r>
            <w:r w:rsidRPr="000C77F3">
              <w:rPr>
                <w:rFonts w:ascii="Times New Roman" w:eastAsia="MS Mincho" w:hAnsi="Times New Roman" w:hint="default"/>
                <w:noProof/>
                <w:sz w:val="20"/>
                <w:lang w:eastAsia="zh-CN"/>
              </w:rPr>
              <w:t>dlo v </w:t>
            </w:r>
            <w:r w:rsidRPr="000C77F3">
              <w:rPr>
                <w:rFonts w:ascii="Times New Roman" w:eastAsia="MS Mincho" w:hAnsi="Times New Roman" w:hint="default"/>
                <w:noProof/>
                <w:sz w:val="20"/>
                <w:lang w:eastAsia="zh-CN"/>
              </w:rPr>
              <w:t>Holandsku, eš</w:t>
            </w:r>
            <w:r w:rsidRPr="000C77F3">
              <w:rPr>
                <w:rFonts w:ascii="Times New Roman" w:eastAsia="MS Mincho" w:hAnsi="Times New Roman" w:hint="default"/>
                <w:noProof/>
                <w:sz w:val="20"/>
                <w:lang w:eastAsia="zh-CN"/>
              </w:rPr>
              <w:t>te pred tý</w:t>
            </w:r>
            <w:r w:rsidRPr="000C77F3">
              <w:rPr>
                <w:rFonts w:ascii="Times New Roman" w:eastAsia="MS Mincho" w:hAnsi="Times New Roman" w:hint="default"/>
                <w:noProof/>
                <w:sz w:val="20"/>
                <w:lang w:eastAsia="zh-CN"/>
              </w:rPr>
              <w:t>m, ako zač</w:t>
            </w:r>
            <w:r w:rsidRPr="000C77F3">
              <w:rPr>
                <w:rFonts w:ascii="Times New Roman" w:eastAsia="MS Mincho" w:hAnsi="Times New Roman" w:hint="default"/>
                <w:noProof/>
                <w:sz w:val="20"/>
                <w:lang w:eastAsia="zh-CN"/>
              </w:rPr>
              <w:t>nú</w:t>
            </w:r>
            <w:r w:rsidRPr="000C77F3">
              <w:rPr>
                <w:rFonts w:ascii="Times New Roman" w:eastAsia="MS Mincho" w:hAnsi="Times New Roman" w:hint="default"/>
                <w:noProof/>
                <w:sz w:val="20"/>
                <w:lang w:eastAsia="zh-CN"/>
              </w:rPr>
              <w:t xml:space="preserve"> vykoná</w:t>
            </w:r>
            <w:r w:rsidRPr="000C77F3">
              <w:rPr>
                <w:rFonts w:ascii="Times New Roman" w:eastAsia="MS Mincho" w:hAnsi="Times New Roman" w:hint="default"/>
                <w:noProof/>
                <w:sz w:val="20"/>
                <w:lang w:eastAsia="zh-CN"/>
              </w:rPr>
              <w:t>vať</w:t>
            </w:r>
            <w:r w:rsidRPr="000C77F3">
              <w:rPr>
                <w:rFonts w:ascii="Times New Roman" w:eastAsia="MS Mincho" w:hAnsi="Times New Roman" w:hint="default"/>
                <w:noProof/>
                <w:sz w:val="20"/>
                <w:lang w:eastAsia="zh-CN"/>
              </w:rPr>
              <w:t xml:space="preserve"> č</w:t>
            </w:r>
            <w:r w:rsidRPr="000C77F3">
              <w:rPr>
                <w:rFonts w:ascii="Times New Roman" w:eastAsia="MS Mincho" w:hAnsi="Times New Roman" w:hint="default"/>
                <w:noProof/>
                <w:sz w:val="20"/>
                <w:lang w:eastAsia="zh-CN"/>
              </w:rPr>
              <w:t>innosti v </w:t>
            </w:r>
            <w:r w:rsidRPr="000C77F3">
              <w:rPr>
                <w:rFonts w:ascii="Times New Roman" w:eastAsia="MS Mincho" w:hAnsi="Times New Roman" w:hint="default"/>
                <w:noProof/>
                <w:sz w:val="20"/>
                <w:lang w:eastAsia="zh-CN"/>
              </w:rPr>
              <w:t>ú</w:t>
            </w:r>
            <w:r w:rsidRPr="000C77F3">
              <w:rPr>
                <w:rFonts w:ascii="Times New Roman" w:eastAsia="MS Mincho" w:hAnsi="Times New Roman" w:hint="default"/>
                <w:noProof/>
                <w:sz w:val="20"/>
                <w:lang w:eastAsia="zh-CN"/>
              </w:rPr>
              <w:t>lohe colné</w:t>
            </w:r>
            <w:r w:rsidRPr="000C77F3">
              <w:rPr>
                <w:rFonts w:ascii="Times New Roman" w:eastAsia="MS Mincho" w:hAnsi="Times New Roman" w:hint="default"/>
                <w:noProof/>
                <w:sz w:val="20"/>
                <w:lang w:eastAsia="zh-CN"/>
              </w:rPr>
              <w:t>ho zá</w:t>
            </w:r>
            <w:r w:rsidRPr="000C77F3">
              <w:rPr>
                <w:rFonts w:ascii="Times New Roman" w:eastAsia="MS Mincho" w:hAnsi="Times New Roman" w:hint="default"/>
                <w:noProof/>
                <w:sz w:val="20"/>
                <w:lang w:eastAsia="zh-CN"/>
              </w:rPr>
              <w:t>stupcu s </w:t>
            </w:r>
            <w:r w:rsidRPr="000C77F3">
              <w:rPr>
                <w:rFonts w:ascii="Times New Roman" w:eastAsia="MS Mincho" w:hAnsi="Times New Roman" w:hint="default"/>
                <w:noProof/>
                <w:sz w:val="20"/>
                <w:lang w:eastAsia="zh-CN"/>
              </w:rPr>
              <w:t>povolení</w:t>
            </w:r>
            <w:r w:rsidRPr="000C77F3">
              <w:rPr>
                <w:rFonts w:ascii="Times New Roman" w:eastAsia="MS Mincho" w:hAnsi="Times New Roman" w:hint="default"/>
                <w:noProof/>
                <w:sz w:val="20"/>
                <w:lang w:eastAsia="zh-CN"/>
              </w:rPr>
              <w:t>m.</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pacing w:val="-2"/>
                <w:sz w:val="20"/>
              </w:rPr>
            </w:pPr>
            <w:r w:rsidRPr="000C77F3">
              <w:rPr>
                <w:rFonts w:ascii="Times New Roman" w:hAnsi="Times New Roman"/>
                <w:noProof/>
                <w:spacing w:val="-2"/>
                <w:sz w:val="20"/>
              </w:rPr>
              <w:t>F. Pomocné služby súvisiace s potrubnou prepravou tovaru okrem palív</w:t>
            </w:r>
            <w:r>
              <w:rPr>
                <w:rStyle w:val="FootnoteReference"/>
                <w:rFonts w:ascii="Times New Roman" w:hAnsi="Times New Roman"/>
                <w:b w:val="0"/>
                <w:noProof/>
                <w:spacing w:val="-2"/>
                <w:sz w:val="20"/>
                <w:rtl w:val="0"/>
              </w:rPr>
              <w:footnoteReference w:id="247"/>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a) Služby úschovy a uskladnenia tovaru okrem paliva prepravovaného potrubím</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(časť CPC 742)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suppressAutoHyphens/>
              <w:bidi w:val="0"/>
              <w:spacing w:line="240" w:lineRule="auto"/>
              <w:ind w:left="306" w:hanging="306"/>
              <w:rPr>
                <w:rFonts w:ascii="Times New Roman" w:hAnsi="Times New Roman"/>
                <w:noProof/>
                <w:spacing w:val="-2"/>
                <w:sz w:val="20"/>
              </w:rPr>
            </w:pPr>
            <w:r w:rsidRPr="000C77F3">
              <w:rPr>
                <w:rFonts w:ascii="Times New Roman" w:hAnsi="Times New Roman"/>
                <w:noProof/>
                <w:spacing w:val="-2"/>
                <w:sz w:val="20"/>
              </w:rPr>
              <w:t>AT: Podmienka štátnej príslušnosti pre výkonných riaditeľov.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18. ENERGETICKÉ SLUŽBY</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i/>
                <w:noProof/>
                <w:spacing w:val="-2"/>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Služby súvisiace s ťažbou surovín</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883)</w:t>
            </w:r>
            <w:r>
              <w:rPr>
                <w:rStyle w:val="FootnoteReference"/>
                <w:rFonts w:ascii="Times New Roman" w:hAnsi="Times New Roman"/>
                <w:b w:val="0"/>
                <w:noProof/>
                <w:sz w:val="20"/>
                <w:rtl w:val="0"/>
              </w:rPr>
              <w:footnoteReference w:id="248"/>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z w:val="20"/>
              </w:rPr>
              <w:t>SK: Podmienka trvalého pobytu.</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19. INÉ SLUŽBY NEUVEDENÉ INDE</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i/>
                <w:noProof/>
                <w:spacing w:val="-2"/>
                <w:sz w:val="20"/>
              </w:rPr>
            </w:pP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 Služby týkajúce sa prania, čistenia a farbenia</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(CPC 9701)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i/>
                <w:noProof/>
                <w:sz w:val="20"/>
              </w:rPr>
            </w:pPr>
            <w:r w:rsidRPr="000C77F3">
              <w:rPr>
                <w:rFonts w:ascii="Times New Roman" w:hAnsi="Times New Roman"/>
                <w:noProof/>
                <w:sz w:val="20"/>
              </w:rPr>
              <w:t>EÚ: Podmienka štátnej príslušnosti pre špecialistov a stážistov.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b) Kadernícke služby</w:t>
              <w:br/>
              <w:t>(CPC 97021)</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BE, BG, CY, CZ, DE, DK, ES, EE, FI, FR, EL, HU, IE, IT, LV, LT, LU, MT, NL, PL, PT, RO, SK, SI, SE, UK: Podmienka štátnej príslušnosti pre špecialistov a stážistov.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AT: Podmienka štátnej príslušnosti pre stážistov.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pageBreakBefore/>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c) Kozmetické služby, manikúra a pedikúra </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pacing w:val="-2"/>
                <w:sz w:val="20"/>
              </w:rPr>
              <w:t>(CPC 97022)</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BE, BG, CY, CZ, DE, DK, ES, EE, FI, FR, EL, HU, IE, IT, LV, LT, LU, MT, NL, PL, PT, RO, SK, SI, SE, UK: Podmienka štátnej príslušnosti pre špecialistov a stážistov.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AT: Podmienka štátnej príslušnosti pre stážistov.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 xml:space="preserve">d) Iné kozmetické služby neuvedené inde </w:t>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(CPC 97029)</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BE, BG, CY, CZ, DE, DK, ES, EE, FI, FR, EL, HU, IE, IT, LV, LT, LU, MT, NL, PL, PT, RO, SK, SI, SE, UK: Podmienka štátnej príslušnosti pre špecialistov a stážistov.</w:t>
            </w:r>
          </w:p>
          <w:p w:rsidR="00DD05C8" w:rsidRPr="000C77F3" w:rsidP="00680C9F">
            <w:pPr>
              <w:bidi w:val="0"/>
              <w:spacing w:line="240" w:lineRule="auto"/>
              <w:rPr>
                <w:rFonts w:ascii="Times New Roman" w:hAnsi="Times New Roman"/>
                <w:noProof/>
                <w:sz w:val="20"/>
              </w:rPr>
            </w:pPr>
            <w:r w:rsidRPr="000C77F3">
              <w:rPr>
                <w:rFonts w:ascii="Times New Roman" w:hAnsi="Times New Roman"/>
                <w:noProof/>
                <w:sz w:val="20"/>
              </w:rPr>
              <w:t>AT: Podmienka štátnej príslušnosti pre stážistov.</w:t>
            </w:r>
          </w:p>
        </w:tc>
      </w:tr>
      <w:tr>
        <w:tblPrEx>
          <w:tblW w:w="9639" w:type="dxa"/>
          <w:tblInd w:w="250" w:type="dxa"/>
          <w:tblCellMar>
            <w:top w:w="0" w:type="dxa"/>
            <w:bottom w:w="0" w:type="dxa"/>
          </w:tblCellMar>
        </w:tblPrEx>
        <w:tc>
          <w:tcPr>
            <w:tcW w:w="3114"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e) Služby v kúpeľoch a neterapeutické masáže, ak sú poskytované ako relaxačné „wellness“ služby a nie na lekárske alebo rehabilitačné účely</w:t>
            </w:r>
            <w:r>
              <w:rPr>
                <w:rStyle w:val="FootnoteReference"/>
                <w:rFonts w:ascii="Times New Roman" w:hAnsi="Times New Roman"/>
                <w:b w:val="0"/>
                <w:noProof/>
                <w:spacing w:val="-2"/>
                <w:sz w:val="20"/>
                <w:rtl w:val="0"/>
              </w:rPr>
              <w:footnoteReference w:id="249"/>
            </w:r>
          </w:p>
          <w:p w:rsidR="00DD05C8" w:rsidRPr="000C77F3" w:rsidP="00680C9F">
            <w:pPr>
              <w:bidi w:val="0"/>
              <w:spacing w:line="240" w:lineRule="auto"/>
              <w:rPr>
                <w:rFonts w:ascii="Times New Roman" w:hAnsi="Times New Roman"/>
                <w:noProof/>
                <w:spacing w:val="-2"/>
                <w:sz w:val="20"/>
              </w:rPr>
            </w:pPr>
            <w:r w:rsidRPr="000C77F3">
              <w:rPr>
                <w:rFonts w:ascii="Times New Roman" w:hAnsi="Times New Roman"/>
                <w:noProof/>
                <w:spacing w:val="-2"/>
                <w:sz w:val="20"/>
              </w:rPr>
              <w:t>(CPC ver. 1.0 97230)</w:t>
            </w:r>
          </w:p>
        </w:tc>
        <w:tc>
          <w:tcPr>
            <w:tcW w:w="6525" w:type="dxa"/>
            <w:tcBorders>
              <w:top w:val="single" w:sz="4" w:space="0" w:color="auto"/>
              <w:left w:val="single" w:sz="4" w:space="0" w:color="auto"/>
              <w:bottom w:val="single" w:sz="4" w:space="0" w:color="auto"/>
              <w:right w:val="single" w:sz="4" w:space="0" w:color="auto"/>
            </w:tcBorders>
            <w:textDirection w:val="lrTb"/>
            <w:vAlign w:val="top"/>
          </w:tcPr>
          <w:p w:rsidR="00DD05C8" w:rsidRPr="000C77F3" w:rsidP="00680C9F">
            <w:pPr>
              <w:bidi w:val="0"/>
              <w:spacing w:line="240" w:lineRule="auto"/>
              <w:rPr>
                <w:rFonts w:ascii="Times New Roman" w:hAnsi="Times New Roman"/>
                <w:i/>
                <w:noProof/>
                <w:sz w:val="20"/>
              </w:rPr>
            </w:pPr>
            <w:r w:rsidRPr="000C77F3">
              <w:rPr>
                <w:rFonts w:ascii="Times New Roman" w:hAnsi="Times New Roman"/>
                <w:noProof/>
                <w:sz w:val="20"/>
              </w:rPr>
              <w:t>EÚ: Podmienka štátnej príslušnosti pre špecialistov a stážistov.</w:t>
            </w:r>
          </w:p>
        </w:tc>
      </w:tr>
    </w:tbl>
    <w:p w:rsidR="00DD05C8" w:rsidRPr="006A04EC" w:rsidP="00DD05C8">
      <w:pPr>
        <w:bidi w:val="0"/>
        <w:rPr>
          <w:rFonts w:ascii="Times New Roman" w:hAnsi="Times New Roman"/>
          <w:noProof/>
        </w:rPr>
        <w:sectPr w:rsidSect="00F228B1">
          <w:footnotePr>
            <w:numRestart w:val="eachSect"/>
          </w:footnotePr>
          <w:pgSz w:w="11906" w:h="16838" w:code="9"/>
          <w:pgMar w:top="1134" w:right="1134" w:bottom="1134" w:left="1134" w:header="1134" w:footer="1134" w:gutter="0"/>
          <w:lnNumType w:distance="0"/>
          <w:cols w:space="708"/>
          <w:noEndnote w:val="0"/>
          <w:bidi w:val="0"/>
          <w:docGrid w:linePitch="360"/>
        </w:sectPr>
      </w:pPr>
    </w:p>
    <w:p w:rsidR="00DD05C8" w:rsidRPr="006A04EC" w:rsidP="00DD05C8">
      <w:pPr>
        <w:bidi w:val="0"/>
        <w:jc w:val="center"/>
        <w:rPr>
          <w:rFonts w:ascii="Times New Roman" w:hAnsi="Times New Roman"/>
          <w:noProof/>
        </w:rPr>
      </w:pPr>
      <w:r w:rsidRPr="006A04EC">
        <w:rPr>
          <w:rFonts w:ascii="Times New Roman" w:hAnsi="Times New Roman"/>
          <w:noProof/>
        </w:rPr>
        <w:t>ODDIEL C</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PERU</w:t>
      </w:r>
    </w:p>
    <w:p w:rsidR="00DD05C8" w:rsidRPr="006A04EC" w:rsidP="00DD05C8">
      <w:pPr>
        <w:bidi w:val="0"/>
        <w:jc w:val="center"/>
        <w:rPr>
          <w:rFonts w:ascii="Times New Roman" w:hAnsi="Times New Roman"/>
          <w:i/>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ďalej uvedenom zozname záväzkov sú uvedené ekonomické činnosti liberalizované v súlade s článkom 114 tejto dohody, </w:t>
      </w:r>
      <w:r w:rsidRPr="006A04EC">
        <w:rPr>
          <w:rFonts w:ascii="Times New Roman" w:hAnsi="Times New Roman"/>
          <w:noProof/>
          <w:lang w:eastAsia="sk-SK"/>
        </w:rPr>
        <w:t xml:space="preserve">na ktoré sa v súlade s článkom 124 tejto dohody uplatňujú obmedzenia týkajúce sa kľúčového personálu a stážistov, a tieto obmedzenia sú v ňom špecifikované. </w:t>
      </w:r>
      <w:r w:rsidRPr="006A04EC">
        <w:rPr>
          <w:rFonts w:ascii="Times New Roman" w:hAnsi="Times New Roman"/>
          <w:noProof/>
        </w:rPr>
        <w:t xml:space="preserve">Zoznamy sa skladajú z týchto častí: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v prvom stĺpci je uvedené odvetvie alebo pododvetvie, na ktorý sa výhrady vzťahujú;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 xml:space="preserve">v druhom stĺpci sú opísané uplatniteľné výhrady, režim poskytovania služieb a príslušné povinnosti (prístup na trh - PT alebo národné zaobchádzanie - NZ). Záväzky PT a NZ sú nezávislé.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 xml:space="preserve">Peru nepreberá žiadne záväzky v súvislosti s kľúčovým personálom a stážistami v ekonomických činnostiach, ktoré sa nevykonávajú podľa článku 114 tejto dohody (zostávajú neviazané).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br w:type="page"/>
        <w:t>2.</w:t>
        <w:tab/>
        <w:t xml:space="preserve">Pri identifikácii jednotlivých odvetví a pododvetví: </w:t>
      </w:r>
    </w:p>
    <w:p w:rsidR="00DD05C8" w:rsidRPr="006A04EC" w:rsidP="00DD05C8">
      <w:pPr>
        <w:bidi w:val="0"/>
        <w:rPr>
          <w:rFonts w:ascii="Times New Roman" w:hAnsi="Times New Roman"/>
          <w:noProof/>
        </w:rPr>
      </w:pPr>
    </w:p>
    <w:p w:rsidR="00DD05C8" w:rsidRPr="00427ADB" w:rsidP="00DD05C8">
      <w:pPr>
        <w:bidi w:val="0"/>
        <w:ind w:left="1134" w:hanging="567"/>
        <w:rPr>
          <w:rFonts w:ascii="Times New Roman" w:hAnsi="Times New Roman"/>
          <w:noProof/>
          <w:lang w:eastAsia="sk-SK"/>
        </w:rPr>
      </w:pPr>
      <w:r w:rsidRPr="006A04EC">
        <w:rPr>
          <w:rFonts w:ascii="Times New Roman" w:hAnsi="Times New Roman"/>
          <w:noProof/>
          <w:lang w:eastAsia="sk-SK"/>
        </w:rPr>
        <w:t>a)</w:t>
        <w:tab/>
        <w:t xml:space="preserve">ISIC Rev. 3.1 označuje Medzinárodnú štandardnú odvetvovú klasifikáciu </w:t>
      </w:r>
      <w:r w:rsidRPr="00427ADB">
        <w:rPr>
          <w:rFonts w:ascii="Times New Roman" w:hAnsi="Times New Roman"/>
          <w:noProof/>
          <w:lang w:eastAsia="sk-SK"/>
        </w:rPr>
        <w:t xml:space="preserve">ekonomických činností, ktorú prijala Štatistická komisia Organizácie Spojených národov, Statistical Papers, séria M, č. 4, </w:t>
      </w:r>
      <w:r w:rsidRPr="00427ADB">
        <w:rPr>
          <w:rFonts w:ascii="Times New Roman" w:hAnsi="Times New Roman"/>
          <w:iCs/>
          <w:noProof/>
          <w:lang w:eastAsia="sk-SK"/>
        </w:rPr>
        <w:t>ISIC REV 3.1</w:t>
      </w:r>
      <w:r w:rsidRPr="00427ADB">
        <w:rPr>
          <w:rFonts w:ascii="Times New Roman" w:hAnsi="Times New Roman"/>
          <w:noProof/>
          <w:lang w:eastAsia="sk-SK"/>
        </w:rPr>
        <w:t xml:space="preserve">, 2002. </w:t>
      </w:r>
    </w:p>
    <w:p w:rsidR="00DD05C8" w:rsidRPr="00427ADB" w:rsidP="00DD05C8">
      <w:pPr>
        <w:bidi w:val="0"/>
        <w:ind w:left="1134" w:hanging="567"/>
        <w:rPr>
          <w:rFonts w:ascii="Times New Roman" w:hAnsi="Times New Roman"/>
          <w:noProof/>
          <w:lang w:eastAsia="sk-SK"/>
        </w:rPr>
      </w:pPr>
    </w:p>
    <w:p w:rsidR="00DD05C8" w:rsidRPr="00427ADB" w:rsidP="00DD05C8">
      <w:pPr>
        <w:bidi w:val="0"/>
        <w:ind w:left="1134" w:hanging="567"/>
        <w:rPr>
          <w:rFonts w:ascii="Times New Roman" w:hAnsi="Times New Roman"/>
          <w:noProof/>
          <w:lang w:eastAsia="sk-SK"/>
        </w:rPr>
      </w:pPr>
      <w:r w:rsidRPr="00427ADB">
        <w:rPr>
          <w:rFonts w:ascii="Times New Roman" w:hAnsi="Times New Roman"/>
          <w:noProof/>
          <w:lang w:eastAsia="sk-SK"/>
        </w:rPr>
        <w:t>b)</w:t>
        <w:tab/>
        <w:t xml:space="preserve">CPC označuje ústrednú klasifikáciu produkcie (Central Product Classification), ktorú prijala Štatistická komisia Organizácie Spojených národov, Statistical Papers, séria M, č. 77, </w:t>
      </w:r>
      <w:r w:rsidRPr="00427ADB">
        <w:rPr>
          <w:rFonts w:ascii="Times New Roman" w:hAnsi="Times New Roman"/>
          <w:iCs/>
          <w:noProof/>
          <w:lang w:eastAsia="sk-SK"/>
        </w:rPr>
        <w:t>CPC prov</w:t>
      </w:r>
      <w:r>
        <w:rPr>
          <w:rFonts w:ascii="Times New Roman" w:hAnsi="Times New Roman"/>
          <w:noProof/>
          <w:lang w:eastAsia="sk-SK"/>
        </w:rPr>
        <w:t>.</w:t>
      </w:r>
      <w:r w:rsidRPr="00427ADB">
        <w:rPr>
          <w:rFonts w:ascii="Times New Roman" w:hAnsi="Times New Roman"/>
          <w:noProof/>
          <w:lang w:eastAsia="sk-SK"/>
        </w:rPr>
        <w:t xml:space="preserve"> 1991.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3.</w:t>
        <w:tab/>
      </w:r>
      <w:r w:rsidRPr="006A04EC">
        <w:rPr>
          <w:rFonts w:ascii="Times New Roman" w:hAnsi="Times New Roman"/>
          <w:noProof/>
          <w:lang w:eastAsia="sk-SK"/>
        </w:rPr>
        <w:t xml:space="preserve">Zoznam uvedený ďalej neobsahuje opatrenia týkajúce sa požiadaviek na kvalifikáciu a postupy, technické normy a požiadavky na získanie licencie a postupy pri ich udeľovaní a opatrení súvisiacich so zamestnanosťou, pracovnými podmienkami a podmienkami sociálneho zabezpečenia, ak nepredstavujú obmedzenie v zmysle článkov 112 a 113 tejto dohody. Tieto opatrenia (napr. potreba získať licenciu, potreba získať uznanie odborných kvalifikácií v regulovaných odvetviach, potreba zložiť zvláštne skúšky vrátane jazykových skúšok, potreba mať trvalý pobyt na území, kde sa ekonomická činnosť vykonáva, potreba spĺňať vnútroštátne predpisy a postupy týkajúce sa minimálnej mzdy a kolektívnych dohôd o mzdách v hostiteľskej krajine), aj keď nie sú uvedené, sa na kľúčový personál a stážistov investorov druhej strany v každom prípade uplatňujú.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rPr>
      </w:pPr>
      <w:r w:rsidRPr="006A04EC">
        <w:rPr>
          <w:rFonts w:ascii="Times New Roman" w:hAnsi="Times New Roman"/>
          <w:noProof/>
        </w:rPr>
        <w:t>4.</w:t>
        <w:tab/>
        <w:t xml:space="preserve">V súlade s článkom 107 odsek 3 tejto dohody ďalej uvedený zoznam nezahŕňa opatrenia týkajúce sa dotácií poskytnutých stranami.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br w:type="page"/>
        <w:t>5.</w:t>
        <w:tab/>
      </w:r>
      <w:r w:rsidRPr="006A04EC">
        <w:rPr>
          <w:rFonts w:ascii="Times New Roman" w:hAnsi="Times New Roman"/>
          <w:noProof/>
          <w:lang w:eastAsia="sk-SK"/>
        </w:rPr>
        <w:t>Zoznamom, ktorý je uvedený ďalej, nie je dotknutá existencia štátneho monopolu a výhradných práv, ako sú opísané v zozname záväzkov týkajúcich sa usadenia.</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lang w:eastAsia="es-ES"/>
        </w:rPr>
        <w:t>6.</w:t>
        <w:tab/>
      </w:r>
      <w:r w:rsidRPr="006A04EC">
        <w:rPr>
          <w:rFonts w:ascii="Times New Roman" w:hAnsi="Times New Roman"/>
          <w:noProof/>
          <w:lang w:eastAsia="sk-SK"/>
        </w:rPr>
        <w:t xml:space="preserve">Práva a povinnosti vyplývajúce z tohto zoznamu výhrad nemajú priamy právny účinok, a preto priamo nezakladajú žiadne práva jednotlivým fyzickým alebo právnickým osobám. </w:t>
      </w:r>
    </w:p>
    <w:p w:rsidR="00DD05C8" w:rsidRPr="006A04EC" w:rsidP="00DD05C8">
      <w:pPr>
        <w:bidi w:val="0"/>
        <w:rPr>
          <w:rFonts w:ascii="Times New Roman" w:hAnsi="Times New Roman"/>
          <w:noProof/>
          <w:lang w:eastAsia="sk-SK"/>
        </w:rPr>
      </w:pPr>
    </w:p>
    <w:tbl>
      <w:tblPr>
        <w:tblStyle w:val="TableNormal"/>
        <w:tblW w:w="963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2726"/>
        <w:gridCol w:w="6913"/>
      </w:tblGrid>
      <w:tr>
        <w:tblPrEx>
          <w:tblW w:w="963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jc w:val="center"/>
              <w:rPr>
                <w:rFonts w:ascii="Times New Roman" w:hAnsi="Times New Roman"/>
                <w:noProof/>
                <w:sz w:val="20"/>
              </w:rPr>
            </w:pPr>
            <w:r w:rsidRPr="006A04EC">
              <w:rPr>
                <w:rFonts w:ascii="Times New Roman" w:hAnsi="Times New Roman"/>
                <w:noProof/>
                <w:sz w:val="20"/>
                <w:u w:val="single"/>
              </w:rPr>
              <w:br w:type="page"/>
            </w:r>
            <w:r w:rsidRPr="006A04EC">
              <w:rPr>
                <w:rFonts w:ascii="Times New Roman" w:hAnsi="Times New Roman"/>
                <w:noProof/>
                <w:sz w:val="20"/>
              </w:rPr>
              <w:t>Odvetvie alebo pododvetvie</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jc w:val="center"/>
              <w:rPr>
                <w:rFonts w:ascii="Times New Roman" w:hAnsi="Times New Roman"/>
                <w:noProof/>
                <w:sz w:val="20"/>
              </w:rPr>
            </w:pPr>
            <w:r w:rsidRPr="006A04EC">
              <w:rPr>
                <w:rFonts w:ascii="Times New Roman" w:hAnsi="Times New Roman"/>
                <w:noProof/>
                <w:sz w:val="20"/>
              </w:rPr>
              <w:t>Opis výhrad</w:t>
            </w:r>
          </w:p>
        </w:tc>
      </w:tr>
      <w:tr>
        <w:tblPrEx>
          <w:tblW w:w="9639" w:type="dxa"/>
          <w:tblInd w:w="249" w:type="dxa"/>
          <w:tblCellMar>
            <w:top w:w="0" w:type="dxa"/>
            <w:bottom w:w="0" w:type="dxa"/>
          </w:tblCellMar>
        </w:tblPrEx>
        <w:trPr>
          <w:trHeight w:val="7040"/>
        </w:trPr>
        <w:tc>
          <w:tcPr>
            <w:tcW w:w="1414" w:type="pct"/>
            <w:tcBorders>
              <w:top w:val="single" w:sz="4" w:space="0" w:color="auto"/>
              <w:left w:val="single" w:sz="4" w:space="0" w:color="auto"/>
              <w:bottom w:val="single" w:sz="4" w:space="0" w:color="auto"/>
              <w:right w:val="single" w:sz="4" w:space="0" w:color="auto"/>
            </w:tcBorders>
            <w:textDirection w:val="lrTb"/>
            <w:vAlign w:val="center"/>
          </w:tcPr>
          <w:p w:rsidR="00DD05C8" w:rsidRPr="006A04EC" w:rsidP="00680C9F">
            <w:pPr>
              <w:bidi w:val="0"/>
              <w:spacing w:line="240" w:lineRule="auto"/>
              <w:jc w:val="center"/>
              <w:rPr>
                <w:rFonts w:ascii="Times New Roman" w:hAnsi="Times New Roman"/>
                <w:noProof/>
                <w:sz w:val="20"/>
              </w:rPr>
            </w:pPr>
            <w:r w:rsidRPr="006A04EC">
              <w:rPr>
                <w:rFonts w:ascii="Times New Roman" w:hAnsi="Times New Roman"/>
                <w:noProof/>
                <w:sz w:val="20"/>
              </w:rPr>
              <w:t>VŠETKY ODVETVIA UVEDENÉ V TOMTO ZOZNAME</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Poznámka: Pre upresnenie je potrebné uviesť, že v súlade s hlavou IV tejto dohody sa na tento oddiel vzťahujú výhrady k oddielu o obchodnej prítomnosti a cezhraničnom poskytovaní služieb. V tomto zmysle sa výhrady uvedené v týchto oddieloch vzťahujú aj na tento oddiel.</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 xml:space="preserve">Tieto záväzky sa vzťahujú na všetky odvetvia v rámci zoznamov pre oddiely o cezhraničnom poskytovaní služieb a obchodnej prítomnosti v odvetviach so službami aj mimo služieb. Ďalej priložený zoznam odvetví sa vzťahuje na tie odvetvia, kde </w:t>
            </w:r>
          </w:p>
          <w:p w:rsidR="00DD05C8" w:rsidRPr="006A04EC" w:rsidP="00680C9F">
            <w:pPr>
              <w:pStyle w:val="Point0"/>
              <w:bidi w:val="0"/>
              <w:spacing w:before="0" w:after="0"/>
              <w:rPr>
                <w:rFonts w:ascii="Times New Roman" w:hAnsi="Times New Roman"/>
                <w:noProof/>
                <w:sz w:val="20"/>
                <w:szCs w:val="20"/>
              </w:rPr>
            </w:pPr>
            <w:r w:rsidRPr="006A04EC">
              <w:rPr>
                <w:rFonts w:ascii="Times New Roman" w:hAnsi="Times New Roman"/>
                <w:noProof/>
                <w:sz w:val="20"/>
                <w:szCs w:val="20"/>
              </w:rPr>
              <w:t>(i)</w:t>
              <w:tab/>
              <w:t>boli prijaté „neviazané“ záväzky s odkazom na horizontálnu časť záväzkov. Znamená to, že v príslušnom odvetví alebo pododvetví sa na kľúčový personál a stážistov nevzťahujú žiadne povinnosti;</w:t>
            </w:r>
          </w:p>
          <w:p w:rsidR="00DD05C8" w:rsidRPr="006A04EC" w:rsidP="00680C9F">
            <w:pPr>
              <w:pStyle w:val="Point0"/>
              <w:bidi w:val="0"/>
              <w:spacing w:before="0" w:after="0"/>
              <w:rPr>
                <w:rFonts w:ascii="Times New Roman" w:hAnsi="Times New Roman"/>
                <w:noProof/>
                <w:sz w:val="20"/>
                <w:szCs w:val="20"/>
              </w:rPr>
            </w:pPr>
            <w:r w:rsidRPr="006A04EC">
              <w:rPr>
                <w:rFonts w:ascii="Times New Roman" w:hAnsi="Times New Roman"/>
                <w:noProof/>
                <w:sz w:val="20"/>
                <w:szCs w:val="20"/>
              </w:rPr>
              <w:t>(ii)</w:t>
              <w:tab/>
              <w:t>obmedzenia v oblasti prístupu na trh a národného zaobchádzania sú uvedené priamo. Znamená to, že okrem horizontálnych záväzkov existujú aj dodatočné obmedzenia špecifické pre dané odvetvie;</w:t>
            </w:r>
          </w:p>
          <w:p w:rsidR="00DD05C8" w:rsidRPr="006A04EC" w:rsidP="00680C9F">
            <w:pPr>
              <w:pStyle w:val="Point0"/>
              <w:bidi w:val="0"/>
              <w:spacing w:before="0" w:after="0"/>
              <w:rPr>
                <w:rFonts w:ascii="Times New Roman" w:hAnsi="Times New Roman"/>
                <w:noProof/>
                <w:sz w:val="20"/>
                <w:szCs w:val="20"/>
              </w:rPr>
            </w:pPr>
            <w:r w:rsidRPr="006A04EC">
              <w:rPr>
                <w:rFonts w:ascii="Times New Roman" w:hAnsi="Times New Roman"/>
                <w:noProof/>
                <w:sz w:val="20"/>
                <w:szCs w:val="20"/>
              </w:rPr>
              <w:t>(iii)</w:t>
              <w:tab/>
              <w:t>ak nie je uvedená oblasť, ale pre odvetvie bol prijatý záväzok v zozname pre cezhraničné služby alebo obchodnú prítomnosť, znamená to, že kategória kľúčového personálu a stážistov sa uplatňuje bez obmedzenia.</w:t>
            </w:r>
          </w:p>
          <w:p w:rsidR="00DD05C8" w:rsidRPr="006A04EC" w:rsidP="00680C9F">
            <w:pPr>
              <w:bidi w:val="0"/>
              <w:spacing w:line="240" w:lineRule="auto"/>
              <w:ind w:left="1080"/>
              <w:rPr>
                <w:rFonts w:ascii="Times New Roman" w:hAnsi="Times New Roman"/>
                <w:noProof/>
                <w:sz w:val="20"/>
              </w:rPr>
            </w:pPr>
          </w:p>
          <w:p w:rsidR="00DD05C8" w:rsidRPr="006A04EC" w:rsidP="00680C9F">
            <w:pPr>
              <w:bidi w:val="0"/>
              <w:spacing w:line="240" w:lineRule="auto"/>
              <w:rPr>
                <w:rFonts w:ascii="Times New Roman" w:hAnsi="Times New Roman"/>
                <w:noProof/>
                <w:spacing w:val="-2"/>
                <w:sz w:val="20"/>
              </w:rPr>
            </w:pPr>
            <w:r w:rsidRPr="006A04EC">
              <w:rPr>
                <w:rFonts w:ascii="Times New Roman" w:hAnsi="Times New Roman"/>
                <w:noProof/>
                <w:spacing w:val="-2"/>
                <w:sz w:val="20"/>
              </w:rPr>
              <w:t>Peru si vyhradzuje právo prijať alebo ponechať akékoľvek opatrenie súvisiace s právami alebo preferenciami sociálne alebo ekonomicky znevýhodnených menšín a etnických skupín. Na účely tejto výhrady výraz „etnické skupiny“ znamená pôvodné, domorodé a vidiecke komunity</w:t>
            </w:r>
            <w:r w:rsidRPr="006A04EC">
              <w:rPr>
                <w:rFonts w:ascii="Times New Roman" w:hAnsi="Times New Roman"/>
                <w:noProof/>
                <w:sz w:val="20"/>
              </w:rPr>
              <w:t>.</w:t>
            </w:r>
            <w:r>
              <w:rPr>
                <w:rStyle w:val="FootnoteReference"/>
                <w:rFonts w:ascii="Times New Roman" w:hAnsi="Times New Roman"/>
                <w:b w:val="0"/>
                <w:noProof/>
                <w:sz w:val="20"/>
                <w:rtl w:val="0"/>
              </w:rPr>
              <w:footnoteReference w:id="250"/>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Peru si vyhradzuje právo prijať alebo ponechať akékoľvek opatrenie týkajúce sa zabezpečenia výkonu práva a opravných služieb a týchto služieb v takom rozsahu, v akom predstavujú sociálne služby zavedené alebo udržiavané na verejné účely: zabezpečenie a poistenie príjmov, sociálne zabezpečenie, sociálna starostlivosť, verejné vzdelávanie, verejná odborná príprava, zdravotníctvo a starostlivosť o deti.</w:t>
            </w:r>
            <w:r>
              <w:rPr>
                <w:rStyle w:val="FootnoteReference"/>
                <w:rFonts w:ascii="Times New Roman" w:hAnsi="Times New Roman"/>
                <w:b w:val="0"/>
                <w:noProof/>
                <w:sz w:val="20"/>
                <w:rtl w:val="0"/>
              </w:rPr>
              <w:footnoteReference w:id="251"/>
            </w:r>
          </w:p>
        </w:tc>
      </w:tr>
      <w:tr>
        <w:tblPrEx>
          <w:tblW w:w="9639" w:type="dxa"/>
          <w:tblInd w:w="249" w:type="dxa"/>
          <w:tblCellMar>
            <w:top w:w="0" w:type="dxa"/>
            <w:bottom w:w="0" w:type="dxa"/>
          </w:tblCellMar>
        </w:tblPrEx>
        <w:trPr>
          <w:trHeight w:val="3980"/>
        </w:trPr>
        <w:tc>
          <w:tcPr>
            <w:tcW w:w="1414" w:type="pct"/>
            <w:tcBorders>
              <w:top w:val="single" w:sz="4" w:space="0" w:color="auto"/>
              <w:left w:val="single" w:sz="4" w:space="0" w:color="auto"/>
              <w:bottom w:val="single" w:sz="4" w:space="0" w:color="auto"/>
              <w:right w:val="single" w:sz="4" w:space="0" w:color="auto"/>
            </w:tcBorders>
            <w:textDirection w:val="lrTb"/>
            <w:vAlign w:val="center"/>
          </w:tcPr>
          <w:p w:rsidR="00DD05C8" w:rsidRPr="006A04EC" w:rsidP="00680C9F">
            <w:pPr>
              <w:bidi w:val="0"/>
              <w:jc w:val="center"/>
              <w:rPr>
                <w:rFonts w:ascii="Times New Roman" w:hAnsi="Times New Roman"/>
                <w:noProof/>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Prijímanie zahraničných pracovníkov</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Pracovníci preložení v rámci spoločnosti, ako aj stážisti, môžu v Peru poskytovať služby na základe týchto opatrení:</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musia mať pracovnú zmluvu vypracovanú v písomnej forme so stanovenou dobou, ktorá musí byť dopredu schválená ministerstvom práce („Ministerio de Trabajo“), čo je podmienkou pre získanie pracovného povolenia;</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maximálna doba platnosti zmluvy je tri roky a môže sa následne predĺžiť o rovnaké obdobie;</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záväzok vyškoliť peruánsky personál v rovnakej profesii;</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všetci zamestnávatelia v Peru, nezávisle od ich činnosti alebo štátnej príslušnosti, musia pri prijímaní zamestnancov uprednostňovať peruánskych štátnych príslušníkov; a</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zahraničné fyzické osoby nesmú predstavovať viac ako 20 percent celkového počtu zamestnancov podniku a ich platy nesmú prekročiť 30 percent celkového mzdového fondu.</w:t>
            </w:r>
          </w:p>
          <w:p w:rsidR="00DD05C8" w:rsidRPr="006A04EC" w:rsidP="00680C9F">
            <w:pPr>
              <w:pStyle w:val="Bullet0"/>
              <w:numPr>
                <w:numId w:val="0"/>
              </w:numPr>
              <w:tabs>
                <w:tab w:val="clear" w:pos="850"/>
              </w:tabs>
              <w:bidi w:val="0"/>
              <w:spacing w:before="0" w:after="0"/>
              <w:ind w:firstLine="0"/>
              <w:rPr>
                <w:rFonts w:ascii="Times New Roman" w:hAnsi="Times New Roman"/>
                <w:noProof/>
                <w:sz w:val="20"/>
                <w:szCs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Tieto percentuálne hodnoty sa neuplatňujú v týchto prípadoch:</w:t>
            </w:r>
          </w:p>
          <w:p w:rsidR="00DD05C8" w:rsidRPr="006A04EC"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6A04EC">
              <w:rPr>
                <w:rFonts w:ascii="Times New Roman" w:hAnsi="Times New Roman"/>
                <w:noProof/>
                <w:sz w:val="20"/>
                <w:szCs w:val="20"/>
                <w:lang w:val="en-US"/>
              </w:rPr>
              <w:t>−</w:t>
              <w:tab/>
            </w:r>
            <w:r w:rsidRPr="006A04EC">
              <w:rPr>
                <w:rFonts w:ascii="Times New Roman" w:hAnsi="Times New Roman"/>
                <w:noProof/>
                <w:sz w:val="20"/>
                <w:szCs w:val="20"/>
              </w:rPr>
              <w:t>keď je cudzí štátny príslušník poskytujúci služby manželom/manželkou, partnerom/partnerkou, dieťaťom alebo súrodencom peruánskeho štátneho príslušníka;</w:t>
            </w:r>
          </w:p>
          <w:p w:rsidR="00DD05C8" w:rsidRPr="006A04EC"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6A04EC">
              <w:rPr>
                <w:rFonts w:ascii="Times New Roman" w:hAnsi="Times New Roman"/>
                <w:noProof/>
                <w:sz w:val="20"/>
                <w:szCs w:val="20"/>
                <w:lang w:val="en-US"/>
              </w:rPr>
              <w:t>−</w:t>
              <w:tab/>
            </w:r>
            <w:r w:rsidRPr="006A04EC">
              <w:rPr>
                <w:rFonts w:ascii="Times New Roman" w:hAnsi="Times New Roman"/>
                <w:noProof/>
                <w:sz w:val="20"/>
                <w:szCs w:val="20"/>
              </w:rPr>
              <w:t>keď zamestnanci pracujú pre zahraničný podnik poskytujúci medzinárodné služby v oblasti pozemnej, leteckej a vodnej dopravy pod zahraničnou vlajkou a registráciou;</w:t>
            </w:r>
          </w:p>
          <w:p w:rsidR="00DD05C8" w:rsidRPr="006A04EC"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6A04EC">
              <w:rPr>
                <w:rFonts w:ascii="Times New Roman" w:hAnsi="Times New Roman"/>
                <w:noProof/>
                <w:sz w:val="20"/>
                <w:szCs w:val="20"/>
                <w:lang w:val="en-US"/>
              </w:rPr>
              <w:t>−</w:t>
              <w:tab/>
            </w:r>
            <w:r w:rsidRPr="006A04EC">
              <w:rPr>
                <w:rFonts w:ascii="Times New Roman" w:hAnsi="Times New Roman"/>
                <w:noProof/>
                <w:sz w:val="20"/>
                <w:szCs w:val="20"/>
              </w:rPr>
              <w:t xml:space="preserve">keď zahraničný pracovník pracuje v nadnárodnej banke alebo v podniku poskytujúcom nadnárodné služby na základe právnych predpisov vzťahujúcich sa na špecifické prípady; </w:t>
            </w:r>
          </w:p>
          <w:p w:rsidR="00DD05C8" w:rsidRPr="006A04EC"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6A04EC">
              <w:rPr>
                <w:rFonts w:ascii="Times New Roman" w:hAnsi="Times New Roman"/>
                <w:noProof/>
                <w:sz w:val="20"/>
                <w:szCs w:val="20"/>
                <w:lang w:val="en-US"/>
              </w:rPr>
              <w:t>−</w:t>
              <w:tab/>
            </w:r>
            <w:r w:rsidRPr="006A04EC">
              <w:rPr>
                <w:rFonts w:ascii="Times New Roman" w:hAnsi="Times New Roman"/>
                <w:noProof/>
                <w:sz w:val="20"/>
                <w:szCs w:val="20"/>
              </w:rPr>
              <w:t xml:space="preserve">v prípade zahraničného investora za podmienky, že jeho investície trvalo zostávajú v Peru počas minimálne piatich daňových platobných jednotiek „UIT - </w:t>
            </w:r>
            <w:r w:rsidRPr="006A04EC">
              <w:rPr>
                <w:rFonts w:ascii="Times New Roman" w:hAnsi="Times New Roman"/>
                <w:i/>
                <w:noProof/>
                <w:sz w:val="20"/>
                <w:szCs w:val="20"/>
              </w:rPr>
              <w:t>Unidad Impositiva Tributaria</w:t>
            </w:r>
            <w:r w:rsidRPr="006A04EC">
              <w:rPr>
                <w:rFonts w:ascii="Times New Roman" w:hAnsi="Times New Roman"/>
                <w:noProof/>
                <w:sz w:val="20"/>
                <w:szCs w:val="20"/>
              </w:rPr>
              <w:t>“ v priebehu platnosti jeho zmluvy</w:t>
            </w:r>
            <w:r>
              <w:rPr>
                <w:rStyle w:val="FootnoteReference"/>
                <w:rFonts w:ascii="Times New Roman" w:hAnsi="Times New Roman"/>
                <w:b w:val="0"/>
                <w:noProof/>
                <w:sz w:val="20"/>
                <w:szCs w:val="20"/>
                <w:rtl w:val="0"/>
              </w:rPr>
              <w:footnoteReference w:id="252"/>
            </w:r>
            <w:r w:rsidRPr="006A04EC">
              <w:rPr>
                <w:rFonts w:ascii="Times New Roman" w:hAnsi="Times New Roman"/>
                <w:noProof/>
                <w:sz w:val="20"/>
                <w:szCs w:val="20"/>
              </w:rPr>
              <w:t>;</w:t>
            </w:r>
          </w:p>
          <w:p w:rsidR="00DD05C8" w:rsidRPr="006A04EC"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6A04EC">
              <w:rPr>
                <w:rFonts w:ascii="Times New Roman" w:hAnsi="Times New Roman"/>
                <w:noProof/>
                <w:sz w:val="20"/>
                <w:szCs w:val="20"/>
                <w:lang w:val="en-US"/>
              </w:rPr>
              <w:t>−</w:t>
              <w:tab/>
            </w:r>
            <w:r w:rsidRPr="006A04EC">
              <w:rPr>
                <w:rFonts w:ascii="Times New Roman" w:hAnsi="Times New Roman"/>
                <w:noProof/>
                <w:sz w:val="20"/>
                <w:szCs w:val="20"/>
              </w:rPr>
              <w:t>v prípade umelcov, športovcov alebo iných poskytovateľov služieb vystupujúcich vo verejných predstaveniach na území Peru, po dobu maximálne troch mesiacov ročne;</w:t>
            </w:r>
          </w:p>
          <w:p w:rsidR="00DD05C8" w:rsidRPr="006A04EC"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6A04EC">
              <w:rPr>
                <w:rFonts w:ascii="Times New Roman" w:hAnsi="Times New Roman"/>
                <w:noProof/>
                <w:sz w:val="20"/>
                <w:szCs w:val="20"/>
                <w:lang w:val="en-US"/>
              </w:rPr>
              <w:t>−</w:t>
              <w:tab/>
            </w:r>
            <w:r w:rsidRPr="006A04EC">
              <w:rPr>
                <w:rFonts w:ascii="Times New Roman" w:hAnsi="Times New Roman"/>
                <w:noProof/>
                <w:sz w:val="20"/>
                <w:szCs w:val="20"/>
              </w:rPr>
              <w:t>keď má zahraničný štátny príslušník prisťahovalecké vízum;</w:t>
            </w:r>
          </w:p>
          <w:p w:rsidR="00DD05C8" w:rsidRPr="006A04EC"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6A04EC">
              <w:rPr>
                <w:rFonts w:ascii="Times New Roman" w:hAnsi="Times New Roman"/>
                <w:noProof/>
                <w:sz w:val="20"/>
                <w:szCs w:val="20"/>
                <w:lang w:val="en-US"/>
              </w:rPr>
              <w:t>−</w:t>
              <w:tab/>
            </w:r>
            <w:r w:rsidRPr="006A04EC">
              <w:rPr>
                <w:rFonts w:ascii="Times New Roman" w:hAnsi="Times New Roman"/>
                <w:noProof/>
                <w:sz w:val="20"/>
                <w:szCs w:val="20"/>
              </w:rPr>
              <w:t>v prípade zahraničného štátneho príslušníka, ktorého krajina pôvodu má s Peru uzavretú dohodu o pracovnej reciprocite alebo dvojitom štátnom občianstve; a</w:t>
            </w:r>
          </w:p>
          <w:p w:rsidR="00DD05C8" w:rsidRPr="006A04EC"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6A04EC">
              <w:rPr>
                <w:rFonts w:ascii="Times New Roman" w:hAnsi="Times New Roman"/>
                <w:noProof/>
                <w:sz w:val="20"/>
                <w:szCs w:val="20"/>
                <w:lang w:val="en-US"/>
              </w:rPr>
              <w:t>−</w:t>
              <w:tab/>
            </w:r>
            <w:r w:rsidRPr="006A04EC">
              <w:rPr>
                <w:rFonts w:ascii="Times New Roman" w:hAnsi="Times New Roman"/>
                <w:noProof/>
                <w:sz w:val="20"/>
                <w:szCs w:val="20"/>
              </w:rPr>
              <w:t>keď zahraničný pracovník poskytuje v Peru služby na základe bilaterálnej alebo multilaterálnej dohody uzatvorenej s peruánskou vládou.</w:t>
            </w:r>
          </w:p>
        </w:tc>
      </w:tr>
      <w:tr>
        <w:tblPrEx>
          <w:tblW w:w="9639" w:type="dxa"/>
          <w:tblInd w:w="249" w:type="dxa"/>
          <w:tblCellMar>
            <w:top w:w="0" w:type="dxa"/>
            <w:bottom w:w="0" w:type="dxa"/>
          </w:tblCellMar>
        </w:tblPrEx>
        <w:trPr>
          <w:trHeight w:val="8256"/>
        </w:trPr>
        <w:tc>
          <w:tcPr>
            <w:tcW w:w="1414" w:type="pct"/>
            <w:tcBorders>
              <w:top w:val="single" w:sz="4" w:space="0" w:color="auto"/>
              <w:left w:val="single" w:sz="4" w:space="0" w:color="auto"/>
              <w:bottom w:val="single" w:sz="4" w:space="0" w:color="auto"/>
              <w:right w:val="single" w:sz="4" w:space="0" w:color="auto"/>
            </w:tcBorders>
            <w:textDirection w:val="lrTb"/>
            <w:vAlign w:val="center"/>
          </w:tcPr>
          <w:p w:rsidR="00DD05C8" w:rsidRPr="006A04EC" w:rsidP="00680C9F">
            <w:pPr>
              <w:bidi w:val="0"/>
              <w:jc w:val="center"/>
              <w:rPr>
                <w:rFonts w:ascii="Times New Roman" w:hAnsi="Times New Roman"/>
                <w:noProof/>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P="00680C9F">
            <w:pPr>
              <w:pageBreakBefore/>
              <w:bidi w:val="0"/>
              <w:spacing w:line="240" w:lineRule="auto"/>
              <w:rPr>
                <w:rFonts w:ascii="Times New Roman" w:hAnsi="Times New Roman"/>
                <w:noProof/>
                <w:spacing w:val="-2"/>
                <w:sz w:val="20"/>
              </w:rPr>
            </w:pPr>
          </w:p>
          <w:p w:rsidR="00DD05C8" w:rsidRPr="006A04EC" w:rsidP="00680C9F">
            <w:pPr>
              <w:pageBreakBefore/>
              <w:bidi w:val="0"/>
              <w:spacing w:line="240" w:lineRule="auto"/>
              <w:rPr>
                <w:rFonts w:ascii="Times New Roman" w:hAnsi="Times New Roman"/>
                <w:noProof/>
                <w:spacing w:val="-2"/>
                <w:sz w:val="20"/>
              </w:rPr>
            </w:pPr>
            <w:r w:rsidRPr="006A04EC">
              <w:rPr>
                <w:rFonts w:ascii="Times New Roman" w:hAnsi="Times New Roman"/>
                <w:noProof/>
                <w:spacing w:val="-2"/>
                <w:sz w:val="20"/>
              </w:rPr>
              <w:t>Zamestnávatelia môžu požiadať o vzdanie sa percentuálnych hodnôt týkajúcich sa počtu zahraničných zamestnancov a ich podielu na mzdovom fonde spoločnosti v prípadoch súvisiacich:</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so špecializovaným odborným a technickým personálom;</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s riaditeľmi alebo vedúcimi pracovníkmi pre nové alebo obnovené obchodné činnosti;</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s učiteľmi prijatými na pomaturitné vzdelávanie alebo pre zahraničné súkromné základné a stredné školy; alebo na vyučovanie jazykov v miestnych súkromných školách; alebo pre špecializované jazykové centrá;</w:t>
            </w:r>
          </w:p>
          <w:p w:rsidR="00DD05C8" w:rsidRPr="006A04EC" w:rsidP="00680C9F">
            <w:pPr>
              <w:pStyle w:val="Bullet0"/>
              <w:numPr>
                <w:numId w:val="0"/>
              </w:numPr>
              <w:tabs>
                <w:tab w:val="clear" w:pos="850"/>
              </w:tabs>
              <w:bidi w:val="0"/>
              <w:spacing w:before="0" w:after="0"/>
              <w:ind w:left="567" w:hanging="567"/>
              <w:rPr>
                <w:rFonts w:ascii="Times New Roman" w:hAnsi="Times New Roman"/>
                <w:noProof/>
                <w:spacing w:val="-2"/>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s personálom pracujúcim pre verejné alebo súkromné podniky so zmluvami uzatvorenými s verejnými organizáciami, inštitúciami alebo podnikmi</w:t>
            </w:r>
            <w:r w:rsidRPr="006A04EC">
              <w:rPr>
                <w:rFonts w:ascii="Times New Roman" w:hAnsi="Times New Roman"/>
                <w:noProof/>
                <w:spacing w:val="-2"/>
                <w:sz w:val="20"/>
                <w:szCs w:val="20"/>
              </w:rPr>
              <w:t>; a</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s akýmikoľvek inými prípadmi vymedzenými zvrchovaným dekrétom vzhľadom na požiadavky na špecializáciu, kvalifikáciu alebo skúsenosti</w:t>
            </w:r>
            <w:r w:rsidRPr="006A04EC">
              <w:rPr>
                <w:rFonts w:ascii="Times New Roman" w:hAnsi="Times New Roman"/>
                <w:noProof/>
              </w:rPr>
              <w:t>.</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Peru môže požadovať od štátneho príslušníka druhej strany usilujúceho sa o dočasný vstup do Peru podľa tohto oddielu, aby mal pred vstupom vízum alebo aby spĺňal inú ekvivalentnú požiadavku.</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Pre upresnenie je potrebné uviesť, že migračný úrad si ponecháva právo udeliť alebo zamietnuť povolenie na dočasný vstup alebo pobyt osobám, na ktoré sa vzťahuje tento oddiel.</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Divadelné umenie, výtvarné umenie, hudba a publikovanie</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Peru si vyhradzuje právo prijať alebo ponechať akékoľvek opatrenie podmieňujúce prijímanie alebo pokračujúce prijímanie vládnej pomoci na rozvoj a produkciu dizajnu šperkov, divadelného umenia, výtvarného umenia, hudby a publikovania, pričom príjemca musí dosiahnuť stanovenú úroveň alebo percentuálnu hodnotu domáceho kreatívneho obsahu.</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Audiovizuálny priemysel, publikovanie a hudba</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Peru si vyhradzuje právo prijať alebo ponechať akékoľvek opatrenie, ktoré fyzickej osobe alebo právnickej osobe inej strany zabezpečuje také zaobchádzanie, aké táto iná strana zabezpečuje peruánskym fyzickým alebo právnickým osobám v odvetviach audiovizuálneho priemyslu, publikovania a hudby.</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1. OBCHODNÉ SLUŽBY</w:t>
            </w:r>
          </w:p>
          <w:p w:rsidR="00DD05C8" w:rsidRPr="006A04EC" w:rsidP="00680C9F">
            <w:pPr>
              <w:bidi w:val="0"/>
              <w:spacing w:line="240" w:lineRule="auto"/>
              <w:rPr>
                <w:rFonts w:ascii="Times New Roman" w:hAnsi="Times New Roman"/>
                <w:noProof/>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pacing w:val="-2"/>
                <w:sz w:val="20"/>
              </w:rPr>
              <w:t>A. ODBORNÉ SLUŽBY</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Pre poskytovanie odborných služieb v Peru musia byť diplomy, ktoré boli získané v zahraničí, uznané príslušným orgánom v Peru. Pre uznávanie diplomov sa požaduje sa trvalý pobyt v Peru, bez akejkoľvek národnostnej diskriminácie. Okrem toho sa v niektorých profesiách pre praktické vykonávanie profesie požaduje aktívne členstvo v príslušnom profesijnom orgáne.</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pageBreakBefore/>
              <w:bidi w:val="0"/>
              <w:spacing w:line="240" w:lineRule="auto"/>
              <w:rPr>
                <w:rFonts w:ascii="Times New Roman" w:hAnsi="Times New Roman"/>
                <w:noProof/>
                <w:sz w:val="20"/>
              </w:rPr>
            </w:pPr>
            <w:r w:rsidRPr="006A04EC">
              <w:rPr>
                <w:rFonts w:ascii="Times New Roman" w:hAnsi="Times New Roman"/>
                <w:noProof/>
                <w:sz w:val="20"/>
              </w:rPr>
              <w:t>a) Právne služby</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861)</w:t>
            </w:r>
          </w:p>
          <w:p w:rsidR="00DD05C8" w:rsidRPr="006A04EC" w:rsidP="00680C9F">
            <w:pPr>
              <w:bidi w:val="0"/>
              <w:spacing w:line="240" w:lineRule="auto"/>
              <w:rPr>
                <w:rFonts w:ascii="Times New Roman" w:hAnsi="Times New Roman"/>
                <w:noProof/>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PT: Žiadne, okrem toho, že počet notárov závisí od počtu obyvateľov v jednotlivých mestách.</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NZ: Žiadne, okrem toho, že notársku prax môžu vykonávať len rodení peruánski štátni príslušníci.</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b) Služby účtovníctva, audítorské služby a služby účtovnej evidencie</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862)</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PT, NZ: Žiadne, okrem toho, že členmi audítorských spoločností môžu byť len a výhradne verejní účtovníci s licenciou a trvalým pobytom v krajine, riadne kvalifikovaní Radou verejných účtovníkov Limy („</w:t>
            </w:r>
            <w:r w:rsidRPr="006A04EC">
              <w:rPr>
                <w:rFonts w:ascii="Times New Roman" w:hAnsi="Times New Roman"/>
                <w:i/>
                <w:noProof/>
                <w:sz w:val="20"/>
              </w:rPr>
              <w:t>Colegio de Contadores Públicos de Lima</w:t>
            </w:r>
            <w:r w:rsidRPr="006A04EC">
              <w:rPr>
                <w:rFonts w:ascii="Times New Roman" w:hAnsi="Times New Roman"/>
                <w:noProof/>
                <w:sz w:val="20"/>
              </w:rPr>
              <w:t>“). Žiadny partner nesmie byť členom inej audítorskej spoločnosti v Peru.</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d) Architektonické služby</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8671)</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PT: Žiadne, okrem toho, že pre získanie dočasnej registrácie musia mať zahraniční architekti bez trvalého pobytu uzatvorenú zmluvu o pridružení k peruánskemu architektovi v Peru.</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NZ: Žiadne, okrem toho, že môžu existovať rozdiely vo výške zápisného poplatku pre Peruáncov a pre cudzincov. Rozdiel nesmie byť viac ako 12-násobný. Pre väčšiu prehľadnosť, súčasné zápisné poplatky sú takéto:</w:t>
            </w:r>
          </w:p>
          <w:p w:rsidR="00DD05C8" w:rsidRPr="006A04EC" w:rsidP="00680C9F">
            <w:pPr>
              <w:bidi w:val="0"/>
              <w:spacing w:line="240" w:lineRule="auto"/>
              <w:ind w:firstLine="318"/>
              <w:rPr>
                <w:rFonts w:ascii="Times New Roman" w:hAnsi="Times New Roman"/>
                <w:noProof/>
                <w:sz w:val="20"/>
              </w:rPr>
            </w:pPr>
            <w:r w:rsidRPr="006A04EC">
              <w:rPr>
                <w:rFonts w:ascii="Times New Roman" w:hAnsi="Times New Roman"/>
                <w:noProof/>
                <w:sz w:val="20"/>
              </w:rPr>
              <w:t>a) 250 USD pre peruánskeho štátneho občana s diplomom z peruánskej univerzity;</w:t>
            </w:r>
          </w:p>
          <w:p w:rsidR="00DD05C8" w:rsidRPr="006A04EC" w:rsidP="00680C9F">
            <w:pPr>
              <w:bidi w:val="0"/>
              <w:spacing w:line="240" w:lineRule="auto"/>
              <w:ind w:firstLine="318"/>
              <w:rPr>
                <w:rFonts w:ascii="Times New Roman" w:hAnsi="Times New Roman"/>
                <w:noProof/>
                <w:sz w:val="20"/>
              </w:rPr>
            </w:pPr>
            <w:r w:rsidRPr="006A04EC">
              <w:rPr>
                <w:rFonts w:ascii="Times New Roman" w:hAnsi="Times New Roman"/>
                <w:noProof/>
                <w:sz w:val="20"/>
              </w:rPr>
              <w:t>b) 400 USD pre peruánskeho štátneho občana s diplomom zo zahraničnej univerzity; alebo</w:t>
            </w:r>
          </w:p>
          <w:p w:rsidR="00DD05C8" w:rsidRPr="006A04EC" w:rsidP="00680C9F">
            <w:pPr>
              <w:bidi w:val="0"/>
              <w:spacing w:line="240" w:lineRule="auto"/>
              <w:ind w:firstLine="318"/>
              <w:rPr>
                <w:rFonts w:ascii="Times New Roman" w:hAnsi="Times New Roman"/>
                <w:noProof/>
                <w:sz w:val="20"/>
              </w:rPr>
            </w:pPr>
            <w:r w:rsidRPr="006A04EC">
              <w:rPr>
                <w:rFonts w:ascii="Times New Roman" w:hAnsi="Times New Roman"/>
                <w:noProof/>
                <w:sz w:val="20"/>
              </w:rPr>
              <w:t>c) 3000 USD pre cudzieho štátneho občana s diplomom zo zahraničnej univerzity.</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Navyše pre získanie dočasnej registrácie musia mať zahraniční architekti bez trvalého pobytu uzatvorenú zmluvu o pridružení k peruánskemu architektovi v Peru.</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g) Služby urbanistického plánovania a krajinnej architektúry</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8674)</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PT: Žiadne, okrem toho, že pre získanie dočasnej registrácie musia mať zahraniční architekti bez trvalého pobytu uzatvorenú zmluvu o pridružení k peruánskemu architektovi v Peru.</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NZ: Žiadne, okrem toho, že môžu existovať rozdiely vo výške zápisného poplatku pre Peruáncov a pre cudzincov. Rozdiel nesmie byť viac ako 12-násobný. Pre väčšiu prehľadnosť, súčasné zápisné poplatky sú takéto:</w:t>
            </w:r>
          </w:p>
          <w:p w:rsidR="00DD05C8" w:rsidRPr="006A04EC" w:rsidP="00680C9F">
            <w:pPr>
              <w:bidi w:val="0"/>
              <w:spacing w:line="240" w:lineRule="auto"/>
              <w:ind w:firstLine="318"/>
              <w:rPr>
                <w:rFonts w:ascii="Times New Roman" w:hAnsi="Times New Roman"/>
                <w:noProof/>
                <w:sz w:val="20"/>
              </w:rPr>
            </w:pPr>
            <w:r w:rsidRPr="006A04EC">
              <w:rPr>
                <w:rFonts w:ascii="Times New Roman" w:hAnsi="Times New Roman"/>
                <w:noProof/>
                <w:sz w:val="20"/>
              </w:rPr>
              <w:t>a) 250 USD pre peruánskeho štátneho občana s diplomom z peruánskej univerzity;</w:t>
            </w:r>
          </w:p>
          <w:p w:rsidR="00DD05C8" w:rsidRPr="006A04EC" w:rsidP="00680C9F">
            <w:pPr>
              <w:bidi w:val="0"/>
              <w:spacing w:line="240" w:lineRule="auto"/>
              <w:ind w:firstLine="318"/>
              <w:rPr>
                <w:rFonts w:ascii="Times New Roman" w:hAnsi="Times New Roman"/>
                <w:noProof/>
                <w:sz w:val="20"/>
              </w:rPr>
            </w:pPr>
            <w:r w:rsidRPr="006A04EC">
              <w:rPr>
                <w:rFonts w:ascii="Times New Roman" w:hAnsi="Times New Roman"/>
                <w:noProof/>
                <w:sz w:val="20"/>
              </w:rPr>
              <w:t>b) 400 USD pre peruánskeho štátneho občana s diplomom zo zahraničnej univerzity; alebo</w:t>
            </w:r>
          </w:p>
          <w:p w:rsidR="00DD05C8" w:rsidRPr="006A04EC" w:rsidP="00680C9F">
            <w:pPr>
              <w:bidi w:val="0"/>
              <w:spacing w:line="240" w:lineRule="auto"/>
              <w:ind w:firstLine="318"/>
              <w:rPr>
                <w:rFonts w:ascii="Times New Roman" w:hAnsi="Times New Roman"/>
                <w:noProof/>
                <w:sz w:val="20"/>
              </w:rPr>
            </w:pPr>
            <w:r w:rsidRPr="006A04EC">
              <w:rPr>
                <w:rFonts w:ascii="Times New Roman" w:hAnsi="Times New Roman"/>
                <w:noProof/>
                <w:sz w:val="20"/>
              </w:rPr>
              <w:t>c) 3000 USD pre cudzieho štátneho občana s diplomom zo zahraničnej univerzity.</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Navyše pre získanie dočasnej registrácie musia mať zahraniční architekti bez trvalého pobytu uzatvorenú zmluvu o pridružení k peruánskemu architektovi v Peru.</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pageBreakBefore/>
              <w:bidi w:val="0"/>
              <w:spacing w:line="240" w:lineRule="auto"/>
              <w:rPr>
                <w:rFonts w:ascii="Times New Roman" w:hAnsi="Times New Roman"/>
                <w:bCs/>
                <w:iCs/>
                <w:noProof/>
                <w:spacing w:val="-2"/>
                <w:sz w:val="20"/>
                <w:shd w:val="clear" w:color="auto" w:fill="FFFFFF"/>
              </w:rPr>
            </w:pPr>
            <w:r w:rsidRPr="006A04EC">
              <w:rPr>
                <w:rFonts w:ascii="Times New Roman" w:hAnsi="Times New Roman"/>
                <w:bCs/>
                <w:iCs/>
                <w:noProof/>
                <w:spacing w:val="-2"/>
                <w:sz w:val="20"/>
                <w:shd w:val="clear" w:color="auto" w:fill="FFFFFF"/>
              </w:rPr>
              <w:t>C. SLUŽBY VÝSKUMU A VÝVOJA</w:t>
            </w:r>
          </w:p>
          <w:p w:rsidR="00DD05C8" w:rsidRPr="006A04EC" w:rsidP="00680C9F">
            <w:pPr>
              <w:bidi w:val="0"/>
              <w:spacing w:line="240" w:lineRule="auto"/>
              <w:rPr>
                <w:rFonts w:ascii="Times New Roman" w:hAnsi="Times New Roman"/>
                <w:bCs/>
                <w:iCs/>
                <w:noProof/>
                <w:spacing w:val="-2"/>
                <w:sz w:val="20"/>
                <w:shd w:val="clear" w:color="auto" w:fill="FFFFFF"/>
              </w:rPr>
            </w:pPr>
            <w:r w:rsidRPr="006A04EC">
              <w:rPr>
                <w:rFonts w:ascii="Times New Roman" w:hAnsi="Times New Roman"/>
                <w:bCs/>
                <w:iCs/>
                <w:noProof/>
                <w:spacing w:val="-2"/>
                <w:sz w:val="20"/>
                <w:shd w:val="clear" w:color="auto" w:fill="FFFFFF"/>
              </w:rPr>
              <w:t>(CPC 85)</w:t>
            </w:r>
          </w:p>
          <w:p w:rsidR="00DD05C8" w:rsidRPr="006A04EC" w:rsidP="00680C9F">
            <w:pPr>
              <w:bidi w:val="0"/>
              <w:spacing w:line="240" w:lineRule="auto"/>
              <w:rPr>
                <w:rFonts w:ascii="Times New Roman" w:hAnsi="Times New Roman"/>
                <w:noProof/>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PT: Žiadne, okrem toho, že sa môže požadovať povolenie na prevádzkovanie alebo oprávnenie a príslušný orgán môže stanoviť podmienku začlenenia jedného alebo viacerých zástupcov činností prislúchajúcich Peru, aby sa títo mohli podieľať na štúdiách a oboznámiť sa s nimi a s ich rozsahom.</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NZ: Žiadne, okrem toho, že na projektoch archeologického výskumu vedených zahraničnými archeológmi sa musí podieľať peruánsky archeológ s akreditovanými skúsenosťami zaregistrovaný v Národnom registri archeológov ako druhý vedecký riaditeľ alebo zástupca vedeckého riaditeľa projektu. Druhý riaditeľ a zástupca riaditeľa sa zúčastňujú na celej realizácii projektu (v teréne aj v kancelárii).</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F. INÉ OBCHODNÉ SLUŽBY</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a) Reklamné služby</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871)</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PT, NZ: Žiadne, okrem toho, že: na komerčnej reklame vytvorenej v Peru sa musí podieľať minimálne 80 percent národných umelcov. Národní umelci dostanú minimálne 60 percent z celkového objemu miezd a honorárov vyplatených umelcom. Rovnaké percentuálne hodnoty uvedené v predchádzajúcich vetách sa uplatňujú na prácu technického personálu podieľajúceho sa na komerčnej reklame.</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shd w:val="clear" w:color="auto" w:fill="FFFFFF"/>
              </w:rPr>
              <w:t xml:space="preserve">g) Služby súvisiace s rybolovom </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882)</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bCs/>
                <w:noProof/>
                <w:sz w:val="20"/>
              </w:rPr>
              <w:t>PT, NZ:</w:t>
            </w:r>
            <w:r w:rsidRPr="006A04EC">
              <w:rPr>
                <w:rFonts w:ascii="Times New Roman" w:hAnsi="Times New Roman"/>
                <w:noProof/>
                <w:sz w:val="20"/>
              </w:rPr>
              <w:t xml:space="preserve"> Rybolovné plavidlá plaviace sa pod zahraničnou vlajkou s rybárskym povolením musia mať na palube vedecko-technického pozorovateľa z Peruánskeho námorného ústavu („IMARPE - </w:t>
            </w:r>
            <w:r w:rsidRPr="006A04EC">
              <w:rPr>
                <w:rFonts w:ascii="Times New Roman" w:hAnsi="Times New Roman"/>
                <w:i/>
                <w:noProof/>
                <w:sz w:val="20"/>
              </w:rPr>
              <w:t>Instituto del Mar del Perú“</w:t>
            </w:r>
            <w:r w:rsidRPr="006A04EC">
              <w:rPr>
                <w:rFonts w:ascii="Times New Roman" w:hAnsi="Times New Roman"/>
                <w:noProof/>
                <w:sz w:val="20"/>
              </w:rPr>
              <w:t>). Majiteľ lode musí takémuto zástupcovi zabezpečiť na palube stravu a ubytovanie a dennú mzdu, ktorá sa musí vložiť na osobitný účet spravovaný ústavom IMARPE.</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Majitelia rybolovných plavidiel plaviacich sa pod zahraničnou vlajkou, ktoré pôsobia v peruánskych územných vodách, musia mať posádku, ktorej minimálne 30 percent sú Peruánci, v súlade s uplatniteľnými vnútroštátnymi predpismi.</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Peru si vyhradzuje právo prijať alebo ponechať akékoľvek opatrenie týkajúce sa drobného rybolovu.</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l) Pátracie a bezpečnostné služby</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873)</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NZ: Žiadne, okrem toho, že osoby prijaté ako bezpečnostný dozor musia byť rodenými peruánskymi štátnymi príslušníkmi. Riaditeľom podniku poskytujúceho bezpečnostné služby musí byť rodený peruánsky štátny príslušník a musí mať trvalý pobyt v Peru.</w:t>
            </w:r>
          </w:p>
          <w:p w:rsidR="00DD05C8" w:rsidRPr="006A04EC" w:rsidP="00680C9F">
            <w:pPr>
              <w:bidi w:val="0"/>
              <w:spacing w:line="240" w:lineRule="auto"/>
              <w:rPr>
                <w:rFonts w:ascii="Times New Roman" w:hAnsi="Times New Roman"/>
                <w:noProof/>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pageBreakBefore/>
              <w:bidi w:val="0"/>
              <w:spacing w:line="240" w:lineRule="auto"/>
              <w:rPr>
                <w:rFonts w:ascii="Times New Roman" w:hAnsi="Times New Roman"/>
                <w:noProof/>
                <w:sz w:val="20"/>
                <w:shd w:val="clear" w:color="auto" w:fill="FFFFFF"/>
              </w:rPr>
            </w:pPr>
            <w:r w:rsidRPr="006A04EC">
              <w:rPr>
                <w:rFonts w:ascii="Times New Roman" w:hAnsi="Times New Roman"/>
                <w:noProof/>
                <w:sz w:val="20"/>
                <w:shd w:val="clear" w:color="auto" w:fill="FFFFFF"/>
              </w:rPr>
              <w:t>5. VZDELÁVACIE SLUŽBY</w:t>
            </w:r>
          </w:p>
          <w:p w:rsidR="00DD05C8" w:rsidRPr="006A04EC" w:rsidP="00680C9F">
            <w:pPr>
              <w:bidi w:val="0"/>
              <w:spacing w:line="240" w:lineRule="auto"/>
              <w:rPr>
                <w:rFonts w:ascii="Times New Roman" w:hAnsi="Times New Roman"/>
                <w:noProof/>
                <w:spacing w:val="-2"/>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suppressAutoHyphens/>
              <w:bidi w:val="0"/>
              <w:spacing w:line="240" w:lineRule="auto"/>
              <w:rPr>
                <w:rFonts w:ascii="Times New Roman" w:hAnsi="Times New Roman"/>
                <w:noProof/>
                <w:sz w:val="20"/>
              </w:rPr>
            </w:pPr>
            <w:r w:rsidRPr="006A04EC">
              <w:rPr>
                <w:rFonts w:ascii="Times New Roman" w:hAnsi="Times New Roman"/>
                <w:noProof/>
                <w:spacing w:val="-2"/>
                <w:sz w:val="20"/>
              </w:rPr>
              <w:t>Záväzky v tejto časti sa neuplatňujú na verejné vzdelávacie služby a verejnú odbornú prípravu</w:t>
            </w:r>
            <w:r w:rsidRPr="006A04EC">
              <w:rPr>
                <w:rFonts w:ascii="Times New Roman" w:hAnsi="Times New Roman"/>
                <w:noProof/>
                <w:sz w:val="20"/>
              </w:rPr>
              <w:t xml:space="preserve"> </w:t>
            </w:r>
          </w:p>
          <w:p w:rsidR="00DD05C8" w:rsidRPr="006A04EC" w:rsidP="00680C9F">
            <w:pPr>
              <w:suppressAutoHyphens/>
              <w:bidi w:val="0"/>
              <w:spacing w:line="240" w:lineRule="auto"/>
              <w:rPr>
                <w:rFonts w:ascii="Times New Roman" w:hAnsi="Times New Roman"/>
                <w:noProof/>
                <w:sz w:val="20"/>
              </w:rPr>
            </w:pPr>
            <w:r w:rsidRPr="006A04EC">
              <w:rPr>
                <w:rFonts w:ascii="Times New Roman" w:hAnsi="Times New Roman"/>
                <w:noProof/>
                <w:sz w:val="20"/>
              </w:rPr>
              <w:t>Peru si vyhradzuje právo prijať alebo ponechať akékoľvek opatrenie týkajúce sa fyzických osôb poskytujúcich vzdelávacie služby, vrátane učiteľov a pomocného personálu poskytujúceho vzdelávacie služby v rámci základného a vyššieho vzdelávania, vrátane „educación técnico productiva“ (technická a výrobná odborná príprava), ako aj iných osôb poskytujúcich služby súvisiace so vzdelávaním, vrátane sponzorov vzdelávacích inštitúcií na ktorejkoľvek úrovni alebo ktoromkoľvek stupni systému vzdelávania.</w:t>
            </w:r>
          </w:p>
          <w:p w:rsidR="00DD05C8" w:rsidRPr="006A04EC" w:rsidP="00680C9F">
            <w:pPr>
              <w:suppressAutoHyphens/>
              <w:bidi w:val="0"/>
              <w:spacing w:line="240" w:lineRule="auto"/>
              <w:rPr>
                <w:rFonts w:ascii="Times New Roman" w:hAnsi="Times New Roman"/>
                <w:noProof/>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A. SLUŽBY ZÁKLADNÉHO VZDELÁVANIA</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921)</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B. SLUŽBY V OBLASTI STREDOŠKOLSKÉHO VZDELÁVANIA</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922)</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 SLUŽBY V OBLASTI VYŠŠIEHO VZDELÁVANIA</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923)</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D. SLUŽBY V OBLASTI VZDELÁVANIA DOSPELÝCH</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(CPC 924)</w:t>
            </w:r>
          </w:p>
          <w:p w:rsidR="00DD05C8" w:rsidRPr="006A04EC" w:rsidP="00680C9F">
            <w:pPr>
              <w:keepNext/>
              <w:suppressAutoHyphens/>
              <w:bidi w:val="0"/>
              <w:spacing w:line="240" w:lineRule="auto"/>
              <w:rPr>
                <w:rFonts w:ascii="Times New Roman" w:hAnsi="Times New Roman"/>
                <w:noProof/>
                <w:spacing w:val="-2"/>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PT: Neviazané.</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keepNext/>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 xml:space="preserve">6. </w:t>
            </w:r>
            <w:r w:rsidRPr="006A04EC">
              <w:rPr>
                <w:rFonts w:ascii="Times New Roman" w:hAnsi="Times New Roman"/>
                <w:noProof/>
                <w:sz w:val="20"/>
              </w:rPr>
              <w:t>ENVIRONMENTÁLNE SLUŽBY</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PT: Neviazané.</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NZ: Peru si vyhradzuje právo prijať alebo ponechať akékoľvek opatrenie týkajúce sa kľúčového personálu a stážistov v oblasti verejného zásobovania pitnou vodou a služieb verejných kanalizácií.</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keepNext/>
              <w:tabs>
                <w:tab w:val="left" w:pos="306"/>
              </w:tabs>
              <w:suppressAutoHyphens/>
              <w:bidi w:val="0"/>
              <w:spacing w:line="240" w:lineRule="auto"/>
              <w:ind w:left="306" w:hanging="306"/>
              <w:rPr>
                <w:rFonts w:ascii="Times New Roman" w:hAnsi="Times New Roman"/>
                <w:noProof/>
                <w:spacing w:val="-2"/>
                <w:sz w:val="20"/>
              </w:rPr>
            </w:pPr>
            <w:r w:rsidRPr="006A04EC">
              <w:rPr>
                <w:rFonts w:ascii="Times New Roman" w:hAnsi="Times New Roman"/>
                <w:noProof/>
                <w:sz w:val="20"/>
              </w:rPr>
              <w:t>7. FINANČNÉ SLUŽBY</w:t>
            </w: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keepNext/>
              <w:keepLines/>
              <w:tabs>
                <w:tab w:val="left" w:pos="369"/>
              </w:tabs>
              <w:bidi w:val="0"/>
              <w:spacing w:line="240" w:lineRule="auto"/>
              <w:rPr>
                <w:rFonts w:ascii="Times New Roman" w:hAnsi="Times New Roman"/>
                <w:noProof/>
                <w:sz w:val="20"/>
              </w:rPr>
            </w:pPr>
            <w:r w:rsidRPr="006A04EC">
              <w:rPr>
                <w:rFonts w:ascii="Times New Roman" w:hAnsi="Times New Roman"/>
                <w:noProof/>
                <w:spacing w:val="-2"/>
                <w:sz w:val="20"/>
              </w:rPr>
              <w:t xml:space="preserve">NZ: </w:t>
            </w:r>
            <w:r w:rsidRPr="006A04EC">
              <w:rPr>
                <w:rFonts w:ascii="Times New Roman" w:hAnsi="Times New Roman"/>
                <w:noProof/>
                <w:sz w:val="20"/>
              </w:rPr>
              <w:t>Peru môže požadovať, aby správcovia poskytovateľa finančných služieb mali trvalý pobyt v Peru a aby menšina predstavenstva pozostávala z peruánskych štátnych príslušníkov, osôb s trvalým pobytom na území Peru alebo osôb vyhovujúcich kombinácii týchto podmienok.</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pageBreakBefore/>
              <w:bidi w:val="0"/>
              <w:spacing w:line="240" w:lineRule="auto"/>
              <w:rPr>
                <w:rFonts w:ascii="Times New Roman" w:hAnsi="Times New Roman"/>
                <w:noProof/>
                <w:sz w:val="20"/>
              </w:rPr>
            </w:pPr>
            <w:r w:rsidRPr="006A04EC">
              <w:rPr>
                <w:rFonts w:ascii="Times New Roman" w:hAnsi="Times New Roman"/>
                <w:noProof/>
                <w:sz w:val="20"/>
              </w:rPr>
              <w:t>10. REKREAČNÉ,</w:t>
            </w:r>
          </w:p>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KULTÚRNE A ŠPORTOVÉ SLUŽBY</w:t>
            </w:r>
          </w:p>
          <w:p w:rsidR="00DD05C8" w:rsidRPr="006A04EC" w:rsidP="00680C9F">
            <w:pPr>
              <w:keepNext/>
              <w:tabs>
                <w:tab w:val="left" w:pos="369"/>
              </w:tabs>
              <w:suppressAutoHyphens/>
              <w:bidi w:val="0"/>
              <w:spacing w:line="240" w:lineRule="auto"/>
              <w:rPr>
                <w:rFonts w:ascii="Times New Roman" w:hAnsi="Times New Roman"/>
                <w:noProof/>
                <w:spacing w:val="-2"/>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z w:val="20"/>
              </w:rPr>
              <w:t>A. SLUŽBY V OBLASTI ZÁBAVY</w:t>
            </w:r>
          </w:p>
          <w:p w:rsidR="00DD05C8" w:rsidRPr="006A04EC" w:rsidP="00680C9F">
            <w:pPr>
              <w:suppressAutoHyphens/>
              <w:bidi w:val="0"/>
              <w:spacing w:line="240" w:lineRule="auto"/>
              <w:rPr>
                <w:rFonts w:ascii="Times New Roman" w:hAnsi="Times New Roman"/>
                <w:noProof/>
                <w:spacing w:val="-2"/>
                <w:sz w:val="20"/>
              </w:rPr>
            </w:pPr>
          </w:p>
          <w:p w:rsidR="00DD05C8" w:rsidRPr="006A04EC" w:rsidP="00680C9F">
            <w:pPr>
              <w:suppressAutoHyphens/>
              <w:bidi w:val="0"/>
              <w:spacing w:line="240" w:lineRule="auto"/>
              <w:rPr>
                <w:rFonts w:ascii="Times New Roman" w:hAnsi="Times New Roman"/>
                <w:noProof/>
                <w:spacing w:val="-2"/>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rPr>
            </w:pPr>
            <w:r w:rsidRPr="006A04EC">
              <w:rPr>
                <w:rFonts w:ascii="Times New Roman" w:hAnsi="Times New Roman"/>
                <w:noProof/>
                <w:sz w:val="20"/>
              </w:rPr>
              <w:t>PT, NZ: a) na každej domácej umeleckej audiovizuálnej produkcii a b) na každom domácom umeleckom živom vystúpení sa musí podieľať minimálne 80 percent národných umelcov. Národní umelci dostanú minimálne 60 percent z celkového objemu miezd a honorárov vyplatených umelcom. Rovnaké percentuálne hodnoty uvedené v predchádzajúcich vetách sa uplatňujú na prácu technického personálu podieľajúceho sa na umeleckej činnosti.</w:t>
            </w:r>
          </w:p>
          <w:p w:rsidR="00DD05C8" w:rsidRPr="006A04EC" w:rsidP="00680C9F">
            <w:pPr>
              <w:keepNext/>
              <w:keepLines/>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 xml:space="preserve">Zahraničný cirkus môže zotrvať v Peru s pôvodným obsadením po dobu maximálne 90 dní. Toto obdobie sa môže predĺžiť o rovnaké časové obdobie. V prípade jeho predĺženia, v zahraničnom cirkuse musí pôsobiť minimálne 30 percent peruánskych štátnych príslušníkov ako umelci a 15 percent peruánskych štátnych príslušníkov ako technici. Rovnaké percentuálne hodnoty sa uplatňujú na vyplácanie miezd. </w:t>
            </w:r>
          </w:p>
          <w:p w:rsidR="00DD05C8" w:rsidRPr="006A04EC" w:rsidP="00680C9F">
            <w:pPr>
              <w:keepNext/>
              <w:keepLines/>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Zvyšných 20 percent môžu predstavovať zahraniční umelci za podmienky, že potvrdili zmluvu uzatvorenú pred ich vstupom do Peru, majú umelecké vízum a zodpovedajúci profesijný preukaz.</w:t>
            </w:r>
          </w:p>
          <w:p w:rsidR="00DD05C8" w:rsidRPr="006A04EC" w:rsidP="00680C9F">
            <w:pPr>
              <w:keepNext/>
              <w:keepLines/>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Percentuálne hodnoty týkajúce sa domácich umeleckých živých vystúpení (podľa písm. b)) sa neuplatňujú v prípade vystúpení zahraničných umelcov prijatých ako takých mimo Peru za podmienky, že ich vystúpenie predstavuje ucelené dielo alebo zábavné podujatie a sú primerane kvalifikovaní pre kultúrne vystúpenia.</w:t>
            </w:r>
          </w:p>
          <w:p w:rsidR="00DD05C8" w:rsidRPr="006A04EC" w:rsidP="00680C9F">
            <w:pPr>
              <w:keepNext/>
              <w:keepLines/>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Na každom býčom zápase musí vystupovať aspoň jeden toreádor s peruánskou štátnou príslušnosťou. Na býčom zápase s mladými býkmi musí vystupovať aspoň jeden začínajúci toreádor s peruánskou štátnou príslušnosťou.</w:t>
            </w:r>
          </w:p>
          <w:p w:rsidR="00DD05C8" w:rsidRPr="006A04EC" w:rsidP="00680C9F">
            <w:pPr>
              <w:keepNext/>
              <w:keepLines/>
              <w:suppressAutoHyphens/>
              <w:bidi w:val="0"/>
              <w:spacing w:line="240" w:lineRule="auto"/>
              <w:rPr>
                <w:rFonts w:ascii="Times New Roman" w:hAnsi="Times New Roman"/>
                <w:noProof/>
                <w:spacing w:val="-2"/>
                <w:sz w:val="20"/>
              </w:rPr>
            </w:pPr>
          </w:p>
          <w:p w:rsidR="00DD05C8" w:rsidRPr="006A04EC" w:rsidP="00680C9F">
            <w:pPr>
              <w:bidi w:val="0"/>
              <w:spacing w:line="240" w:lineRule="auto"/>
              <w:rPr>
                <w:rFonts w:ascii="Times New Roman" w:hAnsi="Times New Roman"/>
                <w:noProof/>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rPr>
            </w:pPr>
            <w:r w:rsidRPr="006A04EC">
              <w:rPr>
                <w:rFonts w:ascii="Times New Roman" w:hAnsi="Times New Roman"/>
                <w:noProof/>
                <w:spacing w:val="-2"/>
                <w:sz w:val="20"/>
              </w:rPr>
              <w:t>11. DOPRAVNÉ SLUŽBY</w:t>
            </w:r>
          </w:p>
          <w:p w:rsidR="00DD05C8" w:rsidRPr="006A04EC" w:rsidP="00680C9F">
            <w:pPr>
              <w:bidi w:val="0"/>
              <w:spacing w:line="240" w:lineRule="auto"/>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pageBreakBefore/>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A. SLUŽBY NÁMORNEJ DOPRAVY</w:t>
            </w:r>
          </w:p>
          <w:p w:rsidR="00DD05C8" w:rsidRPr="006A04EC" w:rsidP="00680C9F">
            <w:pPr>
              <w:suppressAutoHyphens/>
              <w:bidi w:val="0"/>
              <w:spacing w:line="240" w:lineRule="auto"/>
              <w:ind w:right="141"/>
              <w:rPr>
                <w:rFonts w:ascii="Times New Roman" w:hAnsi="Times New Roman"/>
                <w:noProof/>
                <w:spacing w:val="-2"/>
                <w:sz w:val="20"/>
              </w:rPr>
            </w:pPr>
          </w:p>
          <w:p w:rsidR="00DD05C8" w:rsidRPr="006A04EC" w:rsidP="00680C9F">
            <w:pPr>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Medzinárodná doprava (nákladná a osobná) (CPC 7211 a 7212)</w:t>
            </w:r>
          </w:p>
          <w:p w:rsidR="00DD05C8" w:rsidRPr="006A04EC" w:rsidP="00680C9F">
            <w:pPr>
              <w:tabs>
                <w:tab w:val="left" w:pos="369"/>
              </w:tabs>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Okrem kabotáže (definovanej v odseku 1 poznámky 1 k tomuto oddielu)</w:t>
            </w:r>
          </w:p>
          <w:p w:rsidR="00DD05C8" w:rsidRPr="006A04EC" w:rsidP="00680C9F">
            <w:pPr>
              <w:tabs>
                <w:tab w:val="left" w:pos="369"/>
              </w:tabs>
              <w:suppressAutoHyphens/>
              <w:bidi w:val="0"/>
              <w:spacing w:line="240" w:lineRule="auto"/>
              <w:rPr>
                <w:rFonts w:ascii="Times New Roman" w:hAnsi="Times New Roman"/>
                <w:noProof/>
                <w:spacing w:val="-2"/>
                <w:sz w:val="20"/>
              </w:rPr>
            </w:pPr>
          </w:p>
          <w:p w:rsidR="00DD05C8" w:rsidRPr="006A04EC" w:rsidP="00680C9F">
            <w:pPr>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B. VNÚTROZEMSK</w:t>
            </w:r>
          </w:p>
          <w:p w:rsidR="00DD05C8" w:rsidRPr="006A04EC" w:rsidP="00680C9F">
            <w:pPr>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Á VODNÁ DOPRAVA</w:t>
            </w:r>
          </w:p>
          <w:p w:rsidR="00DD05C8" w:rsidRPr="006A04EC" w:rsidP="00680C9F">
            <w:pPr>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(len medzinárodná doprava)</w:t>
            </w:r>
          </w:p>
          <w:p w:rsidR="00DD05C8" w:rsidRPr="006A04EC" w:rsidP="00680C9F">
            <w:pPr>
              <w:suppressAutoHyphens/>
              <w:bidi w:val="0"/>
              <w:spacing w:line="240" w:lineRule="auto"/>
              <w:ind w:right="141"/>
              <w:rPr>
                <w:rFonts w:ascii="Times New Roman" w:hAnsi="Times New Roman"/>
                <w:noProof/>
                <w:spacing w:val="-2"/>
                <w:sz w:val="20"/>
              </w:rPr>
            </w:pPr>
          </w:p>
          <w:p w:rsidR="00DD05C8" w:rsidRPr="006A04EC" w:rsidP="00680C9F">
            <w:pPr>
              <w:pStyle w:val="Bullet0"/>
              <w:numPr>
                <w:numId w:val="0"/>
              </w:numPr>
              <w:tabs>
                <w:tab w:val="clear" w:pos="850"/>
              </w:tabs>
              <w:bidi w:val="0"/>
              <w:spacing w:before="0" w:after="0"/>
              <w:ind w:firstLine="0"/>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Preprava cestujúcich</w:t>
            </w:r>
          </w:p>
          <w:p w:rsidR="00DD05C8" w:rsidRPr="006A04EC" w:rsidP="00680C9F">
            <w:pPr>
              <w:bidi w:val="0"/>
              <w:spacing w:line="240" w:lineRule="auto"/>
              <w:ind w:left="567"/>
              <w:rPr>
                <w:rFonts w:ascii="Times New Roman" w:hAnsi="Times New Roman"/>
                <w:noProof/>
                <w:spacing w:val="-2"/>
                <w:sz w:val="20"/>
              </w:rPr>
            </w:pPr>
            <w:r w:rsidRPr="006A04EC">
              <w:rPr>
                <w:rFonts w:ascii="Times New Roman" w:hAnsi="Times New Roman"/>
                <w:noProof/>
                <w:spacing w:val="-2"/>
                <w:sz w:val="20"/>
              </w:rPr>
              <w:t xml:space="preserve">(CPC 7221) </w:t>
            </w:r>
          </w:p>
          <w:p w:rsidR="00DD05C8" w:rsidRPr="006A04EC" w:rsidP="00680C9F">
            <w:pPr>
              <w:pStyle w:val="Bullet0"/>
              <w:numPr>
                <w:numId w:val="0"/>
              </w:numPr>
              <w:tabs>
                <w:tab w:val="clear" w:pos="850"/>
              </w:tabs>
              <w:bidi w:val="0"/>
              <w:spacing w:before="0" w:after="0"/>
              <w:ind w:firstLine="0"/>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Nákladná doprava</w:t>
            </w:r>
          </w:p>
          <w:p w:rsidR="00DD05C8" w:rsidRPr="006A04EC" w:rsidP="00680C9F">
            <w:pPr>
              <w:bidi w:val="0"/>
              <w:spacing w:line="240" w:lineRule="auto"/>
              <w:ind w:left="567"/>
              <w:rPr>
                <w:rFonts w:ascii="Times New Roman" w:hAnsi="Times New Roman"/>
                <w:noProof/>
                <w:spacing w:val="-2"/>
                <w:sz w:val="20"/>
              </w:rPr>
            </w:pPr>
            <w:r w:rsidRPr="006A04EC">
              <w:rPr>
                <w:rFonts w:ascii="Times New Roman" w:hAnsi="Times New Roman"/>
                <w:noProof/>
                <w:spacing w:val="-2"/>
                <w:sz w:val="20"/>
              </w:rPr>
              <w:t>(CPC 7222)</w:t>
            </w:r>
          </w:p>
          <w:p w:rsidR="00DD05C8" w:rsidRPr="006A04EC" w:rsidP="00680C9F">
            <w:pPr>
              <w:tabs>
                <w:tab w:val="left" w:pos="369"/>
              </w:tabs>
              <w:suppressAutoHyphens/>
              <w:bidi w:val="0"/>
              <w:spacing w:line="240" w:lineRule="auto"/>
              <w:rPr>
                <w:rFonts w:ascii="Times New Roman" w:hAnsi="Times New Roman"/>
                <w:noProof/>
                <w:spacing w:val="-2"/>
                <w:sz w:val="20"/>
              </w:rPr>
            </w:pPr>
            <w:r w:rsidRPr="006A04EC">
              <w:rPr>
                <w:rFonts w:ascii="Times New Roman" w:hAnsi="Times New Roman"/>
                <w:noProof/>
                <w:spacing w:val="-2"/>
                <w:sz w:val="20"/>
              </w:rPr>
              <w:t>Okrem kabotáže (definovanej v odseku 1 poznámky 1 k tomuto oddielu)</w:t>
            </w:r>
          </w:p>
          <w:p w:rsidR="00DD05C8" w:rsidRPr="006A04EC" w:rsidP="00680C9F">
            <w:pPr>
              <w:bidi w:val="0"/>
              <w:spacing w:line="240" w:lineRule="auto"/>
              <w:rPr>
                <w:rFonts w:ascii="Times New Roman" w:hAnsi="Times New Roman"/>
                <w:noProof/>
                <w:spacing w:val="-2"/>
                <w:sz w:val="20"/>
              </w:rPr>
            </w:pPr>
          </w:p>
          <w:p w:rsidR="00DD05C8" w:rsidRPr="006A04EC" w:rsidP="00680C9F">
            <w:pPr>
              <w:bidi w:val="0"/>
              <w:spacing w:line="240" w:lineRule="auto"/>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Predseda predstavenstva, väčšina riaditeľov a generálny riaditeľ musia byť peruánskymi štátnymi príslušníkmi s trvalým pobytom v Peru.</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z w:val="20"/>
                <w:szCs w:val="20"/>
              </w:rPr>
              <w:t>Kapitán a všetci členovia posádky plavidla plaviaceho sa pod peruánskou vlajkou musia byť peruánskymi štátnymi príslušníkmi, ktorých schváli „Dirección General de Capitanías y Guardacostas“. Vo výnimočných prípadoch a po ubezpečení sa, že neexistuje žiadny kvalifikovaný peruánsky personál so skúsenosťami s príslušným typom plavidla, sa môžu prijať cudzí štátni príslušníci, maximálne do 15 percent celkovej posádky, a to na obmedzené časové obdobie. Táto výnimka sa nevzťahuje na kapitánov plavidiel.</w:t>
            </w:r>
          </w:p>
          <w:p w:rsidR="00DD05C8" w:rsidRPr="006A04EC"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6A04EC">
              <w:rPr>
                <w:rFonts w:ascii="Times New Roman" w:hAnsi="Times New Roman"/>
                <w:noProof/>
                <w:sz w:val="20"/>
                <w:lang w:val="en-US"/>
              </w:rPr>
              <w:t>−</w:t>
              <w:tab/>
            </w:r>
            <w:r w:rsidRPr="006A04EC">
              <w:rPr>
                <w:rFonts w:ascii="Times New Roman" w:hAnsi="Times New Roman"/>
                <w:noProof/>
                <w:spacing w:val="-2"/>
                <w:sz w:val="20"/>
                <w:szCs w:val="20"/>
              </w:rPr>
              <w:t>Prístavným lodivodom s licenciou môže byť len peruánsky štátny príslušník</w:t>
            </w:r>
            <w:r w:rsidRPr="006A04EC">
              <w:rPr>
                <w:rFonts w:ascii="Times New Roman" w:hAnsi="Times New Roman"/>
                <w:noProof/>
                <w:sz w:val="20"/>
                <w:szCs w:val="20"/>
              </w:rPr>
              <w:t>.</w:t>
            </w:r>
          </w:p>
          <w:p w:rsidR="00DD05C8" w:rsidRPr="006A04EC" w:rsidP="00680C9F">
            <w:pPr>
              <w:bidi w:val="0"/>
              <w:spacing w:line="240" w:lineRule="auto"/>
              <w:rPr>
                <w:rFonts w:ascii="Times New Roman" w:hAnsi="Times New Roman"/>
                <w:noProof/>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F. SLUŽBY CESTNEJ DOPRAVY</w:t>
            </w:r>
          </w:p>
          <w:p w:rsidR="00DD05C8" w:rsidRPr="006A04EC" w:rsidP="00680C9F">
            <w:pPr>
              <w:bidi w:val="0"/>
              <w:spacing w:line="240" w:lineRule="auto"/>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suppressAutoHyphens/>
              <w:autoSpaceDE w:val="0"/>
              <w:autoSpaceDN w:val="0"/>
              <w:bidi w:val="0"/>
              <w:adjustRightInd w:val="0"/>
              <w:spacing w:line="240" w:lineRule="auto"/>
              <w:rPr>
                <w:rFonts w:ascii="Times New Roman" w:hAnsi="Times New Roman"/>
                <w:noProof/>
                <w:spacing w:val="-2"/>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a) Preprava cestujúcich</w:t>
            </w:r>
          </w:p>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(CPC 7121+7122)</w:t>
            </w:r>
          </w:p>
          <w:p w:rsidR="00DD05C8" w:rsidRPr="006A04EC" w:rsidP="00680C9F">
            <w:pPr>
              <w:bidi w:val="0"/>
              <w:spacing w:line="240" w:lineRule="auto"/>
              <w:rPr>
                <w:rFonts w:ascii="Times New Roman" w:hAnsi="Times New Roman"/>
                <w:noProof/>
                <w:spacing w:val="-2"/>
                <w:sz w:val="20"/>
                <w:shd w:val="clear" w:color="auto" w:fill="FFFFFF"/>
              </w:rPr>
            </w:pPr>
          </w:p>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b) Nákladná doprava</w:t>
            </w:r>
          </w:p>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(CPC 7123)</w:t>
            </w:r>
          </w:p>
          <w:p w:rsidR="00DD05C8" w:rsidRPr="006A04EC" w:rsidP="00680C9F">
            <w:pPr>
              <w:suppressAutoHyphens/>
              <w:bidi w:val="0"/>
              <w:spacing w:line="240" w:lineRule="auto"/>
              <w:ind w:right="141"/>
              <w:rPr>
                <w:rFonts w:ascii="Times New Roman" w:hAnsi="Times New Roman"/>
                <w:noProof/>
                <w:spacing w:val="-2"/>
                <w:sz w:val="20"/>
              </w:rPr>
            </w:pPr>
          </w:p>
          <w:p w:rsidR="00DD05C8" w:rsidRPr="006A04EC" w:rsidP="00680C9F">
            <w:pPr>
              <w:suppressAutoHyphens/>
              <w:bidi w:val="0"/>
              <w:spacing w:line="240" w:lineRule="auto"/>
              <w:ind w:left="113"/>
              <w:rPr>
                <w:rFonts w:ascii="Times New Roman" w:hAnsi="Times New Roman"/>
                <w:noProof/>
                <w:spacing w:val="-2"/>
                <w:sz w:val="20"/>
              </w:rPr>
            </w:pPr>
            <w:r w:rsidRPr="006A04EC">
              <w:rPr>
                <w:rFonts w:ascii="Times New Roman" w:hAnsi="Times New Roman"/>
                <w:noProof/>
                <w:spacing w:val="-2"/>
                <w:sz w:val="20"/>
              </w:rPr>
              <w:t>Okrem cestnej kabotážnej dopravy</w:t>
            </w:r>
          </w:p>
          <w:p w:rsidR="00DD05C8" w:rsidRPr="006A04EC" w:rsidP="00680C9F">
            <w:pPr>
              <w:bidi w:val="0"/>
              <w:spacing w:line="240" w:lineRule="auto"/>
              <w:ind w:left="142" w:right="142"/>
              <w:rPr>
                <w:rFonts w:ascii="Times New Roman" w:hAnsi="Times New Roman"/>
                <w:noProof/>
                <w:spacing w:val="-2"/>
                <w:sz w:val="20"/>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suppressAutoHyphens/>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Peru si vyhradzuje právo prijať alebo ponechať akékoľvek opatrenie týkajúce sa medzinárodnej pozemnej prepravy nákladov alebo cestujúcich v pohraničných oblastiach.</w:t>
            </w:r>
          </w:p>
          <w:p w:rsidR="00DD05C8" w:rsidRPr="006A04EC" w:rsidP="00680C9F">
            <w:pPr>
              <w:autoSpaceDE w:val="0"/>
              <w:autoSpaceDN w:val="0"/>
              <w:bidi w:val="0"/>
              <w:adjustRightInd w:val="0"/>
              <w:spacing w:line="240" w:lineRule="auto"/>
              <w:rPr>
                <w:rFonts w:ascii="Times New Roman" w:hAnsi="Times New Roman"/>
                <w:noProof/>
                <w:spacing w:val="-2"/>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pageBreakBefore/>
              <w:bidi w:val="0"/>
              <w:spacing w:line="240" w:lineRule="auto"/>
              <w:rPr>
                <w:rFonts w:ascii="Times New Roman" w:hAnsi="Times New Roman"/>
                <w:noProof/>
                <w:spacing w:val="-2"/>
                <w:sz w:val="20"/>
              </w:rPr>
            </w:pPr>
            <w:r w:rsidRPr="006A04EC">
              <w:rPr>
                <w:rFonts w:ascii="Times New Roman" w:hAnsi="Times New Roman"/>
                <w:noProof/>
                <w:spacing w:val="-2"/>
                <w:sz w:val="20"/>
              </w:rPr>
              <w:t>POMOCNÉ SLUŽBY SÚVISIACE S DOPRAVOU</w:t>
            </w:r>
          </w:p>
          <w:p w:rsidR="00DD05C8" w:rsidRPr="006A04EC" w:rsidP="00680C9F">
            <w:pPr>
              <w:bidi w:val="0"/>
              <w:spacing w:line="240" w:lineRule="auto"/>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autoSpaceDE w:val="0"/>
              <w:autoSpaceDN w:val="0"/>
              <w:bidi w:val="0"/>
              <w:adjustRightInd w:val="0"/>
              <w:spacing w:line="240" w:lineRule="auto"/>
              <w:rPr>
                <w:rFonts w:ascii="Times New Roman" w:hAnsi="Times New Roman"/>
                <w:noProof/>
                <w:spacing w:val="-2"/>
                <w:sz w:val="20"/>
              </w:rPr>
            </w:pP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rPr>
            </w:pPr>
            <w:r w:rsidRPr="006A04EC">
              <w:rPr>
                <w:rFonts w:ascii="Times New Roman" w:hAnsi="Times New Roman"/>
                <w:noProof/>
                <w:spacing w:val="-2"/>
                <w:sz w:val="20"/>
              </w:rPr>
              <w:t>A. POMOCNÉ SLUŽBY SÚVISIACE S NÁMORNOU DOPRAVOU</w:t>
            </w:r>
          </w:p>
          <w:p w:rsidR="00DD05C8" w:rsidRPr="006A04EC" w:rsidP="00680C9F">
            <w:pPr>
              <w:bidi w:val="0"/>
              <w:spacing w:line="240" w:lineRule="auto"/>
              <w:ind w:right="142"/>
              <w:rPr>
                <w:rFonts w:ascii="Times New Roman" w:hAnsi="Times New Roman"/>
                <w:noProof/>
                <w:spacing w:val="-2"/>
                <w:sz w:val="20"/>
              </w:rPr>
            </w:pPr>
          </w:p>
          <w:p w:rsidR="00DD05C8" w:rsidRPr="006A04EC" w:rsidP="00680C9F">
            <w:pPr>
              <w:bidi w:val="0"/>
              <w:spacing w:line="240" w:lineRule="auto"/>
              <w:rPr>
                <w:rFonts w:ascii="Times New Roman" w:hAnsi="Times New Roman"/>
                <w:noProof/>
                <w:spacing w:val="-2"/>
                <w:sz w:val="20"/>
              </w:rPr>
            </w:pPr>
            <w:r w:rsidRPr="006A04EC">
              <w:rPr>
                <w:rFonts w:ascii="Times New Roman" w:hAnsi="Times New Roman"/>
                <w:noProof/>
                <w:spacing w:val="-2"/>
                <w:sz w:val="20"/>
              </w:rPr>
              <w:t>B. POMOCNÉ SLUŽBY SÚVISIACE S VNÚTROZEMSKOU VODNOU DOPRAVOU</w:t>
            </w:r>
          </w:p>
          <w:p w:rsidR="00DD05C8" w:rsidRPr="006A04EC" w:rsidP="00680C9F">
            <w:pPr>
              <w:bidi w:val="0"/>
              <w:spacing w:line="240" w:lineRule="auto"/>
              <w:rPr>
                <w:rFonts w:ascii="Times New Roman" w:hAnsi="Times New Roman"/>
                <w:noProof/>
                <w:spacing w:val="-2"/>
                <w:sz w:val="20"/>
                <w:shd w:val="clear" w:color="auto" w:fill="FFFFFF"/>
              </w:rPr>
            </w:pPr>
          </w:p>
          <w:p w:rsidR="00DD05C8" w:rsidRPr="006A04EC" w:rsidP="00680C9F">
            <w:pPr>
              <w:suppressAutoHyphens/>
              <w:bidi w:val="0"/>
              <w:spacing w:line="240" w:lineRule="auto"/>
              <w:ind w:right="141"/>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bCs/>
                <w:noProof/>
                <w:spacing w:val="-2"/>
                <w:sz w:val="20"/>
              </w:rPr>
              <w:t>NZ:</w:t>
            </w:r>
            <w:r w:rsidRPr="006A04EC">
              <w:rPr>
                <w:rFonts w:ascii="Times New Roman" w:hAnsi="Times New Roman"/>
                <w:noProof/>
                <w:spacing w:val="-2"/>
                <w:sz w:val="20"/>
              </w:rPr>
              <w:t xml:space="preserve"> </w:t>
            </w:r>
            <w:r w:rsidRPr="006A04EC">
              <w:rPr>
                <w:rFonts w:ascii="Times New Roman" w:hAnsi="Times New Roman"/>
                <w:noProof/>
                <w:sz w:val="20"/>
              </w:rPr>
              <w:t>V registri prístavných pracovníkov môžu byť zaregistrovaní len peruánski štátni občania. Prístavný pracovník je fyzická osoba, ktorá na základe rozhodnutia prístavného zamestnávateľa vykonáva špecifické služby, z ktorých pozostávajú úlohy súvisiace s prácou v prístave, napr.: „stevedore“, „tarjador“, „winchero, „gruero“, „portalonero“, „levantador de costado de nave“, a ktoré sú okrem iných služieb stanovené v každom prístave v súlade s právnymi predpismi platného právneho poriadku.</w:t>
            </w:r>
          </w:p>
          <w:p w:rsidR="00DD05C8" w:rsidRPr="006A04EC" w:rsidP="00680C9F">
            <w:pPr>
              <w:bidi w:val="0"/>
              <w:spacing w:line="240" w:lineRule="auto"/>
              <w:rPr>
                <w:rFonts w:ascii="Times New Roman" w:hAnsi="Times New Roman"/>
                <w:noProof/>
                <w:sz w:val="20"/>
              </w:rPr>
            </w:pPr>
          </w:p>
          <w:p w:rsidR="00DD05C8" w:rsidRPr="006A04EC" w:rsidP="00680C9F">
            <w:pPr>
              <w:bidi w:val="0"/>
              <w:spacing w:line="240" w:lineRule="auto"/>
              <w:rPr>
                <w:rFonts w:ascii="Times New Roman" w:hAnsi="Times New Roman"/>
                <w:noProof/>
                <w:spacing w:val="-2"/>
                <w:sz w:val="20"/>
              </w:rPr>
            </w:pPr>
            <w:r w:rsidRPr="006A04EC">
              <w:rPr>
                <w:rFonts w:ascii="Times New Roman" w:hAnsi="Times New Roman"/>
                <w:noProof/>
                <w:spacing w:val="-2"/>
                <w:sz w:val="20"/>
                <w:shd w:val="clear" w:color="auto" w:fill="FFFFFF"/>
              </w:rPr>
              <w:t xml:space="preserve">Pre služby colného konania musí mať právny zástupca a každý riaditeľ a vedúci pracovník trvalý pobyt v Peru. Právny zástupca spoločnosti musí byť peruánskym štátnym príslušníkom. </w:t>
            </w:r>
            <w:r w:rsidRPr="006A04EC">
              <w:rPr>
                <w:rFonts w:ascii="Times New Roman" w:hAnsi="Times New Roman"/>
                <w:noProof/>
                <w:sz w:val="20"/>
              </w:rPr>
              <w:t>Pre upresnenie je potrebné uviesť, že právnym zástupcom spoločnosti nemusí byť nevyhnutne generálny riaditeľ subjektu poskytujúceho služby colného konania.</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C. POMOCNÉ SLUŽBY SÚVISIACE SO ŽELEZNIČNOU DOPRAVOU</w:t>
            </w:r>
          </w:p>
          <w:p w:rsidR="00DD05C8" w:rsidRPr="006A04EC" w:rsidP="00680C9F">
            <w:pPr>
              <w:bidi w:val="0"/>
              <w:spacing w:line="240" w:lineRule="auto"/>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rPr>
            </w:pPr>
            <w:r w:rsidRPr="006A04EC">
              <w:rPr>
                <w:rFonts w:ascii="Times New Roman" w:hAnsi="Times New Roman"/>
                <w:noProof/>
                <w:spacing w:val="-2"/>
                <w:sz w:val="20"/>
                <w:shd w:val="clear" w:color="auto" w:fill="FFFFFF"/>
              </w:rPr>
              <w:t xml:space="preserve">Pre služby colného konania musí mať právny zástupca a každý riaditeľ a vedúci pracovník trvalý pobyt v Peru. Právny zástupca spoločnosti musí byť peruánskym štátnym príslušníkom. </w:t>
            </w:r>
            <w:r w:rsidRPr="006A04EC">
              <w:rPr>
                <w:rFonts w:ascii="Times New Roman" w:hAnsi="Times New Roman"/>
                <w:noProof/>
                <w:sz w:val="20"/>
              </w:rPr>
              <w:t>Pre upresnenie je potrebné uviesť, že právnym zástupcom spoločnosti nemusí byť nevyhnutne generálny riaditeľ subjektu poskytujúceho služby colného konania</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D. POMOCNÉ SLUŽBY SÚVISIACE S CESTNOU DOPRAVOU</w:t>
            </w:r>
          </w:p>
          <w:p w:rsidR="00DD05C8" w:rsidRPr="006A04EC" w:rsidP="00680C9F">
            <w:pPr>
              <w:bidi w:val="0"/>
              <w:spacing w:line="240" w:lineRule="auto"/>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z w:val="20"/>
              </w:rPr>
            </w:pPr>
            <w:r w:rsidRPr="006A04EC">
              <w:rPr>
                <w:rFonts w:ascii="Times New Roman" w:hAnsi="Times New Roman"/>
                <w:noProof/>
                <w:spacing w:val="-2"/>
                <w:sz w:val="20"/>
                <w:shd w:val="clear" w:color="auto" w:fill="FFFFFF"/>
              </w:rPr>
              <w:t xml:space="preserve">Pre služby colného konania musí mať právny zástupca a každý riaditeľ a vedúci pracovník trvalý pobyt v Peru. Právny zástupca spoločnosti musí byť peruánskym štátnym príslušníkom. </w:t>
            </w:r>
            <w:r w:rsidRPr="006A04EC">
              <w:rPr>
                <w:rFonts w:ascii="Times New Roman" w:hAnsi="Times New Roman"/>
                <w:noProof/>
                <w:sz w:val="20"/>
              </w:rPr>
              <w:t>Pre upresnenie je potrebné uviesť, že právnym zástupcom spoločnosti nemusí byť nevyhnutne generálny riaditeľ subjektu poskytujúceho služby colného konania</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E. POMOCNÉ SLUŽBY SÚVISIACE SO SLUŽBAMI LETECKEJ DOPRAVY</w:t>
            </w:r>
          </w:p>
          <w:p w:rsidR="00DD05C8" w:rsidRPr="006A04EC" w:rsidP="00680C9F">
            <w:pPr>
              <w:bidi w:val="0"/>
              <w:spacing w:line="240" w:lineRule="auto"/>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rPr>
            </w:pPr>
            <w:r w:rsidRPr="006A04EC">
              <w:rPr>
                <w:rFonts w:ascii="Times New Roman" w:hAnsi="Times New Roman"/>
                <w:noProof/>
                <w:spacing w:val="-2"/>
                <w:sz w:val="20"/>
                <w:shd w:val="clear" w:color="auto" w:fill="FFFFFF"/>
              </w:rPr>
              <w:t xml:space="preserve">Pre služby colného konania musí mať právny zástupca a každý riaditeľ a vedúci pracovník trvalý pobyt v Peru. Právny zástupca spoločnosti musí byť peruánskym štátnym príslušníkom. </w:t>
            </w:r>
            <w:r w:rsidRPr="006A04EC">
              <w:rPr>
                <w:rFonts w:ascii="Times New Roman" w:hAnsi="Times New Roman"/>
                <w:noProof/>
                <w:sz w:val="20"/>
              </w:rPr>
              <w:t>Pre upresnenie je potrebné uviesť, že právnym zástupcom spoločnosti nemusí byť nevyhnutne generálny riaditeľ subjektu poskytujúceho služby colného konania</w:t>
            </w:r>
          </w:p>
        </w:tc>
      </w:tr>
      <w:tr>
        <w:tblPrEx>
          <w:tblW w:w="9639" w:type="dxa"/>
          <w:tblInd w:w="249" w:type="dxa"/>
          <w:tblCellMar>
            <w:top w:w="0" w:type="dxa"/>
            <w:bottom w:w="0" w:type="dxa"/>
          </w:tblCellMar>
        </w:tblPrEx>
        <w:tc>
          <w:tcPr>
            <w:tcW w:w="1414"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ENERETICKÉ SLUŽBY</w:t>
            </w:r>
          </w:p>
          <w:p w:rsidR="00DD05C8" w:rsidRPr="006A04EC" w:rsidP="00680C9F">
            <w:pPr>
              <w:bidi w:val="0"/>
              <w:spacing w:line="240" w:lineRule="auto"/>
              <w:rPr>
                <w:rFonts w:ascii="Times New Roman" w:hAnsi="Times New Roman"/>
                <w:noProof/>
                <w:spacing w:val="-2"/>
                <w:sz w:val="20"/>
                <w:shd w:val="clear" w:color="auto" w:fill="FFFFFF"/>
              </w:rPr>
            </w:pPr>
            <w:r w:rsidRPr="006A04EC">
              <w:rPr>
                <w:rFonts w:ascii="Times New Roman" w:hAnsi="Times New Roman"/>
                <w:noProof/>
                <w:spacing w:val="-2"/>
                <w:sz w:val="20"/>
                <w:shd w:val="clear" w:color="auto" w:fill="FFFFFF"/>
              </w:rPr>
              <w:t xml:space="preserve">SLUŽBY SÚVISIACE S ŤAŽBOU SUROVÍN A VÝROBOU </w:t>
            </w:r>
          </w:p>
          <w:p w:rsidR="00DD05C8" w:rsidRPr="006A04EC" w:rsidP="00680C9F">
            <w:pPr>
              <w:bidi w:val="0"/>
              <w:spacing w:line="240" w:lineRule="auto"/>
              <w:rPr>
                <w:rFonts w:ascii="Times New Roman" w:hAnsi="Times New Roman"/>
                <w:noProof/>
                <w:spacing w:val="-2"/>
                <w:sz w:val="20"/>
                <w:shd w:val="clear" w:color="auto" w:fill="FFFFFF"/>
              </w:rPr>
            </w:pPr>
          </w:p>
          <w:p w:rsidR="00DD05C8" w:rsidRPr="006A04EC" w:rsidP="00680C9F">
            <w:pPr>
              <w:bidi w:val="0"/>
              <w:spacing w:line="240" w:lineRule="auto"/>
              <w:rPr>
                <w:rFonts w:ascii="Times New Roman" w:hAnsi="Times New Roman"/>
                <w:noProof/>
                <w:spacing w:val="-2"/>
                <w:sz w:val="20"/>
                <w:shd w:val="clear" w:color="auto" w:fill="FFFFFF"/>
              </w:rPr>
            </w:pPr>
          </w:p>
        </w:tc>
        <w:tc>
          <w:tcPr>
            <w:tcW w:w="3586" w:type="pct"/>
            <w:tcBorders>
              <w:top w:val="single" w:sz="4" w:space="0" w:color="auto"/>
              <w:left w:val="single" w:sz="4" w:space="0" w:color="auto"/>
              <w:bottom w:val="single" w:sz="4" w:space="0" w:color="auto"/>
              <w:right w:val="single" w:sz="4" w:space="0" w:color="auto"/>
            </w:tcBorders>
            <w:textDirection w:val="lrTb"/>
            <w:vAlign w:val="top"/>
          </w:tcPr>
          <w:p w:rsidR="00DD05C8" w:rsidRPr="006A04EC" w:rsidP="00680C9F">
            <w:pPr>
              <w:suppressAutoHyphens/>
              <w:autoSpaceDE w:val="0"/>
              <w:autoSpaceDN w:val="0"/>
              <w:bidi w:val="0"/>
              <w:adjustRightInd w:val="0"/>
              <w:spacing w:line="240" w:lineRule="auto"/>
              <w:rPr>
                <w:rFonts w:ascii="Times New Roman" w:hAnsi="Times New Roman"/>
                <w:noProof/>
                <w:spacing w:val="-2"/>
                <w:sz w:val="20"/>
              </w:rPr>
            </w:pPr>
            <w:r w:rsidRPr="006A04EC">
              <w:rPr>
                <w:rFonts w:ascii="Times New Roman" w:hAnsi="Times New Roman"/>
                <w:noProof/>
                <w:spacing w:val="-2"/>
                <w:sz w:val="20"/>
              </w:rPr>
              <w:t xml:space="preserve">Na účely uzatvorenia zmluvy o ťažbe musí zahraničný podnik zriadiť pobočku alebo založiť spoločnosť v súlade s </w:t>
            </w:r>
            <w:r w:rsidRPr="006A04EC">
              <w:rPr>
                <w:rFonts w:ascii="Times New Roman" w:hAnsi="Times New Roman"/>
                <w:i/>
                <w:noProof/>
                <w:spacing w:val="-2"/>
                <w:sz w:val="20"/>
              </w:rPr>
              <w:t>Ley General de Sociedades</w:t>
            </w:r>
            <w:r w:rsidRPr="006A04EC">
              <w:rPr>
                <w:rFonts w:ascii="Times New Roman" w:hAnsi="Times New Roman"/>
                <w:noProof/>
                <w:spacing w:val="-2"/>
                <w:sz w:val="20"/>
              </w:rPr>
              <w:t>, mať sídlo v hlavnom meste Republiky Peru a a vymenovať peruánskeho splnomocnenca. Zahraničné fyzické osoby musia byť zaregistrované vo verejnom registri a musia vymenovať zástupcu s peruánskou štátnou príslušnosťou a trvalým pobytom v hlavnom meste Republiky Peru.</w:t>
            </w:r>
          </w:p>
        </w:tc>
      </w:tr>
    </w:tbl>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sectPr w:rsidSect="00680C9F">
          <w:footnotePr>
            <w:numRestart w:val="eachSect"/>
          </w:footnotePr>
          <w:pgSz w:w="11906" w:h="16838"/>
          <w:pgMar w:top="1134" w:right="1134" w:bottom="1134" w:left="1134" w:header="1134" w:footer="1134" w:gutter="0"/>
          <w:lnNumType w:distance="0"/>
          <w:cols w:space="708"/>
          <w:noEndnote w:val="0"/>
          <w:bidi w:val="0"/>
          <w:docGrid w:linePitch="326"/>
        </w:sectPr>
      </w:pPr>
    </w:p>
    <w:p w:rsidR="00DD05C8" w:rsidRPr="006A04EC" w:rsidP="00DD05C8">
      <w:pPr>
        <w:bidi w:val="0"/>
        <w:jc w:val="center"/>
        <w:rPr>
          <w:rFonts w:ascii="Times New Roman" w:hAnsi="Times New Roman"/>
          <w:noProof/>
        </w:rPr>
      </w:pPr>
      <w:r w:rsidRPr="006A04EC">
        <w:rPr>
          <w:rFonts w:ascii="Times New Roman" w:hAnsi="Times New Roman"/>
          <w:noProof/>
        </w:rPr>
        <w:t>DODATOK 2</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VÝHRADY K POSKYTOVATEĽOM ZMLUVNÝCH SLUŽIEB</w:t>
        <w:br/>
        <w:t>A NEZÁVISLÝM ODBORNÍKOM</w:t>
        <w:br/>
        <w:t>(na ktorých sa vzťahujú články 126 a 127 tejto dohody)</w:t>
      </w:r>
    </w:p>
    <w:p w:rsidR="00DD05C8" w:rsidRPr="006A04EC" w:rsidP="00DD05C8">
      <w:pPr>
        <w:bidi w:val="0"/>
        <w:jc w:val="center"/>
        <w:rPr>
          <w:rFonts w:ascii="Times New Roman" w:hAnsi="Times New Roman"/>
          <w:noProof/>
          <w:szCs w:val="24"/>
        </w:rPr>
      </w:pPr>
    </w:p>
    <w:p w:rsidR="00DD05C8" w:rsidRPr="006A04EC" w:rsidP="00DD05C8">
      <w:pPr>
        <w:bidi w:val="0"/>
        <w:jc w:val="center"/>
        <w:rPr>
          <w:rFonts w:ascii="Times New Roman" w:hAnsi="Times New Roman"/>
          <w:noProof/>
          <w:szCs w:val="24"/>
        </w:rPr>
      </w:pPr>
    </w:p>
    <w:p w:rsidR="00DD05C8" w:rsidRPr="006A04EC" w:rsidP="00DD05C8">
      <w:pPr>
        <w:bidi w:val="0"/>
        <w:jc w:val="center"/>
        <w:rPr>
          <w:rFonts w:ascii="Times New Roman" w:hAnsi="Times New Roman"/>
          <w:noProof/>
        </w:rPr>
      </w:pPr>
      <w:r w:rsidRPr="006A04EC">
        <w:rPr>
          <w:rFonts w:ascii="Times New Roman" w:hAnsi="Times New Roman"/>
          <w:noProof/>
        </w:rPr>
        <w:t>ODDIEL A</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KOLUMBIA</w:t>
      </w:r>
    </w:p>
    <w:p w:rsidR="00DD05C8" w:rsidRPr="006A04EC" w:rsidP="00DD05C8">
      <w:pPr>
        <w:bidi w:val="0"/>
        <w:jc w:val="center"/>
        <w:rPr>
          <w:rFonts w:ascii="Times New Roman" w:hAnsi="Times New Roman"/>
          <w:i/>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1.</w:t>
        <w:tab/>
      </w:r>
      <w:r w:rsidRPr="006A04EC">
        <w:rPr>
          <w:rFonts w:ascii="Times New Roman" w:hAnsi="Times New Roman"/>
          <w:noProof/>
          <w:lang w:eastAsia="sk-SK"/>
        </w:rPr>
        <w:t xml:space="preserve">V ďalej uvedenom zozname výhrad sú uvedené odvetvia služieb liberalizované Kolumbiou podľa článkov 126 a127 hlavy IV (Obchodovanie so službami, obchodná prítomnosť a elektronický obchod) tejto dohody, na ktoré sa uplatňujú obmedzenia týkajúce sa poskytovateľov zmluvných služieb a nezávislých odborníkov. Tento zoznam sa skladá z týchto častí: </w:t>
      </w:r>
    </w:p>
    <w:p w:rsidR="00DD05C8" w:rsidRPr="006A04EC" w:rsidP="00DD05C8">
      <w:pPr>
        <w:bidi w:val="0"/>
        <w:rPr>
          <w:rFonts w:ascii="Times New Roman" w:hAnsi="Times New Roman"/>
          <w:noProof/>
          <w:lang w:eastAsia="sk-SK"/>
        </w:rPr>
      </w:pPr>
    </w:p>
    <w:p w:rsidR="00DD05C8" w:rsidRPr="006A04EC" w:rsidP="00DD05C8">
      <w:pPr>
        <w:bidi w:val="0"/>
        <w:ind w:left="567"/>
        <w:rPr>
          <w:rFonts w:ascii="Times New Roman" w:hAnsi="Times New Roman"/>
          <w:noProof/>
        </w:rPr>
      </w:pPr>
      <w:r w:rsidRPr="006A04EC">
        <w:rPr>
          <w:rFonts w:ascii="Times New Roman" w:hAnsi="Times New Roman"/>
          <w:noProof/>
        </w:rPr>
        <w:br w:type="page"/>
        <w:t>a)</w:t>
        <w:tab/>
        <w:t xml:space="preserve">v prvom stĺpci je uvedené odvetvie a pododvetvie, v ktorom sa obmedzenia uplatňujú; a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b)</w:t>
        <w:tab/>
        <w:t xml:space="preserve">v druhom stĺpci sú opísané uplatniteľné výhrady.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2.</w:t>
        <w:tab/>
        <w:t xml:space="preserve">Kolumbia nepreberá žiadne záväzky v súvislosti s kľúčovým personálom a stážistami v ekonomických činnostiach, ktoré nie sú liberalizované podľa článkov 126 a 127 tejto dohody (zostávajú neviazané).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3.</w:t>
        <w:tab/>
        <w:t xml:space="preserve">Pri identifikácii jednotlivých odvetví a pododvetví: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lang w:eastAsia="sk-SK"/>
        </w:rPr>
      </w:pPr>
      <w:r w:rsidRPr="006A04EC">
        <w:rPr>
          <w:rFonts w:ascii="Times New Roman" w:hAnsi="Times New Roman"/>
          <w:noProof/>
          <w:lang w:eastAsia="sk-SK"/>
        </w:rPr>
        <w:t>a)</w:t>
        <w:tab/>
        <w:t xml:space="preserve">ISIC Rev. 3.1 označuje Medzinárodnú štandardnú odvetvovú klasifikáciu ekonomických činností, ktorú prijala Štatistická komisia Organizácie Spojených národov, Statistical Papers, séria M, č. 4, </w:t>
      </w:r>
      <w:r w:rsidRPr="006A04EC">
        <w:rPr>
          <w:rFonts w:ascii="Times New Roman" w:hAnsi="Times New Roman"/>
          <w:i/>
          <w:iCs/>
          <w:noProof/>
          <w:lang w:eastAsia="sk-SK"/>
        </w:rPr>
        <w:t>ISIC REV 3.1</w:t>
      </w:r>
      <w:r w:rsidRPr="006A04EC">
        <w:rPr>
          <w:rFonts w:ascii="Times New Roman" w:hAnsi="Times New Roman"/>
          <w:noProof/>
          <w:lang w:eastAsia="sk-SK"/>
        </w:rPr>
        <w:t xml:space="preserve">, 2002. </w:t>
      </w:r>
    </w:p>
    <w:p w:rsidR="00DD05C8" w:rsidRPr="006A04EC" w:rsidP="00DD05C8">
      <w:pPr>
        <w:bidi w:val="0"/>
        <w:ind w:left="1134" w:hanging="567"/>
        <w:rPr>
          <w:rFonts w:ascii="Times New Roman" w:hAnsi="Times New Roman"/>
          <w:noProof/>
          <w:lang w:eastAsia="sk-SK"/>
        </w:rPr>
      </w:pPr>
    </w:p>
    <w:p w:rsidR="00DD05C8" w:rsidRPr="00020A76" w:rsidP="00DD05C8">
      <w:pPr>
        <w:bidi w:val="0"/>
        <w:ind w:left="1134" w:hanging="567"/>
        <w:rPr>
          <w:rFonts w:ascii="Times New Roman" w:hAnsi="Times New Roman"/>
          <w:noProof/>
          <w:lang w:eastAsia="sk-SK"/>
        </w:rPr>
      </w:pPr>
      <w:r w:rsidRPr="006A04EC">
        <w:rPr>
          <w:rFonts w:ascii="Times New Roman" w:hAnsi="Times New Roman"/>
          <w:noProof/>
          <w:lang w:eastAsia="sk-SK"/>
        </w:rPr>
        <w:t>b)</w:t>
        <w:tab/>
        <w:t xml:space="preserve">CPC označuje ústrednú klasifikáciu produkcie (Central Product Classification), ktorú </w:t>
      </w:r>
      <w:r w:rsidRPr="00020A76">
        <w:rPr>
          <w:rFonts w:ascii="Times New Roman" w:hAnsi="Times New Roman"/>
          <w:noProof/>
          <w:lang w:eastAsia="sk-SK"/>
        </w:rPr>
        <w:t xml:space="preserve">prijala Štatistická komisia Organizácie Spojených národov, Statistical Papers, séria M, č. 77, </w:t>
      </w:r>
      <w:r w:rsidRPr="00020A76">
        <w:rPr>
          <w:rFonts w:ascii="Times New Roman" w:hAnsi="Times New Roman"/>
          <w:iCs/>
          <w:noProof/>
          <w:lang w:eastAsia="sk-SK"/>
        </w:rPr>
        <w:t>CPC prov</w:t>
      </w:r>
      <w:r>
        <w:rPr>
          <w:rFonts w:ascii="Times New Roman" w:hAnsi="Times New Roman"/>
          <w:iCs/>
          <w:noProof/>
          <w:lang w:eastAsia="sk-SK"/>
        </w:rPr>
        <w:t>.</w:t>
      </w:r>
      <w:r w:rsidRPr="00020A76">
        <w:rPr>
          <w:rFonts w:ascii="Times New Roman" w:hAnsi="Times New Roman"/>
          <w:noProof/>
          <w:lang w:eastAsia="sk-SK"/>
        </w:rPr>
        <w:t xml:space="preserve"> 1991. </w:t>
      </w:r>
    </w:p>
    <w:p w:rsidR="00DD05C8" w:rsidRPr="006A04EC" w:rsidP="00DD05C8">
      <w:pPr>
        <w:bidi w:val="0"/>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br w:type="page"/>
        <w:t>4.</w:t>
        <w:tab/>
      </w:r>
      <w:r w:rsidRPr="006A04EC">
        <w:rPr>
          <w:rFonts w:ascii="Times New Roman" w:hAnsi="Times New Roman"/>
          <w:noProof/>
          <w:lang w:eastAsia="sk-SK"/>
        </w:rPr>
        <w:t xml:space="preserve">Zoznam uvedený ďalej neobsahuje opatrenia týkajúce sa požiadaviek na kvalifikáciu a postupy, technické normy a požiadavky na získanie licencie a postupy pri ich udeľovaní a opatrení súvisiacich so zamestnanosťou, pracovnými podmienkami a podmienkami sociálneho zabezpečenia, ak nepredstavujú obmedzenie v zmysle článkov 112 a 113 tejto dohody. Tieto opatrenia (napr. potreba získať licenciu, potreba získať uznanie odborných kvalifikácií v regulovaných odvetviach, potreba zložiť zvláštne skúšky vrátane jazykových skúšok, potreba mať trvalý pobyt na území, kde sa ekonomická činnosť vykonáva, potreba spĺňať vnútroštátne predpisy a postupy týkajúce sa minimálnej mzdy a kolektívnych dohôd o mzdách v hostiteľskej krajine), aj keď nie sú uvedené, sa na kľúčový personál a stážistov investorov druhej strany v každom prípade uplatňujú.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t xml:space="preserve">V súlade s článkom 107 odsek 3 tejto dohody ďalej uvedený zoznam nezahŕňa opatrenia týkajúce sa dotácií poskytnutých stranami.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6.</w:t>
        <w:tab/>
      </w:r>
      <w:r w:rsidRPr="006A04EC">
        <w:rPr>
          <w:rFonts w:ascii="Times New Roman" w:hAnsi="Times New Roman"/>
          <w:noProof/>
          <w:lang w:eastAsia="sk-SK"/>
        </w:rPr>
        <w:t>Zoznamom, ktorý je uvedený ďalej, nie je dotknutá existencia štátneho monopolu a výhradných práv, ako sú opísané v zozname záväzkov týkajúcich sa usadenia.</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lang w:eastAsia="sk-SK"/>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lang w:eastAsia="es-ES"/>
        </w:rPr>
        <w:t>7.</w:t>
        <w:tab/>
      </w:r>
      <w:r w:rsidRPr="006A04EC">
        <w:rPr>
          <w:rFonts w:ascii="Times New Roman" w:hAnsi="Times New Roman"/>
          <w:noProof/>
          <w:lang w:eastAsia="sk-SK"/>
        </w:rPr>
        <w:t>Práva a povinnosti vyplývajúce z tohto zoznamu výhrad nemajú priamy právny účinok, a preto priamo nezakladajú žiadne práva jednotlivým fyzickým alebo právnickým osobám.</w:t>
      </w:r>
    </w:p>
    <w:tbl>
      <w:tblPr>
        <w:tblStyle w:val="TableNormal"/>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3163"/>
        <w:gridCol w:w="6476"/>
      </w:tblGrid>
      <w:tr>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pageBreakBefore/>
              <w:bidi w:val="0"/>
              <w:spacing w:line="240" w:lineRule="auto"/>
              <w:jc w:val="center"/>
              <w:rPr>
                <w:rFonts w:ascii="Times New Roman" w:hAnsi="Times New Roman"/>
                <w:noProof/>
                <w:sz w:val="20"/>
              </w:rPr>
            </w:pPr>
            <w:r w:rsidRPr="00091A6D">
              <w:rPr>
                <w:rFonts w:ascii="Times New Roman" w:hAnsi="Times New Roman"/>
                <w:noProof/>
                <w:sz w:val="20"/>
              </w:rPr>
              <w:br w:type="page"/>
              <w:t>Odvetvie alebo pododvetvie</w:t>
            </w:r>
          </w:p>
        </w:tc>
        <w:tc>
          <w:tcPr>
            <w:tcW w:w="6476"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Opis výhrad</w:t>
            </w:r>
          </w:p>
        </w:tc>
      </w:tr>
      <w:tr>
        <w:tblPrEx>
          <w:tblW w:w="9639" w:type="dxa"/>
          <w:tblInd w:w="250" w:type="dxa"/>
          <w:tblCellMar>
            <w:top w:w="0" w:type="dxa"/>
            <w:bottom w:w="0" w:type="dxa"/>
          </w:tblCellMar>
        </w:tblPrEx>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VŠETKY ODVETVIA</w:t>
            </w:r>
          </w:p>
        </w:tc>
        <w:tc>
          <w:tcPr>
            <w:tcW w:w="6476"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jc w:val="center"/>
              <w:rPr>
                <w:rFonts w:ascii="Times New Roman" w:hAnsi="Times New Roman"/>
                <w:noProof/>
                <w:spacing w:val="-2"/>
                <w:sz w:val="20"/>
              </w:rPr>
            </w:pPr>
          </w:p>
          <w:p w:rsidR="00DD05C8" w:rsidRPr="00091A6D" w:rsidP="00680C9F">
            <w:pPr>
              <w:bidi w:val="0"/>
              <w:spacing w:line="240" w:lineRule="auto"/>
              <w:jc w:val="center"/>
              <w:rPr>
                <w:rFonts w:ascii="Times New Roman" w:hAnsi="Times New Roman"/>
                <w:noProof/>
                <w:spacing w:val="-2"/>
                <w:sz w:val="20"/>
              </w:rPr>
            </w:pPr>
            <w:r w:rsidRPr="00091A6D">
              <w:rPr>
                <w:rFonts w:ascii="Times New Roman" w:hAnsi="Times New Roman"/>
                <w:noProof/>
                <w:sz w:val="20"/>
              </w:rPr>
              <w:t>Menšiny a etnické skupiny</w:t>
            </w:r>
            <w:r w:rsidRPr="00091A6D">
              <w:rPr>
                <w:rFonts w:ascii="Times New Roman" w:hAnsi="Times New Roman"/>
                <w:noProof/>
                <w:spacing w:val="-2"/>
                <w:sz w:val="20"/>
              </w:rPr>
              <w:t xml:space="preserve"> </w:t>
            </w:r>
          </w:p>
          <w:p w:rsidR="00DD05C8" w:rsidRPr="00091A6D" w:rsidP="00680C9F">
            <w:pPr>
              <w:bidi w:val="0"/>
              <w:spacing w:line="240" w:lineRule="auto"/>
              <w:rPr>
                <w:rFonts w:ascii="Times New Roman" w:hAnsi="Times New Roman"/>
                <w:noProof/>
                <w:spacing w:val="-2"/>
                <w:sz w:val="20"/>
              </w:rPr>
            </w:pP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Kolumbia si vyhradzuje právo prijať alebo ponechať akékoľvek opatrenie týkajúce sa práv alebo preferencií sociálne alebo ekonomicky znevýhodnených menšín a etnických skupín, vrátane opatrení súvisiacich s obecnými pozemkami, ktoré sú vlastníctvom etnických skupín v súlade s článkom 63</w:t>
            </w:r>
            <w:r w:rsidRPr="00091A6D">
              <w:rPr>
                <w:rFonts w:ascii="Times New Roman" w:hAnsi="Times New Roman"/>
                <w:i/>
                <w:noProof/>
                <w:sz w:val="20"/>
              </w:rPr>
              <w:t xml:space="preserve"> Constitución Política de Colombia. </w:t>
            </w:r>
            <w:r w:rsidRPr="00091A6D">
              <w:rPr>
                <w:rFonts w:ascii="Times New Roman" w:hAnsi="Times New Roman"/>
                <w:noProof/>
                <w:sz w:val="20"/>
              </w:rPr>
              <w:t>Etnické skupiny v Kolumbii predstavujú: pôvodní obyvatelia, Rómovia, afro-kolumbijské komunity a komunita Raizal na území Archipelago of San Andrés, Providencia a Santa Catalina.</w:t>
            </w:r>
          </w:p>
        </w:tc>
      </w:tr>
      <w:tr>
        <w:tblPrEx>
          <w:tblW w:w="9639" w:type="dxa"/>
          <w:tblInd w:w="250" w:type="dxa"/>
          <w:tblCellMar>
            <w:top w:w="0" w:type="dxa"/>
            <w:bottom w:w="0" w:type="dxa"/>
          </w:tblCellMar>
        </w:tblPrEx>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VŠETKY ODVETVIA</w:t>
            </w:r>
          </w:p>
        </w:tc>
        <w:tc>
          <w:tcPr>
            <w:tcW w:w="6476"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Tradičné vyjadrenia</w:t>
            </w:r>
          </w:p>
          <w:p w:rsidR="00DD05C8" w:rsidRPr="00091A6D" w:rsidP="00680C9F">
            <w:pPr>
              <w:bidi w:val="0"/>
              <w:spacing w:line="240" w:lineRule="auto"/>
              <w:rPr>
                <w:rFonts w:ascii="Times New Roman" w:hAnsi="Times New Roman"/>
                <w:noProof/>
                <w:spacing w:val="-2"/>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Kolumbia si vyhradzuje právo prijať alebo ponechať akékoľvek opatrenie týkajúce sa práv alebo preferencií miestnych komunít vo vzťahu k podpore a rozvoju vyjadrení týkajúcich sa nehnuteľného kultúrneho dedičstva v súlade s </w:t>
            </w:r>
            <w:r w:rsidRPr="00091A6D">
              <w:rPr>
                <w:rFonts w:ascii="Times New Roman" w:hAnsi="Times New Roman"/>
                <w:i/>
                <w:noProof/>
                <w:sz w:val="20"/>
              </w:rPr>
              <w:t>Resolución No. 0168 de 2005</w:t>
            </w:r>
            <w:r w:rsidRPr="00091A6D">
              <w:rPr>
                <w:rFonts w:ascii="Times New Roman" w:hAnsi="Times New Roman"/>
                <w:noProof/>
                <w:sz w:val="20"/>
              </w:rPr>
              <w:t>.</w:t>
            </w:r>
          </w:p>
        </w:tc>
      </w:tr>
      <w:tr>
        <w:tblPrEx>
          <w:tblW w:w="9639" w:type="dxa"/>
          <w:tblInd w:w="250" w:type="dxa"/>
          <w:tblCellMar>
            <w:top w:w="0" w:type="dxa"/>
            <w:bottom w:w="0" w:type="dxa"/>
          </w:tblCellMar>
        </w:tblPrEx>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VŠETKY ODVETVIA</w:t>
            </w:r>
          </w:p>
        </w:tc>
        <w:tc>
          <w:tcPr>
            <w:tcW w:w="6476"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pacing w:val="-2"/>
                <w:sz w:val="20"/>
              </w:rPr>
              <w:t>Každý zamestnávateľ, ktorý má viac ako 10 zamestnancov, musí zabezpečiť, aby podiel Kolumbijcov na celkovom počte jeho radových zamestnancov predstavoval minimálne 90 percent a na celkovom počte kvalifikovaných zamestnancov alebo odborníkov, administratívnych zamestnancov alebo osôb v zodpovedných funkciách predstavoval minimálne 80 percent.</w:t>
            </w:r>
          </w:p>
        </w:tc>
      </w:tr>
      <w:tr>
        <w:tblPrEx>
          <w:tblW w:w="9639" w:type="dxa"/>
          <w:tblInd w:w="250" w:type="dxa"/>
          <w:tblCellMar>
            <w:top w:w="0" w:type="dxa"/>
            <w:bottom w:w="0" w:type="dxa"/>
          </w:tblCellMar>
        </w:tblPrEx>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VŠETKY ODVETVIA</w:t>
            </w:r>
          </w:p>
        </w:tc>
        <w:tc>
          <w:tcPr>
            <w:tcW w:w="6476"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Len fyzické alebo právnické osoby so svojím hlavným sídlom v slobodnom prístave </w:t>
            </w:r>
            <w:r w:rsidRPr="00091A6D">
              <w:rPr>
                <w:rFonts w:ascii="Times New Roman" w:hAnsi="Times New Roman"/>
                <w:i/>
                <w:noProof/>
                <w:sz w:val="20"/>
              </w:rPr>
              <w:t>San Andrés, Providencia a Santa Catalina</w:t>
            </w:r>
            <w:r w:rsidRPr="00091A6D">
              <w:rPr>
                <w:rFonts w:ascii="Times New Roman" w:hAnsi="Times New Roman"/>
                <w:noProof/>
                <w:sz w:val="20"/>
              </w:rPr>
              <w:t xml:space="preserve"> môžu poskytovať služby v tejto oblasti.</w:t>
            </w:r>
          </w:p>
        </w:tc>
      </w:tr>
      <w:tr>
        <w:tblPrEx>
          <w:tblW w:w="9639" w:type="dxa"/>
          <w:tblInd w:w="250" w:type="dxa"/>
          <w:tblCellMar>
            <w:top w:w="0" w:type="dxa"/>
            <w:bottom w:w="0" w:type="dxa"/>
          </w:tblCellMar>
        </w:tblPrEx>
        <w:tc>
          <w:tcPr>
            <w:tcW w:w="9639" w:type="dxa"/>
            <w:gridSpan w:val="2"/>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pacing w:val="-2"/>
                <w:sz w:val="20"/>
              </w:rPr>
              <w:t xml:space="preserve">6. OBCHODNÉ SLUŽBY </w:t>
            </w:r>
          </w:p>
        </w:tc>
      </w:tr>
      <w:tr>
        <w:tblPrEx>
          <w:tblW w:w="9639" w:type="dxa"/>
          <w:tblInd w:w="250" w:type="dxa"/>
          <w:tblCellMar>
            <w:top w:w="0" w:type="dxa"/>
            <w:bottom w:w="0" w:type="dxa"/>
          </w:tblCellMar>
        </w:tblPrEx>
        <w:tc>
          <w:tcPr>
            <w:tcW w:w="9639" w:type="dxa"/>
            <w:gridSpan w:val="2"/>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A. Odborné služby</w:t>
            </w:r>
          </w:p>
          <w:p w:rsidR="00DD05C8" w:rsidRPr="00091A6D" w:rsidP="00680C9F">
            <w:pPr>
              <w:bidi w:val="0"/>
              <w:spacing w:line="240" w:lineRule="auto"/>
              <w:rPr>
                <w:rFonts w:ascii="Times New Roman" w:hAnsi="Times New Roman"/>
                <w:noProof/>
                <w:spacing w:val="-2"/>
                <w:sz w:val="20"/>
              </w:rPr>
            </w:pPr>
          </w:p>
        </w:tc>
      </w:tr>
      <w:tr>
        <w:tblPrEx>
          <w:tblW w:w="9639" w:type="dxa"/>
          <w:tblInd w:w="250" w:type="dxa"/>
          <w:tblCellMar>
            <w:top w:w="0" w:type="dxa"/>
            <w:bottom w:w="0" w:type="dxa"/>
          </w:tblCellMar>
        </w:tblPrEx>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 1. Služby účtovníctva a účtovnej evidencie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(CPC 862) </w:t>
            </w:r>
          </w:p>
          <w:p w:rsidR="00DD05C8" w:rsidRPr="00091A6D" w:rsidP="00680C9F">
            <w:pPr>
              <w:bidi w:val="0"/>
              <w:spacing w:line="240" w:lineRule="auto"/>
              <w:rPr>
                <w:rFonts w:ascii="Times New Roman" w:hAnsi="Times New Roman"/>
                <w:noProof/>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 Služby daňového poradenstva</w:t>
            </w: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(CPC 863)</w:t>
            </w:r>
          </w:p>
          <w:p w:rsidR="00DD05C8" w:rsidRPr="00091A6D" w:rsidP="00680C9F">
            <w:pPr>
              <w:bidi w:val="0"/>
              <w:spacing w:line="240" w:lineRule="auto"/>
              <w:rPr>
                <w:rFonts w:ascii="Times New Roman" w:hAnsi="Times New Roman"/>
                <w:noProof/>
                <w:spacing w:val="-2"/>
                <w:sz w:val="20"/>
              </w:rPr>
            </w:pPr>
          </w:p>
        </w:tc>
        <w:tc>
          <w:tcPr>
            <w:tcW w:w="6476"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Prax účtovníkov môžu vykonávať len osoby zaregistrované v </w:t>
            </w:r>
            <w:r w:rsidRPr="00091A6D">
              <w:rPr>
                <w:rFonts w:ascii="Times New Roman" w:hAnsi="Times New Roman"/>
                <w:i/>
                <w:noProof/>
                <w:sz w:val="20"/>
              </w:rPr>
              <w:t>Junta Central de Contadores</w:t>
            </w:r>
            <w:r w:rsidRPr="00091A6D">
              <w:rPr>
                <w:rFonts w:ascii="Times New Roman" w:hAnsi="Times New Roman"/>
                <w:noProof/>
                <w:sz w:val="20"/>
              </w:rPr>
              <w:t>. Cudzí štátny príslušník musí mať nepretržitý trvalý pobyt v Kolumbii po dobu minimálne troch rokov pred podaním žiadosti o registráciu a musí dokázať skúsenosti v oblasti účtovníctva vykonávaného na území Kolumbie po dobu minimálne jedného roku. Tieto skúsenosti sa môžu získať počas štúdia verejného účtovníctva alebo po jeho ukončení.</w:t>
            </w:r>
          </w:p>
        </w:tc>
      </w:tr>
      <w:tr>
        <w:tblPrEx>
          <w:tblW w:w="9639" w:type="dxa"/>
          <w:tblInd w:w="250" w:type="dxa"/>
          <w:tblCellMar>
            <w:top w:w="0" w:type="dxa"/>
            <w:bottom w:w="0" w:type="dxa"/>
          </w:tblCellMar>
        </w:tblPrEx>
        <w:tc>
          <w:tcPr>
            <w:tcW w:w="9639" w:type="dxa"/>
            <w:gridSpan w:val="2"/>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pageBreakBefore/>
              <w:bidi w:val="0"/>
              <w:spacing w:line="240" w:lineRule="auto"/>
              <w:rPr>
                <w:rFonts w:ascii="Times New Roman" w:hAnsi="Times New Roman"/>
                <w:noProof/>
                <w:spacing w:val="-2"/>
                <w:sz w:val="20"/>
              </w:rPr>
            </w:pPr>
            <w:r w:rsidRPr="00091A6D">
              <w:rPr>
                <w:rFonts w:ascii="Times New Roman" w:hAnsi="Times New Roman"/>
                <w:noProof/>
                <w:spacing w:val="-2"/>
                <w:sz w:val="20"/>
              </w:rPr>
              <w:t xml:space="preserve">C. </w:t>
            </w:r>
            <w:r w:rsidRPr="00091A6D">
              <w:rPr>
                <w:rFonts w:ascii="Times New Roman" w:hAnsi="Times New Roman"/>
                <w:noProof/>
                <w:sz w:val="20"/>
              </w:rPr>
              <w:t>Služby výskumu a vývoja</w:t>
            </w:r>
          </w:p>
        </w:tc>
      </w:tr>
      <w:tr>
        <w:tblPrEx>
          <w:tblW w:w="9639" w:type="dxa"/>
          <w:tblInd w:w="250" w:type="dxa"/>
          <w:tblCellMar>
            <w:top w:w="0" w:type="dxa"/>
            <w:bottom w:w="0" w:type="dxa"/>
          </w:tblCellMar>
        </w:tblPrEx>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 Služby výskumu a vývoja v oblasti prírodných vied</w:t>
            </w:r>
          </w:p>
          <w:p w:rsidR="00DD05C8" w:rsidRPr="00091A6D" w:rsidP="00680C9F">
            <w:pPr>
              <w:bidi w:val="0"/>
              <w:spacing w:line="240" w:lineRule="auto"/>
              <w:rPr>
                <w:rFonts w:ascii="Times New Roman" w:hAnsi="Times New Roman"/>
                <w:noProof/>
                <w:sz w:val="20"/>
                <w:u w:val="single"/>
              </w:rPr>
            </w:pPr>
          </w:p>
        </w:tc>
        <w:tc>
          <w:tcPr>
            <w:tcW w:w="6476"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Každý cudzinec plánujúci vykonávať vedecký výskum biologickej diverzity na území Kolumbie musí do výskumu alebo do analýzy výsledkov takéhoto výskumu zapojiť aspoň jedného kolumbijského výskumníka.</w:t>
            </w:r>
            <w:r w:rsidRPr="00091A6D">
              <w:rPr>
                <w:rFonts w:ascii="Times New Roman" w:hAnsi="Times New Roman"/>
                <w:noProof/>
                <w:sz w:val="20"/>
                <w:lang w:eastAsia="es-ES"/>
              </w:rPr>
              <w:t xml:space="preserve"> </w:t>
            </w:r>
          </w:p>
          <w:p w:rsidR="00DD05C8" w:rsidRPr="00091A6D" w:rsidP="00680C9F">
            <w:pPr>
              <w:autoSpaceDE w:val="0"/>
              <w:autoSpaceDN w:val="0"/>
              <w:bidi w:val="0"/>
              <w:adjustRightInd w:val="0"/>
              <w:spacing w:line="240" w:lineRule="auto"/>
              <w:rPr>
                <w:rFonts w:ascii="Times New Roman" w:hAnsi="Times New Roman"/>
                <w:noProof/>
                <w:sz w:val="20"/>
                <w:lang w:eastAsia="es-ES"/>
              </w:rPr>
            </w:pP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lang w:eastAsia="es-ES"/>
              </w:rPr>
              <w:t>Pre upresnenie je potrebné uviesť, že toto opatrenie sa netýka práv ktorejkoľvek osoby súvisiacich s vedeckým výskumom alebo analýzou.</w:t>
            </w:r>
          </w:p>
        </w:tc>
      </w:tr>
      <w:tr>
        <w:tblPrEx>
          <w:tblW w:w="9639" w:type="dxa"/>
          <w:tblInd w:w="250" w:type="dxa"/>
          <w:tblCellMar>
            <w:top w:w="0" w:type="dxa"/>
            <w:bottom w:w="0" w:type="dxa"/>
          </w:tblCellMar>
        </w:tblPrEx>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z w:val="20"/>
                <w:u w:val="single"/>
              </w:rPr>
            </w:pPr>
            <w:r w:rsidRPr="00091A6D">
              <w:rPr>
                <w:rFonts w:ascii="Times New Roman" w:hAnsi="Times New Roman"/>
                <w:noProof/>
                <w:sz w:val="20"/>
              </w:rPr>
              <w:t>12. FINANČNÉ SLUŽBY</w:t>
            </w:r>
          </w:p>
          <w:p w:rsidR="00DD05C8" w:rsidRPr="00091A6D" w:rsidP="00680C9F">
            <w:pPr>
              <w:bidi w:val="0"/>
              <w:spacing w:line="240" w:lineRule="auto"/>
              <w:rPr>
                <w:rFonts w:ascii="Times New Roman" w:hAnsi="Times New Roman"/>
                <w:noProof/>
                <w:sz w:val="20"/>
                <w:u w:val="single"/>
              </w:rPr>
            </w:pP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A. Poisťovacie služby a služby súvisiace s poistením</w:t>
            </w:r>
          </w:p>
        </w:tc>
        <w:tc>
          <w:tcPr>
            <w:tcW w:w="6476"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autoSpaceDE w:val="0"/>
              <w:autoSpaceDN w:val="0"/>
              <w:bidi w:val="0"/>
              <w:adjustRightInd w:val="0"/>
              <w:spacing w:line="240" w:lineRule="auto"/>
              <w:rPr>
                <w:rFonts w:ascii="Times New Roman" w:hAnsi="Times New Roman"/>
                <w:noProof/>
                <w:sz w:val="20"/>
                <w:lang w:eastAsia="es-ES"/>
              </w:rPr>
            </w:pPr>
            <w:r w:rsidRPr="00091A6D">
              <w:rPr>
                <w:rFonts w:ascii="Times New Roman" w:hAnsi="Times New Roman"/>
                <w:noProof/>
                <w:sz w:val="20"/>
                <w:lang w:eastAsia="es-ES"/>
              </w:rPr>
              <w:t>Cudzí štátny príslušník, ktorý má v Kolumbii trvalý pobyt kratšie ako jeden rok, nesmie v Kolumbii poskytovať služby poisťovacieho agenta.</w:t>
            </w:r>
          </w:p>
        </w:tc>
      </w:tr>
      <w:tr>
        <w:tblPrEx>
          <w:tblW w:w="9639" w:type="dxa"/>
          <w:tblInd w:w="250" w:type="dxa"/>
          <w:tblCellMar>
            <w:top w:w="0" w:type="dxa"/>
            <w:bottom w:w="0" w:type="dxa"/>
          </w:tblCellMar>
        </w:tblPrEx>
        <w:tc>
          <w:tcPr>
            <w:tcW w:w="3163"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pacing w:val="-2"/>
                <w:sz w:val="20"/>
              </w:rPr>
              <w:t xml:space="preserve">15. </w:t>
            </w:r>
            <w:r w:rsidRPr="00091A6D">
              <w:rPr>
                <w:rFonts w:ascii="Times New Roman" w:hAnsi="Times New Roman"/>
                <w:bCs/>
                <w:noProof/>
                <w:sz w:val="20"/>
              </w:rPr>
              <w:t>REKREAČNÉ, KULTÚRNE A ŠPORTOVÉ SLUŽBY (okrem audiovizuálnych služieb)</w:t>
            </w:r>
            <w:r w:rsidRPr="00091A6D">
              <w:rPr>
                <w:rFonts w:ascii="Times New Roman" w:hAnsi="Times New Roman"/>
                <w:noProof/>
                <w:spacing w:val="-2"/>
                <w:sz w:val="20"/>
              </w:rPr>
              <w:t xml:space="preserve"> </w:t>
            </w:r>
          </w:p>
          <w:p w:rsidR="00DD05C8" w:rsidRPr="00091A6D" w:rsidP="00680C9F">
            <w:pPr>
              <w:bidi w:val="0"/>
              <w:spacing w:line="240" w:lineRule="auto"/>
              <w:rPr>
                <w:rFonts w:ascii="Times New Roman" w:hAnsi="Times New Roman"/>
                <w:noProof/>
                <w:spacing w:val="-2"/>
                <w:sz w:val="20"/>
              </w:rPr>
            </w:pP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pacing w:val="-2"/>
                <w:sz w:val="20"/>
              </w:rPr>
              <w:t xml:space="preserve">B. </w:t>
            </w:r>
            <w:r w:rsidRPr="00091A6D">
              <w:rPr>
                <w:rFonts w:ascii="Times New Roman" w:hAnsi="Times New Roman"/>
                <w:noProof/>
                <w:sz w:val="20"/>
              </w:rPr>
              <w:t>Služby informačných a tlačových agentúr</w:t>
              <w:tab/>
              <w:t>(CPC 962)</w:t>
            </w:r>
          </w:p>
        </w:tc>
        <w:tc>
          <w:tcPr>
            <w:tcW w:w="6476" w:type="dxa"/>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Riaditeľ alebo generálny riaditeľ novín uverejňovaných v Kolumbii, ktoré sú zamerané na kolumbijskú politiku, musí byť kolumbijský štátny príslušník.</w:t>
            </w:r>
          </w:p>
          <w:p w:rsidR="00DD05C8" w:rsidRPr="00091A6D" w:rsidP="00680C9F">
            <w:pPr>
              <w:autoSpaceDE w:val="0"/>
              <w:autoSpaceDN w:val="0"/>
              <w:bidi w:val="0"/>
              <w:adjustRightInd w:val="0"/>
              <w:spacing w:line="240" w:lineRule="auto"/>
              <w:rPr>
                <w:rFonts w:ascii="Times New Roman" w:hAnsi="Times New Roman"/>
                <w:noProof/>
                <w:sz w:val="20"/>
                <w:lang w:eastAsia="es-ES"/>
              </w:rPr>
            </w:pPr>
          </w:p>
          <w:p w:rsidR="00DD05C8" w:rsidRPr="00091A6D" w:rsidP="00680C9F">
            <w:pPr>
              <w:autoSpaceDE w:val="0"/>
              <w:autoSpaceDN w:val="0"/>
              <w:bidi w:val="0"/>
              <w:adjustRightInd w:val="0"/>
              <w:spacing w:line="240" w:lineRule="auto"/>
              <w:rPr>
                <w:rFonts w:ascii="Times New Roman" w:hAnsi="Times New Roman"/>
                <w:noProof/>
                <w:sz w:val="20"/>
                <w:lang w:eastAsia="es-ES"/>
              </w:rPr>
            </w:pPr>
          </w:p>
          <w:p w:rsidR="00DD05C8" w:rsidRPr="00091A6D" w:rsidP="00680C9F">
            <w:pPr>
              <w:autoSpaceDE w:val="0"/>
              <w:autoSpaceDN w:val="0"/>
              <w:bidi w:val="0"/>
              <w:adjustRightInd w:val="0"/>
              <w:spacing w:line="240" w:lineRule="auto"/>
              <w:rPr>
                <w:rFonts w:ascii="Times New Roman" w:hAnsi="Times New Roman"/>
                <w:noProof/>
                <w:sz w:val="20"/>
                <w:lang w:eastAsia="es-ES"/>
              </w:rPr>
            </w:pPr>
          </w:p>
        </w:tc>
      </w:tr>
    </w:tbl>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sectPr w:rsidSect="00680C9F">
          <w:footnotePr>
            <w:numRestart w:val="eachPage"/>
          </w:footnotePr>
          <w:pgSz w:w="11906" w:h="16838" w:code="9"/>
          <w:pgMar w:top="1134" w:right="1134" w:bottom="1134" w:left="1134" w:header="1134" w:footer="1134" w:gutter="0"/>
          <w:lnNumType w:distance="0"/>
          <w:cols w:space="708"/>
          <w:noEndnote w:val="0"/>
          <w:bidi w:val="0"/>
          <w:docGrid w:linePitch="360"/>
        </w:sectPr>
      </w:pPr>
    </w:p>
    <w:p w:rsidR="00DD05C8" w:rsidRPr="006A04EC" w:rsidP="00DD05C8">
      <w:pPr>
        <w:bidi w:val="0"/>
        <w:jc w:val="center"/>
        <w:rPr>
          <w:rFonts w:ascii="Times New Roman" w:hAnsi="Times New Roman"/>
          <w:noProof/>
        </w:rPr>
      </w:pPr>
      <w:r w:rsidRPr="006A04EC">
        <w:rPr>
          <w:rFonts w:ascii="Times New Roman" w:hAnsi="Times New Roman"/>
          <w:noProof/>
        </w:rPr>
        <w:t>ODDIEL B</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STRANA EÚ</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spacing w:val="-2"/>
        </w:rPr>
      </w:pPr>
      <w:r w:rsidRPr="006A04EC">
        <w:rPr>
          <w:rFonts w:ascii="Times New Roman" w:hAnsi="Times New Roman"/>
          <w:noProof/>
          <w:spacing w:val="-2"/>
        </w:rPr>
        <w:t xml:space="preserve">Použili sa tieto skratky: </w:t>
      </w:r>
    </w:p>
    <w:p w:rsidR="00DD05C8" w:rsidRPr="006A04EC" w:rsidP="00DD05C8">
      <w:pPr>
        <w:bidi w:val="0"/>
        <w:rPr>
          <w:rFonts w:ascii="Times New Roman" w:hAnsi="Times New Roman"/>
          <w:noProof/>
          <w:spacing w:val="-2"/>
        </w:rPr>
      </w:pPr>
    </w:p>
    <w:p w:rsidR="00DD05C8" w:rsidRPr="006A04EC" w:rsidP="00DD05C8">
      <w:pPr>
        <w:bidi w:val="0"/>
        <w:rPr>
          <w:rFonts w:ascii="Times New Roman" w:hAnsi="Times New Roman"/>
          <w:noProof/>
          <w:spacing w:val="-2"/>
        </w:rPr>
      </w:pPr>
      <w:r w:rsidRPr="006A04EC">
        <w:rPr>
          <w:rFonts w:ascii="Times New Roman" w:hAnsi="Times New Roman"/>
          <w:noProof/>
          <w:spacing w:val="-2"/>
        </w:rPr>
        <w:t>AT</w:t>
        <w:tab/>
        <w:t>Rakúsko</w:t>
      </w:r>
    </w:p>
    <w:p w:rsidR="00DD05C8" w:rsidRPr="006A04EC" w:rsidP="00DD05C8">
      <w:pPr>
        <w:bidi w:val="0"/>
        <w:rPr>
          <w:rFonts w:ascii="Times New Roman" w:hAnsi="Times New Roman"/>
          <w:noProof/>
          <w:spacing w:val="-2"/>
        </w:rPr>
      </w:pPr>
      <w:r w:rsidRPr="006A04EC">
        <w:rPr>
          <w:rFonts w:ascii="Times New Roman" w:hAnsi="Times New Roman"/>
          <w:noProof/>
          <w:spacing w:val="-2"/>
        </w:rPr>
        <w:t>BE</w:t>
        <w:tab/>
        <w:t>Belgicko</w:t>
      </w:r>
    </w:p>
    <w:p w:rsidR="00DD05C8" w:rsidRPr="006A04EC" w:rsidP="00DD05C8">
      <w:pPr>
        <w:bidi w:val="0"/>
        <w:rPr>
          <w:rFonts w:ascii="Times New Roman" w:hAnsi="Times New Roman"/>
          <w:noProof/>
          <w:spacing w:val="-2"/>
        </w:rPr>
      </w:pPr>
      <w:r w:rsidRPr="006A04EC">
        <w:rPr>
          <w:rFonts w:ascii="Times New Roman" w:hAnsi="Times New Roman"/>
          <w:noProof/>
          <w:spacing w:val="-2"/>
        </w:rPr>
        <w:t>BG</w:t>
        <w:tab/>
        <w:t>Bulharsko</w:t>
      </w:r>
    </w:p>
    <w:p w:rsidR="00DD05C8" w:rsidRPr="006A04EC" w:rsidP="00DD05C8">
      <w:pPr>
        <w:bidi w:val="0"/>
        <w:rPr>
          <w:rFonts w:ascii="Times New Roman" w:hAnsi="Times New Roman"/>
          <w:noProof/>
          <w:spacing w:val="-2"/>
        </w:rPr>
      </w:pPr>
      <w:r w:rsidRPr="006A04EC">
        <w:rPr>
          <w:rFonts w:ascii="Times New Roman" w:hAnsi="Times New Roman"/>
          <w:noProof/>
          <w:spacing w:val="-2"/>
        </w:rPr>
        <w:t>CY</w:t>
        <w:tab/>
        <w:t>Cyprus</w:t>
      </w:r>
    </w:p>
    <w:p w:rsidR="00DD05C8" w:rsidRPr="006A04EC" w:rsidP="00DD05C8">
      <w:pPr>
        <w:bidi w:val="0"/>
        <w:rPr>
          <w:rFonts w:ascii="Times New Roman" w:hAnsi="Times New Roman"/>
          <w:noProof/>
          <w:spacing w:val="-2"/>
        </w:rPr>
      </w:pPr>
      <w:r w:rsidRPr="006A04EC">
        <w:rPr>
          <w:rFonts w:ascii="Times New Roman" w:hAnsi="Times New Roman"/>
          <w:noProof/>
          <w:spacing w:val="-2"/>
        </w:rPr>
        <w:t>CZ</w:t>
        <w:tab/>
        <w:t>Česká republika</w:t>
      </w:r>
    </w:p>
    <w:p w:rsidR="00DD05C8" w:rsidRPr="006A04EC" w:rsidP="00DD05C8">
      <w:pPr>
        <w:bidi w:val="0"/>
        <w:rPr>
          <w:rFonts w:ascii="Times New Roman" w:hAnsi="Times New Roman"/>
          <w:noProof/>
          <w:spacing w:val="-2"/>
        </w:rPr>
      </w:pPr>
      <w:r w:rsidRPr="006A04EC">
        <w:rPr>
          <w:rFonts w:ascii="Times New Roman" w:hAnsi="Times New Roman"/>
          <w:noProof/>
          <w:spacing w:val="-2"/>
        </w:rPr>
        <w:t>DE</w:t>
        <w:tab/>
        <w:t>Nemecko</w:t>
      </w:r>
    </w:p>
    <w:p w:rsidR="00DD05C8" w:rsidRPr="006A04EC" w:rsidP="00DD05C8">
      <w:pPr>
        <w:bidi w:val="0"/>
        <w:rPr>
          <w:rFonts w:ascii="Times New Roman" w:hAnsi="Times New Roman"/>
          <w:noProof/>
          <w:spacing w:val="-2"/>
        </w:rPr>
      </w:pPr>
      <w:r w:rsidRPr="006A04EC">
        <w:rPr>
          <w:rFonts w:ascii="Times New Roman" w:hAnsi="Times New Roman"/>
          <w:noProof/>
          <w:spacing w:val="-2"/>
        </w:rPr>
        <w:t>DK</w:t>
        <w:tab/>
        <w:t>Dánsko</w:t>
      </w:r>
    </w:p>
    <w:p w:rsidR="00DD05C8" w:rsidRPr="006A04EC" w:rsidP="00DD05C8">
      <w:pPr>
        <w:bidi w:val="0"/>
        <w:rPr>
          <w:rFonts w:ascii="Times New Roman" w:hAnsi="Times New Roman"/>
          <w:noProof/>
          <w:spacing w:val="-2"/>
        </w:rPr>
      </w:pPr>
      <w:r w:rsidRPr="006A04EC">
        <w:rPr>
          <w:rFonts w:ascii="Times New Roman" w:hAnsi="Times New Roman"/>
          <w:noProof/>
          <w:spacing w:val="-2"/>
        </w:rPr>
        <w:t>ES</w:t>
        <w:tab/>
        <w:t>Španielsko</w:t>
      </w:r>
    </w:p>
    <w:p w:rsidR="00DD05C8" w:rsidRPr="006A04EC" w:rsidP="00DD05C8">
      <w:pPr>
        <w:bidi w:val="0"/>
        <w:rPr>
          <w:rFonts w:ascii="Times New Roman" w:hAnsi="Times New Roman"/>
          <w:noProof/>
          <w:spacing w:val="-2"/>
        </w:rPr>
      </w:pPr>
      <w:r w:rsidRPr="006A04EC">
        <w:rPr>
          <w:rFonts w:ascii="Times New Roman" w:hAnsi="Times New Roman"/>
          <w:noProof/>
          <w:spacing w:val="-2"/>
        </w:rPr>
        <w:t>EE</w:t>
        <w:tab/>
        <w:t>Estónsko</w:t>
      </w:r>
    </w:p>
    <w:p w:rsidR="00DD05C8" w:rsidRPr="006A04EC" w:rsidP="00DD05C8">
      <w:pPr>
        <w:bidi w:val="0"/>
        <w:rPr>
          <w:rFonts w:ascii="Times New Roman" w:hAnsi="Times New Roman"/>
          <w:noProof/>
          <w:spacing w:val="-2"/>
        </w:rPr>
      </w:pPr>
      <w:r w:rsidRPr="006A04EC">
        <w:rPr>
          <w:rFonts w:ascii="Times New Roman" w:hAnsi="Times New Roman"/>
          <w:noProof/>
          <w:spacing w:val="-2"/>
        </w:rPr>
        <w:t>EÚ</w:t>
        <w:tab/>
        <w:t>Európska únia vrátane jej členských štátov</w:t>
      </w:r>
    </w:p>
    <w:p w:rsidR="00DD05C8" w:rsidRPr="006A04EC" w:rsidP="00DD05C8">
      <w:pPr>
        <w:bidi w:val="0"/>
        <w:rPr>
          <w:rFonts w:ascii="Times New Roman" w:hAnsi="Times New Roman"/>
          <w:noProof/>
          <w:spacing w:val="-2"/>
        </w:rPr>
      </w:pPr>
      <w:r w:rsidRPr="006A04EC">
        <w:rPr>
          <w:rFonts w:ascii="Times New Roman" w:hAnsi="Times New Roman"/>
          <w:noProof/>
          <w:spacing w:val="-2"/>
        </w:rPr>
        <w:t>FI</w:t>
        <w:tab/>
        <w:t>Fínsko</w:t>
      </w:r>
    </w:p>
    <w:p w:rsidR="00DD05C8" w:rsidRPr="006A04EC" w:rsidP="00DD05C8">
      <w:pPr>
        <w:bidi w:val="0"/>
        <w:rPr>
          <w:rFonts w:ascii="Times New Roman" w:hAnsi="Times New Roman"/>
          <w:noProof/>
          <w:spacing w:val="-2"/>
        </w:rPr>
      </w:pPr>
      <w:r w:rsidRPr="006A04EC">
        <w:rPr>
          <w:rFonts w:ascii="Times New Roman" w:hAnsi="Times New Roman"/>
          <w:noProof/>
          <w:spacing w:val="-2"/>
        </w:rPr>
        <w:t>FR</w:t>
        <w:tab/>
        <w:t>Francúzsko</w:t>
      </w:r>
    </w:p>
    <w:p w:rsidR="00DD05C8" w:rsidRPr="006A04EC" w:rsidP="00DD05C8">
      <w:pPr>
        <w:bidi w:val="0"/>
        <w:rPr>
          <w:rFonts w:ascii="Times New Roman" w:hAnsi="Times New Roman"/>
          <w:noProof/>
          <w:spacing w:val="-2"/>
        </w:rPr>
      </w:pPr>
      <w:r w:rsidRPr="006A04EC">
        <w:rPr>
          <w:rFonts w:ascii="Times New Roman" w:hAnsi="Times New Roman"/>
          <w:noProof/>
          <w:spacing w:val="-2"/>
        </w:rPr>
        <w:t>EL</w:t>
        <w:tab/>
        <w:t>Grécko</w:t>
      </w:r>
    </w:p>
    <w:p w:rsidR="00DD05C8" w:rsidRPr="006A04EC" w:rsidP="00DD05C8">
      <w:pPr>
        <w:bidi w:val="0"/>
        <w:rPr>
          <w:rFonts w:ascii="Times New Roman" w:hAnsi="Times New Roman"/>
          <w:noProof/>
          <w:spacing w:val="-2"/>
        </w:rPr>
      </w:pPr>
      <w:r w:rsidRPr="006A04EC">
        <w:rPr>
          <w:rFonts w:ascii="Times New Roman" w:hAnsi="Times New Roman"/>
          <w:noProof/>
          <w:spacing w:val="-2"/>
        </w:rPr>
        <w:t>HU</w:t>
        <w:tab/>
        <w:t>Maďarsko</w:t>
      </w:r>
    </w:p>
    <w:p w:rsidR="00DD05C8" w:rsidRPr="006A04EC" w:rsidP="00DD05C8">
      <w:pPr>
        <w:bidi w:val="0"/>
        <w:rPr>
          <w:rFonts w:ascii="Times New Roman" w:hAnsi="Times New Roman"/>
          <w:noProof/>
          <w:spacing w:val="-2"/>
        </w:rPr>
      </w:pPr>
      <w:r w:rsidRPr="006A04EC">
        <w:rPr>
          <w:rFonts w:ascii="Times New Roman" w:hAnsi="Times New Roman"/>
          <w:noProof/>
          <w:spacing w:val="-2"/>
        </w:rPr>
        <w:t>IE</w:t>
        <w:tab/>
        <w:t>Írsko</w:t>
      </w:r>
    </w:p>
    <w:p w:rsidR="00DD05C8" w:rsidRPr="006A04EC" w:rsidP="00DD05C8">
      <w:pPr>
        <w:bidi w:val="0"/>
        <w:rPr>
          <w:rFonts w:ascii="Times New Roman" w:hAnsi="Times New Roman"/>
          <w:noProof/>
          <w:spacing w:val="-2"/>
        </w:rPr>
      </w:pPr>
      <w:r w:rsidRPr="006A04EC">
        <w:rPr>
          <w:rFonts w:ascii="Times New Roman" w:hAnsi="Times New Roman"/>
          <w:noProof/>
          <w:spacing w:val="-2"/>
        </w:rPr>
        <w:t>IT</w:t>
        <w:tab/>
        <w:t>Taliansko</w:t>
      </w:r>
    </w:p>
    <w:p w:rsidR="00DD05C8" w:rsidRPr="006A04EC" w:rsidP="00DD05C8">
      <w:pPr>
        <w:bidi w:val="0"/>
        <w:rPr>
          <w:rFonts w:ascii="Times New Roman" w:hAnsi="Times New Roman"/>
          <w:noProof/>
          <w:spacing w:val="-2"/>
        </w:rPr>
      </w:pPr>
      <w:r w:rsidRPr="006A04EC">
        <w:rPr>
          <w:rFonts w:ascii="Times New Roman" w:hAnsi="Times New Roman"/>
          <w:noProof/>
          <w:spacing w:val="-2"/>
        </w:rPr>
        <w:t>LV</w:t>
        <w:tab/>
        <w:t>Lotyšsko</w:t>
      </w:r>
    </w:p>
    <w:p w:rsidR="00DD05C8" w:rsidRPr="006A04EC" w:rsidP="00DD05C8">
      <w:pPr>
        <w:bidi w:val="0"/>
        <w:rPr>
          <w:rFonts w:ascii="Times New Roman" w:hAnsi="Times New Roman"/>
          <w:noProof/>
          <w:spacing w:val="-2"/>
        </w:rPr>
      </w:pPr>
      <w:r w:rsidRPr="006A04EC">
        <w:rPr>
          <w:rFonts w:ascii="Times New Roman" w:hAnsi="Times New Roman"/>
          <w:noProof/>
          <w:spacing w:val="-2"/>
        </w:rPr>
        <w:t>LT</w:t>
        <w:tab/>
        <w:t>Litva</w:t>
      </w:r>
    </w:p>
    <w:p w:rsidR="00DD05C8" w:rsidRPr="006A04EC" w:rsidP="00DD05C8">
      <w:pPr>
        <w:bidi w:val="0"/>
        <w:rPr>
          <w:rFonts w:ascii="Times New Roman" w:hAnsi="Times New Roman"/>
          <w:noProof/>
          <w:spacing w:val="-2"/>
        </w:rPr>
      </w:pPr>
      <w:r w:rsidRPr="006A04EC">
        <w:rPr>
          <w:rFonts w:ascii="Times New Roman" w:hAnsi="Times New Roman"/>
          <w:noProof/>
          <w:spacing w:val="-2"/>
        </w:rPr>
        <w:t>LU</w:t>
        <w:tab/>
        <w:t>Luxembursko</w:t>
      </w:r>
    </w:p>
    <w:p w:rsidR="00DD05C8" w:rsidRPr="006A04EC" w:rsidP="00DD05C8">
      <w:pPr>
        <w:bidi w:val="0"/>
        <w:rPr>
          <w:rFonts w:ascii="Times New Roman" w:hAnsi="Times New Roman"/>
          <w:noProof/>
          <w:spacing w:val="-2"/>
        </w:rPr>
      </w:pPr>
      <w:r w:rsidRPr="006A04EC">
        <w:rPr>
          <w:rFonts w:ascii="Times New Roman" w:hAnsi="Times New Roman"/>
          <w:noProof/>
          <w:spacing w:val="-2"/>
        </w:rPr>
        <w:t>MT</w:t>
        <w:tab/>
        <w:t>Malta</w:t>
      </w:r>
    </w:p>
    <w:p w:rsidR="00DD05C8" w:rsidRPr="006A04EC" w:rsidP="00DD05C8">
      <w:pPr>
        <w:bidi w:val="0"/>
        <w:rPr>
          <w:rFonts w:ascii="Times New Roman" w:hAnsi="Times New Roman"/>
          <w:noProof/>
          <w:spacing w:val="-2"/>
        </w:rPr>
      </w:pPr>
      <w:r w:rsidRPr="006A04EC">
        <w:rPr>
          <w:rFonts w:ascii="Times New Roman" w:hAnsi="Times New Roman"/>
          <w:noProof/>
          <w:spacing w:val="-2"/>
        </w:rPr>
        <w:t>NL</w:t>
        <w:tab/>
        <w:t>Holandsko</w:t>
      </w:r>
    </w:p>
    <w:p w:rsidR="00DD05C8" w:rsidRPr="006A04EC" w:rsidP="00DD05C8">
      <w:pPr>
        <w:bidi w:val="0"/>
        <w:rPr>
          <w:rFonts w:ascii="Times New Roman" w:hAnsi="Times New Roman"/>
          <w:noProof/>
          <w:spacing w:val="-2"/>
        </w:rPr>
      </w:pPr>
      <w:r w:rsidRPr="006A04EC">
        <w:rPr>
          <w:rFonts w:ascii="Times New Roman" w:hAnsi="Times New Roman"/>
          <w:noProof/>
          <w:spacing w:val="-2"/>
        </w:rPr>
        <w:t>PL</w:t>
        <w:tab/>
        <w:t>Poľsko</w:t>
      </w:r>
    </w:p>
    <w:p w:rsidR="00DD05C8" w:rsidRPr="006A04EC" w:rsidP="00DD05C8">
      <w:pPr>
        <w:bidi w:val="0"/>
        <w:rPr>
          <w:rFonts w:ascii="Times New Roman" w:hAnsi="Times New Roman"/>
          <w:noProof/>
          <w:spacing w:val="-2"/>
        </w:rPr>
      </w:pPr>
      <w:r w:rsidRPr="006A04EC">
        <w:rPr>
          <w:rFonts w:ascii="Times New Roman" w:hAnsi="Times New Roman"/>
          <w:noProof/>
          <w:spacing w:val="-2"/>
        </w:rPr>
        <w:t>PT</w:t>
        <w:tab/>
        <w:t>Portugalsko</w:t>
      </w:r>
    </w:p>
    <w:p w:rsidR="00DD05C8" w:rsidRPr="006A04EC" w:rsidP="00DD05C8">
      <w:pPr>
        <w:bidi w:val="0"/>
        <w:rPr>
          <w:rFonts w:ascii="Times New Roman" w:hAnsi="Times New Roman"/>
          <w:noProof/>
          <w:spacing w:val="-2"/>
        </w:rPr>
      </w:pPr>
      <w:r w:rsidRPr="006A04EC">
        <w:rPr>
          <w:rFonts w:ascii="Times New Roman" w:hAnsi="Times New Roman"/>
          <w:noProof/>
          <w:spacing w:val="-2"/>
        </w:rPr>
        <w:br w:type="page"/>
        <w:t>RO</w:t>
        <w:tab/>
        <w:t>Rumunsko</w:t>
      </w:r>
    </w:p>
    <w:p w:rsidR="00DD05C8" w:rsidRPr="006A04EC" w:rsidP="00DD05C8">
      <w:pPr>
        <w:bidi w:val="0"/>
        <w:rPr>
          <w:rFonts w:ascii="Times New Roman" w:hAnsi="Times New Roman"/>
          <w:noProof/>
          <w:spacing w:val="-2"/>
        </w:rPr>
      </w:pPr>
      <w:r w:rsidRPr="006A04EC">
        <w:rPr>
          <w:rFonts w:ascii="Times New Roman" w:hAnsi="Times New Roman"/>
          <w:noProof/>
          <w:spacing w:val="-2"/>
        </w:rPr>
        <w:t>SK</w:t>
        <w:tab/>
        <w:t>Slovenská republika</w:t>
      </w:r>
    </w:p>
    <w:p w:rsidR="00DD05C8" w:rsidRPr="006A04EC" w:rsidP="00DD05C8">
      <w:pPr>
        <w:bidi w:val="0"/>
        <w:rPr>
          <w:rFonts w:ascii="Times New Roman" w:hAnsi="Times New Roman"/>
          <w:noProof/>
          <w:spacing w:val="-2"/>
        </w:rPr>
      </w:pPr>
      <w:r w:rsidRPr="006A04EC">
        <w:rPr>
          <w:rFonts w:ascii="Times New Roman" w:hAnsi="Times New Roman"/>
          <w:noProof/>
          <w:spacing w:val="-2"/>
        </w:rPr>
        <w:t>SI</w:t>
        <w:tab/>
        <w:t>Slovinsko</w:t>
      </w:r>
    </w:p>
    <w:p w:rsidR="00DD05C8" w:rsidRPr="006A04EC" w:rsidP="00DD05C8">
      <w:pPr>
        <w:bidi w:val="0"/>
        <w:rPr>
          <w:rFonts w:ascii="Times New Roman" w:hAnsi="Times New Roman"/>
          <w:noProof/>
          <w:spacing w:val="-2"/>
        </w:rPr>
      </w:pPr>
      <w:r w:rsidRPr="006A04EC">
        <w:rPr>
          <w:rFonts w:ascii="Times New Roman" w:hAnsi="Times New Roman"/>
          <w:noProof/>
          <w:spacing w:val="-2"/>
        </w:rPr>
        <w:t>SE</w:t>
        <w:tab/>
        <w:t>Švédsko</w:t>
      </w:r>
    </w:p>
    <w:p w:rsidR="00DD05C8" w:rsidRPr="006A04EC" w:rsidP="00DD05C8">
      <w:pPr>
        <w:bidi w:val="0"/>
        <w:rPr>
          <w:rFonts w:ascii="Times New Roman" w:hAnsi="Times New Roman"/>
          <w:noProof/>
        </w:rPr>
      </w:pPr>
      <w:r w:rsidRPr="006A04EC">
        <w:rPr>
          <w:rFonts w:ascii="Times New Roman" w:hAnsi="Times New Roman"/>
          <w:noProof/>
        </w:rPr>
        <w:t>UK</w:t>
        <w:tab/>
        <w:t xml:space="preserve">Spojené kráľovstvo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lang w:eastAsia="zh-CN"/>
        </w:rPr>
        <w:t>1.</w:t>
        <w:tab/>
      </w:r>
      <w:r w:rsidRPr="006A04EC">
        <w:rPr>
          <w:rFonts w:ascii="Times New Roman" w:hAnsi="Times New Roman"/>
          <w:noProof/>
        </w:rPr>
        <w:t xml:space="preserve">V ďalej uvedenom zozname záväzkov sú uvedené odvetvia služieb liberalizované stranou EÚ v súlade s článkom 126 ods. 2 a 3 a článkom 127 ods. 2 a 3 tejto dohody </w:t>
      </w:r>
      <w:r w:rsidRPr="006A04EC">
        <w:rPr>
          <w:rFonts w:ascii="Times New Roman" w:hAnsi="Times New Roman"/>
          <w:noProof/>
          <w:lang w:eastAsia="sk-SK"/>
        </w:rPr>
        <w:t xml:space="preserve">a špecifické diskriminačné obmedzenia, ktoré sa na ne uplatňujú. </w:t>
      </w:r>
    </w:p>
    <w:p w:rsidR="00DD05C8" w:rsidRPr="006A04EC" w:rsidP="00DD05C8">
      <w:pPr>
        <w:bidi w:val="0"/>
        <w:rPr>
          <w:rFonts w:ascii="Times New Roman" w:hAnsi="Times New Roman"/>
          <w:noProof/>
          <w:lang w:eastAsia="sk-SK"/>
        </w:rPr>
      </w:pPr>
    </w:p>
    <w:p w:rsidR="00DD05C8" w:rsidRPr="006A04EC" w:rsidP="00DD05C8">
      <w:pPr>
        <w:bidi w:val="0"/>
        <w:ind w:left="567"/>
        <w:rPr>
          <w:rFonts w:ascii="Times New Roman" w:hAnsi="Times New Roman"/>
          <w:noProof/>
        </w:rPr>
      </w:pPr>
      <w:r w:rsidRPr="006A04EC">
        <w:rPr>
          <w:rFonts w:ascii="Times New Roman" w:hAnsi="Times New Roman"/>
          <w:noProof/>
        </w:rPr>
        <w:t xml:space="preserve">Zoznam sa skladá z týchto častí: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a)</w:t>
        <w:tab/>
        <w:t xml:space="preserve">v prvom stĺpci je uvedené odvetvie a pododvetvie, v ktorom sa obmedzenia uplatňujú; a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b)</w:t>
        <w:tab/>
        <w:t xml:space="preserve">v druhom stĺpci sú opísané uplatniteľné výhrady.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lang w:eastAsia="zh-CN"/>
        </w:rPr>
      </w:pPr>
      <w:r w:rsidRPr="006A04EC">
        <w:rPr>
          <w:rFonts w:ascii="Times New Roman" w:hAnsi="Times New Roman"/>
          <w:noProof/>
          <w:lang w:eastAsia="sk-SK"/>
        </w:rPr>
        <w:t>Ak sa na poskytovateľov zmluvných služieb (ďalej len „PZS“) a nezávislých odborníkov (ďalej len „NO“) nevzťahujú žiadne špecifické obmedzenia okrem tých, ktoré sú uvedené v hlave IV tejto dohody, pri skratke príslušného členského štátu Európskej únie je uvedené „žiadne“.</w:t>
      </w:r>
      <w:r w:rsidRPr="006A04EC">
        <w:rPr>
          <w:rFonts w:ascii="Times New Roman" w:hAnsi="Times New Roman"/>
          <w:noProof/>
          <w:lang w:eastAsia="zh-CN"/>
        </w:rPr>
        <w:t xml:space="preserve"> </w:t>
      </w:r>
    </w:p>
    <w:p w:rsidR="00DD05C8" w:rsidRPr="006A04EC" w:rsidP="00DD05C8">
      <w:pPr>
        <w:bidi w:val="0"/>
        <w:rPr>
          <w:rFonts w:ascii="Times New Roman" w:hAnsi="Times New Roman"/>
          <w:noProof/>
          <w:lang w:eastAsia="zh-CN"/>
        </w:rPr>
      </w:pPr>
    </w:p>
    <w:p w:rsidR="00DD05C8" w:rsidRPr="006A04EC" w:rsidP="00DD05C8">
      <w:pPr>
        <w:bidi w:val="0"/>
        <w:ind w:left="567" w:hanging="567"/>
        <w:rPr>
          <w:rFonts w:ascii="Times New Roman" w:hAnsi="Times New Roman"/>
          <w:noProof/>
          <w:lang w:eastAsia="zh-CN"/>
        </w:rPr>
      </w:pPr>
      <w:r w:rsidRPr="006A04EC">
        <w:rPr>
          <w:rFonts w:ascii="Times New Roman" w:hAnsi="Times New Roman"/>
          <w:noProof/>
          <w:lang w:eastAsia="zh-CN"/>
        </w:rPr>
        <w:br w:type="page"/>
        <w:t>2.</w:t>
        <w:tab/>
      </w:r>
      <w:r w:rsidRPr="006A04EC">
        <w:rPr>
          <w:rFonts w:ascii="Times New Roman" w:hAnsi="Times New Roman"/>
          <w:noProof/>
        </w:rPr>
        <w:t>Pri identifikácii jednotlivých odvetví a pododvetví</w:t>
      </w:r>
      <w:r w:rsidRPr="006A04EC">
        <w:rPr>
          <w:rFonts w:ascii="Times New Roman" w:hAnsi="Times New Roman"/>
          <w:noProof/>
          <w:lang w:eastAsia="zh-CN"/>
        </w:rPr>
        <w:t xml:space="preserve"> </w:t>
      </w:r>
      <w:r w:rsidRPr="006A04EC">
        <w:rPr>
          <w:rFonts w:ascii="Times New Roman" w:hAnsi="Times New Roman"/>
          <w:noProof/>
        </w:rPr>
        <w:t>„CPC“ označuje ústrednú klasifikáciu produkcie (Central Product Classification), ktorú prijala Štatistická komisia Organizácie Spojených národov, Statistical Papers, séria M, č. 77, CPC prov</w:t>
      </w:r>
      <w:r>
        <w:rPr>
          <w:rFonts w:ascii="Times New Roman" w:hAnsi="Times New Roman"/>
          <w:noProof/>
        </w:rPr>
        <w:t>.</w:t>
      </w:r>
      <w:r w:rsidRPr="006A04EC">
        <w:rPr>
          <w:rFonts w:ascii="Times New Roman" w:hAnsi="Times New Roman"/>
          <w:noProof/>
        </w:rPr>
        <w:t xml:space="preserve"> 1991</w:t>
      </w:r>
      <w:r w:rsidRPr="006A04EC">
        <w:rPr>
          <w:rFonts w:ascii="Times New Roman" w:hAnsi="Times New Roman"/>
          <w:noProof/>
          <w:lang w:eastAsia="zh-CN"/>
        </w:rPr>
        <w:t xml:space="preserve">. </w:t>
      </w:r>
    </w:p>
    <w:p w:rsidR="00DD05C8" w:rsidRPr="006A04EC" w:rsidP="00DD05C8">
      <w:pPr>
        <w:bidi w:val="0"/>
        <w:ind w:left="567" w:hanging="567"/>
        <w:rPr>
          <w:rFonts w:ascii="Times New Roman" w:hAnsi="Times New Roman"/>
          <w:noProof/>
          <w:lang w:eastAsia="zh-CN"/>
        </w:rPr>
      </w:pPr>
    </w:p>
    <w:p w:rsidR="00DD05C8" w:rsidRPr="006A04EC" w:rsidP="00DD05C8">
      <w:pPr>
        <w:bidi w:val="0"/>
        <w:ind w:left="567" w:hanging="567"/>
        <w:rPr>
          <w:rFonts w:ascii="Times New Roman" w:hAnsi="Times New Roman"/>
          <w:noProof/>
          <w:lang w:eastAsia="zh-CN"/>
        </w:rPr>
      </w:pPr>
      <w:r w:rsidRPr="006A04EC">
        <w:rPr>
          <w:rFonts w:ascii="Times New Roman" w:hAnsi="Times New Roman"/>
          <w:noProof/>
          <w:lang w:eastAsia="zh-CN"/>
        </w:rPr>
        <w:t>3.</w:t>
        <w:tab/>
      </w:r>
      <w:r w:rsidRPr="006A04EC">
        <w:rPr>
          <w:rFonts w:ascii="Times New Roman" w:hAnsi="Times New Roman"/>
          <w:noProof/>
          <w:lang w:eastAsia="sk-SK"/>
        </w:rPr>
        <w:t xml:space="preserve">Zoznam uvedený ďalej neobsahuje opatrenia týkajúce sa požiadaviek na kvalifikáciu a postupy, technické normy a požiadavky na získanie licencie a postupy pri ich udeľovaní, a opatrenia týkajúce sa podmienok zamestnania, pracovných podmienok a podmienok sociálneho zabezpečenia, ak nepredstavujú diskriminačné obmedzenie v zmysle </w:t>
      </w:r>
      <w:r w:rsidRPr="006A04EC">
        <w:rPr>
          <w:rFonts w:ascii="Times New Roman" w:hAnsi="Times New Roman"/>
          <w:noProof/>
        </w:rPr>
        <w:t>článku 126 ods. 2 a 3 a článku 127 ods. 2 a 3 tejto dohody</w:t>
      </w:r>
      <w:r w:rsidRPr="006A04EC">
        <w:rPr>
          <w:rFonts w:ascii="Times New Roman" w:hAnsi="Times New Roman"/>
          <w:noProof/>
          <w:lang w:eastAsia="sk-SK"/>
        </w:rPr>
        <w:t>. Tieto opatrenia (napr. potreba získať licenciu, potreba získať uznanie odborných kvalifikácií v regulovaných odvetviach, potreba zložiť zvláštne skúšky vrátane jazykových skúšok, potreba mať trvalý pobyt na území, kde sa ekonomická činnosť vykonáva, potreba spĺňať vnútroštátne predpisy a prax týkajúce sa minimálnej mzdy a kolektívnych dohôd o mzdách v hostiteľskej krajine), aj keď nie sú uvedené, sa na PZS a NO druhej strany v každom prípade uplatňujú.</w:t>
      </w:r>
      <w:r w:rsidRPr="006A04EC">
        <w:rPr>
          <w:rFonts w:ascii="Times New Roman" w:hAnsi="Times New Roman"/>
          <w:noProof/>
          <w:lang w:eastAsia="zh-CN"/>
        </w:rPr>
        <w:t xml:space="preserve"> </w:t>
      </w:r>
    </w:p>
    <w:p w:rsidR="00DD05C8" w:rsidRPr="006A04EC" w:rsidP="00DD05C8">
      <w:pPr>
        <w:bidi w:val="0"/>
        <w:ind w:left="567" w:hanging="567"/>
        <w:rPr>
          <w:rFonts w:ascii="Times New Roman" w:hAnsi="Times New Roman"/>
          <w:noProof/>
          <w:lang w:eastAsia="zh-CN"/>
        </w:rPr>
      </w:pPr>
    </w:p>
    <w:p w:rsidR="00DD05C8" w:rsidRPr="006A04EC" w:rsidP="00DD05C8">
      <w:pPr>
        <w:bidi w:val="0"/>
        <w:ind w:left="567" w:hanging="567"/>
        <w:rPr>
          <w:rFonts w:ascii="Times New Roman" w:hAnsi="Times New Roman"/>
          <w:noProof/>
          <w:lang w:eastAsia="zh-CN"/>
        </w:rPr>
      </w:pPr>
      <w:r w:rsidRPr="006A04EC">
        <w:rPr>
          <w:rFonts w:ascii="Times New Roman" w:hAnsi="Times New Roman"/>
          <w:noProof/>
          <w:lang w:eastAsia="zh-CN"/>
        </w:rPr>
        <w:t>4.</w:t>
        <w:tab/>
      </w:r>
      <w:r w:rsidRPr="006A04EC">
        <w:rPr>
          <w:rFonts w:ascii="Times New Roman" w:hAnsi="Times New Roman"/>
          <w:noProof/>
          <w:lang w:eastAsia="sk-SK"/>
        </w:rPr>
        <w:t>V súlade s článkom 107 ods. 3 tejto dohody ďalej uvedený zoznam nezahŕňa opatrenia týkajúce sa dotácií poskytnutých stranami.</w:t>
      </w:r>
      <w:r w:rsidRPr="006A04EC">
        <w:rPr>
          <w:rFonts w:ascii="Times New Roman" w:hAnsi="Times New Roman"/>
          <w:noProof/>
          <w:lang w:eastAsia="zh-CN"/>
        </w:rPr>
        <w:t xml:space="preserve"> </w:t>
      </w:r>
    </w:p>
    <w:p w:rsidR="00DD05C8" w:rsidRPr="006A04EC" w:rsidP="00DD05C8">
      <w:pPr>
        <w:bidi w:val="0"/>
        <w:ind w:left="567" w:hanging="567"/>
        <w:rPr>
          <w:rFonts w:ascii="Times New Roman" w:hAnsi="Times New Roman"/>
          <w:noProof/>
          <w:lang w:eastAsia="zh-CN"/>
        </w:rPr>
      </w:pPr>
    </w:p>
    <w:p w:rsidR="00DD05C8" w:rsidRPr="006A04EC" w:rsidP="00DD05C8">
      <w:pPr>
        <w:bidi w:val="0"/>
        <w:ind w:left="567" w:hanging="567"/>
        <w:rPr>
          <w:rFonts w:ascii="Times New Roman" w:hAnsi="Times New Roman"/>
          <w:noProof/>
        </w:rPr>
      </w:pPr>
      <w:r w:rsidRPr="006A04EC">
        <w:rPr>
          <w:rFonts w:ascii="Times New Roman" w:hAnsi="Times New Roman"/>
          <w:noProof/>
          <w:lang w:eastAsia="zh-CN"/>
        </w:rPr>
        <w:t>5.</w:t>
        <w:tab/>
        <w:t>Všetky požiadavky zákonov a právnych predpisov Európskej únie a jej členských štátov súvisiacich so vstupom do krajiny, pobytom, prácou a opatreniami sociálneho zabezpečenia sa uplatňujú ďalej, vrátane právnych predpisov týkajúcich sa doby pobytu, minimálnych miezd, ako aj kolektívnych dohôd o mzdách, aj keď tu nie sú uvedené</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6.</w:t>
        <w:tab/>
      </w:r>
      <w:r w:rsidRPr="006A04EC">
        <w:rPr>
          <w:rFonts w:ascii="Times New Roman" w:hAnsi="Times New Roman"/>
          <w:noProof/>
          <w:lang w:eastAsia="sk-SK"/>
        </w:rPr>
        <w:t>Zoznamom, ktorý je uvedený ďalej, nie je dotknutá existencia štátneho monopolu a výhradných práv, ako sú opísané v zozname záväzkov týkajúcich sa usadenia</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7.</w:t>
        <w:tab/>
      </w:r>
      <w:r w:rsidRPr="006A04EC">
        <w:rPr>
          <w:rFonts w:ascii="Times New Roman" w:hAnsi="Times New Roman"/>
          <w:noProof/>
          <w:lang w:eastAsia="sk-SK"/>
        </w:rPr>
        <w:t>V tých odvetviach, v ktorých sa uplatňujú testy hospodárskych potrieb, ich hlavnými kritériami bude posúdenie situácie na trhu v príslušnom členskom štáte Európskej únie alebo regióne, v ktorom sa má služba poskytovať, pričom sa zohľadní počet existujúcich poskytovateľov služieb a vplyv na nich</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8.</w:t>
        <w:tab/>
        <w:t xml:space="preserve">Práva a povinnosti vyplývajúce z tohto zoznamu výhrad nemajú priamy právny účinok, a preto priamo nezakladajú žiadne práva jednotlivým fyzickým alebo právnickým osobám.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9.</w:t>
        <w:tab/>
        <w:t xml:space="preserve">Záväzky týkajúce sa PZS a NO sa neuplatňujú v prípadoch, keď zámerom a účinkom ich dočasnej prítomnosti je zasahovať alebo iným spôsobom ovplyvňovať výsledok akéhokoľvek pracovného sporu alebo vyjednávania s vedením. </w:t>
      </w:r>
    </w:p>
    <w:p w:rsidR="00DD05C8" w:rsidRPr="006A04EC" w:rsidP="00DD05C8">
      <w:pPr>
        <w:bidi w:val="0"/>
        <w:ind w:left="567" w:hanging="567"/>
        <w:rPr>
          <w:rFonts w:ascii="Times New Roman" w:hAnsi="Times New Roman"/>
          <w:noProof/>
        </w:rPr>
      </w:pPr>
    </w:p>
    <w:tbl>
      <w:tblPr>
        <w:tblStyle w:val="TableNormal"/>
        <w:tblW w:w="9640"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3261"/>
        <w:gridCol w:w="6379"/>
      </w:tblGrid>
      <w:tr>
        <w:tblPrEx>
          <w:tblW w:w="9640"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pageBreakBefore/>
              <w:bidi w:val="0"/>
              <w:spacing w:line="240" w:lineRule="auto"/>
              <w:jc w:val="center"/>
              <w:rPr>
                <w:rFonts w:ascii="Times New Roman" w:hAnsi="Times New Roman"/>
                <w:noProof/>
                <w:sz w:val="20"/>
              </w:rPr>
            </w:pPr>
            <w:r w:rsidRPr="00091A6D">
              <w:rPr>
                <w:rFonts w:ascii="Times New Roman" w:hAnsi="Times New Roman"/>
                <w:noProof/>
                <w:sz w:val="20"/>
                <w:u w:val="single"/>
              </w:rPr>
              <w:br w:type="page"/>
            </w:r>
            <w:r w:rsidRPr="00091A6D">
              <w:rPr>
                <w:rFonts w:ascii="Times New Roman" w:hAnsi="Times New Roman"/>
                <w:noProof/>
                <w:sz w:val="20"/>
              </w:rPr>
              <w:t>Odvetvie alebo pododvetvie</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Opis výhrad</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VŠETKY ODVETVIA</w:t>
            </w:r>
            <w:r>
              <w:rPr>
                <w:rStyle w:val="FootnoteReference"/>
                <w:rFonts w:ascii="Times New Roman" w:hAnsi="Times New Roman"/>
                <w:noProof/>
                <w:sz w:val="20"/>
                <w:rtl w:val="0"/>
              </w:rPr>
              <w:footnoteReference w:id="253"/>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Prechodné obdobia</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BG, RO: Záväzky nadobudnú účinnosť od 1. januára 2014. </w:t>
            </w:r>
          </w:p>
          <w:p w:rsidR="00DD05C8" w:rsidRPr="00091A6D" w:rsidP="00680C9F">
            <w:pPr>
              <w:bidi w:val="0"/>
              <w:spacing w:line="240" w:lineRule="auto"/>
              <w:jc w:val="center"/>
              <w:rPr>
                <w:rFonts w:ascii="Times New Roman" w:hAnsi="Times New Roman"/>
                <w:noProof/>
                <w:sz w:val="20"/>
              </w:rPr>
            </w:pP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AT, BE, DE, DK, EL, ES, FI, FR, IE, IT, LU, NL, PT, SE, UK</w:t>
            </w:r>
            <w:r w:rsidRPr="00091A6D">
              <w:rPr>
                <w:rFonts w:ascii="Times New Roman" w:hAnsi="Times New Roman"/>
                <w:noProof/>
                <w:spacing w:val="-2"/>
                <w:sz w:val="20"/>
              </w:rPr>
              <w:t>: Žiadne.</w:t>
            </w:r>
          </w:p>
          <w:p w:rsidR="00DD05C8" w:rsidRPr="00091A6D" w:rsidP="00680C9F">
            <w:pPr>
              <w:bidi w:val="0"/>
              <w:spacing w:line="240" w:lineRule="auto"/>
              <w:jc w:val="center"/>
              <w:rPr>
                <w:rFonts w:ascii="Times New Roman" w:hAnsi="Times New Roman"/>
                <w:noProof/>
                <w:sz w:val="20"/>
              </w:rPr>
            </w:pPr>
          </w:p>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Uznávanie</w:t>
            </w:r>
          </w:p>
          <w:p w:rsidR="00DD05C8" w:rsidP="00680C9F">
            <w:pPr>
              <w:autoSpaceDE w:val="0"/>
              <w:autoSpaceDN w:val="0"/>
              <w:bidi w:val="0"/>
              <w:adjustRightInd w:val="0"/>
              <w:spacing w:line="240" w:lineRule="auto"/>
              <w:rPr>
                <w:rFonts w:ascii="Times New Roman" w:hAnsi="Times New Roman"/>
                <w:noProof/>
                <w:sz w:val="20"/>
              </w:rPr>
            </w:pPr>
          </w:p>
          <w:p w:rsidR="00DD05C8" w:rsidRPr="00091A6D" w:rsidP="00680C9F">
            <w:pPr>
              <w:autoSpaceDE w:val="0"/>
              <w:autoSpaceDN w:val="0"/>
              <w:bidi w:val="0"/>
              <w:adjustRightInd w:val="0"/>
              <w:spacing w:line="240" w:lineRule="auto"/>
              <w:rPr>
                <w:rFonts w:ascii="Times New Roman" w:hAnsi="Times New Roman"/>
                <w:noProof/>
                <w:sz w:val="20"/>
                <w:lang w:eastAsia="sk-SK"/>
              </w:rPr>
            </w:pPr>
            <w:r w:rsidRPr="00091A6D">
              <w:rPr>
                <w:rFonts w:ascii="Times New Roman" w:hAnsi="Times New Roman"/>
                <w:noProof/>
                <w:sz w:val="20"/>
              </w:rPr>
              <w:t xml:space="preserve">EÚ: </w:t>
            </w:r>
            <w:r w:rsidRPr="00091A6D">
              <w:rPr>
                <w:rFonts w:ascii="Times New Roman" w:hAnsi="Times New Roman"/>
                <w:noProof/>
                <w:sz w:val="20"/>
                <w:lang w:eastAsia="sk-SK"/>
              </w:rPr>
              <w:t>Smernice Európskej únie o vzájomnom uznávaní diplomov sa vzťahujú len na štátnych príslušníkov členských štátov Európskej únie. Právo vykonávať regulovanú odbornú službu v jednom členskom štáte Európskej únie nezaručuje právo na jej výkon v inom členskom štáte Európskej únie.</w:t>
            </w:r>
            <w:r>
              <w:rPr>
                <w:rStyle w:val="FootnoteReference"/>
                <w:rFonts w:ascii="Times New Roman" w:hAnsi="Times New Roman"/>
                <w:noProof/>
                <w:sz w:val="20"/>
                <w:rtl w:val="0"/>
              </w:rPr>
              <w:footnoteReference w:id="254"/>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právneho poradenstva v oblasti medzinárodného práva verejného a zahraničného práva (t.j. nie práva Európskej únie)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(časť CPC 861)</w:t>
            </w:r>
            <w:r>
              <w:rPr>
                <w:rStyle w:val="FootnoteReference"/>
                <w:rFonts w:ascii="Times New Roman" w:hAnsi="Times New Roman"/>
                <w:noProof/>
                <w:sz w:val="20"/>
                <w:rtl w:val="0"/>
              </w:rPr>
              <w:footnoteReference w:id="255"/>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AT, CY, DE, EE, IE, LU, NL, SE, UK: Žiadne.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ES, IT, EL, PL: Test hospodárskych potrieb pre nezávislých odborníkov.</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LV: Test hospodárskych potrieb pre PZS.</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BG, CZ, DK, FI, HU, LT, MT, PT, RO, SI, SK: Test hospodárskych potrieb. </w:t>
            </w:r>
          </w:p>
          <w:p w:rsidR="00DD05C8" w:rsidRPr="00091A6D" w:rsidP="00680C9F">
            <w:pPr>
              <w:autoSpaceDE w:val="0"/>
              <w:autoSpaceDN w:val="0"/>
              <w:bidi w:val="0"/>
              <w:adjustRightInd w:val="0"/>
              <w:spacing w:line="240" w:lineRule="auto"/>
              <w:rPr>
                <w:rFonts w:ascii="Times New Roman" w:hAnsi="Times New Roman"/>
                <w:noProof/>
                <w:sz w:val="20"/>
                <w:lang w:eastAsia="sk-SK"/>
              </w:rPr>
            </w:pPr>
            <w:r w:rsidRPr="00091A6D">
              <w:rPr>
                <w:rFonts w:ascii="Times New Roman" w:hAnsi="Times New Roman"/>
                <w:noProof/>
                <w:sz w:val="20"/>
              </w:rPr>
              <w:t xml:space="preserve">DK: </w:t>
            </w:r>
            <w:r w:rsidRPr="00091A6D">
              <w:rPr>
                <w:rFonts w:ascii="Times New Roman" w:hAnsi="Times New Roman"/>
                <w:noProof/>
                <w:sz w:val="20"/>
                <w:lang w:eastAsia="sk-SK"/>
              </w:rPr>
              <w:t>Marketing činností právneho poradenstva je obmedzený na právnikov s dánskou licenciou na výkon praxe. Požiadavka dánskej právnickej skúšky na získanie dánskej licencie na výkon praxe.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FR: Vyžaduje sa riadne (zjednodušené) prijatie do advokátskej komory hostiteľskej krajiny prostredníctvom skúšky spôsobilosti.</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účtovníctva a účtovnej evidencie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86212 okrem „audítorských služieb“, CPC 86213, CPC 86219 a CPC 86220)</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CY, DE, EE, ES, IE, IT, LU, NL, PL, SI, SE, UK: Žiadne.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AT: Zamestnávateľ musí byť členom príslušného profesijného orgánu v domovskej krajine, kde takýto orgán existuje.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FR: Vyžaduje sa povolenie.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BG, CZ, DK, EL, FI, HU, LT, LV, MT, PT, RO, SK: Test hospodárskych potrieb.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pageBreakBefore/>
              <w:bidi w:val="0"/>
              <w:spacing w:line="240" w:lineRule="auto"/>
              <w:rPr>
                <w:rFonts w:ascii="Times New Roman" w:hAnsi="Times New Roman"/>
                <w:noProof/>
                <w:sz w:val="20"/>
              </w:rPr>
            </w:pPr>
            <w:r w:rsidRPr="00091A6D">
              <w:rPr>
                <w:rFonts w:ascii="Times New Roman" w:hAnsi="Times New Roman"/>
                <w:noProof/>
                <w:sz w:val="20"/>
              </w:rPr>
              <w:t>Služby daňového poradenstva</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863)</w:t>
            </w:r>
            <w:r w:rsidRPr="00091A6D">
              <w:rPr>
                <w:rStyle w:val="FootnoteReference"/>
                <w:rFonts w:ascii="Times New Roman" w:hAnsi="Times New Roman"/>
                <w:noProof/>
                <w:sz w:val="20"/>
              </w:rPr>
              <w:t xml:space="preserve"> </w:t>
            </w:r>
            <w:r>
              <w:rPr>
                <w:rStyle w:val="FootnoteReference"/>
                <w:rFonts w:ascii="Times New Roman" w:hAnsi="Times New Roman"/>
                <w:noProof/>
                <w:sz w:val="20"/>
                <w:rtl w:val="0"/>
              </w:rPr>
              <w:footnoteReference w:id="256"/>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DE, EE, ES, FR, IE, IT, LU, NL, PL, SI, SE, UK: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AT: Zamestnávateľ musí byť členom príslušného profesijného orgánu v domovskej krajine, kde takýto orgán existuje; podmienka štátnej príslušnosti na zastupovanie pred príslušnými orgánmi.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BG, CZ, DK, EL, FI, HU, LT, LV, MT, RO, SK: Test hospodárskych potrieb.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PT: Neviazané.</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HU: Podmienka trvalého pobytu.</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Architektonické služby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urbanistického plánovania a krajinnej architektúry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8671 a CPC 8674)</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EE, EL, FR, IE, LU, MT, NL, SI, SE, UK: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ES, IT, PL: Test hospodárskych potrieb pre nezávislých odborníkov.</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LV: Test hospodárskych potrieb pre PZS.</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FI: Fyzická osoba musí preukázať, že má osobitné znalosti potrebné pre službu, ktorú poskytuje.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DK: Test hospodárskych potrieb, okrem pobytov PZS do troch mesiacov.</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BG, CZ, DE, FI, HU, LT, PT, RO, SK: Test hospodárskych potrieb.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AT: Len služby plánovania, pri ktorých: test hospodárskych potrieb st.</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HU: Podmienka trvalého pobytu.</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Inžinierske služby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Integrované inžinierske služby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8672 a CPC 8673)</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EE, EL, FR, IE, LU, MT, NL, SI, SE, UK: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ES, IT, PL: Test hospodárskych potrieb pre nezávislých odborníkov.</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LV: Test hospodárskych potrieb pre PZS.</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FI: Fyzická osoba musí preukázať, že má osobitné znalosti potrebné pre službu, ktorú poskytuje.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DK: Test hospodárskych potrieb, okrem pobytov PZS do troch mesiacov.</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BG, CZ, DE, FI, HU, LT, PT, RO, SK: Test hospodárskych potrieb.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AT: Len služby plánovania, pri ktorých: test hospodárskych potrieb st.</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HU: Podmienka trvalého pobytu.</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pageBreakBefore/>
              <w:bidi w:val="0"/>
              <w:spacing w:line="240" w:lineRule="auto"/>
              <w:rPr>
                <w:rFonts w:ascii="Times New Roman" w:hAnsi="Times New Roman"/>
                <w:noProof/>
                <w:sz w:val="20"/>
              </w:rPr>
            </w:pPr>
            <w:r w:rsidRPr="00091A6D">
              <w:rPr>
                <w:rFonts w:ascii="Times New Roman" w:hAnsi="Times New Roman"/>
                <w:noProof/>
                <w:sz w:val="20"/>
              </w:rPr>
              <w:t>Lekárske služby (vrátane psychológov) a služby zubných lekárov</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(CPC 9312 a časť CPC 85201) </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SE: Žiadne.</w:t>
            </w: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CY, CZ, DE, DK, EE, ES,</w:t>
            </w:r>
            <w:r>
              <w:rPr>
                <w:rStyle w:val="FootnoteReference"/>
                <w:rFonts w:ascii="Times New Roman" w:hAnsi="Times New Roman"/>
                <w:noProof/>
                <w:sz w:val="20"/>
                <w:rtl w:val="0"/>
              </w:rPr>
              <w:footnoteReference w:id="257"/>
            </w:r>
            <w:r w:rsidRPr="00091A6D">
              <w:rPr>
                <w:rFonts w:ascii="Times New Roman" w:hAnsi="Times New Roman"/>
                <w:noProof/>
                <w:sz w:val="20"/>
              </w:rPr>
              <w:t xml:space="preserve"> IE, IT, LU, MT, NL, PL, RO, SI:</w:t>
            </w:r>
            <w:r w:rsidRPr="00091A6D">
              <w:rPr>
                <w:rFonts w:ascii="Times New Roman" w:hAnsi="Times New Roman"/>
                <w:noProof/>
                <w:spacing w:val="-2"/>
                <w:sz w:val="20"/>
              </w:rPr>
              <w:t xml:space="preserve"> </w:t>
            </w:r>
            <w:r w:rsidRPr="00091A6D">
              <w:rPr>
                <w:rFonts w:ascii="Times New Roman" w:hAnsi="Times New Roman"/>
                <w:noProof/>
                <w:sz w:val="20"/>
              </w:rPr>
              <w:t>Test hospodárskych potrieb</w:t>
            </w:r>
            <w:r w:rsidRPr="00091A6D">
              <w:rPr>
                <w:rFonts w:ascii="Times New Roman" w:hAnsi="Times New Roman"/>
                <w:noProof/>
                <w:spacing w:val="-2"/>
                <w:sz w:val="20"/>
              </w:rPr>
              <w:t xml:space="preserve">. </w:t>
            </w:r>
          </w:p>
          <w:p w:rsidR="00DD05C8" w:rsidRPr="00091A6D" w:rsidP="00680C9F">
            <w:pPr>
              <w:tabs>
                <w:tab w:val="left" w:pos="788"/>
              </w:tabs>
              <w:suppressAutoHyphens/>
              <w:bidi w:val="0"/>
              <w:spacing w:line="240" w:lineRule="auto"/>
              <w:rPr>
                <w:rFonts w:ascii="Times New Roman" w:hAnsi="Times New Roman"/>
                <w:noProof/>
                <w:spacing w:val="-2"/>
                <w:sz w:val="20"/>
              </w:rPr>
            </w:pPr>
            <w:r w:rsidRPr="00091A6D">
              <w:rPr>
                <w:rFonts w:ascii="Times New Roman" w:hAnsi="Times New Roman"/>
                <w:noProof/>
                <w:spacing w:val="-2"/>
                <w:sz w:val="20"/>
              </w:rPr>
              <w:t xml:space="preserve">AT: Neviazané, okrem psychológov a služieb zubných lekárov, pri ktorých: </w:t>
            </w:r>
            <w:r w:rsidRPr="00091A6D">
              <w:rPr>
                <w:rFonts w:ascii="Times New Roman" w:hAnsi="Times New Roman"/>
                <w:noProof/>
                <w:sz w:val="20"/>
              </w:rPr>
              <w:t>test hospodárskych potrieb</w:t>
            </w:r>
            <w:r w:rsidRPr="00091A6D">
              <w:rPr>
                <w:rFonts w:ascii="Times New Roman" w:hAnsi="Times New Roman"/>
                <w:noProof/>
                <w:spacing w:val="-2"/>
                <w:sz w:val="20"/>
              </w:rPr>
              <w:t>.</w:t>
            </w:r>
          </w:p>
          <w:p w:rsidR="00DD05C8" w:rsidRPr="00091A6D" w:rsidP="00680C9F">
            <w:pPr>
              <w:tabs>
                <w:tab w:val="left" w:pos="788"/>
              </w:tabs>
              <w:suppressAutoHyphens/>
              <w:bidi w:val="0"/>
              <w:spacing w:line="240" w:lineRule="auto"/>
              <w:rPr>
                <w:rFonts w:ascii="Times New Roman" w:hAnsi="Times New Roman"/>
                <w:noProof/>
                <w:spacing w:val="-2"/>
                <w:sz w:val="20"/>
              </w:rPr>
            </w:pPr>
            <w:r w:rsidRPr="00091A6D">
              <w:rPr>
                <w:rFonts w:ascii="Times New Roman" w:hAnsi="Times New Roman"/>
                <w:noProof/>
                <w:spacing w:val="-2"/>
                <w:sz w:val="20"/>
              </w:rPr>
              <w:t xml:space="preserve">BE, BG, </w:t>
            </w:r>
            <w:r w:rsidRPr="00091A6D">
              <w:rPr>
                <w:rFonts w:ascii="Times New Roman" w:hAnsi="Times New Roman"/>
                <w:noProof/>
                <w:sz w:val="20"/>
              </w:rPr>
              <w:t xml:space="preserve">EL, </w:t>
            </w:r>
            <w:r w:rsidRPr="00091A6D">
              <w:rPr>
                <w:rFonts w:ascii="Times New Roman" w:hAnsi="Times New Roman"/>
                <w:noProof/>
                <w:spacing w:val="-2"/>
                <w:sz w:val="20"/>
              </w:rPr>
              <w:t>FI, FR,</w:t>
            </w:r>
            <w:r w:rsidRPr="00091A6D">
              <w:rPr>
                <w:rFonts w:ascii="Times New Roman" w:hAnsi="Times New Roman"/>
                <w:noProof/>
                <w:sz w:val="20"/>
              </w:rPr>
              <w:t xml:space="preserve"> HU, LT, LV, PT, SK, UK</w:t>
            </w:r>
            <w:r w:rsidRPr="00091A6D">
              <w:rPr>
                <w:rFonts w:ascii="Times New Roman" w:hAnsi="Times New Roman"/>
                <w:noProof/>
                <w:spacing w:val="-2"/>
                <w:sz w:val="20"/>
              </w:rPr>
              <w:t xml:space="preserve">: Neviazané.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Veterinárne služby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932)</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SE: Žiadne.</w:t>
            </w: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BE, CY, CZ, DE, DK, EE, EL, ES,</w:t>
            </w:r>
            <w:r>
              <w:rPr>
                <w:rStyle w:val="FootnoteReference"/>
                <w:rFonts w:ascii="Times New Roman" w:hAnsi="Times New Roman"/>
                <w:noProof/>
                <w:sz w:val="20"/>
                <w:rtl w:val="0"/>
              </w:rPr>
              <w:footnoteReference w:id="258"/>
            </w:r>
            <w:r w:rsidRPr="00091A6D">
              <w:rPr>
                <w:rFonts w:ascii="Times New Roman" w:hAnsi="Times New Roman"/>
                <w:noProof/>
                <w:sz w:val="20"/>
              </w:rPr>
              <w:t xml:space="preserve"> FI, IE, IT, LT, LU, MT, NL, PL, RO, SI</w:t>
            </w:r>
            <w:r w:rsidRPr="00091A6D">
              <w:rPr>
                <w:rFonts w:ascii="Times New Roman" w:hAnsi="Times New Roman"/>
                <w:noProof/>
                <w:spacing w:val="-2"/>
                <w:sz w:val="20"/>
              </w:rPr>
              <w:t xml:space="preserve">: </w:t>
            </w:r>
            <w:r w:rsidRPr="00091A6D">
              <w:rPr>
                <w:rFonts w:ascii="Times New Roman" w:hAnsi="Times New Roman"/>
                <w:noProof/>
                <w:sz w:val="20"/>
              </w:rPr>
              <w:t>Test hospodárskych potrieb</w:t>
            </w:r>
            <w:r w:rsidRPr="00091A6D">
              <w:rPr>
                <w:rFonts w:ascii="Times New Roman" w:hAnsi="Times New Roman"/>
                <w:noProof/>
                <w:spacing w:val="-2"/>
                <w:sz w:val="20"/>
              </w:rPr>
              <w:t xml:space="preserve">. </w:t>
            </w: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pacing w:val="-2"/>
                <w:sz w:val="20"/>
              </w:rPr>
              <w:t xml:space="preserve">AT, BG, FR, </w:t>
            </w:r>
            <w:r w:rsidRPr="00091A6D">
              <w:rPr>
                <w:rFonts w:ascii="Times New Roman" w:hAnsi="Times New Roman"/>
                <w:noProof/>
                <w:sz w:val="20"/>
              </w:rPr>
              <w:t>HU, LV, PT, SK, UK</w:t>
            </w:r>
            <w:r w:rsidRPr="00091A6D">
              <w:rPr>
                <w:rFonts w:ascii="Times New Roman" w:hAnsi="Times New Roman"/>
                <w:noProof/>
                <w:spacing w:val="-2"/>
                <w:sz w:val="20"/>
              </w:rPr>
              <w:t xml:space="preserve">: Neviazané.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pôrodnej asistencie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(časť CPC 93191)</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SE: Žiadne.</w:t>
            </w: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AT, CY, CZ, DE, DK, EE, EL, ES, IE, IT, LT, LV, LU, MT, NL, PL, RO, SI</w:t>
            </w:r>
            <w:r w:rsidRPr="00091A6D">
              <w:rPr>
                <w:rFonts w:ascii="Times New Roman" w:hAnsi="Times New Roman"/>
                <w:noProof/>
                <w:spacing w:val="-2"/>
                <w:sz w:val="20"/>
              </w:rPr>
              <w:t>: Test hospodárskych potrieb.</w:t>
            </w:r>
          </w:p>
          <w:p w:rsidR="00DD05C8" w:rsidRPr="00091A6D" w:rsidP="00680C9F">
            <w:pPr>
              <w:tabs>
                <w:tab w:val="left" w:pos="788"/>
              </w:tabs>
              <w:suppressAutoHyphens/>
              <w:bidi w:val="0"/>
              <w:spacing w:line="240" w:lineRule="auto"/>
              <w:rPr>
                <w:rFonts w:ascii="Times New Roman" w:hAnsi="Times New Roman"/>
                <w:noProof/>
                <w:spacing w:val="-2"/>
                <w:sz w:val="20"/>
              </w:rPr>
            </w:pPr>
            <w:r w:rsidRPr="00091A6D">
              <w:rPr>
                <w:rFonts w:ascii="Times New Roman" w:hAnsi="Times New Roman"/>
                <w:noProof/>
                <w:spacing w:val="-2"/>
                <w:sz w:val="20"/>
              </w:rPr>
              <w:t>BE, BG, FI, FR, HU</w:t>
            </w:r>
            <w:r w:rsidRPr="00091A6D">
              <w:rPr>
                <w:rFonts w:ascii="Times New Roman" w:hAnsi="Times New Roman"/>
                <w:noProof/>
                <w:sz w:val="20"/>
              </w:rPr>
              <w:t>, PT, SK, UK</w:t>
            </w:r>
            <w:r w:rsidRPr="00091A6D">
              <w:rPr>
                <w:rFonts w:ascii="Times New Roman" w:hAnsi="Times New Roman"/>
                <w:noProof/>
                <w:spacing w:val="-2"/>
                <w:sz w:val="20"/>
              </w:rPr>
              <w:t xml:space="preserve">: Neviazané.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poskytované zdravotnými sestrami, fyzioterapeutmi a zdravotníckymi záchranármi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(časť CPC 93191)</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SE: Žiadne.</w:t>
            </w:r>
          </w:p>
          <w:p w:rsidR="00DD05C8" w:rsidRPr="00091A6D" w:rsidP="00680C9F">
            <w:pPr>
              <w:tabs>
                <w:tab w:val="left" w:pos="788"/>
              </w:tabs>
              <w:suppressAutoHyphens/>
              <w:bidi w:val="0"/>
              <w:spacing w:line="240" w:lineRule="auto"/>
              <w:rPr>
                <w:rFonts w:ascii="Times New Roman" w:hAnsi="Times New Roman"/>
                <w:noProof/>
                <w:spacing w:val="-2"/>
                <w:sz w:val="20"/>
              </w:rPr>
            </w:pPr>
            <w:r w:rsidRPr="00091A6D">
              <w:rPr>
                <w:rFonts w:ascii="Times New Roman" w:hAnsi="Times New Roman"/>
                <w:noProof/>
                <w:sz w:val="20"/>
              </w:rPr>
              <w:t>AT, CY, CZ, DE, DK, EE, EL, ES, IE, IT, LT, LV, LU, MT, NL, PL, RO, SI</w:t>
            </w:r>
            <w:r w:rsidRPr="00091A6D">
              <w:rPr>
                <w:rFonts w:ascii="Times New Roman" w:hAnsi="Times New Roman"/>
                <w:noProof/>
                <w:spacing w:val="-2"/>
                <w:sz w:val="20"/>
              </w:rPr>
              <w:t xml:space="preserve">: Test hospodárskych potrieb. </w:t>
            </w:r>
          </w:p>
          <w:p w:rsidR="00DD05C8" w:rsidRPr="00091A6D" w:rsidP="00680C9F">
            <w:pPr>
              <w:tabs>
                <w:tab w:val="left" w:pos="788"/>
              </w:tabs>
              <w:suppressAutoHyphens/>
              <w:bidi w:val="0"/>
              <w:spacing w:line="240" w:lineRule="auto"/>
              <w:rPr>
                <w:rFonts w:ascii="Times New Roman" w:hAnsi="Times New Roman"/>
                <w:noProof/>
                <w:spacing w:val="-2"/>
                <w:sz w:val="20"/>
              </w:rPr>
            </w:pPr>
            <w:r w:rsidRPr="00091A6D">
              <w:rPr>
                <w:rFonts w:ascii="Times New Roman" w:hAnsi="Times New Roman"/>
                <w:noProof/>
                <w:spacing w:val="-2"/>
                <w:sz w:val="20"/>
              </w:rPr>
              <w:t>BE, BG, FI, FR, HU</w:t>
            </w:r>
            <w:r w:rsidRPr="00091A6D">
              <w:rPr>
                <w:rFonts w:ascii="Times New Roman" w:hAnsi="Times New Roman"/>
                <w:noProof/>
                <w:sz w:val="20"/>
              </w:rPr>
              <w:t>, PT, SK, UK</w:t>
            </w:r>
            <w:r w:rsidRPr="00091A6D">
              <w:rPr>
                <w:rFonts w:ascii="Times New Roman" w:hAnsi="Times New Roman"/>
                <w:noProof/>
                <w:spacing w:val="-2"/>
                <w:sz w:val="20"/>
              </w:rPr>
              <w:t xml:space="preserve">: Neviazané.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Počítačové a súvisiace služby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84)</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CY, DE, EE, EL, FR, IE, LU, MT, NL, SI, SE: Žiadne.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ES, IT, PL: Test hospodárskych potrieb pre nezávislých odborníkov.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LV: Test hospodárskych potrieb pre PZS.</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DK: Test hospodárskych potrieb, okrem pobytov PZS do troch mesiacov.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AT, BG, CZ, FI, HU, LT, RO, PT, SK, UK: Test hospodárskych potrieb.</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Prieskum trhu a prieskum verejnej mienky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864)</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CY, DE, EE, FR, IE, LU, NL, SE, UK: Žiadne.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ES, IT, PL: Test hospodárskych potrieb pre nezávislých odborníkov.</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AT, BG, CZ, DK, EL, FI, LT, LV, MT, RO, SI, SK: Test hospodárskych potrieb.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LT, PT: Neviazané pre služby prieskumu verejnej mienky (CPC 86402).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HU: Test hospodárskych potrieb, okrem služieb prieskumu verejnej mienky (CPC 86402), pri ktorých: neviazané.</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pageBreakBefore/>
              <w:bidi w:val="0"/>
              <w:spacing w:line="240" w:lineRule="auto"/>
              <w:rPr>
                <w:rFonts w:ascii="Times New Roman" w:hAnsi="Times New Roman"/>
                <w:noProof/>
                <w:sz w:val="20"/>
              </w:rPr>
            </w:pPr>
            <w:r w:rsidRPr="00091A6D">
              <w:rPr>
                <w:rFonts w:ascii="Times New Roman" w:hAnsi="Times New Roman"/>
                <w:noProof/>
                <w:sz w:val="20"/>
              </w:rPr>
              <w:t>Služby poradenstva pre oblasť riadenia</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865)</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CY, DE, EE, EL, FR, IE, LV, LU, MT, NL, SI, SE, UK: Žiadne.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ES, IT, PL, PT: Test hospodárskych potrieb pre nezávislých odborníkov.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DK: Test hospodárskych potrieb, okrem pobytov PZS do troch mesiacov.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AT, BG, CZ, FI, HU, LT, RO, SK: Test hospodárskych potrieb.</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súvisiace s poradenstvom pre oblasť riadenia</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866)</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CY, DE, EE, EL, FR, IE, LV, LU, MT, NL, SI, SE, UK: Žiadne.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ES, IT, PL, PT: Test hospodárskych potrieb pre nezávislých odborníkov.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DK: Test hospodárskych potrieb, okrem pobytov PZS do troch mesiacov. </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AT, BG, CZ, FI, HU, LT, RO, SK: Test hospodárskych potrieb.</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HU: Test hospodárskych potrieb, okrem rozhodcovských a zmierovacích služieb (CPC 86602), pri ktorých: neviazané.</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Údržba a oprava plavidiel</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pacing w:val="-2"/>
                <w:sz w:val="20"/>
              </w:rPr>
              <w:t>(časť CPC 8868)</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EE, EL, ES, FR, IT, LV, LU, NL, PL, PT, SK, SI, SE: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 xml:space="preserve">AT, BG, CZ, DE, DK, FI, HU, IE, LT, MT, RO, UK: Test hospodárskych potrieb.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Údržba a oprava zariadení železničnej dopravy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pacing w:val="-2"/>
                <w:sz w:val="20"/>
              </w:rPr>
              <w:t>(časť CPC 8868)</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EE, EL, ES, FR, IT, LV, LU, MT, NL, PL, PT, SI, SE, UK: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keepNext/>
              <w:keepLines/>
              <w:tabs>
                <w:tab w:val="left" w:pos="306"/>
              </w:tabs>
              <w:suppressAutoHyphens/>
              <w:bidi w:val="0"/>
              <w:spacing w:line="240" w:lineRule="auto"/>
              <w:rPr>
                <w:rFonts w:ascii="Times New Roman" w:hAnsi="Times New Roman"/>
                <w:i/>
                <w:noProof/>
                <w:spacing w:val="-2"/>
                <w:sz w:val="20"/>
              </w:rPr>
            </w:pPr>
            <w:r w:rsidRPr="00091A6D">
              <w:rPr>
                <w:rFonts w:ascii="Times New Roman" w:hAnsi="Times New Roman"/>
                <w:noProof/>
                <w:sz w:val="20"/>
              </w:rPr>
              <w:t>AT, BG, CZ, DE, DK, FI, HU, IE, LT, RO, SK: Test hospodárskych potrieb.</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Údržba a oprava motorových vozidiel, motocyklov, snežných vozidiel a zariadení cestnej dopravy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pacing w:val="-2"/>
                <w:sz w:val="20"/>
              </w:rPr>
              <w:t>(CPC 6112, CPC 6122, časť CPC 8867 a časť CPC 8868)</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EE, EL, ES, FR, IT, LV, LU, NL, PL, PT, SI, SE: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keepNext/>
              <w:keepLines/>
              <w:tabs>
                <w:tab w:val="left" w:pos="306"/>
              </w:tabs>
              <w:suppressAutoHyphens/>
              <w:bidi w:val="0"/>
              <w:spacing w:line="240" w:lineRule="auto"/>
              <w:rPr>
                <w:rFonts w:ascii="Times New Roman" w:hAnsi="Times New Roman"/>
                <w:noProof/>
                <w:sz w:val="20"/>
              </w:rPr>
            </w:pPr>
            <w:r w:rsidRPr="00091A6D">
              <w:rPr>
                <w:rFonts w:ascii="Times New Roman" w:hAnsi="Times New Roman"/>
                <w:noProof/>
                <w:sz w:val="20"/>
              </w:rPr>
              <w:t>AT, BG, CZ, DE, DK, FI, HU, IE, LT, MT, RO, SK: Test hospodárskych potrieb.</w:t>
            </w:r>
          </w:p>
          <w:p w:rsidR="00DD05C8" w:rsidRPr="00091A6D" w:rsidP="00680C9F">
            <w:pPr>
              <w:keepNext/>
              <w:keepLines/>
              <w:tabs>
                <w:tab w:val="left" w:pos="306"/>
              </w:tabs>
              <w:suppressAutoHyphens/>
              <w:bidi w:val="0"/>
              <w:spacing w:line="240" w:lineRule="auto"/>
              <w:rPr>
                <w:rFonts w:ascii="Times New Roman" w:hAnsi="Times New Roman"/>
                <w:i/>
                <w:noProof/>
                <w:spacing w:val="-2"/>
                <w:sz w:val="20"/>
              </w:rPr>
            </w:pPr>
            <w:r w:rsidRPr="00091A6D">
              <w:rPr>
                <w:rFonts w:ascii="Times New Roman" w:hAnsi="Times New Roman"/>
                <w:noProof/>
                <w:sz w:val="20"/>
              </w:rPr>
              <w:t>UK: Test hospodárskych potrieb pre údržbu a opravy motorových vozidiel, motocyklov a snežných vozidiel (</w:t>
            </w:r>
            <w:r w:rsidRPr="00091A6D">
              <w:rPr>
                <w:rFonts w:ascii="Times New Roman" w:hAnsi="Times New Roman"/>
                <w:noProof/>
                <w:spacing w:val="-2"/>
                <w:sz w:val="20"/>
              </w:rPr>
              <w:t>CPC 6112, CPC 6122, časť CPC 8867)</w:t>
            </w:r>
            <w:r w:rsidRPr="00091A6D">
              <w:rPr>
                <w:rFonts w:ascii="Times New Roman" w:hAnsi="Times New Roman"/>
                <w:noProof/>
                <w:sz w:val="20"/>
              </w:rPr>
              <w:t>.</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Údržba a oprava lietadiel a ich častí</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pacing w:val="-2"/>
                <w:sz w:val="20"/>
              </w:rPr>
              <w:t>(časť CPC 8868)</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EE, EL, ES, FR, IT, LV, LU, MT, NL, PL, PT, SI, SE, UK: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keepNext/>
              <w:keepLines/>
              <w:tabs>
                <w:tab w:val="left" w:pos="306"/>
              </w:tabs>
              <w:suppressAutoHyphens/>
              <w:bidi w:val="0"/>
              <w:spacing w:line="240" w:lineRule="auto"/>
              <w:rPr>
                <w:rFonts w:ascii="Times New Roman" w:hAnsi="Times New Roman"/>
                <w:i/>
                <w:noProof/>
                <w:spacing w:val="-2"/>
                <w:sz w:val="20"/>
              </w:rPr>
            </w:pPr>
            <w:r w:rsidRPr="00091A6D">
              <w:rPr>
                <w:rFonts w:ascii="Times New Roman" w:hAnsi="Times New Roman"/>
                <w:noProof/>
                <w:sz w:val="20"/>
              </w:rPr>
              <w:t xml:space="preserve">AT, BG, CZ, DE, DK, FI, HU, IE, LT, RO, SK: Test hospodárskych potrieb.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pageBreakBefore/>
              <w:bidi w:val="0"/>
              <w:spacing w:line="240" w:lineRule="auto"/>
              <w:rPr>
                <w:rFonts w:ascii="Times New Roman" w:hAnsi="Times New Roman"/>
                <w:noProof/>
                <w:sz w:val="20"/>
              </w:rPr>
            </w:pPr>
            <w:r w:rsidRPr="00091A6D">
              <w:rPr>
                <w:rFonts w:ascii="Times New Roman" w:hAnsi="Times New Roman"/>
                <w:noProof/>
                <w:sz w:val="20"/>
              </w:rPr>
              <w:t xml:space="preserve">Údržba a oprava kovových produktov, (nie kancelárskych) strojov, (nie dopravných a nie kancelárskych) zariadení a osobných potrieb a potrieb pre domácnosť </w:t>
            </w:r>
            <w:r>
              <w:rPr>
                <w:rStyle w:val="FootnoteReference"/>
                <w:rFonts w:ascii="Times New Roman" w:hAnsi="Times New Roman"/>
                <w:noProof/>
                <w:sz w:val="20"/>
                <w:rtl w:val="0"/>
              </w:rPr>
              <w:footnoteReference w:id="259"/>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pacing w:val="-2"/>
                <w:sz w:val="20"/>
              </w:rPr>
              <w:t>(CPC 633, CPC 7545, CPC 8861, CPC 8862, CPC 8864, CPC 8865 a CPC 8866)</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EE, EL, ES, FR, IT, LV, LU, MT, NL, PL, PT, SI, SE, UK: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BE: Test hospodárskych potrieb, okrem PZS, ak je ročný príjem vyšší ako suma vymedzená príslušnými zákonmi a predpismi.</w:t>
            </w:r>
          </w:p>
          <w:p w:rsidR="00DD05C8" w:rsidRPr="00091A6D" w:rsidP="00680C9F">
            <w:pPr>
              <w:keepNext/>
              <w:keepLines/>
              <w:tabs>
                <w:tab w:val="left" w:pos="306"/>
              </w:tabs>
              <w:suppressAutoHyphens/>
              <w:bidi w:val="0"/>
              <w:spacing w:line="240" w:lineRule="auto"/>
              <w:rPr>
                <w:rFonts w:ascii="Times New Roman" w:hAnsi="Times New Roman"/>
                <w:noProof/>
                <w:spacing w:val="-2"/>
                <w:sz w:val="20"/>
              </w:rPr>
            </w:pPr>
            <w:r w:rsidRPr="00091A6D">
              <w:rPr>
                <w:rFonts w:ascii="Times New Roman" w:hAnsi="Times New Roman"/>
                <w:noProof/>
                <w:sz w:val="20"/>
              </w:rPr>
              <w:t xml:space="preserve">AT, BG, CZ, DE, DK, FI, HU, IE, LT, RO, SK: Test hospodárskych potrieb.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dizajnu</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z w:val="20"/>
              </w:rPr>
              <w:t>AT, BE, BG, CY, CZ, DE, DK, EE, EL, FI, FR, HU, IE, IT, LT, LU, LV, MT, NL, PL, PT, RO, SK, SE, SI, UK:</w:t>
            </w:r>
            <w:r w:rsidRPr="00091A6D">
              <w:rPr>
                <w:rFonts w:ascii="Times New Roman" w:hAnsi="Times New Roman"/>
                <w:noProof/>
                <w:spacing w:val="-2"/>
                <w:sz w:val="20"/>
              </w:rPr>
              <w:t xml:space="preserve"> Neviazané.</w:t>
            </w: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pacing w:val="-2"/>
                <w:sz w:val="20"/>
              </w:rPr>
              <w:t>ES: Žiadne pre PZS</w:t>
            </w:r>
            <w:r w:rsidRPr="00091A6D">
              <w:rPr>
                <w:rFonts w:ascii="Times New Roman" w:hAnsi="Times New Roman"/>
                <w:noProof/>
                <w:sz w:val="20"/>
              </w:rPr>
              <w:t xml:space="preserve">, </w:t>
            </w:r>
            <w:r w:rsidRPr="00091A6D">
              <w:rPr>
                <w:rFonts w:ascii="Times New Roman" w:hAnsi="Times New Roman"/>
                <w:noProof/>
                <w:spacing w:val="-2"/>
                <w:sz w:val="20"/>
              </w:rPr>
              <w:t xml:space="preserve">neviazané pre nezávislých odborníkov.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chemického inžinierstva, farmácie a fotochémie</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z w:val="20"/>
              </w:rPr>
              <w:t>AT, BE, BG, CY, CZ, DE, DK, EE, EL, FI, FR, HU, IE, LT, LU, LV, MT, NL, PL, PT, RO, SK, SE, SI, UK:</w:t>
            </w:r>
            <w:r w:rsidRPr="00091A6D">
              <w:rPr>
                <w:rFonts w:ascii="Times New Roman" w:hAnsi="Times New Roman"/>
                <w:noProof/>
                <w:spacing w:val="-2"/>
                <w:sz w:val="20"/>
              </w:rPr>
              <w:t xml:space="preserve"> Neviazané.</w:t>
            </w:r>
          </w:p>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pacing w:val="-2"/>
                <w:sz w:val="20"/>
              </w:rPr>
              <w:t>ES, IT: Žiadne pre PZS</w:t>
            </w:r>
            <w:r w:rsidRPr="00091A6D">
              <w:rPr>
                <w:rFonts w:ascii="Times New Roman" w:hAnsi="Times New Roman"/>
                <w:noProof/>
                <w:sz w:val="20"/>
              </w:rPr>
              <w:t xml:space="preserve">, </w:t>
            </w:r>
            <w:r w:rsidRPr="00091A6D">
              <w:rPr>
                <w:rFonts w:ascii="Times New Roman" w:hAnsi="Times New Roman"/>
                <w:noProof/>
                <w:spacing w:val="-2"/>
                <w:sz w:val="20"/>
              </w:rPr>
              <w:t xml:space="preserve">neviazané pre nezávislých odborníkov.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Style w:val="Strong"/>
                <w:rFonts w:ascii="Times New Roman" w:hAnsi="Times New Roman"/>
                <w:b w:val="0"/>
                <w:noProof/>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v oblasti kozmetických technológií</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z w:val="20"/>
              </w:rPr>
              <w:t>AT, BE, BG, CY, CZ, DE, DK, EE, EL, FI, FR, HU, IE, IT, LT, LU, LV, MT, NL, PL, PT, RO, SK, SE, SI, UK:</w:t>
            </w:r>
            <w:r w:rsidRPr="00091A6D">
              <w:rPr>
                <w:rFonts w:ascii="Times New Roman" w:hAnsi="Times New Roman"/>
                <w:noProof/>
                <w:spacing w:val="-2"/>
                <w:sz w:val="20"/>
              </w:rPr>
              <w:t xml:space="preserve"> Neviazané.</w:t>
            </w:r>
          </w:p>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pacing w:val="-2"/>
                <w:sz w:val="20"/>
              </w:rPr>
              <w:t>ES: Žiadne pre PZS</w:t>
            </w:r>
            <w:r w:rsidRPr="00091A6D">
              <w:rPr>
                <w:rFonts w:ascii="Times New Roman" w:hAnsi="Times New Roman"/>
                <w:noProof/>
                <w:sz w:val="20"/>
              </w:rPr>
              <w:t xml:space="preserve">, </w:t>
            </w:r>
            <w:r w:rsidRPr="00091A6D">
              <w:rPr>
                <w:rFonts w:ascii="Times New Roman" w:hAnsi="Times New Roman"/>
                <w:noProof/>
                <w:spacing w:val="-2"/>
                <w:sz w:val="20"/>
              </w:rPr>
              <w:t>neviazané pre nezávislých odborníkov.</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Špecializované služby v oblasti technológií, inžinierstva, marketingu a predaja pre automobilové odvetvie</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z w:val="20"/>
              </w:rPr>
              <w:t>AT, BE, BG, CY, CZ, ES, DE, DK, EE, EL, FI, FR, HU, IE, LT, LU, LV, MT, NL, PL, PT, RO, SK, SE, SI, UK:</w:t>
            </w:r>
            <w:r w:rsidRPr="00091A6D">
              <w:rPr>
                <w:rFonts w:ascii="Times New Roman" w:hAnsi="Times New Roman"/>
                <w:noProof/>
                <w:spacing w:val="-2"/>
                <w:sz w:val="20"/>
              </w:rPr>
              <w:t xml:space="preserve"> Neviazané.</w:t>
            </w:r>
          </w:p>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pacing w:val="-2"/>
                <w:sz w:val="20"/>
              </w:rPr>
              <w:t>IT: Žiadne pre PZS</w:t>
            </w:r>
            <w:r w:rsidRPr="00091A6D">
              <w:rPr>
                <w:rFonts w:ascii="Times New Roman" w:hAnsi="Times New Roman"/>
                <w:noProof/>
                <w:sz w:val="20"/>
              </w:rPr>
              <w:t xml:space="preserve">, </w:t>
            </w:r>
            <w:r w:rsidRPr="00091A6D">
              <w:rPr>
                <w:rFonts w:ascii="Times New Roman" w:hAnsi="Times New Roman"/>
                <w:noProof/>
                <w:spacing w:val="-2"/>
                <w:sz w:val="20"/>
              </w:rPr>
              <w:t>neviazané pre nezávislých odborníkov</w:t>
            </w:r>
            <w:r w:rsidRPr="00091A6D">
              <w:rPr>
                <w:rFonts w:ascii="Times New Roman" w:hAnsi="Times New Roman"/>
                <w:noProof/>
                <w:sz w:val="20"/>
              </w:rPr>
              <w:t>.</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Služby komerčného dizajnu a marketing v oblasti módneho textilného priemyslu, odevov, obuvi a doplnkov</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z w:val="20"/>
              </w:rPr>
              <w:t>AT, BE, BG, CY, CZ, DE, DK, EE, EL, FI, FR, HU, IE, IT, LT, LU, LV, MT, NL, PL, PT, RO, SK, SE, SI, UK:</w:t>
            </w:r>
            <w:r w:rsidRPr="00091A6D">
              <w:rPr>
                <w:rFonts w:ascii="Times New Roman" w:hAnsi="Times New Roman"/>
                <w:noProof/>
                <w:spacing w:val="-2"/>
                <w:sz w:val="20"/>
              </w:rPr>
              <w:t xml:space="preserve"> Neviazané.</w:t>
            </w:r>
          </w:p>
          <w:p w:rsidR="00DD05C8" w:rsidRPr="00091A6D" w:rsidP="00680C9F">
            <w:pPr>
              <w:tabs>
                <w:tab w:val="left" w:pos="-1440"/>
                <w:tab w:val="left" w:pos="-720"/>
                <w:tab w:val="left" w:pos="0"/>
                <w:tab w:val="left" w:pos="306"/>
                <w:tab w:val="left" w:pos="731"/>
                <w:tab w:val="left" w:pos="1156"/>
                <w:tab w:val="left" w:pos="1678"/>
                <w:tab w:val="left" w:pos="5040"/>
              </w:tabs>
              <w:suppressAutoHyphens/>
              <w:bidi w:val="0"/>
              <w:spacing w:line="240" w:lineRule="auto"/>
              <w:rPr>
                <w:rFonts w:ascii="Times New Roman" w:hAnsi="Times New Roman"/>
                <w:noProof/>
                <w:spacing w:val="-2"/>
                <w:sz w:val="20"/>
              </w:rPr>
            </w:pPr>
            <w:r w:rsidRPr="00091A6D">
              <w:rPr>
                <w:rFonts w:ascii="Times New Roman" w:hAnsi="Times New Roman"/>
                <w:noProof/>
                <w:spacing w:val="-2"/>
                <w:sz w:val="20"/>
              </w:rPr>
              <w:t>ES: Žiadne pre PZS</w:t>
            </w:r>
            <w:r w:rsidRPr="00091A6D">
              <w:rPr>
                <w:rFonts w:ascii="Times New Roman" w:hAnsi="Times New Roman"/>
                <w:noProof/>
                <w:sz w:val="20"/>
              </w:rPr>
              <w:t xml:space="preserve">, </w:t>
            </w:r>
            <w:r w:rsidRPr="00091A6D">
              <w:rPr>
                <w:rFonts w:ascii="Times New Roman" w:hAnsi="Times New Roman"/>
                <w:noProof/>
                <w:spacing w:val="-2"/>
                <w:sz w:val="20"/>
              </w:rPr>
              <w:t xml:space="preserve">neviazané pre nezávislých odborníkov. </w:t>
            </w:r>
          </w:p>
        </w:tc>
      </w:tr>
      <w:tr>
        <w:tblPrEx>
          <w:tblW w:w="9640" w:type="dxa"/>
          <w:tblInd w:w="249" w:type="dxa"/>
          <w:tblCellMar>
            <w:top w:w="0" w:type="dxa"/>
            <w:bottom w:w="0" w:type="dxa"/>
          </w:tblCellMar>
        </w:tblPrEx>
        <w:tc>
          <w:tcPr>
            <w:tcW w:w="3261"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Prekladateľské a tlmočnícke služby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(CPC 87905, okrem úradných a autorizovaných činností)</w:t>
            </w:r>
          </w:p>
        </w:tc>
        <w:tc>
          <w:tcPr>
            <w:tcW w:w="6379" w:type="dxa"/>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CY, EE, FR, LU, LV, MT, NL, PT, SI, SE, UK: Žiadne.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AT, BE, BG, CZ, DE, DK, ES, EL, FI, HU, IE, IT, LT, PL, RO, SK: Test hospodárskych potrieb.</w:t>
            </w:r>
          </w:p>
        </w:tc>
      </w:tr>
    </w:tbl>
    <w:p w:rsidR="00DD05C8" w:rsidRPr="006A04EC" w:rsidP="00DD05C8">
      <w:pPr>
        <w:bidi w:val="0"/>
        <w:rPr>
          <w:rFonts w:ascii="Times New Roman" w:hAnsi="Times New Roman"/>
          <w:noProof/>
        </w:rPr>
      </w:pPr>
      <w:r w:rsidRPr="006A04EC">
        <w:rPr>
          <w:rFonts w:ascii="Times New Roman" w:hAnsi="Times New Roman"/>
          <w:noProof/>
        </w:rPr>
        <w:t> </w:t>
      </w:r>
    </w:p>
    <w:p w:rsidR="00DD05C8" w:rsidRPr="006A04EC" w:rsidP="00DD05C8">
      <w:pPr>
        <w:bidi w:val="0"/>
        <w:rPr>
          <w:rFonts w:ascii="Times New Roman" w:hAnsi="Times New Roman"/>
          <w:noProof/>
        </w:rPr>
        <w:sectPr w:rsidSect="00680C9F">
          <w:footnotePr>
            <w:numRestart w:val="eachSect"/>
          </w:footnotePr>
          <w:pgSz w:w="11906" w:h="16838" w:code="9"/>
          <w:pgMar w:top="1134" w:right="1134" w:bottom="1134" w:left="1134" w:header="1134" w:footer="1134" w:gutter="0"/>
          <w:lnNumType w:distance="0"/>
          <w:cols w:space="708"/>
          <w:noEndnote w:val="0"/>
          <w:bidi w:val="0"/>
          <w:docGrid w:linePitch="360"/>
        </w:sectPr>
      </w:pPr>
    </w:p>
    <w:p w:rsidR="00DD05C8" w:rsidRPr="006A04EC" w:rsidP="00DD05C8">
      <w:pPr>
        <w:bidi w:val="0"/>
        <w:jc w:val="center"/>
        <w:rPr>
          <w:rFonts w:ascii="Times New Roman" w:hAnsi="Times New Roman"/>
          <w:noProof/>
        </w:rPr>
      </w:pPr>
      <w:r w:rsidRPr="006A04EC">
        <w:rPr>
          <w:rFonts w:ascii="Times New Roman" w:hAnsi="Times New Roman"/>
          <w:noProof/>
        </w:rPr>
        <w:t>ODDIEL C</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PERU</w:t>
      </w:r>
    </w:p>
    <w:p w:rsidR="00DD05C8" w:rsidRPr="006A04EC" w:rsidP="00DD05C8">
      <w:pPr>
        <w:bidi w:val="0"/>
        <w:jc w:val="center"/>
        <w:rPr>
          <w:rFonts w:ascii="Times New Roman" w:hAnsi="Times New Roman"/>
          <w:i/>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r>
      <w:r w:rsidRPr="006A04EC">
        <w:rPr>
          <w:rFonts w:ascii="Times New Roman" w:hAnsi="Times New Roman"/>
          <w:noProof/>
          <w:lang w:eastAsia="sk-SK"/>
        </w:rPr>
        <w:t>V ďalej uvedenom zozname výhrad sú uvedené výhrady Peru podľa článkov 126 a127 tejto dohody, na ktoré sa uplatňujú obmedzenia týkajúce sa poskytovateľov zmluvných služieb a nezávislých odborníkov. Tento zoznam sa skladá z týchto častí:</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a)</w:t>
        <w:tab/>
        <w:t xml:space="preserve">v prvom stĺpci je uvedené odvetvie a pododvetvie, v ktorom sa obmedzenia uplatňujú; a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b)</w:t>
        <w:tab/>
        <w:t xml:space="preserve">v druhom stĺpci sú opísané uplatniteľné výhrady.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 xml:space="preserve">Peru nepreberá žiadne záväzky v súvislosti s kľúčovým personálom a stážistami v ekonomických činnostiach, ktoré nie sú liberalizované podľa článkov 126 a 127 tejto dohody (zostávajú neviazané). </w:t>
      </w:r>
    </w:p>
    <w:p w:rsidR="00DD05C8" w:rsidRPr="006A04EC" w:rsidP="00DD05C8">
      <w:pPr>
        <w:bidi w:val="0"/>
        <w:rPr>
          <w:rFonts w:ascii="Times New Roman" w:hAnsi="Times New Roman"/>
          <w:noProof/>
        </w:rPr>
      </w:pPr>
    </w:p>
    <w:p w:rsidR="00DD05C8" w:rsidRPr="00020A76" w:rsidP="00DD05C8">
      <w:pPr>
        <w:bidi w:val="0"/>
        <w:ind w:left="567" w:hanging="567"/>
        <w:rPr>
          <w:rFonts w:ascii="Times New Roman" w:hAnsi="Times New Roman"/>
          <w:noProof/>
        </w:rPr>
      </w:pPr>
      <w:r w:rsidRPr="006A04EC">
        <w:rPr>
          <w:rFonts w:ascii="Times New Roman" w:hAnsi="Times New Roman"/>
          <w:noProof/>
        </w:rPr>
        <w:t>2.</w:t>
        <w:tab/>
        <w:t xml:space="preserve">Pri identifikácii jednotlivých odvetví a pododvetví, </w:t>
      </w:r>
      <w:r w:rsidRPr="006A04EC">
        <w:rPr>
          <w:rFonts w:ascii="Times New Roman" w:hAnsi="Times New Roman"/>
          <w:noProof/>
          <w:lang w:eastAsia="sk-SK"/>
        </w:rPr>
        <w:t xml:space="preserve">CPC označuje ústrednú klasifikáciu produkcie (Central Product Classification), ktorú prijala Štatistická komisia Organizácie Spojených národov, Statistical Papers, </w:t>
      </w:r>
      <w:r w:rsidRPr="00020A76">
        <w:rPr>
          <w:rFonts w:ascii="Times New Roman" w:hAnsi="Times New Roman"/>
          <w:noProof/>
          <w:lang w:eastAsia="sk-SK"/>
        </w:rPr>
        <w:t xml:space="preserve">séria M, č. 77, </w:t>
      </w:r>
      <w:r w:rsidRPr="00020A76">
        <w:rPr>
          <w:rFonts w:ascii="Times New Roman" w:hAnsi="Times New Roman"/>
          <w:iCs/>
          <w:noProof/>
          <w:lang w:eastAsia="sk-SK"/>
        </w:rPr>
        <w:t>CPC prov</w:t>
      </w:r>
      <w:r>
        <w:rPr>
          <w:rFonts w:ascii="Times New Roman" w:hAnsi="Times New Roman"/>
          <w:iCs/>
          <w:noProof/>
          <w:lang w:eastAsia="sk-SK"/>
        </w:rPr>
        <w:t>.</w:t>
      </w:r>
      <w:r w:rsidRPr="00020A76">
        <w:rPr>
          <w:rFonts w:ascii="Times New Roman" w:hAnsi="Times New Roman"/>
          <w:noProof/>
          <w:lang w:eastAsia="sk-SK"/>
        </w:rPr>
        <w:t xml:space="preserve"> 1991.</w:t>
      </w:r>
      <w:r w:rsidRPr="00020A76">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3.</w:t>
        <w:tab/>
      </w:r>
      <w:r w:rsidRPr="006A04EC">
        <w:rPr>
          <w:rFonts w:ascii="Times New Roman" w:hAnsi="Times New Roman"/>
          <w:noProof/>
          <w:lang w:eastAsia="sk-SK"/>
        </w:rPr>
        <w:t>Zoznam uvedený ďalej neobsahuje opatrenia týkajúce sa požiadaviek na kvalifikáciu a postupy, technické normy a požiadavky na získanie licencie a postupy pri ich udeľovaní a opatrení súvisiacich so zamestnanosťou, pracovnými podmienkami a podmienkami sociálneho zabezpečenia, ak nepredstavujú obmedzenie v zmysle článkov 112 a 113 dohody. Tieto opatrenia (napr. potreba získať licenciu, potreba získať uznanie odborných kvalifikácií v regulovaných odvetviach, potreba zložiť zvláštne skúšky vrátane jazykových skúšok, potreba mať trvalý pobyt na území, kde sa ekonomická činnosť vykonáva, potreba spĺňať vnútroštátne predpisy a postupy týkajúce sa minimálnej mzdy a kolektívnych dohôd o mzdách v hostiteľskej krajine), aj keď nie sú uvedené, sa na kľúčový personál a stážistov investorov druhej strany v každom prípade uplatňujú.</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4.</w:t>
        <w:tab/>
        <w:t xml:space="preserve">V súlade s článkom 107 odsek 3 tejto dohody ďalej uvedený zoznam nezahŕňa opatrenia týkajúce sa dotácií poskytnutých stranami.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t xml:space="preserve">Zoznamom, ktorý je uvedený ďalej, nie je dotknutá existencia štátneho monopolu a výhradných práv, ako sú opísané v zozname záväzkov týkajúcich sa usadenia.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lang w:eastAsia="sk-SK"/>
        </w:rPr>
      </w:pPr>
      <w:r w:rsidRPr="006A04EC">
        <w:rPr>
          <w:rFonts w:ascii="Times New Roman" w:hAnsi="Times New Roman"/>
          <w:noProof/>
        </w:rPr>
        <w:t>6.</w:t>
        <w:tab/>
        <w:t>Práva a povinnosti</w:t>
      </w:r>
      <w:r w:rsidRPr="006A04EC">
        <w:rPr>
          <w:rFonts w:ascii="Times New Roman" w:hAnsi="Times New Roman"/>
          <w:noProof/>
          <w:lang w:eastAsia="sk-SK"/>
        </w:rPr>
        <w:t xml:space="preserve"> vyplývajúce z tohto zoznamu výhrad nemajú priamy právny účinok, a preto priamo nezakladajú žiadne práva jednotlivým fyzickým alebo právnickým osobám. </w:t>
      </w:r>
    </w:p>
    <w:p w:rsidR="00DD05C8" w:rsidRPr="006A04EC" w:rsidP="00DD05C8">
      <w:pPr>
        <w:bidi w:val="0"/>
        <w:rPr>
          <w:rFonts w:ascii="Times New Roman" w:hAnsi="Times New Roman"/>
          <w:noProof/>
          <w:lang w:eastAsia="sk-SK"/>
        </w:rPr>
      </w:pPr>
    </w:p>
    <w:tbl>
      <w:tblPr>
        <w:tblStyle w:val="TableNormal"/>
        <w:tblW w:w="963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
      <w:tblGrid>
        <w:gridCol w:w="2525"/>
        <w:gridCol w:w="7114"/>
      </w:tblGrid>
      <w:tr>
        <w:tblPrEx>
          <w:tblW w:w="9639"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blHeader/>
        </w:trPr>
        <w:tc>
          <w:tcPr>
            <w:tcW w:w="131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pageBreakBefore/>
              <w:bidi w:val="0"/>
              <w:spacing w:line="240" w:lineRule="auto"/>
              <w:jc w:val="center"/>
              <w:rPr>
                <w:rFonts w:ascii="Times New Roman" w:hAnsi="Times New Roman"/>
                <w:noProof/>
                <w:sz w:val="20"/>
              </w:rPr>
            </w:pPr>
            <w:r w:rsidRPr="00091A6D">
              <w:rPr>
                <w:rFonts w:ascii="Times New Roman" w:hAnsi="Times New Roman"/>
                <w:noProof/>
                <w:sz w:val="20"/>
                <w:u w:val="single"/>
              </w:rPr>
              <w:br w:type="page"/>
            </w:r>
            <w:r w:rsidRPr="00091A6D">
              <w:rPr>
                <w:rFonts w:ascii="Times New Roman" w:hAnsi="Times New Roman"/>
                <w:noProof/>
                <w:sz w:val="20"/>
              </w:rPr>
              <w:t>Odvetvie alebo pododvetvie</w:t>
            </w:r>
          </w:p>
        </w:tc>
        <w:tc>
          <w:tcPr>
            <w:tcW w:w="369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Opis výhrad</w:t>
            </w:r>
          </w:p>
        </w:tc>
      </w:tr>
      <w:tr>
        <w:tblPrEx>
          <w:tblW w:w="9639" w:type="dxa"/>
          <w:tblInd w:w="249" w:type="dxa"/>
          <w:tblCellMar>
            <w:top w:w="0" w:type="dxa"/>
            <w:bottom w:w="0" w:type="dxa"/>
          </w:tblCellMar>
        </w:tblPrEx>
        <w:trPr>
          <w:trHeight w:val="8660"/>
        </w:trPr>
        <w:tc>
          <w:tcPr>
            <w:tcW w:w="1310" w:type="pct"/>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bidi w:val="0"/>
              <w:spacing w:line="240" w:lineRule="auto"/>
              <w:jc w:val="center"/>
              <w:rPr>
                <w:rFonts w:ascii="Times New Roman" w:hAnsi="Times New Roman"/>
                <w:noProof/>
                <w:sz w:val="20"/>
              </w:rPr>
            </w:pPr>
            <w:r w:rsidRPr="00091A6D">
              <w:rPr>
                <w:rFonts w:ascii="Times New Roman" w:hAnsi="Times New Roman"/>
                <w:noProof/>
                <w:sz w:val="20"/>
              </w:rPr>
              <w:t>VŠETKY ODVETVIA UVEDENÉ V TOMTO ZOZNAME</w:t>
            </w:r>
          </w:p>
        </w:tc>
        <w:tc>
          <w:tcPr>
            <w:tcW w:w="369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pacing w:val="-2"/>
                <w:sz w:val="20"/>
              </w:rPr>
              <w:t>Peru si vyhradzuje právo prijať alebo ponechať akékoľvek opatrenie súvisiace s právami alebo preferenciami sociálne alebo ekonomicky znevýhodnených menšín a etnických skupín. Na účely tejto výhrady výraz „etnické skupiny“ znamená pôvodné, domorodé a vidiecke komunity</w:t>
            </w:r>
            <w:r w:rsidRPr="00091A6D">
              <w:rPr>
                <w:rFonts w:ascii="Times New Roman" w:hAnsi="Times New Roman"/>
                <w:noProof/>
                <w:sz w:val="20"/>
              </w:rPr>
              <w:t>.</w:t>
            </w:r>
            <w:r>
              <w:rPr>
                <w:rStyle w:val="FootnoteReference"/>
                <w:rFonts w:ascii="Times New Roman" w:hAnsi="Times New Roman"/>
                <w:b w:val="0"/>
                <w:noProof/>
                <w:sz w:val="20"/>
                <w:rtl w:val="0"/>
              </w:rPr>
              <w:footnoteReference w:id="260"/>
            </w:r>
          </w:p>
          <w:p w:rsidR="00DD05C8" w:rsidRPr="00091A6D" w:rsidP="00680C9F">
            <w:pPr>
              <w:bidi w:val="0"/>
              <w:spacing w:line="240" w:lineRule="auto"/>
              <w:rPr>
                <w:rFonts w:ascii="Times New Roman" w:hAnsi="Times New Roman"/>
                <w:noProof/>
                <w:spacing w:val="-2"/>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Peru si vyhradzuje právo prijať alebo ponechať akékoľvek opatrenie týkajúce sa zabezpečenia výkonu práva a opravných služieb a týchto služieb v takom rozsahu, v akom predstavujú sociálne služby zavedené alebo udržiavané na verejné účely: zabezpečenie a poistenie príjmov, sociálne zabezpečenie, sociálna starostlivosť, verejné vzdelávanie, verejná odborná príprava, zdravotníctvo a starostlivosť o deti.</w:t>
            </w:r>
            <w:r>
              <w:rPr>
                <w:rStyle w:val="FootnoteReference"/>
                <w:rFonts w:ascii="Times New Roman" w:hAnsi="Times New Roman"/>
                <w:b w:val="0"/>
                <w:noProof/>
                <w:sz w:val="20"/>
                <w:rtl w:val="0"/>
              </w:rPr>
              <w:footnoteReference w:id="261"/>
            </w:r>
          </w:p>
          <w:p w:rsidR="00DD05C8" w:rsidRPr="00091A6D" w:rsidP="00680C9F">
            <w:pPr>
              <w:bidi w:val="0"/>
              <w:spacing w:line="240" w:lineRule="auto"/>
              <w:rPr>
                <w:rFonts w:ascii="Times New Roman" w:hAnsi="Times New Roman"/>
                <w:noProof/>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Prijímanie zahraničných pracovníkov</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Všetci zamestnávatelia v Peru, nezávisle od ich činnosti alebo štátnej príslušnosti, uprednostňujú pri prijímaní zamestnancov peruánskych štátnych príslušníkov.</w:t>
            </w:r>
          </w:p>
          <w:p w:rsidR="00DD05C8" w:rsidRPr="00091A6D" w:rsidP="00680C9F">
            <w:pPr>
              <w:bidi w:val="0"/>
              <w:spacing w:line="240" w:lineRule="auto"/>
              <w:rPr>
                <w:rFonts w:ascii="Times New Roman" w:hAnsi="Times New Roman"/>
                <w:noProof/>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Zahraničné fyzické osoby, ktoré poskytujú služby a ktoré sú zamestnané v Peru, môžu poskytovať služby v Peru na základe písomnej časovo obmedzenej pracovnej zmluvy, pričom jej doba platnosti nesmie prekročiť tri roky. Zmluva sa môže následne predĺžiť na rovnaké časové obdobie. Podniky poskytujúce služby musia predložiť dôkaz o záväzku spoločnosti vyškoliť peruánsky personál v príslušnej profesii.</w:t>
            </w:r>
          </w:p>
          <w:p w:rsidR="00DD05C8" w:rsidRPr="00091A6D" w:rsidP="00680C9F">
            <w:pPr>
              <w:bidi w:val="0"/>
              <w:spacing w:line="240" w:lineRule="auto"/>
              <w:rPr>
                <w:rFonts w:ascii="Times New Roman" w:hAnsi="Times New Roman"/>
                <w:noProof/>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Zahraničné fyzické osoby nesmú predstavovať viac ako 20 percent celkového počtu zamestnancov podniku a ich platy nesmú prekročiť 30 percent celkového mzdového fondu. Tieto percentuálne hodnoty sa neuplatňujú v týchto prípadoch:</w:t>
            </w:r>
          </w:p>
          <w:p w:rsidR="00DD05C8" w:rsidRPr="00091A6D"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keď je cudzí štátny príslušník poskytujúci služby manželom/manželkou, partnerom/partnerkou, dieťaťom alebo súrodencom peruánskeho štátneho príslušníka;</w:t>
            </w:r>
          </w:p>
          <w:p w:rsidR="00DD05C8" w:rsidRPr="00091A6D"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keď zamestnanci pracujú pre zahraničný podnik poskytujúci medzinárodné služby v oblasti pozemnej, leteckej a vodnej dopravy pod zahraničnou vlajkou a registráciou;</w:t>
            </w:r>
          </w:p>
          <w:p w:rsidR="00DD05C8" w:rsidRPr="00091A6D"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 xml:space="preserve">keď zahraničný pracovník pracuje v nadnárodnej banke alebo v podniku poskytujúcom nadnárodné služby na základe právnych predpisov vzťahujúcich sa na špecifické prípady; </w:t>
            </w:r>
          </w:p>
          <w:p w:rsidR="00DD05C8" w:rsidRPr="00091A6D"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 xml:space="preserve">v prípade zahraničného investora za podmienky, že jeho investície trvalo zostávajú v Peru počas minimálne piatich daňových platobných jednotiek „UIT - </w:t>
            </w:r>
            <w:r w:rsidRPr="00091A6D">
              <w:rPr>
                <w:rFonts w:ascii="Times New Roman" w:hAnsi="Times New Roman"/>
                <w:i/>
                <w:noProof/>
                <w:sz w:val="20"/>
                <w:szCs w:val="20"/>
              </w:rPr>
              <w:t>Unidad Impositiva Tributaria</w:t>
            </w:r>
            <w:r w:rsidRPr="00091A6D">
              <w:rPr>
                <w:rFonts w:ascii="Times New Roman" w:hAnsi="Times New Roman"/>
                <w:noProof/>
                <w:sz w:val="20"/>
                <w:szCs w:val="20"/>
              </w:rPr>
              <w:t>“ v priebehu platnosti jeho zmluvy</w:t>
            </w:r>
            <w:r>
              <w:rPr>
                <w:rStyle w:val="FootnoteReference"/>
                <w:rFonts w:ascii="Times New Roman" w:hAnsi="Times New Roman"/>
                <w:b w:val="0"/>
                <w:noProof/>
                <w:sz w:val="20"/>
                <w:szCs w:val="20"/>
                <w:rtl w:val="0"/>
              </w:rPr>
              <w:footnoteReference w:id="262"/>
            </w:r>
            <w:r w:rsidRPr="00091A6D">
              <w:rPr>
                <w:rFonts w:ascii="Times New Roman" w:hAnsi="Times New Roman"/>
                <w:noProof/>
                <w:sz w:val="20"/>
                <w:szCs w:val="20"/>
              </w:rPr>
              <w:t>;</w:t>
            </w:r>
          </w:p>
        </w:tc>
      </w:tr>
      <w:tr>
        <w:tblPrEx>
          <w:tblW w:w="9639" w:type="dxa"/>
          <w:tblInd w:w="249" w:type="dxa"/>
          <w:tblCellMar>
            <w:top w:w="0" w:type="dxa"/>
            <w:bottom w:w="0" w:type="dxa"/>
          </w:tblCellMar>
        </w:tblPrEx>
        <w:trPr>
          <w:trHeight w:val="2380"/>
        </w:trPr>
        <w:tc>
          <w:tcPr>
            <w:tcW w:w="1310" w:type="pct"/>
            <w:tcBorders>
              <w:top w:val="single" w:sz="4" w:space="0" w:color="auto"/>
              <w:left w:val="single" w:sz="4" w:space="0" w:color="auto"/>
              <w:bottom w:val="single" w:sz="4" w:space="0" w:color="auto"/>
              <w:right w:val="single" w:sz="4" w:space="0" w:color="auto"/>
            </w:tcBorders>
            <w:textDirection w:val="lrTb"/>
            <w:vAlign w:val="center"/>
          </w:tcPr>
          <w:p w:rsidR="00DD05C8" w:rsidRPr="00091A6D" w:rsidP="00680C9F">
            <w:pPr>
              <w:pageBreakBefore/>
              <w:bidi w:val="0"/>
              <w:spacing w:line="240" w:lineRule="auto"/>
              <w:jc w:val="center"/>
              <w:rPr>
                <w:rFonts w:ascii="Times New Roman" w:hAnsi="Times New Roman"/>
                <w:noProof/>
                <w:sz w:val="20"/>
              </w:rPr>
            </w:pPr>
          </w:p>
        </w:tc>
        <w:tc>
          <w:tcPr>
            <w:tcW w:w="369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v prípade umelcov, športovcov alebo iných poskytovateľov služieb vystupujúcich vo verejných predstaveniach na území Peru, po dobu maximálne troch mesiacov ročne;</w:t>
            </w:r>
          </w:p>
          <w:p w:rsidR="00DD05C8" w:rsidRPr="00091A6D"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keď má zahraničný štátny príslušník prisťahovalecké vízum;</w:t>
            </w:r>
          </w:p>
          <w:p w:rsidR="00DD05C8" w:rsidRPr="00091A6D"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v prípade zahraničného štátneho príslušníka, ktorého krajina pôvodu má s Peru uzavretú dohodu o pracovnej reciprocite alebo dvojitom štátnom občianstve; a</w:t>
            </w:r>
          </w:p>
          <w:p w:rsidR="00DD05C8" w:rsidRPr="00091A6D" w:rsidP="00680C9F">
            <w:pPr>
              <w:pStyle w:val="Bullet1"/>
              <w:numPr>
                <w:numId w:val="0"/>
              </w:numPr>
              <w:tabs>
                <w:tab w:val="clear" w:pos="1417"/>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keď zahraničný pracovník poskytuje v Peru služby na základe bilaterálnej alebo multilaterálnej dohody uzatvorenej s peruánskou vládou.</w:t>
            </w:r>
          </w:p>
          <w:p w:rsidR="00DD05C8" w:rsidRPr="00091A6D" w:rsidP="00680C9F">
            <w:pPr>
              <w:bidi w:val="0"/>
              <w:spacing w:line="240" w:lineRule="auto"/>
              <w:rPr>
                <w:rFonts w:ascii="Times New Roman" w:hAnsi="Times New Roman"/>
                <w:noProof/>
                <w:spacing w:val="-2"/>
                <w:sz w:val="20"/>
              </w:rPr>
            </w:pP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pacing w:val="-2"/>
                <w:sz w:val="20"/>
              </w:rPr>
              <w:t>Zamestnávatelia môžu požiadať o vzdanie sa percentuálnych hodnôt týkajúcich sa počtu zahraničných zamestnancov a ich podielu na mzdovom fonde spoločnosti v prípadoch súvisiacich:</w:t>
            </w:r>
          </w:p>
          <w:p w:rsidR="00DD05C8" w:rsidRPr="00091A6D"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so špecializovaným odborným a technickým personálom;</w:t>
            </w:r>
          </w:p>
          <w:p w:rsidR="00DD05C8" w:rsidRPr="00091A6D"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s riaditeľmi alebo vedúcimi pracovníkmi pre nové alebo obnovené obchodné činnosti;</w:t>
            </w:r>
          </w:p>
          <w:p w:rsidR="00DD05C8" w:rsidRPr="00091A6D"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s učiteľmi prijatými na pomaturitné vzdelávanie alebo pre zahraničné súkromné základné a stredné školy; alebo na vyučovanie jazykov v miestnych súkromných školách; alebo pre špecializované jazykové centrá;</w:t>
            </w:r>
          </w:p>
          <w:p w:rsidR="00DD05C8" w:rsidRPr="00091A6D" w:rsidP="00680C9F">
            <w:pPr>
              <w:pStyle w:val="Bullet0"/>
              <w:numPr>
                <w:numId w:val="0"/>
              </w:numPr>
              <w:tabs>
                <w:tab w:val="clear" w:pos="850"/>
              </w:tabs>
              <w:bidi w:val="0"/>
              <w:spacing w:before="0" w:after="0"/>
              <w:ind w:left="567" w:hanging="567"/>
              <w:rPr>
                <w:rFonts w:ascii="Times New Roman" w:hAnsi="Times New Roman"/>
                <w:noProof/>
                <w:spacing w:val="-2"/>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s personálom pracujúcim pre verejné alebo súkromné podniky so zmluvami uzatvorenými s verejnými organizáciami, inštitúciami alebo podnikmi</w:t>
            </w:r>
            <w:r w:rsidRPr="00091A6D">
              <w:rPr>
                <w:rFonts w:ascii="Times New Roman" w:hAnsi="Times New Roman"/>
                <w:noProof/>
                <w:spacing w:val="-2"/>
                <w:sz w:val="20"/>
                <w:szCs w:val="20"/>
              </w:rPr>
              <w:t>; a</w:t>
            </w:r>
          </w:p>
          <w:p w:rsidR="00DD05C8" w:rsidRPr="00091A6D" w:rsidP="00680C9F">
            <w:pPr>
              <w:pStyle w:val="Bullet0"/>
              <w:numPr>
                <w:numId w:val="0"/>
              </w:numPr>
              <w:tabs>
                <w:tab w:val="clear" w:pos="850"/>
              </w:tabs>
              <w:bidi w:val="0"/>
              <w:spacing w:before="0" w:after="0"/>
              <w:ind w:left="567" w:hanging="567"/>
              <w:rPr>
                <w:rFonts w:ascii="Times New Roman" w:hAnsi="Times New Roman"/>
                <w:noProof/>
                <w:sz w:val="20"/>
                <w:szCs w:val="20"/>
              </w:rPr>
            </w:pPr>
            <w:r w:rsidRPr="00091A6D">
              <w:rPr>
                <w:rFonts w:ascii="Times New Roman" w:hAnsi="Times New Roman"/>
                <w:noProof/>
                <w:sz w:val="20"/>
                <w:szCs w:val="20"/>
                <w:lang w:val="en-US"/>
              </w:rPr>
              <w:t>−</w:t>
              <w:tab/>
            </w:r>
            <w:r w:rsidRPr="00091A6D">
              <w:rPr>
                <w:rFonts w:ascii="Times New Roman" w:hAnsi="Times New Roman"/>
                <w:noProof/>
                <w:sz w:val="20"/>
                <w:szCs w:val="20"/>
              </w:rPr>
              <w:t>s akýmikoľvek inými prípadmi vymedzenými zvrchovaným dekrétom vzhľadom na požiadavky na špecializáciu, kvalifikáciu alebo skúsenosti.</w:t>
            </w:r>
          </w:p>
          <w:p w:rsidR="00DD05C8" w:rsidRPr="00091A6D" w:rsidP="00680C9F">
            <w:pPr>
              <w:bidi w:val="0"/>
              <w:spacing w:line="240" w:lineRule="auto"/>
              <w:rPr>
                <w:rFonts w:ascii="Times New Roman" w:hAnsi="Times New Roman"/>
                <w:noProof/>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Divadelné umenie, výtvarné umenie, hudba a publikovanie</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Peru si vyhradzuje právo prijať alebo ponechať akékoľvek opatrenie podmieňujúce prijímanie alebo pokračujúce prijímanie vládnej pomoci na rozvoj a produkciu dizajnu šperkov, divadelného umenia, výtvarného umenia, hudby a publikovania, pričom príjemca musí dosiahnuť stanovenú úroveň alebo percentuálnu hodnotu domáceho kreatívneho obsahu.</w:t>
            </w:r>
          </w:p>
          <w:p w:rsidR="00DD05C8" w:rsidRPr="00091A6D" w:rsidP="00680C9F">
            <w:pPr>
              <w:bidi w:val="0"/>
              <w:spacing w:line="240" w:lineRule="auto"/>
              <w:rPr>
                <w:rFonts w:ascii="Times New Roman" w:hAnsi="Times New Roman"/>
                <w:noProof/>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Audiovizuálny priemysel, publikovanie a hudba</w:t>
            </w:r>
          </w:p>
          <w:p w:rsidR="00DD05C8" w:rsidRPr="00091A6D" w:rsidP="00680C9F">
            <w:pPr>
              <w:bidi w:val="0"/>
              <w:spacing w:line="240" w:lineRule="auto"/>
              <w:rPr>
                <w:rFonts w:ascii="Times New Roman" w:hAnsi="Times New Roman"/>
                <w:noProof/>
                <w:spacing w:val="-2"/>
                <w:sz w:val="20"/>
              </w:rPr>
            </w:pPr>
            <w:r w:rsidRPr="00091A6D">
              <w:rPr>
                <w:rFonts w:ascii="Times New Roman" w:hAnsi="Times New Roman"/>
                <w:noProof/>
                <w:sz w:val="20"/>
              </w:rPr>
              <w:t>Peru si vyhradzuje právo prijať alebo ponechať akékoľvek opatrenie, ktoré fyzickej osobe alebo právnickej osobe inej strany zabezpečuje také zaobchádzanie, aké táto iná strana zabezpečuje peruánskym fyzickým alebo právnickým osobám v odvetviach audiovizuálneho priemyslu, publikovania a hudby.</w:t>
            </w:r>
          </w:p>
          <w:p w:rsidR="00DD05C8" w:rsidRPr="00091A6D" w:rsidP="00680C9F">
            <w:pPr>
              <w:bidi w:val="0"/>
              <w:spacing w:line="240" w:lineRule="auto"/>
              <w:rPr>
                <w:rFonts w:ascii="Times New Roman" w:hAnsi="Times New Roman"/>
                <w:noProof/>
                <w:sz w:val="20"/>
              </w:rPr>
            </w:pP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Pre poskytovanie odborných služieb v Peru musia byť diplomy, ktoré boli získané v zahraničí, uznané príslušným orgánom v Peru. Pre uznávanie diplomov sa požaduje sa trvalý pobyt v Peru, bez akejkoľvek národnostnej diskriminácie. Okrem toho sa v niektorých profesiách pre praktické vykonávanie profesie požaduje aktívne členstvo v príslušnom profesijnom orgáne.</w:t>
            </w:r>
          </w:p>
        </w:tc>
      </w:tr>
      <w:tr>
        <w:tblPrEx>
          <w:tblW w:w="9639" w:type="dxa"/>
          <w:tblInd w:w="249" w:type="dxa"/>
          <w:tblCellMar>
            <w:top w:w="0" w:type="dxa"/>
            <w:bottom w:w="0" w:type="dxa"/>
          </w:tblCellMar>
        </w:tblPrEx>
        <w:tc>
          <w:tcPr>
            <w:tcW w:w="131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pageBreakBefore/>
              <w:bidi w:val="0"/>
              <w:spacing w:line="240" w:lineRule="auto"/>
              <w:rPr>
                <w:rFonts w:ascii="Times New Roman" w:hAnsi="Times New Roman"/>
                <w:noProof/>
                <w:sz w:val="20"/>
              </w:rPr>
            </w:pPr>
            <w:r w:rsidRPr="00091A6D">
              <w:rPr>
                <w:rFonts w:ascii="Times New Roman" w:hAnsi="Times New Roman"/>
                <w:noProof/>
                <w:sz w:val="20"/>
              </w:rPr>
              <w:t>2) Služby účtovníctva, audítorské služby a služby účtovnej evidencie</w:t>
            </w:r>
          </w:p>
          <w:p w:rsidR="00DD05C8" w:rsidRPr="00091A6D" w:rsidP="00680C9F">
            <w:pPr>
              <w:bidi w:val="0"/>
              <w:spacing w:line="240" w:lineRule="auto"/>
              <w:rPr>
                <w:rFonts w:ascii="Times New Roman" w:hAnsi="Times New Roman"/>
                <w:noProof/>
                <w:sz w:val="20"/>
              </w:rPr>
            </w:pPr>
          </w:p>
          <w:p w:rsidR="00DD05C8" w:rsidRPr="00091A6D" w:rsidP="00680C9F">
            <w:pPr>
              <w:bidi w:val="0"/>
              <w:spacing w:line="240" w:lineRule="auto"/>
              <w:rPr>
                <w:rFonts w:ascii="Times New Roman" w:hAnsi="Times New Roman"/>
                <w:noProof/>
                <w:sz w:val="20"/>
              </w:rPr>
            </w:pPr>
          </w:p>
        </w:tc>
        <w:tc>
          <w:tcPr>
            <w:tcW w:w="369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členmi audítorských spoločností môžu byť len a výhradne verejní účtovníci s licenciou a trvalým pobytom v krajine, riadne kvalifikovaní Radou verejných účtovníkov Limy („</w:t>
            </w:r>
            <w:r w:rsidRPr="00091A6D">
              <w:rPr>
                <w:rFonts w:ascii="Times New Roman" w:hAnsi="Times New Roman"/>
                <w:i/>
                <w:noProof/>
                <w:sz w:val="20"/>
              </w:rPr>
              <w:t>Colegio de Contadores Públicos de Lima</w:t>
            </w:r>
            <w:r w:rsidRPr="00091A6D">
              <w:rPr>
                <w:rFonts w:ascii="Times New Roman" w:hAnsi="Times New Roman"/>
                <w:noProof/>
                <w:sz w:val="20"/>
              </w:rPr>
              <w:t>“). Žiadny partner nesmie byť členom inej audítorskej spoločnosti v Peru.</w:t>
            </w:r>
          </w:p>
        </w:tc>
      </w:tr>
      <w:tr>
        <w:tblPrEx>
          <w:tblW w:w="9639" w:type="dxa"/>
          <w:tblInd w:w="249" w:type="dxa"/>
          <w:tblCellMar>
            <w:top w:w="0" w:type="dxa"/>
            <w:bottom w:w="0" w:type="dxa"/>
          </w:tblCellMar>
        </w:tblPrEx>
        <w:tc>
          <w:tcPr>
            <w:tcW w:w="131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4) Architektonické služby</w:t>
            </w:r>
          </w:p>
          <w:p w:rsidR="00DD05C8" w:rsidRPr="00091A6D" w:rsidP="00680C9F">
            <w:pPr>
              <w:bidi w:val="0"/>
              <w:spacing w:line="240" w:lineRule="auto"/>
              <w:rPr>
                <w:rFonts w:ascii="Times New Roman" w:hAnsi="Times New Roman"/>
                <w:noProof/>
                <w:sz w:val="20"/>
              </w:rPr>
            </w:pPr>
          </w:p>
        </w:tc>
        <w:tc>
          <w:tcPr>
            <w:tcW w:w="369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Môžu existovať rozdiely vo výške zápisného poplatku pre Peruáncov a pre cudzincov. Rozdiel nesmie byť viac ako 12-násobný. Pre väčšiu prehľadnosť, súčasné zápisné poplatky sú takéto:</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 250 USD pre peruánskeho štátneho občana s diplomom z peruánskej univerzity;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 400 USD pre peruánskeho štátneho občana s diplomom zo zahraničnej univerzity; alebo</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 3000 USD pre cudzieho štátneho občana s diplomom zo zahraničnej univerzity.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Navyše pre získanie dočasnej registrácie musia mať zahraniční architekti bez trvalého pobytu uzatvorenú zmluvu o pridružení k peruánskemu architektovi v Peru.</w:t>
            </w:r>
          </w:p>
        </w:tc>
      </w:tr>
      <w:tr>
        <w:tblPrEx>
          <w:tblW w:w="9639" w:type="dxa"/>
          <w:tblInd w:w="249" w:type="dxa"/>
          <w:tblCellMar>
            <w:top w:w="0" w:type="dxa"/>
            <w:bottom w:w="0" w:type="dxa"/>
          </w:tblCellMar>
        </w:tblPrEx>
        <w:tc>
          <w:tcPr>
            <w:tcW w:w="131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5) Služby urbanistického plánovania a krajinnej architektúry</w:t>
            </w:r>
          </w:p>
          <w:p w:rsidR="00DD05C8" w:rsidRPr="00091A6D" w:rsidP="00680C9F">
            <w:pPr>
              <w:bidi w:val="0"/>
              <w:spacing w:line="240" w:lineRule="auto"/>
              <w:rPr>
                <w:rFonts w:ascii="Times New Roman" w:hAnsi="Times New Roman"/>
                <w:noProof/>
                <w:sz w:val="20"/>
              </w:rPr>
            </w:pPr>
          </w:p>
          <w:p w:rsidR="00DD05C8" w:rsidRPr="00091A6D" w:rsidP="00680C9F">
            <w:pPr>
              <w:autoSpaceDE w:val="0"/>
              <w:autoSpaceDN w:val="0"/>
              <w:bidi w:val="0"/>
              <w:adjustRightInd w:val="0"/>
              <w:spacing w:line="240" w:lineRule="auto"/>
              <w:rPr>
                <w:rFonts w:ascii="Times New Roman" w:hAnsi="Times New Roman"/>
                <w:noProof/>
                <w:sz w:val="20"/>
              </w:rPr>
            </w:pPr>
          </w:p>
        </w:tc>
        <w:tc>
          <w:tcPr>
            <w:tcW w:w="3690" w:type="pct"/>
            <w:tcBorders>
              <w:top w:val="single" w:sz="4" w:space="0" w:color="auto"/>
              <w:left w:val="single" w:sz="4" w:space="0" w:color="auto"/>
              <w:bottom w:val="single" w:sz="4" w:space="0" w:color="auto"/>
              <w:right w:val="single" w:sz="4" w:space="0" w:color="auto"/>
            </w:tcBorders>
            <w:textDirection w:val="lrTb"/>
            <w:vAlign w:val="top"/>
          </w:tcPr>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Môžu existovať rozdiely vo výške zápisného poplatku pre Peruáncov a pre cudzincov. Rozdiel nesmie byť viac ako 12-násobný. Pre väčšiu prehľadnosť, súčasné zápisné poplatky sú takéto:</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a) 250 USD pre peruánskeho štátneho občana s diplomom z peruánskej univerzity;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b) 400 USD pre peruánskeho štátneho občana s diplomom zo zahraničnej univerzity; alebo</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c) 3000 USD pre cudzieho štátneho občana s diplomom zo zahraničnej univerzity.</w:t>
            </w:r>
          </w:p>
          <w:p w:rsidR="00DD05C8" w:rsidRPr="00091A6D" w:rsidP="00680C9F">
            <w:pPr>
              <w:bidi w:val="0"/>
              <w:spacing w:line="240" w:lineRule="auto"/>
              <w:rPr>
                <w:rFonts w:ascii="Times New Roman" w:hAnsi="Times New Roman"/>
                <w:noProof/>
                <w:sz w:val="20"/>
              </w:rPr>
            </w:pPr>
            <w:r w:rsidRPr="00091A6D">
              <w:rPr>
                <w:rFonts w:ascii="Times New Roman" w:hAnsi="Times New Roman"/>
                <w:noProof/>
                <w:sz w:val="20"/>
              </w:rPr>
              <w:t>Navyše pre získanie dočasnej registrácie musia mať zahraniční architekti bez trvalého pobytu uzatvorenú zmluvu o pridružení k peruánskemu architektovi v Peru.</w:t>
            </w:r>
          </w:p>
        </w:tc>
      </w:tr>
    </w:tbl>
    <w:p w:rsidR="00DD05C8" w:rsidRPr="006A04EC" w:rsidP="00DD05C8">
      <w:pPr>
        <w:bidi w:val="0"/>
        <w:rPr>
          <w:rFonts w:ascii="Times New Roman" w:hAnsi="Times New Roman"/>
          <w:noProof/>
          <w:sz w:val="20"/>
        </w:rPr>
      </w:pPr>
    </w:p>
    <w:p w:rsidR="00DD05C8" w:rsidRPr="006A04EC" w:rsidP="00DD05C8">
      <w:pPr>
        <w:bidi w:val="0"/>
        <w:jc w:val="center"/>
        <w:rPr>
          <w:rFonts w:ascii="Times New Roman" w:hAnsi="Times New Roman"/>
          <w:noProof/>
        </w:rPr>
      </w:pPr>
      <w:r w:rsidRPr="006A04EC">
        <w:rPr>
          <w:rFonts w:ascii="Times New Roman" w:hAnsi="Times New Roman"/>
          <w:noProof/>
        </w:rPr>
        <w:br w:type="page"/>
        <w:t>POZNÁMKA 1</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ZOZNAM SLUŽIEB MEDZINÁRODNEJ NÁMORNEJ DOPRAVY</w:t>
      </w:r>
    </w:p>
    <w:p w:rsidR="00DD05C8" w:rsidRPr="006A04EC" w:rsidP="00DD05C8">
      <w:pPr>
        <w:bidi w:val="0"/>
        <w:jc w:val="center"/>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Ak služby cestnej, železničnej, vnútrozemskej vodnej dopravy a súvisiace pomocné služby nie sú plne zabezpečené v tomto zozname, prevádzkovateľ multimodálnej dopravy (definovaný ďalej v bode 3) má byť schopný prenajať nákladné autá, železničné vagóny alebo nákladné riečne člny a súvisiace zariadenia na účely vnútrozemskej prepravy nákladov alebo mať prístup k týmto formám multimodálnej činnosti a využívať ich za primeraných a nediskriminačných podmienok na účely vykonávania operácií multimodálnej dopravy.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 xml:space="preserve">„Primerané a nediskriminačné podmienky“ znamená na účely operácií multimodálnej dopravy a tohto dodatočného záväzku schopnosť prevádzkovateľa multimodálnej dopravy zabezpečiť včasnú prepravu svojho tovaru, vrátane prednosti pred iným tovarom, ktorý bol dopravený do prístavu neskôr. </w:t>
      </w: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br w:type="page"/>
        <w:t>VYMEDZENIA POJMOV</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 xml:space="preserve">V prípade Peru sa „kabotáž“ alebo „obchodná vodná preprava v rámci vnútroštátnej dopravy“ uskutočňuje medzi peruánskymi prístavmi v súlade s ustanoveniami článku 2 legislatívneho dekrétu 683 z roku 2001.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2.</w:t>
        <w:tab/>
        <w:t xml:space="preserve">„Ostatné formy obchodnej prítomnosti na poskytovanie služieb v oblasti medzinárodnej námornej dopravy“ znamená schopnosť poskytovateľov služieb medzinárodnej námornej dopravy druhej strany vykonávať na miestnej úrovni všetky činnosti, ktoré sú potrebné pre čiastočné alebo plné poskytovanie služieb integrovanej dopravy svojim zákazníkom, pričom námorná doprava predstavuje ich podstatnú časť. Tento záväzok sa však nemá považovať za akýmkoľvek spôsobom obmedzujúci záväzky prijaté v rámci cezhraničného režimu poskytovania služieb. Pre upresnenie je treba uviesť, že tento záväzok neposkytuje právo vystupovať v Peru v úlohe podniku námornej dopravy alebo národného lodiarskeho podniku.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 xml:space="preserve">Medzi tieto činnosti okrem iného patrí: </w:t>
      </w:r>
    </w:p>
    <w:p w:rsidR="00DD05C8" w:rsidRPr="006A04EC" w:rsidP="00DD05C8">
      <w:pPr>
        <w:bidi w:val="0"/>
        <w:ind w:left="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r>
      <w:r w:rsidRPr="006A04EC">
        <w:rPr>
          <w:rStyle w:val="apple-style-span"/>
          <w:rFonts w:ascii="Times New Roman" w:hAnsi="Times New Roman"/>
          <w:noProof/>
        </w:rPr>
        <w:t>uvádzanie na trh a predaj služieb námornej dopravy a súvisiacich služieb prostredníctvom priameho styku so zákazníkmi, od cenových ponúk až po fakturáciu, bez ohľadu na to, či sú tieto služby poskytované alebo ponúkané samotným dodávateľom služieb alebo ich poskytujú dodávatelia služieb, s ktorými má predajca služieb uzatvorené trvalé obchodné dohody;</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br w:type="page"/>
        <w:t>b)</w:t>
        <w:tab/>
      </w:r>
      <w:r w:rsidRPr="006A04EC">
        <w:rPr>
          <w:rStyle w:val="apple-converted-space"/>
          <w:rFonts w:ascii="Times New Roman" w:hAnsi="Times New Roman"/>
          <w:noProof/>
        </w:rPr>
        <w:t xml:space="preserve">akvizícia, </w:t>
      </w:r>
      <w:r w:rsidRPr="006A04EC">
        <w:rPr>
          <w:rStyle w:val="apple-style-span"/>
          <w:rFonts w:ascii="Times New Roman" w:hAnsi="Times New Roman"/>
          <w:noProof/>
        </w:rPr>
        <w:t>všetkých dopravných alebo súvisiacich služieb vrátane služieb všetkých režimov vnútroštátnej dopravy, najmä vnútrozemskej vodnej, cestnej a železničnej dopravy, ktoré sú nevyhnutné na zabezpečenie integrovaných služieb, a to na vlastný účet alebo na účet zákazníkov (a na ďalší predaj zákazníkom);</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c)</w:t>
        <w:tab/>
      </w:r>
      <w:r w:rsidRPr="006A04EC">
        <w:rPr>
          <w:rStyle w:val="apple-style-span"/>
          <w:rFonts w:ascii="Times New Roman" w:hAnsi="Times New Roman"/>
          <w:noProof/>
        </w:rPr>
        <w:t>príprava podkladov pre prepravné, colné alebo iné doklady týkajúce sa pôvodu a povahy prepravovaného tovaru;</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d)</w:t>
        <w:tab/>
      </w:r>
      <w:r w:rsidRPr="006A04EC">
        <w:rPr>
          <w:rStyle w:val="apple-style-span"/>
          <w:rFonts w:ascii="Times New Roman" w:hAnsi="Times New Roman"/>
          <w:noProof/>
        </w:rPr>
        <w:t xml:space="preserve">poskytovanie obchodných informácií všetkými prostriedkami, vrátane počítačových informačných systémov a elektronickej výmeny dát </w:t>
      </w:r>
      <w:r w:rsidRPr="006A04EC">
        <w:rPr>
          <w:rFonts w:ascii="Times New Roman" w:hAnsi="Times New Roman"/>
          <w:noProof/>
        </w:rPr>
        <w:t xml:space="preserve">(v súlade s ustanoveniami časti o telekomunikáciách);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e)</w:t>
        <w:tab/>
      </w:r>
      <w:r w:rsidRPr="006A04EC">
        <w:rPr>
          <w:rStyle w:val="apple-style-span"/>
          <w:rFonts w:ascii="Times New Roman" w:hAnsi="Times New Roman"/>
          <w:noProof/>
        </w:rPr>
        <w:t>uzatváranie obchodných dohôd (vrátane kapitálových účastí spoločnosti) a zamestnávanie pracovníkov vybraných na mieste (alebo v prípade zahraničných pracovníkov v súlade s horizontálnym záväzkom o pohybe zamestnancov) s ktoroukoľvek miestnou agentúrou lodnej dopravy;</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f)</w:t>
        <w:tab/>
      </w:r>
      <w:r w:rsidRPr="006A04EC">
        <w:rPr>
          <w:rStyle w:val="apple-style-span"/>
          <w:rFonts w:ascii="Times New Roman" w:hAnsi="Times New Roman"/>
          <w:noProof/>
        </w:rPr>
        <w:t>konanie v mene spoločnosti, okrem iného pri zaraďovaní zastávok plavidla alebo pri prevzatí nákladu, ak je to potrebné.</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3.</w:t>
        <w:tab/>
        <w:t xml:space="preserve">„Prevádzkovateľ multimodálnej dopravy“ je osoba, v mene ktorej sa vydáva dopravný list / dokument multimodálnej dopravy alebo akýkoľvek iný dokument slúžiaci ako dôkaz o zmluve o multimodálnej preprave tovaru, alebo ktorá je zodpovedná za prepravu tovaru v súlade so zmluvou o preprave.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4.</w:t>
        <w:tab/>
      </w:r>
      <w:r w:rsidRPr="006A04EC">
        <w:rPr>
          <w:rFonts w:ascii="Times New Roman" w:hAnsi="Times New Roman"/>
          <w:noProof/>
          <w:lang w:eastAsia="sk-SK"/>
        </w:rPr>
        <w:t>„Služby manipulácie s námornými nákladmi“ znamenajú činnosti vykonávané dokárskymi spoločnosťami vrátane prevádzkovateľov terminálu, nezahŕňajú však priame činnosti dokárov, ak je táto pracovná sila organizovaná mimo dokárskych spoločností alebo prevádzkovateľov terminálu. Medzi zahrnuté činnosti patrí organizácia a dohľad, pokiaľ ide o:</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a)</w:t>
        <w:tab/>
      </w:r>
      <w:r w:rsidRPr="006A04EC">
        <w:rPr>
          <w:rFonts w:ascii="Times New Roman" w:hAnsi="Times New Roman"/>
          <w:noProof/>
          <w:lang w:eastAsia="sk-SK"/>
        </w:rPr>
        <w:t>nakladanie/vykladanie nákladu na loď a z lode</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b)</w:t>
        <w:tab/>
      </w:r>
      <w:r w:rsidRPr="006A04EC">
        <w:rPr>
          <w:rFonts w:ascii="Times New Roman" w:hAnsi="Times New Roman"/>
          <w:noProof/>
          <w:lang w:eastAsia="sk-SK"/>
        </w:rPr>
        <w:t>zväzovanie/rozväzovanie nákladu</w:t>
      </w:r>
      <w:r w:rsidRPr="006A04EC">
        <w:rPr>
          <w:rFonts w:ascii="Times New Roman" w:hAnsi="Times New Roman"/>
          <w:noProof/>
        </w:rPr>
        <w:t xml:space="preserve">; </w:t>
      </w:r>
    </w:p>
    <w:p w:rsidR="00DD05C8" w:rsidRPr="006A04EC" w:rsidP="00DD05C8">
      <w:pPr>
        <w:bidi w:val="0"/>
        <w:ind w:left="567"/>
        <w:rPr>
          <w:rFonts w:ascii="Times New Roman" w:hAnsi="Times New Roman"/>
          <w:noProof/>
        </w:rPr>
      </w:pPr>
    </w:p>
    <w:p w:rsidR="00DD05C8" w:rsidRPr="006A04EC" w:rsidP="00DD05C8">
      <w:pPr>
        <w:bidi w:val="0"/>
        <w:ind w:left="567"/>
        <w:rPr>
          <w:rFonts w:ascii="Times New Roman" w:hAnsi="Times New Roman"/>
          <w:noProof/>
        </w:rPr>
      </w:pPr>
      <w:r w:rsidRPr="006A04EC">
        <w:rPr>
          <w:rFonts w:ascii="Times New Roman" w:hAnsi="Times New Roman"/>
          <w:noProof/>
        </w:rPr>
        <w:t>c)</w:t>
        <w:tab/>
      </w:r>
      <w:r w:rsidRPr="006A04EC">
        <w:rPr>
          <w:rFonts w:ascii="Times New Roman" w:hAnsi="Times New Roman"/>
          <w:noProof/>
          <w:lang w:eastAsia="sk-SK"/>
        </w:rPr>
        <w:t>prijatie/dodávku a úschovu nákladov pred nakládkou alebo po vykládke</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5.</w:t>
        <w:tab/>
      </w:r>
      <w:r w:rsidRPr="006A04EC">
        <w:rPr>
          <w:rFonts w:ascii="Times New Roman" w:hAnsi="Times New Roman"/>
          <w:noProof/>
          <w:lang w:eastAsia="sk-SK"/>
        </w:rPr>
        <w:t>„Služby colného konania“ (prípadne „služby colných deklarantov“) znamenajú činnosti spočívajúce vo vykonaní, v mene inej strany, colných formalít týkajúcich sa dovozu, vývozu alebo priamej dopravy nákladov, či už je táto služba hlavnou činnosťou poskytovateľa služieb alebo obvyklým doplnkom jeho hlavnej činnosti.</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6.</w:t>
        <w:tab/>
      </w:r>
      <w:r w:rsidRPr="006A04EC">
        <w:rPr>
          <w:rFonts w:ascii="Times New Roman" w:hAnsi="Times New Roman"/>
          <w:noProof/>
          <w:lang w:eastAsia="sk-SK"/>
        </w:rPr>
        <w:t>„Služby kontajnerových staníc a dep“ sú činnosti spočívajúce v skladovaní kontajnerov, či už v prístavoch, alebo vo vnútrozemí, spojené s ich plnením/vyprázdňovaním, opravou a ich prípravou na nakládku.</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7.</w:t>
        <w:tab/>
      </w:r>
      <w:r w:rsidRPr="006A04EC">
        <w:rPr>
          <w:rFonts w:ascii="Times New Roman" w:hAnsi="Times New Roman"/>
          <w:noProof/>
          <w:lang w:eastAsia="sk-SK"/>
        </w:rPr>
        <w:t>„Služby námorných agentúr“ predstavujú činnosti spočívajúce v zastupovaní, v rámci stanovenej geografickej oblasti, obchodných záujmov jednej alebo viacerých lodných liniek alebo prepravných spoločností, na nasledujúce účely:</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r>
      <w:r w:rsidRPr="006A04EC">
        <w:rPr>
          <w:rFonts w:ascii="Times New Roman" w:hAnsi="Times New Roman"/>
          <w:noProof/>
          <w:lang w:eastAsia="sk-SK"/>
        </w:rPr>
        <w:t>marketing a predaj námornej dopravy a súvisiacich služieb, od cenovej ponuky až po fakturáciu, vystavenie nákladných listov v mene spoločností, nákup alebo ďalší predaj nevyhnutných súvisiacich služieb, príprava dokumentácie a poskytovanie obchodných informácií</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r>
      <w:r w:rsidRPr="006A04EC">
        <w:rPr>
          <w:rFonts w:ascii="Times New Roman" w:hAnsi="Times New Roman"/>
          <w:noProof/>
          <w:lang w:eastAsia="sk-SK"/>
        </w:rPr>
        <w:t>vystupovanie v mene spoločností organizujúcich pristavenie lodí alebo preberajúcich náklady, ak je to požadované</w:t>
      </w:r>
      <w:r w:rsidRPr="006A04EC">
        <w:rPr>
          <w:rFonts w:ascii="Times New Roman" w:hAnsi="Times New Roman"/>
          <w:noProof/>
        </w:rPr>
        <w:t xml:space="preserve">. </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8.</w:t>
        <w:tab/>
        <w:t xml:space="preserve">„Nákladné špeditérske služby“ znamenajú činnosť spočívajúcu v organizácii a monitorovaní nakládky, v mene odosielateľa, prostredníctvom zabezpečenia dopravných a s dopravou spojených služieb, prípravy dokumentácie a poskytovania obchodných informácií </w:t>
      </w:r>
    </w:p>
    <w:p w:rsidR="00DD05C8" w:rsidRPr="006A04EC" w:rsidP="00DD05C8">
      <w:pPr>
        <w:bidi w:val="0"/>
        <w:rPr>
          <w:rFonts w:ascii="Times New Roman" w:hAnsi="Times New Roman"/>
          <w:noProof/>
          <w:lang w:eastAsia="sk-SK"/>
        </w:rPr>
      </w:pPr>
    </w:p>
    <w:p w:rsidR="00DD05C8" w:rsidRPr="006A04EC" w:rsidP="00DD05C8">
      <w:pPr>
        <w:bidi w:val="0"/>
        <w:rPr>
          <w:rFonts w:ascii="Times New Roman" w:hAnsi="Times New Roman"/>
          <w:noProof/>
          <w:lang w:eastAsia="sk-SK"/>
        </w:rPr>
      </w:pPr>
    </w:p>
    <w:p w:rsidR="00DD05C8" w:rsidRPr="006A04EC" w:rsidP="00DD05C8">
      <w:pPr>
        <w:bidi w:val="0"/>
        <w:jc w:val="center"/>
        <w:rPr>
          <w:rFonts w:ascii="Times New Roman" w:hAnsi="Times New Roman"/>
          <w:noProof/>
          <w:lang w:eastAsia="sk-SK"/>
        </w:rPr>
      </w:pPr>
      <w:r w:rsidRPr="006A04EC">
        <w:rPr>
          <w:rFonts w:ascii="Times New Roman" w:hAnsi="Times New Roman"/>
          <w:noProof/>
          <w:lang w:val="en-US"/>
        </w:rPr>
        <w:t>________________</w:t>
      </w:r>
    </w:p>
    <w:p w:rsidR="00DD05C8" w:rsidRPr="006A04EC" w:rsidP="00DD05C8">
      <w:pPr>
        <w:bidi w:val="0"/>
        <w:rPr>
          <w:rFonts w:ascii="Times New Roman" w:hAnsi="Times New Roman"/>
          <w:noProof/>
          <w:lang w:eastAsia="sk-SK"/>
        </w:rPr>
        <w:sectPr w:rsidSect="00680C9F">
          <w:footnotePr>
            <w:numRestart w:val="eachSect"/>
          </w:footnotePr>
          <w:pgSz w:w="11906" w:h="16838" w:code="9"/>
          <w:pgMar w:top="1134" w:right="1134" w:bottom="1134" w:left="1134" w:header="1134" w:footer="1134" w:gutter="0"/>
          <w:lnNumType w:distance="0"/>
          <w:cols w:space="708"/>
          <w:noEndnote w:val="0"/>
          <w:bidi w:val="0"/>
          <w:docGrid w:linePitch="360"/>
        </w:sectPr>
      </w:pPr>
    </w:p>
    <w:p w:rsidR="00DD05C8" w:rsidRPr="006A04EC" w:rsidP="00DD05C8">
      <w:pPr>
        <w:bidi w:val="0"/>
        <w:jc w:val="right"/>
        <w:rPr>
          <w:rFonts w:ascii="Times New Roman" w:hAnsi="Times New Roman"/>
          <w:b/>
          <w:noProof/>
          <w:kern w:val="24"/>
          <w:u w:val="single"/>
        </w:rPr>
      </w:pPr>
      <w:r w:rsidRPr="006A04EC">
        <w:rPr>
          <w:rFonts w:ascii="Times New Roman" w:hAnsi="Times New Roman"/>
          <w:b/>
          <w:noProof/>
          <w:kern w:val="24"/>
          <w:u w:val="single"/>
        </w:rPr>
        <w:t>PRÍLOHA X</w:t>
      </w:r>
    </w:p>
    <w:p w:rsidR="00DD05C8" w:rsidRPr="006A04EC" w:rsidP="00DD05C8">
      <w:pPr>
        <w:bidi w:val="0"/>
        <w:jc w:val="right"/>
        <w:rPr>
          <w:rFonts w:ascii="Times New Roman" w:hAnsi="Times New Roman"/>
          <w:b/>
          <w:noProof/>
          <w:kern w:val="24"/>
          <w:u w:val="single"/>
        </w:rPr>
      </w:pPr>
    </w:p>
    <w:p w:rsidR="00DD05C8" w:rsidRPr="006A04EC" w:rsidP="00DD05C8">
      <w:pPr>
        <w:bidi w:val="0"/>
        <w:jc w:val="right"/>
        <w:rPr>
          <w:rFonts w:ascii="Times New Roman" w:hAnsi="Times New Roman"/>
          <w:b/>
          <w:noProof/>
          <w:kern w:val="24"/>
          <w:u w:val="single"/>
        </w:rPr>
      </w:pPr>
    </w:p>
    <w:p w:rsidR="00DD05C8" w:rsidRPr="006A04EC" w:rsidP="00DD05C8">
      <w:pPr>
        <w:bidi w:val="0"/>
        <w:jc w:val="center"/>
        <w:rPr>
          <w:rFonts w:ascii="Times New Roman" w:hAnsi="Times New Roman"/>
          <w:noProof/>
          <w:sz w:val="22"/>
          <w:szCs w:val="22"/>
        </w:rPr>
      </w:pPr>
      <w:r w:rsidRPr="006A04EC">
        <w:rPr>
          <w:rFonts w:ascii="Times New Roman" w:hAnsi="Times New Roman"/>
          <w:noProof/>
          <w:szCs w:val="24"/>
        </w:rPr>
        <w:t>INFORMAČNÉ MIESTA V SÚVISLOSTI S OBCHODOVANÍM SO SLUŽBAMI,</w:t>
        <w:br/>
        <w:t>OBCHODNOU PRÍTOMNOSŤOU A ELEKTRONICKÝM OBCHODOM</w:t>
        <w:br/>
      </w:r>
      <w:r w:rsidRPr="006A04EC">
        <w:rPr>
          <w:rFonts w:ascii="Times New Roman" w:hAnsi="Times New Roman"/>
          <w:noProof/>
          <w:sz w:val="22"/>
          <w:szCs w:val="22"/>
        </w:rPr>
        <w:t>(na ktoré sa vzťahuje článok 130 tejto dohody)</w:t>
      </w:r>
    </w:p>
    <w:p w:rsidR="00DD05C8" w:rsidRPr="006A04EC" w:rsidP="00DD05C8">
      <w:pPr>
        <w:bidi w:val="0"/>
        <w:rPr>
          <w:rFonts w:ascii="Times New Roman" w:hAnsi="Times New Roman"/>
          <w:noProof/>
          <w:szCs w:val="24"/>
        </w:rPr>
      </w:pPr>
    </w:p>
    <w:p w:rsidR="00DD05C8" w:rsidRPr="006A04EC" w:rsidP="00DD05C8">
      <w:pPr>
        <w:bidi w:val="0"/>
        <w:outlineLvl w:val="0"/>
        <w:rPr>
          <w:rFonts w:ascii="Times New Roman" w:hAnsi="Times New Roman"/>
          <w:noProof/>
        </w:rPr>
      </w:pPr>
      <w:r w:rsidRPr="006A04EC">
        <w:rPr>
          <w:rFonts w:ascii="Times New Roman" w:hAnsi="Times New Roman"/>
          <w:noProof/>
        </w:rPr>
        <w:t>KOLUMBIA</w:t>
      </w:r>
    </w:p>
    <w:tbl>
      <w:tblPr>
        <w:tblStyle w:val="TableNormal"/>
        <w:tblW w:w="0" w:type="auto"/>
        <w:tblLayout w:type="fixed"/>
      </w:tblPr>
      <w:tblGrid>
        <w:gridCol w:w="2267"/>
        <w:gridCol w:w="7018"/>
      </w:tblGrid>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center"/>
          </w:tcPr>
          <w:p w:rsidR="00DD05C8" w:rsidRPr="006A04EC" w:rsidP="00680C9F">
            <w:pPr>
              <w:bidi w:val="0"/>
              <w:spacing w:line="240" w:lineRule="auto"/>
              <w:rPr>
                <w:rFonts w:ascii="Times New Roman" w:hAnsi="Times New Roman"/>
                <w:b/>
                <w:noProof/>
              </w:rPr>
            </w:pPr>
          </w:p>
          <w:p w:rsidR="00DD05C8" w:rsidRPr="006A04EC" w:rsidP="00680C9F">
            <w:pPr>
              <w:bidi w:val="0"/>
              <w:spacing w:line="240" w:lineRule="auto"/>
              <w:rPr>
                <w:rFonts w:ascii="Times New Roman" w:hAnsi="Times New Roman"/>
                <w:b/>
                <w:noProof/>
              </w:rPr>
            </w:pPr>
          </w:p>
          <w:p w:rsidR="00DD05C8" w:rsidRPr="006A04EC" w:rsidP="00680C9F">
            <w:pPr>
              <w:bidi w:val="0"/>
              <w:spacing w:line="240" w:lineRule="auto"/>
              <w:rPr>
                <w:rFonts w:ascii="Times New Roman" w:hAnsi="Times New Roman"/>
                <w:b/>
                <w:noProof/>
              </w:rPr>
            </w:pPr>
          </w:p>
          <w:p w:rsidR="00DD05C8" w:rsidRPr="006A04EC" w:rsidP="00680C9F">
            <w:pPr>
              <w:bidi w:val="0"/>
              <w:spacing w:line="240" w:lineRule="auto"/>
              <w:rPr>
                <w:rFonts w:ascii="Times New Roman" w:hAnsi="Times New Roman"/>
                <w:b/>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Ministerio de Comercio, Industria y Turismo (Ministerstvo obchodu, priemyslu a cestovného ruchu)</w:t>
            </w:r>
          </w:p>
          <w:p w:rsidR="00DD05C8" w:rsidRPr="006A04EC" w:rsidP="00680C9F">
            <w:pPr>
              <w:bidi w:val="0"/>
              <w:spacing w:line="240" w:lineRule="auto"/>
              <w:rPr>
                <w:rFonts w:ascii="Times New Roman" w:hAnsi="Times New Roman"/>
                <w:noProof/>
              </w:rPr>
            </w:pPr>
            <w:r w:rsidRPr="006A04EC">
              <w:rPr>
                <w:rFonts w:ascii="Times New Roman" w:hAnsi="Times New Roman"/>
                <w:noProof/>
              </w:rPr>
              <w:t>Calle 28 No. 13A – 15.</w:t>
            </w:r>
          </w:p>
          <w:p w:rsidR="00DD05C8" w:rsidRPr="006A04EC" w:rsidP="00680C9F">
            <w:pPr>
              <w:bidi w:val="0"/>
              <w:spacing w:line="240" w:lineRule="auto"/>
              <w:rPr>
                <w:rFonts w:ascii="Times New Roman" w:hAnsi="Times New Roman"/>
                <w:noProof/>
              </w:rPr>
            </w:pPr>
            <w:r w:rsidRPr="006A04EC">
              <w:rPr>
                <w:rFonts w:ascii="Times New Roman" w:hAnsi="Times New Roman"/>
                <w:noProof/>
              </w:rPr>
              <w:t>Bogotá</w:t>
            </w:r>
          </w:p>
          <w:p w:rsidR="00DD05C8" w:rsidRPr="006A04EC" w:rsidP="00680C9F">
            <w:pPr>
              <w:bidi w:val="0"/>
              <w:spacing w:line="240" w:lineRule="auto"/>
              <w:rPr>
                <w:rFonts w:ascii="Times New Roman" w:hAnsi="Times New Roman"/>
                <w:noProof/>
              </w:rPr>
            </w:pPr>
            <w:r w:rsidRPr="006A04EC">
              <w:rPr>
                <w:rFonts w:ascii="Times New Roman" w:hAnsi="Times New Roman"/>
                <w:noProof/>
              </w:rPr>
              <w:t>Kolumbia</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 +57 1 606 76 76 Ext. 1316</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 +57 1 2410479</w:t>
            </w:r>
          </w:p>
        </w:tc>
      </w:tr>
    </w:tbl>
    <w:p w:rsidR="00DD05C8" w:rsidRPr="006A04EC" w:rsidP="00DD05C8">
      <w:pPr>
        <w:bidi w:val="0"/>
        <w:rPr>
          <w:rFonts w:ascii="Times New Roman" w:hAnsi="Times New Roman"/>
          <w:b/>
          <w:i/>
          <w:noProof/>
        </w:rPr>
      </w:pPr>
    </w:p>
    <w:p w:rsidR="00DD05C8" w:rsidRPr="006A04EC" w:rsidP="00DD05C8">
      <w:pPr>
        <w:bidi w:val="0"/>
        <w:rPr>
          <w:rFonts w:ascii="Times New Roman" w:hAnsi="Times New Roman"/>
          <w:noProof/>
        </w:rPr>
      </w:pPr>
      <w:r w:rsidRPr="006A04EC">
        <w:rPr>
          <w:rFonts w:ascii="Times New Roman" w:hAnsi="Times New Roman"/>
          <w:noProof/>
        </w:rPr>
        <w:t>EÚ</w:t>
      </w:r>
    </w:p>
    <w:tbl>
      <w:tblPr>
        <w:tblStyle w:val="TableNormal"/>
        <w:tblW w:w="0" w:type="auto"/>
        <w:tblLayout w:type="fixed"/>
      </w:tblPr>
      <w:tblGrid>
        <w:gridCol w:w="2267"/>
        <w:gridCol w:w="7018"/>
      </w:tblGrid>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EURÓPSKA ÚNIA</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Európska komisia - DG TRADE</w:t>
            </w:r>
          </w:p>
          <w:p w:rsidR="00DD05C8" w:rsidRPr="006A04EC" w:rsidP="00680C9F">
            <w:pPr>
              <w:bidi w:val="0"/>
              <w:spacing w:line="240" w:lineRule="auto"/>
              <w:rPr>
                <w:rFonts w:ascii="Times New Roman" w:hAnsi="Times New Roman"/>
                <w:noProof/>
              </w:rPr>
            </w:pPr>
            <w:r w:rsidRPr="006A04EC">
              <w:rPr>
                <w:rFonts w:ascii="Times New Roman" w:hAnsi="Times New Roman"/>
                <w:noProof/>
              </w:rPr>
              <w:t>Oddelenie služieb a investícií</w:t>
            </w:r>
          </w:p>
          <w:p w:rsidR="00DD05C8" w:rsidRPr="006A04EC" w:rsidP="00680C9F">
            <w:pPr>
              <w:bidi w:val="0"/>
              <w:spacing w:line="240" w:lineRule="auto"/>
              <w:rPr>
                <w:rFonts w:ascii="Times New Roman" w:hAnsi="Times New Roman"/>
                <w:noProof/>
              </w:rPr>
            </w:pPr>
            <w:r w:rsidRPr="006A04EC">
              <w:rPr>
                <w:rFonts w:ascii="Times New Roman" w:hAnsi="Times New Roman"/>
                <w:noProof/>
              </w:rPr>
              <w:t>Rue de la Loi 170</w:t>
            </w:r>
          </w:p>
          <w:p w:rsidR="00DD05C8" w:rsidRPr="006A04EC" w:rsidP="00680C9F">
            <w:pPr>
              <w:bidi w:val="0"/>
              <w:spacing w:line="240" w:lineRule="auto"/>
              <w:rPr>
                <w:rFonts w:ascii="Times New Roman" w:hAnsi="Times New Roman"/>
                <w:noProof/>
              </w:rPr>
            </w:pPr>
            <w:r w:rsidRPr="006A04EC">
              <w:rPr>
                <w:rFonts w:ascii="Times New Roman" w:hAnsi="Times New Roman"/>
                <w:noProof/>
              </w:rPr>
              <w:t>B-1000 BRUXELLES</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 TRADE-GATS-CONTACT-POINTS@ec.europa.eu</w:t>
            </w:r>
          </w:p>
          <w:p w:rsidR="00DD05C8" w:rsidRPr="006A04EC" w:rsidP="00680C9F">
            <w:pPr>
              <w:bidi w:val="0"/>
              <w:spacing w:line="240" w:lineRule="auto"/>
              <w:rPr>
                <w:rFonts w:ascii="Times New Roman" w:hAnsi="Times New Roman"/>
                <w:noProof/>
              </w:rPr>
            </w:pP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RAKÚSKO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Federálne ministerstvo hospodárstva a práce</w:t>
            </w:r>
          </w:p>
          <w:p w:rsidR="00DD05C8" w:rsidRPr="006A04EC" w:rsidP="00680C9F">
            <w:pPr>
              <w:bidi w:val="0"/>
              <w:spacing w:line="240" w:lineRule="auto"/>
              <w:rPr>
                <w:rFonts w:ascii="Times New Roman" w:hAnsi="Times New Roman"/>
                <w:noProof/>
              </w:rPr>
            </w:pPr>
            <w:r w:rsidRPr="006A04EC">
              <w:rPr>
                <w:rFonts w:ascii="Times New Roman" w:hAnsi="Times New Roman"/>
                <w:noProof/>
              </w:rPr>
              <w:t>Oddelenie pre multilaterálnu obchodnú politiku - C2/11</w:t>
            </w:r>
          </w:p>
          <w:p w:rsidR="00DD05C8" w:rsidRPr="006A04EC" w:rsidP="00680C9F">
            <w:pPr>
              <w:bidi w:val="0"/>
              <w:spacing w:line="240" w:lineRule="auto"/>
              <w:rPr>
                <w:rFonts w:ascii="Times New Roman" w:hAnsi="Times New Roman"/>
                <w:noProof/>
              </w:rPr>
            </w:pPr>
            <w:r w:rsidRPr="006A04EC">
              <w:rPr>
                <w:rFonts w:ascii="Times New Roman" w:hAnsi="Times New Roman"/>
                <w:noProof/>
              </w:rPr>
              <w:t>Stubenring 1</w:t>
            </w:r>
          </w:p>
          <w:p w:rsidR="00DD05C8" w:rsidRPr="006A04EC" w:rsidP="00680C9F">
            <w:pPr>
              <w:bidi w:val="0"/>
              <w:spacing w:line="240" w:lineRule="auto"/>
              <w:rPr>
                <w:rFonts w:ascii="Times New Roman" w:hAnsi="Times New Roman"/>
                <w:noProof/>
              </w:rPr>
            </w:pPr>
            <w:r w:rsidRPr="006A04EC">
              <w:rPr>
                <w:rFonts w:ascii="Times New Roman" w:hAnsi="Times New Roman"/>
                <w:noProof/>
              </w:rPr>
              <w:t>A-1011 Viedeň</w:t>
            </w:r>
          </w:p>
          <w:p w:rsidR="00DD05C8" w:rsidRPr="006A04EC" w:rsidP="00680C9F">
            <w:pPr>
              <w:bidi w:val="0"/>
              <w:spacing w:line="240" w:lineRule="auto"/>
              <w:rPr>
                <w:rFonts w:ascii="Times New Roman" w:hAnsi="Times New Roman"/>
                <w:noProof/>
              </w:rPr>
            </w:pPr>
            <w:r w:rsidRPr="006A04EC">
              <w:rPr>
                <w:rFonts w:ascii="Times New Roman" w:hAnsi="Times New Roman"/>
                <w:noProof/>
              </w:rPr>
              <w:t>Rakúsko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++ 43 1 711 00 (klapka 6915/5946)</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++ 43 1 718 05 08</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 post@C211.bmwa.gv.at</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ageBreakBefore/>
              <w:bidi w:val="0"/>
              <w:spacing w:line="240" w:lineRule="auto"/>
              <w:rPr>
                <w:rFonts w:ascii="Times New Roman" w:hAnsi="Times New Roman"/>
                <w:noProof/>
              </w:rPr>
            </w:pPr>
            <w:r w:rsidRPr="006A04EC">
              <w:rPr>
                <w:rFonts w:ascii="Times New Roman" w:hAnsi="Times New Roman"/>
                <w:noProof/>
              </w:rPr>
              <w:t>BELGICKO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Service public fédéral Economie, PME, </w:t>
            </w:r>
          </w:p>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Classes moyennes et Energie, Direction générale du Potentiel économique </w:t>
            </w:r>
          </w:p>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(Federálna verejná hospodárska služba, malé a stredné podniky, </w:t>
            </w:r>
          </w:p>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samostatne zárobkovo činné osoby a energetika, generálne riaditeľstvo pre hospodársky potenciál) </w:t>
            </w:r>
          </w:p>
          <w:p w:rsidR="00DD05C8" w:rsidRPr="006A04EC" w:rsidP="00680C9F">
            <w:pPr>
              <w:bidi w:val="0"/>
              <w:spacing w:line="240" w:lineRule="auto"/>
              <w:rPr>
                <w:rFonts w:ascii="Times New Roman" w:hAnsi="Times New Roman"/>
                <w:noProof/>
              </w:rPr>
            </w:pPr>
            <w:r w:rsidRPr="006A04EC">
              <w:rPr>
                <w:rFonts w:ascii="Times New Roman" w:hAnsi="Times New Roman"/>
                <w:noProof/>
              </w:rPr>
              <w:t>Rue du Progrès, 50</w:t>
            </w:r>
          </w:p>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B-1210 Brusel </w:t>
            </w:r>
          </w:p>
          <w:p w:rsidR="00DD05C8" w:rsidRPr="006A04EC" w:rsidP="00680C9F">
            <w:pPr>
              <w:bidi w:val="0"/>
              <w:spacing w:line="240" w:lineRule="auto"/>
              <w:rPr>
                <w:rFonts w:ascii="Times New Roman" w:hAnsi="Times New Roman"/>
                <w:noProof/>
              </w:rPr>
            </w:pPr>
            <w:r w:rsidRPr="006A04EC">
              <w:rPr>
                <w:rFonts w:ascii="Times New Roman" w:hAnsi="Times New Roman"/>
                <w:noProof/>
              </w:rPr>
              <w:t>Belgicko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(322) 277 51 11</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(322) 277 53 11</w:t>
            </w:r>
          </w:p>
          <w:p w:rsidR="00DD05C8" w:rsidRPr="006A04EC" w:rsidP="00680C9F">
            <w:pPr>
              <w:tabs>
                <w:tab w:val="left" w:pos="-1440"/>
                <w:tab w:val="left" w:pos="-720"/>
                <w:tab w:val="left" w:pos="5085"/>
              </w:tabs>
              <w:bidi w:val="0"/>
              <w:spacing w:line="240" w:lineRule="auto"/>
              <w:rPr>
                <w:rFonts w:ascii="Times New Roman" w:hAnsi="Times New Roman"/>
                <w:b/>
                <w:noProof/>
                <w:spacing w:val="-2"/>
              </w:rPr>
            </w:pPr>
            <w:r w:rsidRPr="006A04EC">
              <w:rPr>
                <w:rFonts w:ascii="Times New Roman" w:hAnsi="Times New Roman"/>
                <w:noProof/>
              </w:rPr>
              <w:t>E-mail:</w:t>
            </w:r>
            <w:r>
              <w:rPr>
                <w:rFonts w:ascii="Times New Roman" w:hAnsi="Times New Roman"/>
                <w:noProof/>
              </w:rPr>
              <w:t xml:space="preserve">  in</w:t>
            </w:r>
            <w:r w:rsidRPr="006A04EC">
              <w:rPr>
                <w:rFonts w:ascii="Times New Roman" w:hAnsi="Times New Roman"/>
                <w:noProof/>
              </w:rPr>
              <w:t>fo-gats@economie.fgov.be</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BULHARSKO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Riditeľstvo pre zahraničnú hospodársku politiku</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Ministerstvo hospodárstva a energetiky</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 xml:space="preserve">12, Alexander Batenberg Str. </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1000 Sofia</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Bulharsko</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Telefón:</w:t>
              <w:tab/>
              <w:t>(359 2)</w:t>
              <w:tab/>
              <w:t>940 77 61 / (359 2) 940 77 93</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Fax:</w:t>
              <w:tab/>
              <w:t>(359 2)</w:t>
              <w:tab/>
              <w:t>981 49 15</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E-mail:</w:t>
              <w:tab/>
              <w:t>wto.bulgaria@mee.government.bg</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CYPRUS</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Stály tajomník</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Úradu pre plánovanie</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Apellis and Nirvana corner</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1409 Nicosia</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Cyprus</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Telefón:</w:t>
              <w:tab/>
              <w:t>(357 22) 406 801 / (357 22) 406 852</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Fax:</w:t>
              <w:tab/>
              <w:t>(357 22) 666 810</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E-mail:</w:t>
              <w:tab/>
              <w:t>planning@cytanet.com.cy</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ab/>
              <w:t>maria.philippou@planning.gov.cy</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ČESKÁ REPUBLIKA</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Ministerstvo priemyslu a obchodu</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 xml:space="preserve">Útvar pre multilaterálnu obchodnú politiku a spoločnúobchodnú politiku EÚ </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Politických vězňů 20</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Praha 1</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Česká republika</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Telefón (420 2) 2485 2012</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Fax</w:t>
              <w:tab/>
              <w:t>(420 2) 2485 2656</w:t>
            </w:r>
          </w:p>
          <w:p w:rsidR="00DD05C8" w:rsidRPr="006A04EC" w:rsidP="00680C9F">
            <w:pPr>
              <w:tabs>
                <w:tab w:val="left" w:pos="-1440"/>
              </w:tabs>
              <w:bidi w:val="0"/>
              <w:spacing w:line="240" w:lineRule="auto"/>
              <w:rPr>
                <w:rFonts w:ascii="Times New Roman" w:hAnsi="Times New Roman"/>
                <w:noProof/>
                <w:spacing w:val="-2"/>
              </w:rPr>
            </w:pPr>
            <w:r w:rsidRPr="006A04EC">
              <w:rPr>
                <w:rFonts w:ascii="Times New Roman" w:hAnsi="Times New Roman"/>
                <w:noProof/>
                <w:spacing w:val="-2"/>
              </w:rPr>
              <w:t>E-mail:</w:t>
              <w:tab/>
            </w:r>
            <w:r w:rsidRPr="006A04EC">
              <w:rPr>
                <w:rFonts w:ascii="Times New Roman" w:hAnsi="Times New Roman"/>
                <w:noProof/>
                <w:spacing w:val="-2"/>
                <w:lang w:eastAsia="ar-SA"/>
              </w:rPr>
              <w:t>brennerova@mpo.cz</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ageBreakBefore/>
              <w:bidi w:val="0"/>
              <w:spacing w:line="240" w:lineRule="auto"/>
              <w:rPr>
                <w:rFonts w:ascii="Times New Roman" w:hAnsi="Times New Roman"/>
                <w:noProof/>
              </w:rPr>
            </w:pPr>
            <w:r w:rsidRPr="006A04EC">
              <w:rPr>
                <w:rFonts w:ascii="Times New Roman" w:hAnsi="Times New Roman"/>
                <w:noProof/>
              </w:rPr>
              <w:t>DÁNSKO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Ministerstvo zahraničných vecí</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Útvar premedzinárodnúobchodnú politiku a podnikanie</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Asiatisk Plads 2</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DK-1448 Kodaň K</w:t>
            </w:r>
          </w:p>
          <w:p w:rsidR="00DD05C8" w:rsidRPr="006A04EC" w:rsidP="00680C9F">
            <w:pPr>
              <w:tabs>
                <w:tab w:val="left" w:pos="-720"/>
                <w:tab w:val="left" w:pos="0"/>
                <w:tab w:val="left" w:pos="720"/>
              </w:tabs>
              <w:bidi w:val="0"/>
              <w:spacing w:line="240" w:lineRule="auto"/>
              <w:ind w:left="720" w:hanging="720"/>
              <w:rPr>
                <w:rFonts w:ascii="Times New Roman" w:hAnsi="Times New Roman"/>
                <w:noProof/>
                <w:spacing w:val="-2"/>
              </w:rPr>
            </w:pPr>
            <w:r w:rsidRPr="006A04EC">
              <w:rPr>
                <w:rFonts w:ascii="Times New Roman" w:hAnsi="Times New Roman"/>
                <w:noProof/>
                <w:spacing w:val="-2"/>
              </w:rPr>
              <w:t>Dánsko</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Telefón: (45) 3392 0000</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Fax: (45) 3254 0533</w:t>
            </w:r>
          </w:p>
          <w:p w:rsidR="00DD05C8" w:rsidRPr="006A04EC" w:rsidP="00680C9F">
            <w:pPr>
              <w:tabs>
                <w:tab w:val="left" w:pos="-1440"/>
                <w:tab w:val="left" w:pos="-720"/>
              </w:tabs>
              <w:bidi w:val="0"/>
              <w:spacing w:line="240" w:lineRule="auto"/>
              <w:rPr>
                <w:rFonts w:ascii="Times New Roman" w:hAnsi="Times New Roman"/>
                <w:b/>
                <w:noProof/>
                <w:spacing w:val="-2"/>
              </w:rPr>
            </w:pPr>
            <w:r w:rsidRPr="006A04EC">
              <w:rPr>
                <w:rFonts w:ascii="Times New Roman" w:hAnsi="Times New Roman"/>
                <w:noProof/>
              </w:rPr>
              <w:t>E-mail:</w:t>
              <w:tab/>
              <w:t>eir@um.dk</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ESTÓNSKO</w:t>
            </w: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hospodárstva a telekomunikácií</w:t>
            </w:r>
          </w:p>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11 Harju street </w:t>
            </w:r>
          </w:p>
          <w:p w:rsidR="00DD05C8" w:rsidRPr="006A04EC" w:rsidP="00680C9F">
            <w:pPr>
              <w:bidi w:val="0"/>
              <w:spacing w:line="240" w:lineRule="auto"/>
              <w:rPr>
                <w:rFonts w:ascii="Times New Roman" w:hAnsi="Times New Roman"/>
                <w:noProof/>
              </w:rPr>
            </w:pPr>
            <w:r w:rsidRPr="006A04EC">
              <w:rPr>
                <w:rFonts w:ascii="Times New Roman" w:hAnsi="Times New Roman"/>
                <w:noProof/>
              </w:rPr>
              <w:t>15072 Talin</w:t>
            </w:r>
          </w:p>
          <w:p w:rsidR="00DD05C8" w:rsidRPr="006A04EC" w:rsidP="00680C9F">
            <w:pPr>
              <w:bidi w:val="0"/>
              <w:spacing w:line="240" w:lineRule="auto"/>
              <w:rPr>
                <w:rFonts w:ascii="Times New Roman" w:hAnsi="Times New Roman"/>
                <w:noProof/>
              </w:rPr>
            </w:pPr>
            <w:r w:rsidRPr="006A04EC">
              <w:rPr>
                <w:rFonts w:ascii="Times New Roman" w:hAnsi="Times New Roman"/>
                <w:noProof/>
              </w:rPr>
              <w:t>Estónsko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(372) 639 7654 / (372) 625 6360</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(372) 631 3660</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w:t>
              <w:tab/>
              <w:t>services@mkm.ee</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FÍNSKO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Ministerstvo zahraničných vecí</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Oddelenie externých hospodárskych vzťahov</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Útvar pre spoločnú obchodnú politiku EÚ</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PO Box 176</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00161 Helsinki</w:t>
            </w:r>
          </w:p>
          <w:p w:rsidR="00DD05C8" w:rsidRPr="006A04EC" w:rsidP="00680C9F">
            <w:pPr>
              <w:tabs>
                <w:tab w:val="left" w:pos="-720"/>
                <w:tab w:val="left" w:pos="0"/>
                <w:tab w:val="left" w:pos="720"/>
              </w:tabs>
              <w:bidi w:val="0"/>
              <w:spacing w:line="240" w:lineRule="auto"/>
              <w:ind w:left="720" w:hanging="720"/>
              <w:rPr>
                <w:rFonts w:ascii="Times New Roman" w:hAnsi="Times New Roman"/>
                <w:noProof/>
                <w:spacing w:val="-2"/>
              </w:rPr>
            </w:pPr>
            <w:r w:rsidRPr="006A04EC">
              <w:rPr>
                <w:rFonts w:ascii="Times New Roman" w:hAnsi="Times New Roman"/>
                <w:noProof/>
                <w:spacing w:val="-2"/>
              </w:rPr>
              <w:t>Fínsko</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Telefón:</w:t>
              <w:tab/>
              <w:t>(358-9)</w:t>
              <w:tab/>
              <w:t>1605 5528</w:t>
            </w:r>
          </w:p>
          <w:p w:rsidR="00DD05C8" w:rsidRPr="006A04EC" w:rsidP="00680C9F">
            <w:pPr>
              <w:tabs>
                <w:tab w:val="left" w:pos="-1440"/>
                <w:tab w:val="left" w:pos="-720"/>
              </w:tabs>
              <w:bidi w:val="0"/>
              <w:spacing w:line="240" w:lineRule="auto"/>
              <w:rPr>
                <w:rFonts w:ascii="Times New Roman" w:hAnsi="Times New Roman"/>
                <w:b/>
                <w:noProof/>
                <w:spacing w:val="-2"/>
              </w:rPr>
            </w:pPr>
            <w:r w:rsidRPr="006A04EC">
              <w:rPr>
                <w:rFonts w:ascii="Times New Roman" w:hAnsi="Times New Roman"/>
                <w:noProof/>
                <w:spacing w:val="-2"/>
              </w:rPr>
              <w:t>Fax:</w:t>
              <w:tab/>
              <w:t>(358-9)</w:t>
              <w:tab/>
              <w:t>1605 5599</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ageBreakBefore/>
              <w:bidi w:val="0"/>
              <w:spacing w:line="240" w:lineRule="auto"/>
              <w:rPr>
                <w:rFonts w:ascii="Times New Roman" w:hAnsi="Times New Roman"/>
                <w:noProof/>
              </w:rPr>
            </w:pPr>
            <w:r w:rsidRPr="006A04EC">
              <w:rPr>
                <w:rFonts w:ascii="Times New Roman" w:hAnsi="Times New Roman"/>
                <w:noProof/>
              </w:rPr>
              <w:t>FRANCÚZSKO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Ministère de l'Economie, des Finances et de l’Emploi</w:t>
            </w:r>
          </w:p>
          <w:p w:rsidR="00DD05C8" w:rsidRPr="006A04EC" w:rsidP="00680C9F">
            <w:pPr>
              <w:bidi w:val="0"/>
              <w:spacing w:line="240" w:lineRule="auto"/>
              <w:rPr>
                <w:rFonts w:ascii="Times New Roman" w:hAnsi="Times New Roman"/>
                <w:noProof/>
              </w:rPr>
            </w:pPr>
            <w:r w:rsidRPr="006A04EC">
              <w:rPr>
                <w:rFonts w:ascii="Times New Roman" w:hAnsi="Times New Roman"/>
                <w:noProof/>
              </w:rPr>
              <w:t>Direction générale du Trésor et de la Politique économique (DGTPE)</w:t>
            </w:r>
          </w:p>
          <w:p w:rsidR="00DD05C8" w:rsidRPr="006A04EC" w:rsidP="00680C9F">
            <w:pPr>
              <w:bidi w:val="0"/>
              <w:spacing w:line="240" w:lineRule="auto"/>
              <w:rPr>
                <w:rFonts w:ascii="Times New Roman" w:hAnsi="Times New Roman"/>
                <w:noProof/>
              </w:rPr>
            </w:pPr>
            <w:r w:rsidRPr="006A04EC">
              <w:rPr>
                <w:rFonts w:ascii="Times New Roman" w:hAnsi="Times New Roman"/>
                <w:noProof/>
              </w:rPr>
              <w:t>Service des Affaires multilatérales et du développement</w:t>
            </w:r>
          </w:p>
          <w:p w:rsidR="00DD05C8" w:rsidRPr="006A04EC" w:rsidP="00680C9F">
            <w:pPr>
              <w:bidi w:val="0"/>
              <w:spacing w:line="240" w:lineRule="auto"/>
              <w:rPr>
                <w:rFonts w:ascii="Times New Roman" w:hAnsi="Times New Roman"/>
                <w:noProof/>
              </w:rPr>
            </w:pPr>
            <w:r w:rsidRPr="006A04EC">
              <w:rPr>
                <w:rFonts w:ascii="Times New Roman" w:hAnsi="Times New Roman"/>
                <w:noProof/>
              </w:rPr>
              <w:t>Sous Direction Politique commerciale et Investissement</w:t>
            </w:r>
          </w:p>
          <w:p w:rsidR="00DD05C8" w:rsidRPr="006A04EC" w:rsidP="00680C9F">
            <w:pPr>
              <w:bidi w:val="0"/>
              <w:spacing w:line="240" w:lineRule="auto"/>
              <w:rPr>
                <w:rFonts w:ascii="Times New Roman" w:hAnsi="Times New Roman"/>
                <w:noProof/>
              </w:rPr>
            </w:pPr>
            <w:r w:rsidRPr="006A04EC">
              <w:rPr>
                <w:rFonts w:ascii="Times New Roman" w:hAnsi="Times New Roman"/>
                <w:noProof/>
              </w:rPr>
              <w:t>Bureau Services, Investissements et Propriété intellectuelle</w:t>
            </w:r>
          </w:p>
          <w:p w:rsidR="00DD05C8" w:rsidRPr="006A04EC" w:rsidP="00680C9F">
            <w:pPr>
              <w:bidi w:val="0"/>
              <w:spacing w:line="240" w:lineRule="auto"/>
              <w:rPr>
                <w:rFonts w:ascii="Times New Roman" w:hAnsi="Times New Roman"/>
                <w:noProof/>
                <w:lang w:eastAsia="en-GB"/>
              </w:rPr>
            </w:pPr>
            <w:r w:rsidRPr="006A04EC">
              <w:rPr>
                <w:rFonts w:ascii="Times New Roman" w:hAnsi="Times New Roman"/>
                <w:noProof/>
              </w:rPr>
              <w:t>(</w:t>
            </w:r>
            <w:r w:rsidRPr="006A04EC">
              <w:rPr>
                <w:rFonts w:ascii="Times New Roman" w:hAnsi="Times New Roman"/>
                <w:noProof/>
                <w:lang w:eastAsia="en-GB"/>
              </w:rPr>
              <w:t>Ministerstvo hospodárstva,financií a práce</w:t>
              <w:br/>
              <w:t>Generálne riaditeľstvo pre štátnu pokladňu a hospodársku politiku (DGTPE)</w:t>
              <w:br/>
              <w:t>Oddelenie multilaterálnych vzťahov a rozvoja</w:t>
              <w:br/>
              <w:t>Pomocné riaditeľstvo pre obchodnú politiku a investície</w:t>
              <w:br/>
              <w:t>Úrad služieb, investícií a duševného majetku)</w:t>
            </w:r>
          </w:p>
          <w:p w:rsidR="00DD05C8" w:rsidRPr="006A04EC" w:rsidP="00680C9F">
            <w:pPr>
              <w:bidi w:val="0"/>
              <w:spacing w:line="240" w:lineRule="auto"/>
              <w:rPr>
                <w:rFonts w:ascii="Times New Roman" w:hAnsi="Times New Roman"/>
                <w:noProof/>
              </w:rPr>
            </w:pPr>
            <w:r w:rsidRPr="006A04EC">
              <w:rPr>
                <w:rFonts w:ascii="Times New Roman" w:hAnsi="Times New Roman"/>
                <w:noProof/>
              </w:rPr>
              <w:t>139 rue de Bercy (télédoc 233)</w:t>
            </w:r>
          </w:p>
          <w:p w:rsidR="00DD05C8" w:rsidRPr="006A04EC" w:rsidP="00680C9F">
            <w:pPr>
              <w:bidi w:val="0"/>
              <w:spacing w:line="240" w:lineRule="auto"/>
              <w:rPr>
                <w:rFonts w:ascii="Times New Roman" w:hAnsi="Times New Roman"/>
                <w:noProof/>
              </w:rPr>
            </w:pPr>
            <w:r w:rsidRPr="006A04EC">
              <w:rPr>
                <w:rFonts w:ascii="Times New Roman" w:hAnsi="Times New Roman"/>
                <w:noProof/>
              </w:rPr>
              <w:t>75572 Paris Cedex 12</w:t>
            </w:r>
          </w:p>
          <w:p w:rsidR="00DD05C8" w:rsidRPr="006A04EC" w:rsidP="00680C9F">
            <w:pPr>
              <w:bidi w:val="0"/>
              <w:spacing w:line="240" w:lineRule="auto"/>
              <w:rPr>
                <w:rFonts w:ascii="Times New Roman" w:hAnsi="Times New Roman"/>
                <w:noProof/>
              </w:rPr>
            </w:pPr>
            <w:r w:rsidRPr="006A04EC">
              <w:rPr>
                <w:rFonts w:ascii="Times New Roman" w:hAnsi="Times New Roman"/>
                <w:noProof/>
              </w:rPr>
              <w:t>Francúzsko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+33 (1) 44 87 20 30</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+33 (1) 53 18 96 55</w:t>
            </w:r>
          </w:p>
          <w:p w:rsidR="00DD05C8" w:rsidRPr="006A04EC" w:rsidP="00680C9F">
            <w:pPr>
              <w:bidi w:val="0"/>
              <w:spacing w:line="240" w:lineRule="auto"/>
              <w:rPr>
                <w:rFonts w:ascii="Times New Roman" w:hAnsi="Times New Roman"/>
                <w:noProof/>
              </w:rPr>
            </w:pPr>
          </w:p>
          <w:p w:rsidR="00DD05C8" w:rsidRPr="006A04EC" w:rsidP="00680C9F">
            <w:pPr>
              <w:bidi w:val="0"/>
              <w:spacing w:line="240" w:lineRule="auto"/>
              <w:rPr>
                <w:rFonts w:ascii="Times New Roman" w:hAnsi="Times New Roman"/>
                <w:noProof/>
              </w:rPr>
            </w:pPr>
            <w:r w:rsidRPr="006A04EC">
              <w:rPr>
                <w:rFonts w:ascii="Times New Roman" w:hAnsi="Times New Roman"/>
                <w:noProof/>
              </w:rPr>
              <w:t>Secrétariat général des affaires européennes</w:t>
            </w:r>
          </w:p>
          <w:p w:rsidR="00DD05C8" w:rsidRPr="006A04EC" w:rsidP="00680C9F">
            <w:pPr>
              <w:bidi w:val="0"/>
              <w:spacing w:line="240" w:lineRule="auto"/>
              <w:rPr>
                <w:rFonts w:ascii="Times New Roman" w:hAnsi="Times New Roman"/>
                <w:noProof/>
                <w:lang w:eastAsia="en-GB"/>
              </w:rPr>
            </w:pPr>
            <w:r w:rsidRPr="006A04EC">
              <w:rPr>
                <w:rFonts w:ascii="Times New Roman" w:hAnsi="Times New Roman"/>
                <w:noProof/>
              </w:rPr>
              <w:t>(</w:t>
            </w:r>
            <w:r w:rsidRPr="006A04EC">
              <w:rPr>
                <w:rFonts w:ascii="Times New Roman" w:hAnsi="Times New Roman"/>
                <w:noProof/>
                <w:lang w:eastAsia="en-GB"/>
              </w:rPr>
              <w:t>Generálny sekretariát pre európske záležitosti)</w:t>
            </w:r>
          </w:p>
          <w:p w:rsidR="00DD05C8" w:rsidRPr="006A04EC" w:rsidP="00680C9F">
            <w:pPr>
              <w:bidi w:val="0"/>
              <w:spacing w:line="240" w:lineRule="auto"/>
              <w:rPr>
                <w:rFonts w:ascii="Times New Roman" w:hAnsi="Times New Roman"/>
                <w:noProof/>
              </w:rPr>
            </w:pPr>
            <w:r w:rsidRPr="006A04EC">
              <w:rPr>
                <w:rFonts w:ascii="Times New Roman" w:hAnsi="Times New Roman"/>
                <w:noProof/>
              </w:rPr>
              <w:t>2, Boulevard Diderot</w:t>
            </w:r>
          </w:p>
          <w:p w:rsidR="00DD05C8" w:rsidRPr="006A04EC" w:rsidP="00680C9F">
            <w:pPr>
              <w:bidi w:val="0"/>
              <w:spacing w:line="240" w:lineRule="auto"/>
              <w:rPr>
                <w:rFonts w:ascii="Times New Roman" w:hAnsi="Times New Roman"/>
                <w:noProof/>
              </w:rPr>
            </w:pPr>
            <w:r w:rsidRPr="006A04EC">
              <w:rPr>
                <w:rFonts w:ascii="Times New Roman" w:hAnsi="Times New Roman"/>
                <w:noProof/>
              </w:rPr>
              <w:t>75572 Paris Cedex 12</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 :</w:t>
              <w:tab/>
              <w:t>+33 (1) 44 87 10 13</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 :</w:t>
              <w:tab/>
              <w:t>+33 (1) 44 87 12 61</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NEMECKO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Nemecký úrad pre zahraničný obchod - bfai</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Agrippastrasse 87-93</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50676 Köln</w:t>
            </w:r>
          </w:p>
          <w:p w:rsidR="00DD05C8" w:rsidRPr="006A04EC" w:rsidP="00680C9F">
            <w:pPr>
              <w:tabs>
                <w:tab w:val="left" w:pos="-720"/>
                <w:tab w:val="left" w:pos="0"/>
                <w:tab w:val="left" w:pos="720"/>
              </w:tabs>
              <w:bidi w:val="0"/>
              <w:spacing w:line="240" w:lineRule="auto"/>
              <w:ind w:left="720" w:hanging="720"/>
              <w:rPr>
                <w:rFonts w:ascii="Times New Roman" w:hAnsi="Times New Roman"/>
                <w:noProof/>
                <w:spacing w:val="-2"/>
              </w:rPr>
            </w:pPr>
            <w:r w:rsidRPr="006A04EC">
              <w:rPr>
                <w:rFonts w:ascii="Times New Roman" w:hAnsi="Times New Roman"/>
                <w:noProof/>
                <w:spacing w:val="-2"/>
              </w:rPr>
              <w:t>Nemecko</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Telefón:</w:t>
              <w:tab/>
              <w:t>(49221) 2057 345</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Fax:</w:t>
              <w:tab/>
              <w:t>(49221) 2057 262</w:t>
            </w:r>
          </w:p>
          <w:p w:rsidR="00DD05C8" w:rsidRPr="006A04EC" w:rsidP="00680C9F">
            <w:pPr>
              <w:tabs>
                <w:tab w:val="left" w:pos="-1440"/>
                <w:tab w:val="left" w:pos="-720"/>
              </w:tabs>
              <w:bidi w:val="0"/>
              <w:spacing w:line="240" w:lineRule="auto"/>
              <w:rPr>
                <w:rFonts w:ascii="Times New Roman" w:hAnsi="Times New Roman"/>
                <w:b/>
                <w:noProof/>
                <w:spacing w:val="-2"/>
              </w:rPr>
            </w:pPr>
            <w:r w:rsidRPr="006A04EC">
              <w:rPr>
                <w:rFonts w:ascii="Times New Roman" w:hAnsi="Times New Roman"/>
                <w:noProof/>
                <w:spacing w:val="-2"/>
              </w:rPr>
              <w:t>E-mail:</w:t>
              <w:tab/>
              <w:t>zoll@bfai.de</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GRÉCKO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hospodárstva a financií</w:t>
            </w:r>
          </w:p>
          <w:p w:rsidR="00DD05C8" w:rsidRPr="006A04EC" w:rsidP="00680C9F">
            <w:pPr>
              <w:bidi w:val="0"/>
              <w:spacing w:line="240" w:lineRule="auto"/>
              <w:rPr>
                <w:rFonts w:ascii="Times New Roman" w:hAnsi="Times New Roman"/>
                <w:noProof/>
              </w:rPr>
            </w:pPr>
            <w:r w:rsidRPr="006A04EC">
              <w:rPr>
                <w:rFonts w:ascii="Times New Roman" w:hAnsi="Times New Roman"/>
                <w:noProof/>
              </w:rPr>
              <w:t>Riaditeľstvo pre zahraničnú obchodnú politiku</w:t>
            </w:r>
          </w:p>
          <w:p w:rsidR="00DD05C8" w:rsidRPr="006A04EC" w:rsidP="00680C9F">
            <w:pPr>
              <w:bidi w:val="0"/>
              <w:spacing w:line="240" w:lineRule="auto"/>
              <w:rPr>
                <w:rFonts w:ascii="Times New Roman" w:hAnsi="Times New Roman"/>
                <w:noProof/>
              </w:rPr>
            </w:pPr>
            <w:r w:rsidRPr="006A04EC">
              <w:rPr>
                <w:rFonts w:ascii="Times New Roman" w:hAnsi="Times New Roman"/>
                <w:noProof/>
              </w:rPr>
              <w:t>1 Kornarou Str.</w:t>
            </w:r>
          </w:p>
          <w:p w:rsidR="00DD05C8" w:rsidRPr="006A04EC" w:rsidP="00680C9F">
            <w:pPr>
              <w:bidi w:val="0"/>
              <w:spacing w:line="240" w:lineRule="auto"/>
              <w:rPr>
                <w:rFonts w:ascii="Times New Roman" w:hAnsi="Times New Roman"/>
                <w:noProof/>
              </w:rPr>
            </w:pPr>
            <w:r w:rsidRPr="006A04EC">
              <w:rPr>
                <w:rFonts w:ascii="Times New Roman" w:hAnsi="Times New Roman"/>
                <w:noProof/>
              </w:rPr>
              <w:t>10563 Atény</w:t>
            </w:r>
          </w:p>
          <w:p w:rsidR="00DD05C8" w:rsidRPr="006A04EC" w:rsidP="00680C9F">
            <w:pPr>
              <w:bidi w:val="0"/>
              <w:spacing w:line="240" w:lineRule="auto"/>
              <w:rPr>
                <w:rFonts w:ascii="Times New Roman" w:hAnsi="Times New Roman"/>
                <w:noProof/>
              </w:rPr>
            </w:pPr>
            <w:r w:rsidRPr="006A04EC">
              <w:rPr>
                <w:rFonts w:ascii="Times New Roman" w:hAnsi="Times New Roman"/>
                <w:noProof/>
              </w:rPr>
              <w:t>Grécko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(30 210) 3286121, 3286126</w:t>
            </w:r>
          </w:p>
          <w:p w:rsidR="00DD05C8" w:rsidRPr="006A04EC" w:rsidP="00680C9F">
            <w:pPr>
              <w:tabs>
                <w:tab w:val="left" w:pos="-1440"/>
                <w:tab w:val="left" w:pos="-720"/>
              </w:tabs>
              <w:bidi w:val="0"/>
              <w:spacing w:line="240" w:lineRule="auto"/>
              <w:rPr>
                <w:rFonts w:ascii="Times New Roman" w:hAnsi="Times New Roman"/>
                <w:b/>
                <w:noProof/>
                <w:spacing w:val="-2"/>
              </w:rPr>
            </w:pPr>
            <w:r w:rsidRPr="006A04EC">
              <w:rPr>
                <w:rFonts w:ascii="Times New Roman" w:hAnsi="Times New Roman"/>
                <w:noProof/>
              </w:rPr>
              <w:t>Fax:</w:t>
              <w:tab/>
              <w:t>(30 210) 3286179</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ageBreakBefore/>
              <w:bidi w:val="0"/>
              <w:spacing w:line="240" w:lineRule="auto"/>
              <w:rPr>
                <w:rFonts w:ascii="Times New Roman" w:hAnsi="Times New Roman"/>
                <w:noProof/>
              </w:rPr>
            </w:pPr>
            <w:r w:rsidRPr="006A04EC">
              <w:rPr>
                <w:rFonts w:ascii="Times New Roman" w:hAnsi="Times New Roman"/>
                <w:noProof/>
              </w:rPr>
              <w:t>MAĎARSKO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hospodárstva adopravy</w:t>
            </w:r>
          </w:p>
          <w:p w:rsidR="00DD05C8" w:rsidRPr="006A04EC" w:rsidP="00680C9F">
            <w:pPr>
              <w:bidi w:val="0"/>
              <w:spacing w:line="240" w:lineRule="auto"/>
              <w:rPr>
                <w:rFonts w:ascii="Times New Roman" w:hAnsi="Times New Roman"/>
                <w:noProof/>
              </w:rPr>
            </w:pPr>
            <w:r w:rsidRPr="006A04EC">
              <w:rPr>
                <w:rFonts w:ascii="Times New Roman" w:hAnsi="Times New Roman"/>
                <w:noProof/>
              </w:rPr>
              <w:t>Oddelenie obchodnej politiky</w:t>
            </w:r>
          </w:p>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Honvéd utca 13-15. </w:t>
            </w:r>
          </w:p>
          <w:p w:rsidR="00DD05C8" w:rsidRPr="006A04EC" w:rsidP="00680C9F">
            <w:pPr>
              <w:bidi w:val="0"/>
              <w:spacing w:line="240" w:lineRule="auto"/>
              <w:rPr>
                <w:rFonts w:ascii="Times New Roman" w:hAnsi="Times New Roman"/>
                <w:noProof/>
              </w:rPr>
            </w:pPr>
            <w:r w:rsidRPr="006A04EC">
              <w:rPr>
                <w:rFonts w:ascii="Times New Roman" w:hAnsi="Times New Roman"/>
                <w:noProof/>
              </w:rPr>
              <w:t>H-1055 Budapest</w:t>
            </w:r>
          </w:p>
          <w:p w:rsidR="00DD05C8" w:rsidRPr="006A04EC" w:rsidP="00680C9F">
            <w:pPr>
              <w:bidi w:val="0"/>
              <w:spacing w:line="240" w:lineRule="auto"/>
              <w:rPr>
                <w:rFonts w:ascii="Times New Roman" w:hAnsi="Times New Roman"/>
                <w:noProof/>
              </w:rPr>
            </w:pPr>
            <w:r w:rsidRPr="006A04EC">
              <w:rPr>
                <w:rFonts w:ascii="Times New Roman" w:hAnsi="Times New Roman"/>
                <w:noProof/>
              </w:rPr>
              <w:t>Maďarsko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361 336 7715</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361 336 7559</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w:t>
              <w:tab/>
              <w:t>kereskedelempolitika@gkm.gov.hu</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ÍRSKO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Oddelenie podnikania,obchodu a zamestnanosti</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Útvar medzinárodného obchodu (WTO)</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Earlsfort Centre</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Hatch St.</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Dublin 2</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Írsko</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Telefón:</w:t>
              <w:tab/>
              <w:t>(353 1)</w:t>
              <w:tab/>
              <w:t>6312533</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rPr>
              <w:t>Fax:</w:t>
              <w:tab/>
              <w:t>(353 1)</w:t>
              <w:tab/>
              <w:t>6312561</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ageBreakBefore/>
              <w:bidi w:val="0"/>
              <w:spacing w:line="240" w:lineRule="auto"/>
              <w:rPr>
                <w:rFonts w:ascii="Times New Roman" w:hAnsi="Times New Roman"/>
                <w:noProof/>
              </w:rPr>
            </w:pPr>
            <w:r w:rsidRPr="006A04EC">
              <w:rPr>
                <w:rFonts w:ascii="Times New Roman" w:hAnsi="Times New Roman"/>
                <w:noProof/>
              </w:rPr>
              <w:t>TALIANSKO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Ministero degli Affari Esteri</w:t>
            </w:r>
          </w:p>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zahraničných vecí)</w:t>
            </w:r>
          </w:p>
          <w:p w:rsidR="00DD05C8" w:rsidRPr="006A04EC" w:rsidP="00680C9F">
            <w:pPr>
              <w:bidi w:val="0"/>
              <w:spacing w:line="240" w:lineRule="auto"/>
              <w:rPr>
                <w:rFonts w:ascii="Times New Roman" w:hAnsi="Times New Roman"/>
                <w:noProof/>
              </w:rPr>
            </w:pPr>
            <w:r w:rsidRPr="006A04EC">
              <w:rPr>
                <w:rFonts w:ascii="Times New Roman" w:hAnsi="Times New Roman"/>
                <w:noProof/>
              </w:rPr>
              <w:t>Piazzale della Farnesina, 1</w:t>
            </w:r>
          </w:p>
          <w:p w:rsidR="00DD05C8" w:rsidRPr="006A04EC" w:rsidP="00680C9F">
            <w:pPr>
              <w:bidi w:val="0"/>
              <w:spacing w:line="240" w:lineRule="auto"/>
              <w:rPr>
                <w:rFonts w:ascii="Times New Roman" w:hAnsi="Times New Roman"/>
                <w:noProof/>
              </w:rPr>
            </w:pPr>
            <w:r w:rsidRPr="006A04EC">
              <w:rPr>
                <w:rFonts w:ascii="Times New Roman" w:hAnsi="Times New Roman"/>
                <w:noProof/>
              </w:rPr>
              <w:t>00194 Rím</w:t>
            </w:r>
          </w:p>
          <w:p w:rsidR="00DD05C8" w:rsidRPr="006A04EC" w:rsidP="00680C9F">
            <w:pPr>
              <w:bidi w:val="0"/>
              <w:spacing w:line="240" w:lineRule="auto"/>
              <w:rPr>
                <w:rFonts w:ascii="Times New Roman" w:hAnsi="Times New Roman"/>
                <w:noProof/>
              </w:rPr>
            </w:pPr>
            <w:r w:rsidRPr="006A04EC">
              <w:rPr>
                <w:rFonts w:ascii="Times New Roman" w:hAnsi="Times New Roman"/>
                <w:noProof/>
              </w:rPr>
              <w:t>Taliansko</w:t>
            </w:r>
          </w:p>
          <w:p w:rsidR="00DD05C8" w:rsidRPr="006A04EC" w:rsidP="00680C9F">
            <w:pPr>
              <w:bidi w:val="0"/>
              <w:spacing w:line="240" w:lineRule="auto"/>
              <w:rPr>
                <w:rFonts w:ascii="Times New Roman" w:hAnsi="Times New Roman"/>
                <w:noProof/>
              </w:rPr>
            </w:pPr>
          </w:p>
          <w:p w:rsidR="00DD05C8" w:rsidRPr="006A04EC" w:rsidP="00680C9F">
            <w:pPr>
              <w:bidi w:val="0"/>
              <w:spacing w:line="240" w:lineRule="auto"/>
              <w:rPr>
                <w:rFonts w:ascii="Times New Roman" w:hAnsi="Times New Roman"/>
                <w:noProof/>
              </w:rPr>
            </w:pPr>
            <w:r w:rsidRPr="006A04EC">
              <w:rPr>
                <w:rFonts w:ascii="Times New Roman" w:hAnsi="Times New Roman"/>
                <w:noProof/>
              </w:rPr>
              <w:t>Generálne riaditeľstvo pre multilaterálnu hospodársku a finančnú spoluprácu</w:t>
            </w:r>
          </w:p>
          <w:p w:rsidR="00DD05C8" w:rsidRPr="006A04EC" w:rsidP="00680C9F">
            <w:pPr>
              <w:bidi w:val="0"/>
              <w:spacing w:line="240" w:lineRule="auto"/>
              <w:rPr>
                <w:rFonts w:ascii="Times New Roman" w:hAnsi="Times New Roman"/>
                <w:noProof/>
              </w:rPr>
            </w:pPr>
            <w:r w:rsidRPr="006A04EC">
              <w:rPr>
                <w:rFonts w:ascii="Times New Roman" w:hAnsi="Times New Roman"/>
                <w:noProof/>
              </w:rPr>
              <w:t>Koordinančý úrad WTO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(39) 06 3691 4353</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(39) 06 3242 482</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w:t>
              <w:tab/>
              <w:t>dgce.omc@esteri.it</w:t>
            </w:r>
          </w:p>
          <w:p w:rsidR="00DD05C8" w:rsidRPr="006A04EC" w:rsidP="00680C9F">
            <w:pPr>
              <w:bidi w:val="0"/>
              <w:spacing w:line="240" w:lineRule="auto"/>
              <w:rPr>
                <w:rFonts w:ascii="Times New Roman" w:hAnsi="Times New Roman"/>
                <w:noProof/>
              </w:rPr>
            </w:pPr>
          </w:p>
          <w:p w:rsidR="00DD05C8" w:rsidRPr="006A04EC" w:rsidP="00680C9F">
            <w:pPr>
              <w:bidi w:val="0"/>
              <w:spacing w:line="240" w:lineRule="auto"/>
              <w:rPr>
                <w:rFonts w:ascii="Times New Roman" w:hAnsi="Times New Roman"/>
                <w:noProof/>
              </w:rPr>
            </w:pPr>
            <w:r w:rsidRPr="006A04EC">
              <w:rPr>
                <w:rFonts w:ascii="Times New Roman" w:hAnsi="Times New Roman"/>
                <w:noProof/>
              </w:rPr>
              <w:t>Generálne riaditeľstvo pre európsku integráciu</w:t>
            </w:r>
          </w:p>
          <w:p w:rsidR="00DD05C8" w:rsidRPr="006A04EC" w:rsidP="00680C9F">
            <w:pPr>
              <w:bidi w:val="0"/>
              <w:spacing w:line="240" w:lineRule="auto"/>
              <w:rPr>
                <w:rFonts w:ascii="Times New Roman" w:hAnsi="Times New Roman"/>
                <w:noProof/>
              </w:rPr>
            </w:pPr>
            <w:r w:rsidRPr="006A04EC">
              <w:rPr>
                <w:rFonts w:ascii="Times New Roman" w:hAnsi="Times New Roman"/>
                <w:noProof/>
              </w:rPr>
              <w:t>Úrad II – externé vzťahy EÚ</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(39) 06 3691 2740</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(39) 06 3691 6703</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w:t>
              <w:tab/>
              <w:t xml:space="preserve">dgie2@esteri.it </w:t>
            </w:r>
          </w:p>
          <w:p w:rsidR="00DD05C8" w:rsidRPr="006A04EC" w:rsidP="00680C9F">
            <w:pPr>
              <w:bidi w:val="0"/>
              <w:spacing w:line="240" w:lineRule="auto"/>
              <w:rPr>
                <w:rFonts w:ascii="Times New Roman" w:hAnsi="Times New Roman"/>
                <w:noProof/>
              </w:rPr>
            </w:pPr>
          </w:p>
          <w:p w:rsidR="00DD05C8" w:rsidRPr="006A04EC" w:rsidP="00680C9F">
            <w:pPr>
              <w:bidi w:val="0"/>
              <w:spacing w:line="240" w:lineRule="auto"/>
              <w:rPr>
                <w:rFonts w:ascii="Times New Roman" w:hAnsi="Times New Roman"/>
                <w:noProof/>
              </w:rPr>
            </w:pPr>
            <w:r w:rsidRPr="006A04EC">
              <w:rPr>
                <w:rFonts w:ascii="Times New Roman" w:hAnsi="Times New Roman"/>
                <w:noProof/>
              </w:rPr>
              <w:t>Ministero Attività Produttive</w:t>
            </w:r>
          </w:p>
          <w:p w:rsidR="00DD05C8" w:rsidRPr="006A04EC" w:rsidP="00680C9F">
            <w:pPr>
              <w:bidi w:val="0"/>
              <w:spacing w:line="240" w:lineRule="auto"/>
              <w:rPr>
                <w:rFonts w:ascii="Times New Roman" w:hAnsi="Times New Roman"/>
                <w:noProof/>
              </w:rPr>
            </w:pPr>
            <w:r w:rsidRPr="006A04EC">
              <w:rPr>
                <w:rFonts w:ascii="Times New Roman" w:hAnsi="Times New Roman"/>
                <w:noProof/>
              </w:rPr>
              <w:t>Area per l'internazionalizzazione</w:t>
            </w:r>
          </w:p>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výrobných činností</w:t>
            </w:r>
          </w:p>
          <w:p w:rsidR="00DD05C8" w:rsidRPr="006A04EC" w:rsidP="00680C9F">
            <w:pPr>
              <w:bidi w:val="0"/>
              <w:spacing w:line="240" w:lineRule="auto"/>
              <w:rPr>
                <w:rFonts w:ascii="Times New Roman" w:hAnsi="Times New Roman"/>
                <w:noProof/>
              </w:rPr>
            </w:pPr>
            <w:r w:rsidRPr="006A04EC">
              <w:rPr>
                <w:rFonts w:ascii="Times New Roman" w:hAnsi="Times New Roman"/>
                <w:noProof/>
              </w:rPr>
              <w:t>Oblasť internacionalizácie)</w:t>
            </w:r>
          </w:p>
          <w:p w:rsidR="00DD05C8" w:rsidRPr="006A04EC" w:rsidP="00680C9F">
            <w:pPr>
              <w:bidi w:val="0"/>
              <w:spacing w:line="240" w:lineRule="auto"/>
              <w:rPr>
                <w:rFonts w:ascii="Times New Roman" w:hAnsi="Times New Roman"/>
                <w:noProof/>
              </w:rPr>
            </w:pPr>
            <w:r w:rsidRPr="006A04EC">
              <w:rPr>
                <w:rFonts w:ascii="Times New Roman" w:hAnsi="Times New Roman"/>
                <w:noProof/>
              </w:rPr>
              <w:t>Viale Boston, 25</w:t>
            </w:r>
          </w:p>
          <w:p w:rsidR="00DD05C8" w:rsidRPr="006A04EC" w:rsidP="00680C9F">
            <w:pPr>
              <w:bidi w:val="0"/>
              <w:spacing w:line="240" w:lineRule="auto"/>
              <w:rPr>
                <w:rFonts w:ascii="Times New Roman" w:hAnsi="Times New Roman"/>
                <w:noProof/>
              </w:rPr>
            </w:pPr>
            <w:r w:rsidRPr="006A04EC">
              <w:rPr>
                <w:rFonts w:ascii="Times New Roman" w:hAnsi="Times New Roman"/>
                <w:noProof/>
              </w:rPr>
              <w:t>00144 Rím</w:t>
            </w:r>
          </w:p>
          <w:p w:rsidR="00DD05C8" w:rsidRPr="006A04EC" w:rsidP="00680C9F">
            <w:pPr>
              <w:bidi w:val="0"/>
              <w:spacing w:line="240" w:lineRule="auto"/>
              <w:rPr>
                <w:rFonts w:ascii="Times New Roman" w:hAnsi="Times New Roman"/>
                <w:noProof/>
              </w:rPr>
            </w:pPr>
            <w:r w:rsidRPr="006A04EC">
              <w:rPr>
                <w:rFonts w:ascii="Times New Roman" w:hAnsi="Times New Roman"/>
                <w:noProof/>
              </w:rPr>
              <w:t>Taliansko</w:t>
            </w:r>
          </w:p>
          <w:p w:rsidR="00DD05C8" w:rsidRPr="006A04EC" w:rsidP="00680C9F">
            <w:pPr>
              <w:bidi w:val="0"/>
              <w:spacing w:line="240" w:lineRule="auto"/>
              <w:rPr>
                <w:rFonts w:ascii="Times New Roman" w:hAnsi="Times New Roman"/>
                <w:noProof/>
              </w:rPr>
            </w:pPr>
          </w:p>
          <w:p w:rsidR="00DD05C8" w:rsidRPr="006A04EC" w:rsidP="00680C9F">
            <w:pPr>
              <w:bidi w:val="0"/>
              <w:spacing w:line="240" w:lineRule="auto"/>
              <w:rPr>
                <w:rFonts w:ascii="Times New Roman" w:hAnsi="Times New Roman"/>
                <w:noProof/>
              </w:rPr>
            </w:pPr>
            <w:r w:rsidRPr="006A04EC">
              <w:rPr>
                <w:rFonts w:ascii="Times New Roman" w:hAnsi="Times New Roman"/>
                <w:noProof/>
              </w:rPr>
              <w:t>Generálne riaditeľstvo pre obchodnú politiku</w:t>
            </w:r>
          </w:p>
          <w:p w:rsidR="00DD05C8" w:rsidRPr="006A04EC" w:rsidP="00680C9F">
            <w:pPr>
              <w:bidi w:val="0"/>
              <w:spacing w:line="240" w:lineRule="auto"/>
              <w:rPr>
                <w:rFonts w:ascii="Times New Roman" w:hAnsi="Times New Roman"/>
                <w:noProof/>
              </w:rPr>
            </w:pPr>
            <w:r w:rsidRPr="006A04EC">
              <w:rPr>
                <w:rFonts w:ascii="Times New Roman" w:hAnsi="Times New Roman"/>
                <w:noProof/>
              </w:rPr>
              <w:t>Útvar V</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(39) 06 5993 2589</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 xml:space="preserve">(39) 06 5993 2149 </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w:t>
              <w:tab/>
            </w:r>
            <w:r w:rsidRPr="006A04EC">
              <w:rPr>
                <w:rFonts w:ascii="Times New Roman" w:hAnsi="Times New Roman"/>
                <w:noProof/>
                <w:lang w:eastAsia="ar-SA"/>
              </w:rPr>
              <w:t>polcom5@mincomes.it</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ageBreakBefore/>
              <w:bidi w:val="0"/>
              <w:spacing w:line="240" w:lineRule="auto"/>
              <w:rPr>
                <w:rFonts w:ascii="Times New Roman" w:hAnsi="Times New Roman"/>
                <w:noProof/>
              </w:rPr>
            </w:pPr>
            <w:r w:rsidRPr="006A04EC">
              <w:rPr>
                <w:rFonts w:ascii="Times New Roman" w:hAnsi="Times New Roman"/>
                <w:noProof/>
              </w:rPr>
              <w:t>LOTYŠSKO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Útvar WTO</w:t>
            </w:r>
          </w:p>
          <w:p w:rsidR="00DD05C8" w:rsidRPr="006A04EC" w:rsidP="00680C9F">
            <w:pPr>
              <w:bidi w:val="0"/>
              <w:spacing w:line="240" w:lineRule="auto"/>
              <w:rPr>
                <w:rFonts w:ascii="Times New Roman" w:hAnsi="Times New Roman"/>
                <w:noProof/>
              </w:rPr>
            </w:pPr>
            <w:r w:rsidRPr="006A04EC">
              <w:rPr>
                <w:rFonts w:ascii="Times New Roman" w:hAnsi="Times New Roman"/>
                <w:noProof/>
              </w:rPr>
              <w:t>Oddelenie pre zahraničné hospodárske vzťahy a obchodnú politiku</w:t>
            </w:r>
          </w:p>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hospodárstva</w:t>
            </w:r>
          </w:p>
          <w:p w:rsidR="00DD05C8" w:rsidRPr="006A04EC" w:rsidP="00680C9F">
            <w:pPr>
              <w:bidi w:val="0"/>
              <w:spacing w:line="240" w:lineRule="auto"/>
              <w:rPr>
                <w:rFonts w:ascii="Times New Roman" w:hAnsi="Times New Roman"/>
                <w:noProof/>
              </w:rPr>
            </w:pPr>
            <w:r w:rsidRPr="006A04EC">
              <w:rPr>
                <w:rFonts w:ascii="Times New Roman" w:hAnsi="Times New Roman"/>
                <w:noProof/>
              </w:rPr>
              <w:t>Brivibas Str. 55</w:t>
            </w:r>
          </w:p>
          <w:p w:rsidR="00DD05C8" w:rsidRPr="006A04EC" w:rsidP="00680C9F">
            <w:pPr>
              <w:bidi w:val="0"/>
              <w:spacing w:line="240" w:lineRule="auto"/>
              <w:rPr>
                <w:rFonts w:ascii="Times New Roman" w:hAnsi="Times New Roman"/>
                <w:noProof/>
              </w:rPr>
            </w:pPr>
            <w:r w:rsidRPr="006A04EC">
              <w:rPr>
                <w:rFonts w:ascii="Times New Roman" w:hAnsi="Times New Roman"/>
                <w:noProof/>
              </w:rPr>
              <w:t>Riga, LV 1519</w:t>
            </w:r>
          </w:p>
          <w:p w:rsidR="00DD05C8" w:rsidRPr="006A04EC" w:rsidP="00680C9F">
            <w:pPr>
              <w:bidi w:val="0"/>
              <w:spacing w:line="240" w:lineRule="auto"/>
              <w:rPr>
                <w:rFonts w:ascii="Times New Roman" w:hAnsi="Times New Roman"/>
                <w:noProof/>
              </w:rPr>
            </w:pPr>
            <w:r w:rsidRPr="006A04EC">
              <w:rPr>
                <w:rFonts w:ascii="Times New Roman" w:hAnsi="Times New Roman"/>
                <w:noProof/>
              </w:rPr>
              <w:t>Lotyšsko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(371) 67 013 008</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(371) 67 280 882</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w:t>
              <w:tab/>
              <w:t>pto@em.gov.lv</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LITVA</w:t>
            </w:r>
          </w:p>
          <w:p w:rsidR="00DD05C8" w:rsidRPr="006A04EC" w:rsidP="00680C9F">
            <w:pPr>
              <w:bidi w:val="0"/>
              <w:spacing w:line="240" w:lineRule="auto"/>
              <w:rPr>
                <w:rFonts w:ascii="Times New Roman" w:hAnsi="Times New Roman"/>
                <w:noProof/>
                <w:spacing w:val="-2"/>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Útvar medzinárodných hospodárskych organizácií,</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Ministerstvo zahraničných vecí</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J. Tumo Vaizganto 2</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2600 Vilnius</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Litva</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Telefón:</w:t>
              <w:tab/>
              <w:t>(370 52) 362 594 / (370 52) 362 598</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Fax:</w:t>
              <w:tab/>
              <w:t>(370 52) 362 586</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E-mail:</w:t>
              <w:tab/>
              <w:t>teo.ed@urm.1t</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LUXEMBURSKO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Ministère des Affaires Etrangères</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Direction des Relations Economiques Internationales</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(Ministerstvo zahraničných vecí</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Riaditeľstvo pre medzinárodné hospodárske vzťahy)</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6, rue de l'Ancien Athénée</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L-1144 Luxembourg</w:t>
            </w:r>
          </w:p>
          <w:p w:rsidR="00DD05C8" w:rsidRPr="006A04EC" w:rsidP="00680C9F">
            <w:pPr>
              <w:tabs>
                <w:tab w:val="left" w:pos="-720"/>
                <w:tab w:val="left" w:pos="0"/>
                <w:tab w:val="left" w:pos="720"/>
              </w:tabs>
              <w:bidi w:val="0"/>
              <w:spacing w:line="240" w:lineRule="auto"/>
              <w:ind w:left="720" w:hanging="720"/>
              <w:rPr>
                <w:rFonts w:ascii="Times New Roman" w:hAnsi="Times New Roman"/>
                <w:noProof/>
              </w:rPr>
            </w:pPr>
            <w:r w:rsidRPr="006A04EC">
              <w:rPr>
                <w:rFonts w:ascii="Times New Roman" w:hAnsi="Times New Roman"/>
                <w:noProof/>
              </w:rPr>
              <w:t>Luxembursko</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Telefón:</w:t>
              <w:tab/>
              <w:t>(352) 478 2355</w:t>
            </w:r>
          </w:p>
          <w:p w:rsidR="00DD05C8" w:rsidRPr="006A04EC" w:rsidP="00680C9F">
            <w:pPr>
              <w:tabs>
                <w:tab w:val="left" w:pos="-1440"/>
                <w:tab w:val="left" w:pos="-720"/>
              </w:tabs>
              <w:bidi w:val="0"/>
              <w:spacing w:line="240" w:lineRule="auto"/>
              <w:rPr>
                <w:rFonts w:ascii="Times New Roman" w:hAnsi="Times New Roman"/>
                <w:b/>
                <w:noProof/>
                <w:spacing w:val="-2"/>
              </w:rPr>
            </w:pPr>
            <w:r w:rsidRPr="006A04EC">
              <w:rPr>
                <w:rFonts w:ascii="Times New Roman" w:hAnsi="Times New Roman"/>
                <w:noProof/>
              </w:rPr>
              <w:t>Fax:</w:t>
              <w:tab/>
              <w:t>(352) 22 20 48</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MALTA</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Riaditeľ</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Riaditeľstvo pre medzinárodné hospodárske vzťahy</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Útvar hospodárskej politiky</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Ministerstvo financií</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St. Calcedonius Square</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Floriana CMR02</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 xml:space="preserve">Malta </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Telefón:</w:t>
              <w:tab/>
              <w:t>(356) 21 249 359</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Fax:</w:t>
              <w:tab/>
              <w:t>(356) 21 249 355</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Email:</w:t>
              <w:tab/>
              <w:t>epd@gov.mt</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ab/>
              <w:t>joseph.bugeja@gov.mt</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ageBreakBefore/>
              <w:bidi w:val="0"/>
              <w:spacing w:line="240" w:lineRule="auto"/>
              <w:rPr>
                <w:rFonts w:ascii="Times New Roman" w:hAnsi="Times New Roman"/>
                <w:noProof/>
              </w:rPr>
            </w:pPr>
            <w:r w:rsidRPr="006A04EC">
              <w:rPr>
                <w:rFonts w:ascii="Times New Roman" w:hAnsi="Times New Roman"/>
                <w:noProof/>
              </w:rPr>
              <w:t>HOLANDSKO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hospodárstva</w:t>
            </w:r>
          </w:p>
          <w:p w:rsidR="00DD05C8" w:rsidRPr="006A04EC" w:rsidP="00680C9F">
            <w:pPr>
              <w:bidi w:val="0"/>
              <w:spacing w:line="240" w:lineRule="auto"/>
              <w:rPr>
                <w:rFonts w:ascii="Times New Roman" w:hAnsi="Times New Roman"/>
                <w:noProof/>
              </w:rPr>
            </w:pPr>
            <w:r w:rsidRPr="006A04EC">
              <w:rPr>
                <w:rFonts w:ascii="Times New Roman" w:hAnsi="Times New Roman"/>
                <w:noProof/>
              </w:rPr>
              <w:t>Generálne riaditeľstvo pre zahraničné hospodárske vzťahy,</w:t>
            </w:r>
          </w:p>
          <w:p w:rsidR="00DD05C8" w:rsidRPr="006A04EC" w:rsidP="00680C9F">
            <w:pPr>
              <w:bidi w:val="0"/>
              <w:spacing w:line="240" w:lineRule="auto"/>
              <w:rPr>
                <w:rFonts w:ascii="Times New Roman" w:hAnsi="Times New Roman"/>
                <w:noProof/>
              </w:rPr>
            </w:pPr>
            <w:r w:rsidRPr="006A04EC">
              <w:rPr>
                <w:rFonts w:ascii="Times New Roman" w:hAnsi="Times New Roman"/>
                <w:noProof/>
              </w:rPr>
              <w:t>obchodnú politiku a globalizáciu (ALP: N/101)</w:t>
            </w:r>
          </w:p>
          <w:p w:rsidR="00DD05C8" w:rsidRPr="006A04EC" w:rsidP="00680C9F">
            <w:pPr>
              <w:bidi w:val="0"/>
              <w:spacing w:line="240" w:lineRule="auto"/>
              <w:rPr>
                <w:rFonts w:ascii="Times New Roman" w:hAnsi="Times New Roman"/>
                <w:noProof/>
              </w:rPr>
            </w:pPr>
            <w:r w:rsidRPr="006A04EC">
              <w:rPr>
                <w:rFonts w:ascii="Times New Roman" w:hAnsi="Times New Roman"/>
                <w:noProof/>
              </w:rPr>
              <w:t>P.O. Box 20101</w:t>
            </w:r>
          </w:p>
          <w:p w:rsidR="00DD05C8" w:rsidRPr="006A04EC" w:rsidP="00680C9F">
            <w:pPr>
              <w:bidi w:val="0"/>
              <w:spacing w:line="240" w:lineRule="auto"/>
              <w:rPr>
                <w:rFonts w:ascii="Times New Roman" w:hAnsi="Times New Roman"/>
                <w:noProof/>
              </w:rPr>
            </w:pPr>
            <w:r w:rsidRPr="006A04EC">
              <w:rPr>
                <w:rFonts w:ascii="Times New Roman" w:hAnsi="Times New Roman"/>
                <w:noProof/>
              </w:rPr>
              <w:t>2500 EC Den Haag</w:t>
            </w:r>
          </w:p>
          <w:p w:rsidR="00DD05C8" w:rsidRPr="006A04EC" w:rsidP="00680C9F">
            <w:pPr>
              <w:bidi w:val="0"/>
              <w:spacing w:line="240" w:lineRule="auto"/>
              <w:rPr>
                <w:rFonts w:ascii="Times New Roman" w:hAnsi="Times New Roman"/>
                <w:noProof/>
              </w:rPr>
            </w:pPr>
            <w:r w:rsidRPr="006A04EC">
              <w:rPr>
                <w:rFonts w:ascii="Times New Roman" w:hAnsi="Times New Roman"/>
                <w:noProof/>
              </w:rPr>
              <w:t>Holandsko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(3170)</w:t>
              <w:tab/>
              <w:t>379 6451 / (3170) 379 6250</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(3170)</w:t>
              <w:tab/>
              <w:t>379 7221</w:t>
            </w:r>
          </w:p>
          <w:p w:rsidR="00DD05C8" w:rsidRPr="006A04EC" w:rsidP="00680C9F">
            <w:pPr>
              <w:bidi w:val="0"/>
              <w:spacing w:line="240" w:lineRule="auto"/>
              <w:rPr>
                <w:rFonts w:ascii="Times New Roman" w:hAnsi="Times New Roman"/>
                <w:b/>
                <w:noProof/>
                <w:spacing w:val="-2"/>
              </w:rPr>
            </w:pPr>
            <w:r w:rsidRPr="006A04EC">
              <w:rPr>
                <w:rFonts w:ascii="Times New Roman" w:hAnsi="Times New Roman"/>
                <w:noProof/>
              </w:rPr>
              <w:t>E-mail:</w:t>
              <w:tab/>
              <w:t>M.F.T.RiemslagBaas@MinEZ.nl</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POĽSKO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hospodárstva</w:t>
            </w:r>
          </w:p>
          <w:p w:rsidR="00DD05C8" w:rsidRPr="006A04EC" w:rsidP="00680C9F">
            <w:pPr>
              <w:bidi w:val="0"/>
              <w:spacing w:line="240" w:lineRule="auto"/>
              <w:rPr>
                <w:rFonts w:ascii="Times New Roman" w:hAnsi="Times New Roman"/>
                <w:noProof/>
              </w:rPr>
            </w:pPr>
            <w:r w:rsidRPr="006A04EC">
              <w:rPr>
                <w:rFonts w:ascii="Times New Roman" w:hAnsi="Times New Roman"/>
                <w:noProof/>
              </w:rPr>
              <w:t>Oddelenie obchodnej politiky</w:t>
              <w:tab/>
            </w:r>
          </w:p>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Ul. Żurawia 4a </w:t>
            </w:r>
          </w:p>
          <w:p w:rsidR="00DD05C8" w:rsidRPr="006A04EC" w:rsidP="00680C9F">
            <w:pPr>
              <w:bidi w:val="0"/>
              <w:spacing w:line="240" w:lineRule="auto"/>
              <w:rPr>
                <w:rFonts w:ascii="Times New Roman" w:hAnsi="Times New Roman"/>
                <w:noProof/>
              </w:rPr>
            </w:pPr>
            <w:r w:rsidRPr="006A04EC">
              <w:rPr>
                <w:rFonts w:ascii="Times New Roman" w:hAnsi="Times New Roman"/>
                <w:noProof/>
              </w:rPr>
              <w:t>00-507 Varšava</w:t>
            </w:r>
          </w:p>
          <w:p w:rsidR="00DD05C8" w:rsidRPr="006A04EC" w:rsidP="00680C9F">
            <w:pPr>
              <w:bidi w:val="0"/>
              <w:spacing w:line="240" w:lineRule="auto"/>
              <w:rPr>
                <w:rFonts w:ascii="Times New Roman" w:hAnsi="Times New Roman"/>
                <w:noProof/>
              </w:rPr>
            </w:pPr>
            <w:r w:rsidRPr="006A04EC">
              <w:rPr>
                <w:rFonts w:ascii="Times New Roman" w:hAnsi="Times New Roman"/>
                <w:noProof/>
              </w:rPr>
              <w:t>Poľsko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 (48 22) 693 4826 / (48 22) 693 4856 / (48 22) 693 4808</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 (48 22) 693 4018</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 joanna.bek@mg.gov.pl</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PORTUGALSKO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MInisterstvo hospodárstva</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 xml:space="preserve">ICEP Portugal </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Útvar pre trhové informácie</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Av. 5 de Outubro, 101</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 xml:space="preserve">1050-051 Lisabon </w:t>
            </w:r>
          </w:p>
          <w:p w:rsidR="00DD05C8" w:rsidRPr="006A04EC" w:rsidP="00680C9F">
            <w:pPr>
              <w:tabs>
                <w:tab w:val="left" w:pos="-720"/>
                <w:tab w:val="left" w:pos="0"/>
                <w:tab w:val="left" w:pos="720"/>
              </w:tabs>
              <w:bidi w:val="0"/>
              <w:spacing w:line="240" w:lineRule="auto"/>
              <w:ind w:left="720" w:hanging="720"/>
              <w:rPr>
                <w:rFonts w:ascii="Times New Roman" w:hAnsi="Times New Roman"/>
                <w:noProof/>
              </w:rPr>
            </w:pPr>
            <w:r w:rsidRPr="006A04EC">
              <w:rPr>
                <w:rFonts w:ascii="Times New Roman" w:hAnsi="Times New Roman"/>
                <w:noProof/>
              </w:rPr>
              <w:t>Portugalsko</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Telefón:</w:t>
              <w:tab/>
              <w:t>(351 21) 790 95 00</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Fax:</w:t>
              <w:tab/>
              <w:t>(351 21) 790 95 81</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spacing w:val="-2"/>
              </w:rPr>
              <w:t>E-mail:</w:t>
              <w:tab/>
              <w:t>informação@icep.pt</w:t>
            </w:r>
            <w:r w:rsidRPr="006A04EC">
              <w:rPr>
                <w:rFonts w:ascii="Times New Roman" w:hAnsi="Times New Roman"/>
                <w:noProof/>
              </w:rPr>
              <w:t xml:space="preserve"> </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Ministerstvo zahraničných vecí</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Generálne riaditeľstvo prekomunitné zíôežitosti (DGAC)</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R da Cova da Moura 1</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1350 –11 Lisabon</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Portugalsko</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Telefón:</w:t>
              <w:tab/>
              <w:t>(351 21) 393 55 00</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rPr>
              <w:t>Fax:</w:t>
              <w:tab/>
              <w:t>(351 21) 395 45 40</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ageBreakBefore/>
              <w:bidi w:val="0"/>
              <w:spacing w:line="240" w:lineRule="auto"/>
              <w:rPr>
                <w:rFonts w:ascii="Times New Roman" w:hAnsi="Times New Roman"/>
                <w:noProof/>
              </w:rPr>
            </w:pPr>
            <w:r w:rsidRPr="006A04EC">
              <w:rPr>
                <w:rFonts w:ascii="Times New Roman" w:hAnsi="Times New Roman"/>
                <w:noProof/>
              </w:rPr>
              <w:t>RUMUNSKO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malých a stredných podnikov, obchodu, cestovného ruchu a slobodných povolaní</w:t>
            </w:r>
          </w:p>
          <w:p w:rsidR="00DD05C8" w:rsidRPr="006A04EC" w:rsidP="00680C9F">
            <w:pPr>
              <w:bidi w:val="0"/>
              <w:spacing w:line="240" w:lineRule="auto"/>
              <w:rPr>
                <w:rFonts w:ascii="Times New Roman" w:hAnsi="Times New Roman"/>
                <w:noProof/>
              </w:rPr>
            </w:pPr>
            <w:r w:rsidRPr="006A04EC">
              <w:rPr>
                <w:rFonts w:ascii="Times New Roman" w:hAnsi="Times New Roman"/>
                <w:noProof/>
              </w:rPr>
              <w:t>Oddelenie zahraničného obchodu</w:t>
            </w:r>
          </w:p>
          <w:p w:rsidR="00DD05C8" w:rsidRPr="006A04EC" w:rsidP="00680C9F">
            <w:pPr>
              <w:bidi w:val="0"/>
              <w:spacing w:line="240" w:lineRule="auto"/>
              <w:rPr>
                <w:rFonts w:ascii="Times New Roman" w:hAnsi="Times New Roman"/>
                <w:noProof/>
              </w:rPr>
            </w:pPr>
            <w:r w:rsidRPr="006A04EC">
              <w:rPr>
                <w:rFonts w:ascii="Times New Roman" w:hAnsi="Times New Roman"/>
                <w:noProof/>
              </w:rPr>
              <w:t>Str. Ion Campineanu nr. 16</w:t>
            </w:r>
          </w:p>
          <w:p w:rsidR="00DD05C8" w:rsidRPr="006A04EC" w:rsidP="00680C9F">
            <w:pPr>
              <w:bidi w:val="0"/>
              <w:spacing w:line="240" w:lineRule="auto"/>
              <w:rPr>
                <w:rFonts w:ascii="Times New Roman" w:hAnsi="Times New Roman"/>
                <w:noProof/>
              </w:rPr>
            </w:pPr>
            <w:r w:rsidRPr="006A04EC">
              <w:rPr>
                <w:rFonts w:ascii="Times New Roman" w:hAnsi="Times New Roman"/>
                <w:noProof/>
              </w:rPr>
              <w:t>Odvetvie 1</w:t>
            </w:r>
          </w:p>
          <w:p w:rsidR="00DD05C8" w:rsidRPr="006A04EC" w:rsidP="00680C9F">
            <w:pPr>
              <w:bidi w:val="0"/>
              <w:spacing w:line="240" w:lineRule="auto"/>
              <w:rPr>
                <w:rFonts w:ascii="Times New Roman" w:hAnsi="Times New Roman"/>
                <w:noProof/>
              </w:rPr>
            </w:pPr>
            <w:r w:rsidRPr="006A04EC">
              <w:rPr>
                <w:rFonts w:ascii="Times New Roman" w:hAnsi="Times New Roman"/>
                <w:noProof/>
              </w:rPr>
              <w:t>Bukurešť</w:t>
            </w:r>
          </w:p>
          <w:p w:rsidR="00DD05C8" w:rsidRPr="006A04EC" w:rsidP="00680C9F">
            <w:pPr>
              <w:bidi w:val="0"/>
              <w:spacing w:line="240" w:lineRule="auto"/>
              <w:rPr>
                <w:rFonts w:ascii="Times New Roman" w:hAnsi="Times New Roman"/>
                <w:noProof/>
              </w:rPr>
            </w:pPr>
            <w:r w:rsidRPr="006A04EC">
              <w:rPr>
                <w:rFonts w:ascii="Times New Roman" w:hAnsi="Times New Roman"/>
                <w:noProof/>
              </w:rPr>
              <w:t>Rumunsko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 a fax: (41 22) 401 05 58</w:t>
            </w:r>
          </w:p>
          <w:p w:rsidR="00DD05C8" w:rsidRPr="006A04EC" w:rsidP="00680C9F">
            <w:pPr>
              <w:bidi w:val="0"/>
              <w:spacing w:line="240" w:lineRule="auto"/>
              <w:rPr>
                <w:rFonts w:ascii="Times New Roman" w:hAnsi="Times New Roman"/>
                <w:noProof/>
              </w:rPr>
            </w:pPr>
            <w:r w:rsidRPr="006A04EC">
              <w:rPr>
                <w:rFonts w:ascii="Times New Roman" w:hAnsi="Times New Roman"/>
                <w:noProof/>
              </w:rPr>
              <w:t>Kontaktná osoba:</w:t>
            </w:r>
          </w:p>
          <w:p w:rsidR="00DD05C8" w:rsidRPr="006A04EC" w:rsidP="00680C9F">
            <w:pPr>
              <w:bidi w:val="0"/>
              <w:spacing w:line="240" w:lineRule="auto"/>
              <w:rPr>
                <w:rFonts w:ascii="Times New Roman" w:hAnsi="Times New Roman"/>
                <w:noProof/>
              </w:rPr>
            </w:pPr>
            <w:r w:rsidRPr="006A04EC">
              <w:rPr>
                <w:rFonts w:ascii="Times New Roman" w:hAnsi="Times New Roman"/>
                <w:noProof/>
              </w:rPr>
              <w:t>Natalia SCHINK</w:t>
            </w:r>
          </w:p>
          <w:p w:rsidR="00DD05C8" w:rsidRPr="006A04EC" w:rsidP="00680C9F">
            <w:pPr>
              <w:bidi w:val="0"/>
              <w:spacing w:line="240" w:lineRule="auto"/>
              <w:rPr>
                <w:rFonts w:ascii="Times New Roman" w:hAnsi="Times New Roman"/>
                <w:noProof/>
              </w:rPr>
            </w:pPr>
            <w:r w:rsidRPr="006A04EC">
              <w:rPr>
                <w:rFonts w:ascii="Times New Roman" w:hAnsi="Times New Roman"/>
                <w:noProof/>
              </w:rPr>
              <w:t>Vedúca oddelenia</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SLOVENSKÁ REPUBLIKA</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Ministerstvo hospodárstva Slovenskej republiky </w:t>
              <w:br/>
              <w:t xml:space="preserve">Riaditeľstvo pre obchod a ochranu spotrebiteľov </w:t>
              <w:br/>
              <w:t xml:space="preserve">Oddelenie obchodnej politiky </w:t>
              <w:br/>
              <w:t xml:space="preserve">Mierová 19 </w:t>
              <w:br/>
              <w:t xml:space="preserve">827 15 Bratislava 212 </w:t>
              <w:br/>
              <w:t xml:space="preserve">Slovenská republika </w:t>
              <w:br/>
              <w:t xml:space="preserve">Telefón: (421-2) 4854 7110 </w:t>
            </w:r>
          </w:p>
          <w:p w:rsidR="00DD05C8" w:rsidRPr="006A04EC" w:rsidP="00680C9F">
            <w:pPr>
              <w:bidi w:val="0"/>
              <w:spacing w:line="240" w:lineRule="auto"/>
              <w:rPr>
                <w:rFonts w:ascii="Times New Roman" w:hAnsi="Times New Roman"/>
                <w:noProof/>
              </w:rPr>
            </w:pPr>
            <w:r w:rsidRPr="006A04EC">
              <w:rPr>
                <w:rFonts w:ascii="Times New Roman" w:hAnsi="Times New Roman"/>
                <w:noProof/>
              </w:rPr>
              <w:t xml:space="preserve">Fax: (421-2) 4854 3116 </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SLOVINSKO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Ministerstvo hospodárstva Slovinskej republiky</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rPr>
            </w:pPr>
            <w:r w:rsidRPr="006A04EC">
              <w:rPr>
                <w:rFonts w:ascii="Times New Roman" w:hAnsi="Times New Roman"/>
                <w:noProof/>
                <w:spacing w:val="-2"/>
              </w:rPr>
              <w:t xml:space="preserve">Mr. Dímitrij </w:t>
            </w:r>
            <w:r w:rsidRPr="006A04EC">
              <w:rPr>
                <w:rFonts w:ascii="Times New Roman" w:hAnsi="Times New Roman"/>
                <w:noProof/>
              </w:rPr>
              <w:t>Grčar</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Vedúci multilaterálneho útvaru</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Kotnikova 5</w:t>
            </w:r>
          </w:p>
          <w:p w:rsidR="00DD05C8" w:rsidRPr="006A04EC" w:rsidP="00680C9F">
            <w:pPr>
              <w:tabs>
                <w:tab w:val="left" w:pos="-720"/>
                <w:tab w:val="left" w:pos="0"/>
                <w:tab w:val="left" w:pos="720"/>
              </w:tabs>
              <w:bidi w:val="0"/>
              <w:spacing w:line="240" w:lineRule="auto"/>
              <w:ind w:left="720" w:hanging="720"/>
              <w:rPr>
                <w:rFonts w:ascii="Times New Roman" w:hAnsi="Times New Roman"/>
                <w:noProof/>
                <w:spacing w:val="-2"/>
              </w:rPr>
            </w:pPr>
            <w:r w:rsidRPr="006A04EC">
              <w:rPr>
                <w:rFonts w:ascii="Times New Roman" w:hAnsi="Times New Roman"/>
                <w:noProof/>
                <w:spacing w:val="-2"/>
              </w:rPr>
              <w:t>1000 Ljubljana</w:t>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Slovinsko</w:t>
            </w:r>
          </w:p>
          <w:p w:rsidR="00DD05C8" w:rsidRPr="006A04EC" w:rsidP="00680C9F">
            <w:pPr>
              <w:tabs>
                <w:tab w:val="left" w:pos="3600"/>
                <w:tab w:val="left" w:pos="4320"/>
                <w:tab w:val="left" w:pos="5040"/>
                <w:tab w:val="left" w:pos="6480"/>
                <w:tab w:val="left" w:pos="7200"/>
                <w:tab w:val="left" w:pos="7920"/>
                <w:tab w:val="left" w:pos="8640"/>
                <w:tab w:val="left" w:pos="9360"/>
              </w:tabs>
              <w:bidi w:val="0"/>
              <w:spacing w:line="240" w:lineRule="auto"/>
              <w:ind w:left="5040" w:hanging="5040"/>
              <w:rPr>
                <w:rFonts w:ascii="Times New Roman" w:hAnsi="Times New Roman"/>
                <w:noProof/>
                <w:spacing w:val="-2"/>
              </w:rPr>
            </w:pPr>
            <w:r w:rsidRPr="006A04EC">
              <w:rPr>
                <w:rFonts w:ascii="Times New Roman" w:hAnsi="Times New Roman"/>
                <w:noProof/>
                <w:spacing w:val="-2"/>
              </w:rPr>
              <w:t>Telefón (386 1) 478 35 42 / (386 1) 478 35 53</w:t>
              <w:tab/>
            </w:r>
          </w:p>
          <w:p w:rsidR="00DD05C8" w:rsidRPr="006A04EC" w:rsidP="00680C9F">
            <w:pPr>
              <w:tabs>
                <w:tab w:val="left" w:pos="0"/>
                <w:tab w:val="left" w:pos="720"/>
                <w:tab w:val="left" w:pos="1440"/>
              </w:tabs>
              <w:bidi w:val="0"/>
              <w:spacing w:line="240" w:lineRule="auto"/>
              <w:ind w:left="1440" w:hanging="1440"/>
              <w:rPr>
                <w:rFonts w:ascii="Times New Roman" w:hAnsi="Times New Roman"/>
                <w:noProof/>
                <w:spacing w:val="-2"/>
              </w:rPr>
            </w:pPr>
            <w:r w:rsidRPr="006A04EC">
              <w:rPr>
                <w:rFonts w:ascii="Times New Roman" w:hAnsi="Times New Roman"/>
                <w:noProof/>
                <w:spacing w:val="-2"/>
              </w:rPr>
              <w:t>Fax: (386 1) 478 36 11</w:t>
            </w:r>
          </w:p>
          <w:p w:rsidR="00DD05C8" w:rsidRPr="006A04EC" w:rsidP="00680C9F">
            <w:pPr>
              <w:tabs>
                <w:tab w:val="left" w:pos="0"/>
                <w:tab w:val="left" w:pos="720"/>
                <w:tab w:val="left" w:pos="1440"/>
              </w:tabs>
              <w:bidi w:val="0"/>
              <w:spacing w:line="240" w:lineRule="auto"/>
              <w:rPr>
                <w:rFonts w:ascii="Times New Roman" w:hAnsi="Times New Roman"/>
                <w:noProof/>
                <w:spacing w:val="-2"/>
              </w:rPr>
            </w:pPr>
            <w:r w:rsidRPr="006A04EC">
              <w:rPr>
                <w:rFonts w:ascii="Times New Roman" w:hAnsi="Times New Roman"/>
                <w:noProof/>
              </w:rPr>
              <w:t>E-mail:</w:t>
              <w:tab/>
              <w:t xml:space="preserve">dimitrij.grcar@gov.si </w:t>
              <w:br/>
              <w:t>Web site:</w:t>
              <w:tab/>
              <w:t>www.mg-rs.si</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ŠPANIELSKO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Ministerio de Industria, Turismo y Comercio</w:t>
            </w:r>
          </w:p>
          <w:p w:rsidR="00DD05C8" w:rsidRPr="006A04EC" w:rsidP="00680C9F">
            <w:pPr>
              <w:bidi w:val="0"/>
              <w:spacing w:line="240" w:lineRule="auto"/>
              <w:rPr>
                <w:rFonts w:ascii="Times New Roman" w:hAnsi="Times New Roman"/>
                <w:noProof/>
              </w:rPr>
            </w:pPr>
            <w:r w:rsidRPr="006A04EC">
              <w:rPr>
                <w:rFonts w:ascii="Times New Roman" w:hAnsi="Times New Roman"/>
                <w:noProof/>
              </w:rPr>
              <w:t>Secretaría de Estado de Turismo y Comercio</w:t>
            </w:r>
          </w:p>
          <w:p w:rsidR="00DD05C8" w:rsidRPr="006A04EC" w:rsidP="00680C9F">
            <w:pPr>
              <w:bidi w:val="0"/>
              <w:spacing w:line="240" w:lineRule="auto"/>
              <w:rPr>
                <w:rFonts w:ascii="Times New Roman" w:hAnsi="Times New Roman"/>
                <w:noProof/>
              </w:rPr>
            </w:pPr>
            <w:r w:rsidRPr="006A04EC">
              <w:rPr>
                <w:rFonts w:ascii="Times New Roman" w:hAnsi="Times New Roman"/>
                <w:noProof/>
              </w:rPr>
              <w:t>Secretaría General de Comercio Exterior</w:t>
            </w:r>
          </w:p>
          <w:p w:rsidR="00DD05C8" w:rsidRPr="006A04EC" w:rsidP="00680C9F">
            <w:pPr>
              <w:bidi w:val="0"/>
              <w:spacing w:line="240" w:lineRule="auto"/>
              <w:rPr>
                <w:rFonts w:ascii="Times New Roman" w:hAnsi="Times New Roman"/>
                <w:noProof/>
              </w:rPr>
            </w:pPr>
            <w:r w:rsidRPr="006A04EC">
              <w:rPr>
                <w:rFonts w:ascii="Times New Roman" w:hAnsi="Times New Roman"/>
                <w:noProof/>
              </w:rPr>
              <w:t>Subdirección General de Comercio Internacional de Servicios</w:t>
            </w:r>
          </w:p>
          <w:p w:rsidR="00DD05C8" w:rsidRPr="006A04EC" w:rsidP="00680C9F">
            <w:pPr>
              <w:bidi w:val="0"/>
              <w:spacing w:line="240" w:lineRule="auto"/>
              <w:rPr>
                <w:rFonts w:ascii="Times New Roman" w:hAnsi="Times New Roman"/>
                <w:noProof/>
              </w:rPr>
            </w:pPr>
            <w:r w:rsidRPr="006A04EC">
              <w:rPr>
                <w:rFonts w:ascii="Times New Roman" w:hAnsi="Times New Roman"/>
                <w:noProof/>
              </w:rPr>
              <w:t>(Ministerstvo priemyslu, cestovného ruchu a obchodu</w:t>
            </w:r>
          </w:p>
          <w:p w:rsidR="00DD05C8" w:rsidRPr="006A04EC" w:rsidP="00680C9F">
            <w:pPr>
              <w:bidi w:val="0"/>
              <w:spacing w:line="240" w:lineRule="auto"/>
              <w:rPr>
                <w:rFonts w:ascii="Times New Roman" w:hAnsi="Times New Roman"/>
                <w:noProof/>
                <w:lang w:eastAsia="en-GB"/>
              </w:rPr>
            </w:pPr>
            <w:r w:rsidRPr="006A04EC">
              <w:rPr>
                <w:rFonts w:ascii="Times New Roman" w:hAnsi="Times New Roman"/>
                <w:noProof/>
                <w:lang w:eastAsia="en-GB"/>
              </w:rPr>
              <w:t>Štátny sekretariát pre cestovný ruch a obchod</w:t>
            </w:r>
            <w:r w:rsidRPr="006A04EC">
              <w:rPr>
                <w:rFonts w:ascii="Times New Roman" w:hAnsi="Times New Roman"/>
                <w:noProof/>
                <w:szCs w:val="19"/>
                <w:lang w:eastAsia="en-GB"/>
              </w:rPr>
              <w:br/>
            </w:r>
            <w:r w:rsidRPr="006A04EC">
              <w:rPr>
                <w:rFonts w:ascii="Times New Roman" w:hAnsi="Times New Roman"/>
                <w:noProof/>
                <w:lang w:eastAsia="en-GB"/>
              </w:rPr>
              <w:t>Generálny sekretariát zahraničného obchodu</w:t>
            </w:r>
            <w:r w:rsidRPr="006A04EC">
              <w:rPr>
                <w:rFonts w:ascii="Times New Roman" w:hAnsi="Times New Roman"/>
                <w:noProof/>
                <w:szCs w:val="19"/>
                <w:lang w:eastAsia="en-GB"/>
              </w:rPr>
              <w:br/>
            </w:r>
            <w:r w:rsidRPr="006A04EC">
              <w:rPr>
                <w:rFonts w:ascii="Times New Roman" w:hAnsi="Times New Roman"/>
                <w:noProof/>
                <w:lang w:eastAsia="en-GB"/>
              </w:rPr>
              <w:t>Subdirektorát premedzinárodný obchod v službách)</w:t>
            </w:r>
          </w:p>
          <w:p w:rsidR="00DD05C8" w:rsidRPr="006A04EC" w:rsidP="00680C9F">
            <w:pPr>
              <w:bidi w:val="0"/>
              <w:spacing w:line="240" w:lineRule="auto"/>
              <w:rPr>
                <w:rFonts w:ascii="Times New Roman" w:hAnsi="Times New Roman"/>
                <w:noProof/>
              </w:rPr>
            </w:pPr>
            <w:r w:rsidRPr="006A04EC">
              <w:rPr>
                <w:rFonts w:ascii="Times New Roman" w:hAnsi="Times New Roman"/>
                <w:noProof/>
              </w:rPr>
              <w:t>Paseo de la Castellana 162</w:t>
            </w:r>
          </w:p>
          <w:p w:rsidR="00DD05C8" w:rsidRPr="006A04EC" w:rsidP="00680C9F">
            <w:pPr>
              <w:bidi w:val="0"/>
              <w:spacing w:line="240" w:lineRule="auto"/>
              <w:rPr>
                <w:rFonts w:ascii="Times New Roman" w:hAnsi="Times New Roman"/>
                <w:noProof/>
              </w:rPr>
            </w:pPr>
            <w:r w:rsidRPr="006A04EC">
              <w:rPr>
                <w:rFonts w:ascii="Times New Roman" w:hAnsi="Times New Roman"/>
                <w:noProof/>
              </w:rPr>
              <w:t>28046 Madrid</w:t>
            </w:r>
          </w:p>
          <w:p w:rsidR="00DD05C8" w:rsidRPr="006A04EC" w:rsidP="00680C9F">
            <w:pPr>
              <w:bidi w:val="0"/>
              <w:spacing w:line="240" w:lineRule="auto"/>
              <w:rPr>
                <w:rFonts w:ascii="Times New Roman" w:hAnsi="Times New Roman"/>
                <w:noProof/>
              </w:rPr>
            </w:pPr>
            <w:r w:rsidRPr="006A04EC">
              <w:rPr>
                <w:rFonts w:ascii="Times New Roman" w:hAnsi="Times New Roman"/>
                <w:noProof/>
              </w:rPr>
              <w:t>Španielsko</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w:t>
              <w:tab/>
              <w:t>(34 91)</w:t>
              <w:tab/>
              <w:t>349 3781</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w:t>
              <w:tab/>
              <w:t>(34 91)</w:t>
              <w:tab/>
              <w:t>349 5226</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w:t>
              <w:tab/>
              <w:t>sgcominser.sscc@mcx.es</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pStyle w:val="NormalCentered"/>
              <w:pageBreakBefore/>
              <w:bidi w:val="0"/>
              <w:spacing w:before="0" w:after="0"/>
              <w:jc w:val="left"/>
              <w:rPr>
                <w:rFonts w:ascii="Times New Roman" w:hAnsi="Times New Roman"/>
                <w:noProof/>
              </w:rPr>
            </w:pPr>
            <w:r w:rsidRPr="006A04EC">
              <w:rPr>
                <w:rFonts w:ascii="Times New Roman" w:hAnsi="Times New Roman"/>
                <w:noProof/>
              </w:rPr>
              <w:t>ŠVÉDSKO</w:t>
            </w:r>
          </w:p>
          <w:p w:rsidR="00DD05C8" w:rsidRPr="006A04EC" w:rsidP="00680C9F">
            <w:pPr>
              <w:bidi w:val="0"/>
              <w:spacing w:line="240" w:lineRule="auto"/>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Národná rada pre obchod</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Oddelenie globálneho obchodovania</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Box 6803</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113 86 Štokholm</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Švédsko</w:t>
              <w:tab/>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Telefón:</w:t>
              <w:tab/>
              <w:t>(46 8)</w:t>
              <w:tab/>
              <w:t>690 4800</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Fax:</w:t>
              <w:tab/>
              <w:t>(46 8)</w:t>
              <w:tab/>
              <w:t>30 6759</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spacing w:val="-2"/>
              </w:rPr>
              <w:t>E-mail:</w:t>
              <w:tab/>
              <w:t>registrator@kommers.se</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rPr>
              <w:t>Web site</w:t>
            </w:r>
            <w:r w:rsidRPr="006A04EC">
              <w:rPr>
                <w:rFonts w:ascii="Times New Roman" w:hAnsi="Times New Roman"/>
                <w:noProof/>
                <w:spacing w:val="-2"/>
              </w:rPr>
              <w:t>:</w:t>
              <w:tab/>
              <w:t>http://www.kommers.se</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Ministerstvo zahraničných vecí</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Oddelenie: UD-IH</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103 39 Štokholm</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Švédsko</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Telefón:</w:t>
              <w:tab/>
              <w:t>46 (0) 8 405 10 00</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Fax:</w:t>
              <w:tab/>
              <w:t>46 (0) 8723 11 76</w:t>
            </w:r>
          </w:p>
          <w:p w:rsidR="00DD05C8" w:rsidRPr="006A04EC" w:rsidP="00680C9F">
            <w:pPr>
              <w:tabs>
                <w:tab w:val="left" w:pos="-1440"/>
                <w:tab w:val="left" w:pos="-720"/>
              </w:tabs>
              <w:bidi w:val="0"/>
              <w:spacing w:line="240" w:lineRule="auto"/>
              <w:rPr>
                <w:rFonts w:ascii="Times New Roman" w:hAnsi="Times New Roman"/>
                <w:noProof/>
              </w:rPr>
            </w:pPr>
            <w:r w:rsidRPr="006A04EC">
              <w:rPr>
                <w:rFonts w:ascii="Times New Roman" w:hAnsi="Times New Roman"/>
                <w:noProof/>
              </w:rPr>
              <w:t>E-mail:</w:t>
              <w:tab/>
              <w:t>registrator@foreign.ministry.se</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rPr>
              <w:t>Web site:</w:t>
              <w:tab/>
              <w:t>http://www.sweden.gov.se/</w:t>
            </w:r>
          </w:p>
        </w:tc>
      </w:tr>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SPOJENÉ KRÁĽOVSTVO</w:t>
            </w:r>
          </w:p>
          <w:p w:rsidR="00DD05C8" w:rsidRPr="006A04EC" w:rsidP="00680C9F">
            <w:pPr>
              <w:bidi w:val="0"/>
              <w:spacing w:line="240" w:lineRule="auto"/>
              <w:ind w:left="720" w:hanging="720"/>
              <w:rPr>
                <w:rFonts w:ascii="Times New Roman" w:hAnsi="Times New Roman"/>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 xml:space="preserve">Oddelenie pre obchodné podniky a regulačnú reformu </w:t>
              <w:br/>
              <w:t xml:space="preserve">Jednotka obchodnej politiky </w:t>
              <w:br/>
              <w:t xml:space="preserve">Bay 4127 </w:t>
              <w:br/>
              <w:t xml:space="preserve">1 Victoria Street </w:t>
              <w:br/>
              <w:t xml:space="preserve">Londýn </w:t>
              <w:br/>
              <w:t xml:space="preserve">SW1H 0ET </w:t>
              <w:br/>
              <w:t xml:space="preserve">Anglicko </w:t>
              <w:br/>
              <w:t xml:space="preserve">Spojené kráľovstvo </w:t>
            </w:r>
          </w:p>
          <w:p w:rsidR="00DD05C8" w:rsidRPr="006A04EC" w:rsidP="00680C9F">
            <w:pPr>
              <w:tabs>
                <w:tab w:val="left" w:pos="1440"/>
                <w:tab w:val="left" w:pos="2160"/>
                <w:tab w:val="left" w:pos="2880"/>
                <w:tab w:val="left" w:pos="3600"/>
                <w:tab w:val="left" w:pos="4320"/>
                <w:tab w:val="left" w:pos="5040"/>
                <w:tab w:val="left" w:pos="5760"/>
                <w:tab w:val="left" w:pos="6480"/>
                <w:tab w:val="left" w:pos="7200"/>
                <w:tab w:val="left" w:pos="7920"/>
                <w:tab w:val="left" w:pos="8640"/>
              </w:tabs>
              <w:bidi w:val="0"/>
              <w:spacing w:line="240" w:lineRule="auto"/>
              <w:rPr>
                <w:rFonts w:ascii="Times New Roman" w:hAnsi="Times New Roman"/>
                <w:noProof/>
              </w:rPr>
            </w:pPr>
            <w:r w:rsidRPr="006A04EC">
              <w:rPr>
                <w:rFonts w:ascii="Times New Roman" w:hAnsi="Times New Roman"/>
                <w:noProof/>
              </w:rPr>
              <w:t xml:space="preserve">Telefón: (4420) 7215 5922 </w:t>
              <w:br/>
              <w:t xml:space="preserve">Fax: (4420) 7215 2235 </w:t>
            </w:r>
          </w:p>
          <w:p w:rsidR="00DD05C8" w:rsidRPr="006A04EC" w:rsidP="00680C9F">
            <w:pPr>
              <w:tabs>
                <w:tab w:val="left" w:pos="-1440"/>
                <w:tab w:val="left" w:pos="-720"/>
              </w:tabs>
              <w:bidi w:val="0"/>
              <w:spacing w:line="240" w:lineRule="auto"/>
              <w:rPr>
                <w:rFonts w:ascii="Times New Roman" w:hAnsi="Times New Roman"/>
                <w:noProof/>
                <w:spacing w:val="-2"/>
              </w:rPr>
            </w:pPr>
            <w:r w:rsidRPr="006A04EC">
              <w:rPr>
                <w:rFonts w:ascii="Times New Roman" w:hAnsi="Times New Roman"/>
                <w:noProof/>
              </w:rPr>
              <w:t xml:space="preserve">E-mail: A133servicesEWT@berr.gsi.gov.uk </w:t>
              <w:br/>
              <w:t xml:space="preserve">Web site:www.berr.gov.uk/europeantrade/key-trade-issues-gats/page22732/html </w:t>
            </w:r>
          </w:p>
        </w:tc>
      </w:tr>
    </w:tbl>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r w:rsidRPr="006A04EC">
        <w:rPr>
          <w:rFonts w:ascii="Times New Roman" w:hAnsi="Times New Roman"/>
          <w:noProof/>
        </w:rPr>
        <w:t>PERU</w:t>
      </w:r>
    </w:p>
    <w:tbl>
      <w:tblPr>
        <w:tblStyle w:val="TableNormal"/>
        <w:tblW w:w="0" w:type="auto"/>
        <w:tblLayout w:type="fixed"/>
      </w:tblPr>
      <w:tblGrid>
        <w:gridCol w:w="2267"/>
        <w:gridCol w:w="7018"/>
      </w:tblGrid>
      <w:tr>
        <w:tblPrEx>
          <w:tblW w:w="0" w:type="auto"/>
          <w:tblLayout w:type="fixed"/>
        </w:tblPrEx>
        <w:tc>
          <w:tcPr>
            <w:tcW w:w="2267"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jc w:val="center"/>
              <w:rPr>
                <w:rFonts w:ascii="Times New Roman" w:hAnsi="Times New Roman"/>
                <w:b/>
                <w:noProof/>
              </w:rPr>
            </w:pPr>
          </w:p>
          <w:p w:rsidR="00DD05C8" w:rsidRPr="006A04EC" w:rsidP="00680C9F">
            <w:pPr>
              <w:bidi w:val="0"/>
              <w:spacing w:line="240" w:lineRule="auto"/>
              <w:jc w:val="center"/>
              <w:rPr>
                <w:rFonts w:ascii="Times New Roman" w:hAnsi="Times New Roman"/>
                <w:b/>
                <w:noProof/>
              </w:rPr>
            </w:pPr>
          </w:p>
          <w:p w:rsidR="00DD05C8" w:rsidRPr="006A04EC" w:rsidP="00680C9F">
            <w:pPr>
              <w:bidi w:val="0"/>
              <w:spacing w:line="240" w:lineRule="auto"/>
              <w:jc w:val="center"/>
              <w:rPr>
                <w:rFonts w:ascii="Times New Roman" w:hAnsi="Times New Roman"/>
                <w:b/>
                <w:noProof/>
              </w:rPr>
            </w:pPr>
          </w:p>
        </w:tc>
        <w:tc>
          <w:tcPr>
            <w:tcW w:w="7018" w:type="dxa"/>
            <w:tcBorders>
              <w:top w:val="none" w:sz="0" w:space="0" w:color="auto"/>
              <w:left w:val="none" w:sz="0" w:space="0" w:color="auto"/>
              <w:bottom w:val="none" w:sz="0" w:space="0" w:color="auto"/>
              <w:right w:val="none" w:sz="0" w:space="0" w:color="auto"/>
            </w:tcBorders>
            <w:textDirection w:val="lrTb"/>
            <w:vAlign w:val="top"/>
          </w:tcPr>
          <w:p w:rsidR="00DD05C8" w:rsidRPr="006A04EC" w:rsidP="00680C9F">
            <w:pPr>
              <w:bidi w:val="0"/>
              <w:spacing w:line="240" w:lineRule="auto"/>
              <w:rPr>
                <w:rFonts w:ascii="Times New Roman" w:hAnsi="Times New Roman"/>
                <w:noProof/>
              </w:rPr>
            </w:pPr>
            <w:r w:rsidRPr="006A04EC">
              <w:rPr>
                <w:rFonts w:ascii="Times New Roman" w:hAnsi="Times New Roman"/>
                <w:noProof/>
              </w:rPr>
              <w:t>Ministerio de Comercio Exterior y Turismo (Ministerstvo zahraničného obchodu a cestovného ruchu)</w:t>
            </w:r>
          </w:p>
          <w:p w:rsidR="00DD05C8" w:rsidRPr="006A04EC" w:rsidP="00680C9F">
            <w:pPr>
              <w:bidi w:val="0"/>
              <w:spacing w:line="240" w:lineRule="auto"/>
              <w:rPr>
                <w:rFonts w:ascii="Times New Roman" w:hAnsi="Times New Roman"/>
                <w:noProof/>
              </w:rPr>
            </w:pPr>
            <w:r w:rsidRPr="006A04EC">
              <w:rPr>
                <w:rFonts w:ascii="Times New Roman" w:hAnsi="Times New Roman"/>
                <w:noProof/>
              </w:rPr>
              <w:t>Námestník ministra zahraničného obchodu</w:t>
            </w:r>
          </w:p>
          <w:p w:rsidR="00DD05C8" w:rsidRPr="006A04EC" w:rsidP="00680C9F">
            <w:pPr>
              <w:bidi w:val="0"/>
              <w:spacing w:line="240" w:lineRule="auto"/>
              <w:rPr>
                <w:rFonts w:ascii="Times New Roman" w:hAnsi="Times New Roman"/>
                <w:noProof/>
              </w:rPr>
            </w:pPr>
            <w:r w:rsidRPr="006A04EC">
              <w:rPr>
                <w:rFonts w:ascii="Times New Roman" w:hAnsi="Times New Roman"/>
                <w:noProof/>
              </w:rPr>
              <w:t>Calle Uno Oeste No. 50 Urb. Córpac, San Isidro</w:t>
            </w:r>
          </w:p>
          <w:p w:rsidR="00DD05C8" w:rsidRPr="006A04EC" w:rsidP="00680C9F">
            <w:pPr>
              <w:bidi w:val="0"/>
              <w:spacing w:line="240" w:lineRule="auto"/>
              <w:rPr>
                <w:rFonts w:ascii="Times New Roman" w:hAnsi="Times New Roman"/>
                <w:noProof/>
              </w:rPr>
            </w:pPr>
            <w:r w:rsidRPr="006A04EC">
              <w:rPr>
                <w:rFonts w:ascii="Times New Roman" w:hAnsi="Times New Roman"/>
                <w:noProof/>
              </w:rPr>
              <w:t>Lima 27</w:t>
            </w:r>
          </w:p>
          <w:p w:rsidR="00DD05C8" w:rsidRPr="006A04EC" w:rsidP="00680C9F">
            <w:pPr>
              <w:bidi w:val="0"/>
              <w:spacing w:line="240" w:lineRule="auto"/>
              <w:rPr>
                <w:rFonts w:ascii="Times New Roman" w:hAnsi="Times New Roman"/>
                <w:noProof/>
              </w:rPr>
            </w:pPr>
            <w:r w:rsidRPr="006A04EC">
              <w:rPr>
                <w:rFonts w:ascii="Times New Roman" w:hAnsi="Times New Roman"/>
                <w:noProof/>
              </w:rPr>
              <w:t>Peru</w:t>
            </w:r>
          </w:p>
          <w:p w:rsidR="00DD05C8" w:rsidRPr="006A04EC" w:rsidP="00680C9F">
            <w:pPr>
              <w:bidi w:val="0"/>
              <w:spacing w:line="240" w:lineRule="auto"/>
              <w:rPr>
                <w:rFonts w:ascii="Times New Roman" w:hAnsi="Times New Roman"/>
                <w:noProof/>
              </w:rPr>
            </w:pPr>
            <w:r w:rsidRPr="006A04EC">
              <w:rPr>
                <w:rFonts w:ascii="Times New Roman" w:hAnsi="Times New Roman"/>
                <w:noProof/>
              </w:rPr>
              <w:t>Telefón: +51 1 5136119</w:t>
            </w:r>
          </w:p>
          <w:p w:rsidR="00DD05C8" w:rsidRPr="006A04EC" w:rsidP="00680C9F">
            <w:pPr>
              <w:bidi w:val="0"/>
              <w:spacing w:line="240" w:lineRule="auto"/>
              <w:rPr>
                <w:rFonts w:ascii="Times New Roman" w:hAnsi="Times New Roman"/>
                <w:noProof/>
              </w:rPr>
            </w:pPr>
            <w:r w:rsidRPr="006A04EC">
              <w:rPr>
                <w:rFonts w:ascii="Times New Roman" w:hAnsi="Times New Roman"/>
                <w:noProof/>
              </w:rPr>
              <w:t>Fax: +51 1 5136100 ext 1265</w:t>
            </w:r>
          </w:p>
          <w:p w:rsidR="00DD05C8" w:rsidRPr="006A04EC" w:rsidP="00680C9F">
            <w:pPr>
              <w:bidi w:val="0"/>
              <w:spacing w:line="240" w:lineRule="auto"/>
              <w:rPr>
                <w:rFonts w:ascii="Times New Roman" w:hAnsi="Times New Roman"/>
                <w:noProof/>
              </w:rPr>
            </w:pPr>
            <w:r w:rsidRPr="006A04EC">
              <w:rPr>
                <w:rFonts w:ascii="Times New Roman" w:hAnsi="Times New Roman"/>
                <w:noProof/>
              </w:rPr>
              <w:t>E-mail: servicios@mincetur.gob.pe</w:t>
            </w:r>
          </w:p>
        </w:tc>
      </w:tr>
    </w:tbl>
    <w:p w:rsidR="00DD05C8" w:rsidRPr="006A04EC" w:rsidP="00DD05C8">
      <w:pPr>
        <w:bidi w:val="0"/>
        <w:rPr>
          <w:rFonts w:ascii="Times New Roman" w:hAnsi="Times New Roman"/>
          <w:noProof/>
        </w:rPr>
      </w:pPr>
    </w:p>
    <w:p w:rsidR="00DD05C8" w:rsidRPr="006A04EC" w:rsidP="00DD05C8">
      <w:pPr>
        <w:bidi w:val="0"/>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lang w:val="en-US"/>
        </w:rPr>
        <w:t>________________</w:t>
      </w:r>
    </w:p>
    <w:p w:rsidR="00DD05C8" w:rsidRPr="006A04EC" w:rsidP="00DD05C8">
      <w:pPr>
        <w:bidi w:val="0"/>
        <w:jc w:val="right"/>
        <w:rPr>
          <w:rFonts w:ascii="Times New Roman" w:hAnsi="Times New Roman"/>
          <w:b/>
          <w:noProof/>
          <w:u w:val="single"/>
        </w:rPr>
        <w:sectPr w:rsidSect="00680C9F">
          <w:footerReference w:type="default" r:id="rId55"/>
          <w:footnotePr>
            <w:numRestart w:val="eachPage"/>
          </w:footnotePr>
          <w:pgSz w:w="11906" w:h="16838"/>
          <w:pgMar w:top="1134" w:right="1134" w:bottom="1134" w:left="1134" w:header="1134" w:footer="1134" w:gutter="0"/>
          <w:lnNumType w:distance="0"/>
          <w:pgNumType w:start="1"/>
          <w:cols w:space="708"/>
          <w:noEndnote w:val="0"/>
          <w:bidi w:val="0"/>
          <w:docGrid w:linePitch="360"/>
        </w:sectPr>
      </w:pPr>
    </w:p>
    <w:p w:rsidR="00DD05C8" w:rsidRPr="006A04EC" w:rsidP="00DD05C8">
      <w:pPr>
        <w:bidi w:val="0"/>
        <w:jc w:val="right"/>
        <w:rPr>
          <w:rFonts w:ascii="Times New Roman" w:hAnsi="Times New Roman"/>
          <w:b/>
          <w:noProof/>
          <w:u w:val="single"/>
        </w:rPr>
      </w:pPr>
      <w:r w:rsidRPr="006A04EC">
        <w:rPr>
          <w:rFonts w:ascii="Times New Roman" w:hAnsi="Times New Roman"/>
          <w:b/>
          <w:noProof/>
          <w:u w:val="single"/>
        </w:rPr>
        <w:t>PRÍLOHA XI</w:t>
      </w:r>
      <w:r>
        <w:rPr>
          <w:rStyle w:val="FootnoteReference"/>
          <w:rFonts w:ascii="Times New Roman" w:hAnsi="Times New Roman"/>
          <w:b w:val="0"/>
          <w:noProof/>
          <w:u w:val="single"/>
          <w:rtl w:val="0"/>
        </w:rPr>
        <w:footnoteReference w:id="263"/>
      </w:r>
      <w:r w:rsidRPr="006A04EC">
        <w:rPr>
          <w:rFonts w:ascii="Times New Roman" w:hAnsi="Times New Roman"/>
          <w:b/>
          <w:noProof/>
          <w:u w:val="single"/>
        </w:rPr>
        <w:t xml:space="preserve"> </w:t>
      </w:r>
    </w:p>
    <w:p w:rsidR="00DD05C8" w:rsidRPr="006A04EC" w:rsidP="00DD05C8">
      <w:pPr>
        <w:bidi w:val="0"/>
        <w:jc w:val="right"/>
        <w:rPr>
          <w:rFonts w:ascii="Times New Roman" w:hAnsi="Times New Roman"/>
          <w:noProof/>
        </w:rPr>
      </w:pPr>
    </w:p>
    <w:p w:rsidR="00DD05C8" w:rsidRPr="006A04EC" w:rsidP="00DD05C8">
      <w:pPr>
        <w:bidi w:val="0"/>
        <w:jc w:val="right"/>
        <w:rPr>
          <w:rFonts w:ascii="Times New Roman" w:hAnsi="Times New Roman"/>
          <w:noProof/>
        </w:rPr>
      </w:pPr>
    </w:p>
    <w:p w:rsidR="00DD05C8" w:rsidRPr="006A04EC" w:rsidP="00DD05C8">
      <w:pPr>
        <w:bidi w:val="0"/>
        <w:jc w:val="center"/>
        <w:rPr>
          <w:rFonts w:ascii="Times New Roman" w:hAnsi="Times New Roman"/>
          <w:noProof/>
          <w:szCs w:val="24"/>
        </w:rPr>
      </w:pPr>
      <w:r w:rsidRPr="006A04EC">
        <w:rPr>
          <w:rFonts w:ascii="Times New Roman" w:hAnsi="Times New Roman"/>
          <w:noProof/>
          <w:szCs w:val="24"/>
        </w:rPr>
        <w:t xml:space="preserve">Porozumenie týkajúce sa písmene b) vymedzenia pojmu „služby poskytované </w:t>
        <w:br/>
        <w:t>pri výkone vládnej moci“, na ktoré sa vzťahuje článok 152 tejto dohody</w:t>
      </w:r>
    </w:p>
    <w:p w:rsidR="00DD05C8" w:rsidRPr="006A04EC" w:rsidP="00DD05C8">
      <w:pPr>
        <w:bidi w:val="0"/>
        <w:rPr>
          <w:rFonts w:ascii="Times New Roman" w:hAnsi="Times New Roman"/>
          <w:noProof/>
          <w:sz w:val="22"/>
          <w:szCs w:val="22"/>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Strany porozumeli, že hlava IV (</w:t>
      </w:r>
      <w:r w:rsidRPr="006A04EC">
        <w:rPr>
          <w:rFonts w:ascii="Times New Roman" w:hAnsi="Times New Roman"/>
          <w:noProof/>
          <w:lang w:eastAsia="sk-SK"/>
        </w:rPr>
        <w:t>Obchodovanie so službami, obchodná prítomnosť a elektronický obchod) tejto dohody sa vzťahuje na opatrenia prijaté alebo ponechané stranou v súvislosti s činnosťami a službami uvedenými v písmene b) vymedzenia pojmu „služby poskytované pri výkone štátnej moci“, na ktoré sa vzťahuje článok 152 tejto dohody, len v takom rozsahu, v akom strana umožňuje svojim poskytovateľom finančných služieb vykonávať takéto činnosti a poskytovať takéto služby v rámci hospodárskej súťaže s verejným subjektom alebo poskytovateľom finančných služieb. Strany ďalej porozumeli, že sa hlava IV tejto dohody nevzťahuje na takéto opatrenia:</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v rozsahu, v akom strana vyhradzuje takéto činnosti a služby vláde, verejnému subjektu alebo poskytovateľovi finančných služieb, pričom nie sú vykonávané alebo poskytované v rámci hospodárskej súťaže s iným poskytovateľom finančných služieb; alebo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 xml:space="preserve">týkajúce sa takých príspevkov, v súvislosti s ktorými je vykonávanie takýchto činností alebo poskytovanie takýchto služieb takto vyhradené. </w:t>
      </w:r>
    </w:p>
    <w:p w:rsidR="00DD05C8" w:rsidRPr="006A04EC" w:rsidP="00DD05C8">
      <w:pPr>
        <w:bidi w:val="0"/>
        <w:ind w:left="567" w:hanging="567"/>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br w:type="page"/>
        <w:t>2.</w:t>
        <w:tab/>
        <w:t xml:space="preserve">Pre upresnenie treba uviesť, že v súvislosti s činnosťami alebo službami uvedenými v písmene b) vymedzenia </w:t>
      </w:r>
      <w:r w:rsidRPr="006A04EC">
        <w:rPr>
          <w:rFonts w:ascii="Times New Roman" w:hAnsi="Times New Roman"/>
          <w:noProof/>
          <w:lang w:eastAsia="sk-SK"/>
        </w:rPr>
        <w:t>pojmu „služby poskytované pri výkone štátnej moci“, na ktoré sa vzťahuje článok 152 tejto dohody, strany uznávajú, že prijatie ktoréhokoľvek z nasledujúcich opatrení nie je v rozpore v hlavou IV tejto dohody.</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 xml:space="preserve">Strana môže: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(a)</w:t>
        <w:tab/>
        <w:t xml:space="preserve">formálne alebo účinne udeliť monopol, vrátane poskytovateľa finančných služieb, na vykonávanie alebo poskytovanie niektorých alebo všetkých činností alebo služieb;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 xml:space="preserve">povoliť účastníkom alebo požadovať od nich, aby poskytli všetky alebo časť svojich príslušných príspevkov na účely správy iným subjektom, ako je vláda, verejný subjekt alebo udelený monopol;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(c)</w:t>
        <w:tab/>
        <w:t xml:space="preserve">trvalo alebo dočasne brániť niektorým alebo všetkým účastníkom vo výbere určitých činností alebo služieb na vykonávanie alebo poskytovanie iným subjektom, ako je vláda, verejný subjekt alebo udelený monopol; a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br w:type="page"/>
        <w:t>(d)</w:t>
        <w:tab/>
        <w:t xml:space="preserve">požadovať, aby niektoré alebo všetky činnosti alebo služby vykonávali alebo poskytovali poskytovatelia finančných služieb so sídlom na území strany. Medzi takéto činnosti alebo služby môže patriť správa niektorých alebo všetkých príspevkov alebo zabezpečovanie anuít alebo iné možnosti distribúcie pomocou určitých príspevkov. </w:t>
      </w:r>
    </w:p>
    <w:p w:rsidR="00DD05C8" w:rsidRPr="006A04EC" w:rsidP="00DD05C8">
      <w:pPr>
        <w:bidi w:val="0"/>
        <w:ind w:left="1134" w:hanging="567"/>
        <w:rPr>
          <w:rFonts w:ascii="Times New Roman" w:hAnsi="Times New Roman"/>
          <w:noProof/>
        </w:rPr>
      </w:pPr>
    </w:p>
    <w:p w:rsidR="00DD05C8" w:rsidP="00DD05C8">
      <w:pPr>
        <w:bidi w:val="0"/>
        <w:ind w:left="567" w:hanging="567"/>
        <w:rPr>
          <w:rFonts w:ascii="Times New Roman" w:hAnsi="Times New Roman"/>
          <w:noProof/>
        </w:rPr>
      </w:pPr>
      <w:r w:rsidRPr="006A04EC">
        <w:rPr>
          <w:rFonts w:ascii="Times New Roman" w:hAnsi="Times New Roman"/>
          <w:noProof/>
        </w:rPr>
        <w:t>3.</w:t>
        <w:tab/>
        <w:t xml:space="preserve">Na účely tejto prílohy „príspevok“ znamená sumu vyplatenú subjektom alebo v jeho mene v súvislosti s plánom alebo systémom uvedeným v písmene b) </w:t>
      </w:r>
      <w:r w:rsidRPr="006A04EC">
        <w:rPr>
          <w:rFonts w:ascii="Times New Roman" w:hAnsi="Times New Roman"/>
          <w:noProof/>
          <w:lang w:eastAsia="sk-SK"/>
        </w:rPr>
        <w:t>vymedzenia pojmu „služby poskytované pri výkone štátnej moci“, na ktoré sa vzťahuje článok 152 tejto dohody.</w:t>
      </w:r>
      <w:r w:rsidRPr="006A04EC">
        <w:rPr>
          <w:rFonts w:ascii="Times New Roman" w:hAnsi="Times New Roman"/>
          <w:noProof/>
        </w:rPr>
        <w:t xml:space="preserve"> </w:t>
      </w:r>
    </w:p>
    <w:p w:rsidR="00DD05C8" w:rsidRPr="006A04EC" w:rsidP="00DD05C8">
      <w:pPr>
        <w:bidi w:val="0"/>
        <w:ind w:left="567" w:hanging="567"/>
        <w:rPr>
          <w:rFonts w:ascii="Times New Roman" w:hAnsi="Times New Roman"/>
          <w:noProof/>
        </w:rPr>
      </w:pP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Osobitné záväzky</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Peru</w:t>
      </w:r>
    </w:p>
    <w:p w:rsidR="00DD05C8" w:rsidRPr="006A04EC" w:rsidP="00DD05C8">
      <w:pPr>
        <w:bidi w:val="0"/>
        <w:jc w:val="center"/>
        <w:rPr>
          <w:rFonts w:ascii="Times New Roman" w:hAnsi="Times New Roman"/>
          <w:noProof/>
        </w:rPr>
      </w:pPr>
    </w:p>
    <w:p w:rsidR="00DD05C8" w:rsidRPr="006A04EC" w:rsidP="00DD05C8">
      <w:pPr>
        <w:bidi w:val="0"/>
        <w:jc w:val="center"/>
        <w:rPr>
          <w:rFonts w:ascii="Times New Roman" w:hAnsi="Times New Roman"/>
          <w:noProof/>
        </w:rPr>
      </w:pPr>
      <w:r w:rsidRPr="006A04EC">
        <w:rPr>
          <w:rFonts w:ascii="Times New Roman" w:hAnsi="Times New Roman"/>
          <w:noProof/>
        </w:rPr>
        <w:t xml:space="preserve">Služby uvedené v písmene b) </w:t>
      </w:r>
      <w:r w:rsidRPr="006A04EC">
        <w:rPr>
          <w:rFonts w:ascii="Times New Roman" w:hAnsi="Times New Roman"/>
          <w:noProof/>
          <w:lang w:eastAsia="sk-SK"/>
        </w:rPr>
        <w:t>vymedzenia pojmu „služby poskytované</w:t>
        <w:br/>
        <w:t>pri výkone štátnej moci“, na ktoré sa vzťahuje článok 152 tejto dohody</w:t>
      </w:r>
    </w:p>
    <w:p w:rsidR="00DD05C8" w:rsidRPr="006A04EC" w:rsidP="00DD05C8">
      <w:pPr>
        <w:bidi w:val="0"/>
        <w:rPr>
          <w:rFonts w:ascii="Times New Roman" w:hAnsi="Times New Roman"/>
          <w:noProof/>
        </w:rPr>
      </w:pPr>
    </w:p>
    <w:p w:rsidR="00DD05C8" w:rsidRPr="006A04EC" w:rsidP="00DD05C8">
      <w:pPr>
        <w:bidi w:val="0"/>
        <w:ind w:left="567" w:hanging="567"/>
        <w:rPr>
          <w:rFonts w:ascii="Times New Roman" w:hAnsi="Times New Roman"/>
          <w:noProof/>
        </w:rPr>
      </w:pPr>
      <w:r w:rsidRPr="006A04EC">
        <w:rPr>
          <w:rFonts w:ascii="Times New Roman" w:hAnsi="Times New Roman"/>
          <w:noProof/>
        </w:rPr>
        <w:t>1.</w:t>
        <w:tab/>
        <w:t>V súvislosti s vedením, úpravami alebo prijatím privatizovaného alebo čiastočne privatizovaného dôchodkového plánu alebo systému sociálneho zabezpečenia</w:t>
      </w:r>
      <w:r>
        <w:rPr>
          <w:rStyle w:val="FootnoteReference"/>
          <w:rFonts w:ascii="Times New Roman" w:hAnsi="Times New Roman"/>
          <w:noProof/>
          <w:rtl w:val="0"/>
        </w:rPr>
        <w:footnoteReference w:id="264"/>
      </w:r>
      <w:r w:rsidRPr="006A04EC">
        <w:rPr>
          <w:rFonts w:ascii="Times New Roman" w:hAnsi="Times New Roman"/>
          <w:noProof/>
        </w:rPr>
        <w:t xml:space="preserve"> a napriek osobitným záväzkom Peru týkajúcim sa sociálnych služieb uvedených v zozname osobitných záväzkov Peru, predovšetkým v zozname osobitných záväzkov pre finančné služby: </w:t>
      </w:r>
    </w:p>
    <w:p w:rsidR="00DD05C8" w:rsidRPr="006A04EC" w:rsidP="00DD05C8">
      <w:pPr>
        <w:bidi w:val="0"/>
        <w:ind w:left="567"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br w:type="page"/>
        <w:t>(a)</w:t>
        <w:tab/>
        <w:t xml:space="preserve">články 113 a 121 tejto dohody sa uplatňujú v súlade s písmenom b) </w:t>
      </w:r>
      <w:r w:rsidRPr="006A04EC">
        <w:rPr>
          <w:rFonts w:ascii="Times New Roman" w:hAnsi="Times New Roman"/>
          <w:noProof/>
          <w:lang w:eastAsia="sk-SK"/>
        </w:rPr>
        <w:t xml:space="preserve">vymedzenia pojmu „služby poskytované pri výkone štátnej moci“, na ktoré sa vzťahuje článok 152 tejto dohody, vrátane tejto prílohy, na vykonávanie tých činností a poskytovanie tých služieb uvedených v písmene </w:t>
      </w:r>
      <w:r w:rsidRPr="006A04EC">
        <w:rPr>
          <w:rFonts w:ascii="Times New Roman" w:hAnsi="Times New Roman"/>
          <w:noProof/>
        </w:rPr>
        <w:t xml:space="preserve">b) </w:t>
      </w:r>
      <w:r w:rsidRPr="006A04EC">
        <w:rPr>
          <w:rFonts w:ascii="Times New Roman" w:hAnsi="Times New Roman"/>
          <w:noProof/>
          <w:lang w:eastAsia="sk-SK"/>
        </w:rPr>
        <w:t>vymedzenia pojmu „služby poskytované pri výkone štátnej moci“, na ktoré sa vzťahuje článok 152 tejto dohody, poskytovateľmi finančných služieb, ktorých vykonávanie a poskytovanie nie je vyhradené pre peruánsku vládu, verejný subjekt alebo poskytovateľa finančných služieb; a</w:t>
      </w:r>
      <w:r w:rsidRPr="006A04EC">
        <w:rPr>
          <w:rFonts w:ascii="Times New Roman" w:hAnsi="Times New Roman"/>
          <w:noProof/>
        </w:rPr>
        <w:t xml:space="preserve"> </w:t>
      </w:r>
    </w:p>
    <w:p w:rsidR="00DD05C8" w:rsidRPr="006A04EC" w:rsidP="00DD05C8">
      <w:pPr>
        <w:bidi w:val="0"/>
        <w:ind w:left="1134" w:hanging="567"/>
        <w:rPr>
          <w:rFonts w:ascii="Times New Roman" w:hAnsi="Times New Roman"/>
          <w:noProof/>
        </w:rPr>
      </w:pPr>
    </w:p>
    <w:p w:rsidR="00DD05C8" w:rsidRPr="006A04EC" w:rsidP="00DD05C8">
      <w:pPr>
        <w:bidi w:val="0"/>
        <w:ind w:left="1134" w:hanging="567"/>
        <w:rPr>
          <w:rFonts w:ascii="Times New Roman" w:hAnsi="Times New Roman"/>
          <w:noProof/>
        </w:rPr>
      </w:pPr>
      <w:r w:rsidRPr="006A04EC">
        <w:rPr>
          <w:rFonts w:ascii="Times New Roman" w:hAnsi="Times New Roman"/>
          <w:noProof/>
        </w:rPr>
        <w:t>(b)</w:t>
        <w:tab/>
        <w:t xml:space="preserve">Peru neprijme ani neponechá opatrenia, ktoré ukladajú obmedzenia na niektorých poskytovateľov finančných služieb vo forme buď numerických kvót, alebo požiadaviek na test hospodárskych potrieb v súvislosti s podnikmi alebo investormi strany EÚ usilujúcimi sa o zriadenie finančných inštitúcií vykonávajúcich takéto činnosti a poskytujúcich takéto služby. </w:t>
      </w:r>
    </w:p>
    <w:p w:rsidR="00DD05C8" w:rsidRPr="006A04EC" w:rsidP="00DD05C8">
      <w:pPr>
        <w:bidi w:val="0"/>
        <w:rPr>
          <w:rFonts w:ascii="Times New Roman" w:hAnsi="Times New Roman"/>
          <w:noProof/>
        </w:rPr>
      </w:pPr>
    </w:p>
    <w:p w:rsidR="00DD05C8" w:rsidRPr="006A04EC" w:rsidP="00DD05C8">
      <w:pPr>
        <w:bidi w:val="0"/>
        <w:rPr>
          <w:rFonts w:ascii="Times New Roman" w:hAnsi="Times New Roman"/>
        </w:rPr>
      </w:pPr>
    </w:p>
    <w:p w:rsidR="00DD05C8" w:rsidRPr="006A04EC" w:rsidP="00DD05C8">
      <w:pPr>
        <w:bidi w:val="0"/>
        <w:spacing w:line="240" w:lineRule="auto"/>
        <w:jc w:val="center"/>
        <w:rPr>
          <w:rFonts w:ascii="Times New Roman" w:hAnsi="Times New Roman"/>
        </w:rPr>
      </w:pPr>
      <w:r w:rsidRPr="006A04EC">
        <w:rPr>
          <w:rFonts w:ascii="Times New Roman" w:hAnsi="Times New Roman"/>
        </w:rPr>
        <w:t>_______________</w:t>
      </w:r>
    </w:p>
    <w:p w:rsidR="0007104E" w:rsidRPr="003A4C0D" w:rsidP="00DD05C8">
      <w:pPr>
        <w:bidi w:val="0"/>
        <w:spacing w:line="240" w:lineRule="auto"/>
        <w:jc w:val="center"/>
        <w:rPr>
          <w:rFonts w:ascii="Times New Roman" w:hAnsi="Times New Roman"/>
        </w:rPr>
      </w:pPr>
    </w:p>
    <w:sectPr w:rsidSect="00680C9F">
      <w:footnotePr>
        <w:numRestart w:val="eachSect"/>
      </w:footnotePr>
      <w:pgSz w:w="11906" w:h="16838"/>
      <w:pgMar w:top="1134" w:right="1134" w:bottom="1134" w:left="1134" w:header="1134" w:footer="1134" w:gutter="0"/>
      <w:lnNumType w:distance="0"/>
      <w:pgNumType w:start="1"/>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B03">
    <w:pPr>
      <w:pStyle w:val="Footer"/>
      <w:pBdr>
        <w:bottom w:val="single" w:sz="4" w:space="1" w:color="auto"/>
      </w:pBdr>
      <w:bidi w:val="0"/>
      <w:spacing w:after="60"/>
      <w:rPr>
        <w:rFonts w:ascii="Times New Roman" w:hAnsi="Times New Roman"/>
      </w:rPr>
    </w:pPr>
  </w:p>
  <w:p w:rsidR="00657B03">
    <w:pPr>
      <w:pStyle w:val="Footer"/>
      <w:bidi w:val="0"/>
      <w:rPr>
        <w:rFonts w:ascii="Times New Roman" w:hAnsi="Times New Roman"/>
      </w:rPr>
    </w:pPr>
    <w:bookmarkStart w:id="13" w:name="CoteFooter"/>
    <w:bookmarkEnd w:id="13"/>
    <w:r>
      <w:rPr>
        <w:rFonts w:ascii="Times New Roman" w:hAnsi="Times New Roman"/>
      </w:rPr>
      <w:t>14764/11 ADD 29 REV 1</w:t>
      <w:tab/>
    </w:r>
    <w:bookmarkStart w:id="14" w:name="SuplCote"/>
    <w:bookmarkEnd w:id="14"/>
    <w:r>
      <w:rPr>
        <w:rFonts w:ascii="Times New Roman" w:hAnsi="Times New Roman"/>
      </w:rPr>
      <w:tab/>
    </w:r>
    <w:bookmarkStart w:id="15" w:name="Init"/>
    <w:bookmarkEnd w:id="15"/>
    <w:r w:rsidR="00D34E1B">
      <w:rPr>
        <w:rFonts w:ascii="Times New Roman" w:hAnsi="Times New Roman"/>
      </w:rPr>
      <w:t>AK/mse</w:t>
    </w:r>
    <w:r>
      <w:rPr>
        <w:rFonts w:ascii="Times New Roman" w:hAnsi="Times New Roman"/>
      </w:rPr>
      <w:tab/>
    </w:r>
  </w:p>
  <w:p w:rsidR="00657B03">
    <w:pPr>
      <w:pStyle w:val="Footer"/>
      <w:tabs>
        <w:tab w:val="clear" w:pos="7371"/>
      </w:tabs>
      <w:bidi w:val="0"/>
      <w:spacing w:line="280" w:lineRule="exact"/>
      <w:rPr>
        <w:rFonts w:ascii="Times New Roman" w:hAnsi="Times New Roman"/>
      </w:rPr>
    </w:pPr>
    <w:r>
      <w:rPr>
        <w:rFonts w:ascii="Times New Roman" w:hAnsi="Times New Roman"/>
      </w:rPr>
      <w:tab/>
    </w:r>
    <w:bookmarkStart w:id="16" w:name="DG"/>
    <w:bookmarkEnd w:id="16"/>
    <w:r>
      <w:rPr>
        <w:rFonts w:ascii="Times New Roman" w:hAnsi="Times New Roman"/>
      </w:rPr>
      <w:t>DG C</w:t>
      <w:tab/>
    </w:r>
    <w:bookmarkStart w:id="17" w:name="FooterCoteSec"/>
    <w:r>
      <w:rPr>
        <w:rFonts w:ascii="Times New Roman" w:hAnsi="Times New Roman"/>
        <w:b/>
        <w:position w:val="-4"/>
        <w:sz w:val="36"/>
      </w:rPr>
      <w:t xml:space="preserve"> </w:t>
    </w:r>
    <w:bookmarkEnd w:id="17"/>
    <w:r>
      <w:rPr>
        <w:rFonts w:ascii="Times New Roman" w:hAnsi="Times New Roman"/>
        <w:b/>
        <w:position w:val="-4"/>
        <w:sz w:val="36"/>
      </w:rPr>
      <w:t> </w:t>
    </w:r>
    <w:bookmarkStart w:id="18" w:name="Langue"/>
    <w:r>
      <w:rPr>
        <w:rFonts w:ascii="Times New Roman" w:hAnsi="Times New Roman"/>
        <w:b/>
        <w:position w:val="-4"/>
        <w:sz w:val="36"/>
      </w:rPr>
      <w:t>SK</w:t>
    </w:r>
    <w:bookmarkEnd w:id="18"/>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Landscape"/>
      <w:bidi w:val="0"/>
      <w:rPr>
        <w:rFonts w:ascii="Times New Roman" w:hAnsi="Times New Roman"/>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115</w:t>
    </w:r>
    <w:r w:rsidRPr="005F2621">
      <w:rPr>
        <w:rStyle w:val="PageNumber"/>
        <w:rFonts w:ascii="Times New Roman" w:hAnsi="Times New Roman"/>
        <w:lang w:val="fr-BE"/>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
      <w:bidi w:val="0"/>
      <w:rPr>
        <w:rFonts w:ascii="Times New Roman" w:hAnsi="Times New Roman"/>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156</w:t>
    </w:r>
    <w:r w:rsidRPr="005F2621">
      <w:rPr>
        <w:rStyle w:val="PageNumber"/>
        <w:rFonts w:ascii="Times New Roman" w:hAnsi="Times New Roman"/>
        <w:lang w:val="fr-BE"/>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Landscape"/>
      <w:bidi w:val="0"/>
      <w:rPr>
        <w:rFonts w:ascii="Times New Roman" w:hAnsi="Times New Roman"/>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VII/en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163</w:t>
    </w:r>
    <w:r w:rsidRPr="005F2621">
      <w:rPr>
        <w:rStyle w:val="PageNumber"/>
        <w:rFonts w:ascii="Times New Roman" w:hAnsi="Times New Roman"/>
        <w:lang w:val="fr-BE"/>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
      <w:bidi w:val="0"/>
      <w:rPr>
        <w:rFonts w:ascii="Times New Roman" w:hAnsi="Times New Roman"/>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w:t>
    </w:r>
    <w:r>
      <w:rPr>
        <w:rFonts w:ascii="Times New Roman" w:hAnsi="Times New Roman"/>
        <w:lang w:val="fr-BE"/>
      </w:rPr>
      <w:t>I</w:t>
    </w:r>
    <w:r w:rsidRPr="005F2621">
      <w:rPr>
        <w:rFonts w:ascii="Times New Roman" w:hAnsi="Times New Roman"/>
        <w:lang w:val="fr-BE"/>
      </w:rPr>
      <w:t>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5</w:t>
    </w:r>
    <w:r w:rsidRPr="005F2621">
      <w:rPr>
        <w:rStyle w:val="PageNumber"/>
        <w:rFonts w:ascii="Times New Roman" w:hAnsi="Times New Roman"/>
        <w:lang w:val="fr-BE"/>
      </w:rPr>
      <w:fldChar w:fldCharType="end"/>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w:t>
    </w:r>
    <w:r>
      <w:rPr>
        <w:rFonts w:ascii="Times New Roman" w:hAnsi="Times New Roman"/>
        <w:lang w:val="fr-BE"/>
      </w:rPr>
      <w:t>I</w:t>
    </w:r>
    <w:r w:rsidRPr="005F2621">
      <w:rPr>
        <w:rFonts w:ascii="Times New Roman" w:hAnsi="Times New Roman"/>
        <w:lang w:val="fr-BE"/>
      </w:rPr>
      <w:t>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75</w:t>
    </w:r>
    <w:r w:rsidRPr="005F2621">
      <w:rPr>
        <w:rStyle w:val="PageNumber"/>
        <w:rFonts w:ascii="Times New Roman" w:hAnsi="Times New Roman"/>
        <w:lang w:val="fr-BE"/>
      </w:rPr>
      <w:fldChar w:fldCharType="end"/>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Landscape"/>
      <w:bidi w:val="0"/>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
      <w:bidi w:val="0"/>
      <w:rPr>
        <w:rFonts w:ascii="Times New Roman" w:hAnsi="Times New Roman"/>
      </w:rP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w:t>
    </w:r>
    <w:r>
      <w:rPr>
        <w:rFonts w:ascii="Times New Roman" w:hAnsi="Times New Roman"/>
        <w:lang w:val="fr-BE"/>
      </w:rPr>
      <w:t>I</w:t>
    </w:r>
    <w:r w:rsidRPr="005F2621">
      <w:rPr>
        <w:rFonts w:ascii="Times New Roman" w:hAnsi="Times New Roman"/>
        <w:lang w:val="fr-BE"/>
      </w:rPr>
      <w:t>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111</w:t>
    </w:r>
    <w:r w:rsidRPr="005F2621">
      <w:rPr>
        <w:rStyle w:val="PageNumber"/>
        <w:rFonts w:ascii="Times New Roman" w:hAnsi="Times New Roman"/>
        <w:lang w:val="fr-BE"/>
      </w:rPr>
      <w:fldChar w:fldCharType="end"/>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
      <w:bidi w:val="0"/>
      <w:rPr>
        <w:rFonts w:ascii="Times New Roman" w:hAnsi="Times New Roman"/>
      </w:rP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w:t>
    </w:r>
    <w:r>
      <w:rPr>
        <w:rFonts w:ascii="Times New Roman" w:hAnsi="Times New Roman"/>
        <w:lang w:val="fr-BE"/>
      </w:rPr>
      <w:t>I</w:t>
    </w:r>
    <w:r w:rsidRPr="005F2621">
      <w:rPr>
        <w:rFonts w:ascii="Times New Roman" w:hAnsi="Times New Roman"/>
        <w:lang w:val="fr-BE"/>
      </w:rPr>
      <w:t>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149</w:t>
    </w:r>
    <w:r w:rsidRPr="005F2621">
      <w:rPr>
        <w:rStyle w:val="PageNumber"/>
        <w:rFonts w:ascii="Times New Roman" w:hAnsi="Times New Roman"/>
        <w:lang w:val="fr-BE"/>
      </w:rPr>
      <w:fldChar w:fldCharType="end"/>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Landscape"/>
      <w:bidi w:val="0"/>
      <w:rPr>
        <w:rFonts w:ascii="Times New Roman" w:hAnsi="Times New Roman"/>
      </w:rP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w:t>
    </w:r>
    <w:r>
      <w:rPr>
        <w:rFonts w:ascii="Times New Roman" w:hAnsi="Times New Roman"/>
        <w:lang w:val="fr-BE"/>
      </w:rPr>
      <w:t>I</w:t>
    </w:r>
    <w:r w:rsidRPr="005F2621">
      <w:rPr>
        <w:rFonts w:ascii="Times New Roman" w:hAnsi="Times New Roman"/>
        <w:lang w:val="fr-BE"/>
      </w:rPr>
      <w:t>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154</w:t>
    </w:r>
    <w:r w:rsidRPr="005F2621">
      <w:rPr>
        <w:rStyle w:val="PageNumber"/>
        <w:rFonts w:ascii="Times New Roman" w:hAnsi="Times New Roman"/>
        <w:lang w:val="fr-BE"/>
      </w:rPr>
      <w:fldChar w:fldCharType="end"/>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
      <w:bidi w:val="0"/>
      <w:rPr>
        <w:rFonts w:ascii="Times New Roman" w:hAnsi="Times New Roman"/>
      </w:rP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w:t>
    </w:r>
    <w:r>
      <w:rPr>
        <w:rFonts w:ascii="Times New Roman" w:hAnsi="Times New Roman"/>
        <w:lang w:val="fr-BE"/>
      </w:rPr>
      <w:t>IX</w:t>
    </w:r>
    <w:r w:rsidRPr="005F2621">
      <w:rPr>
        <w:rFonts w:ascii="Times New Roman" w:hAnsi="Times New Roman"/>
        <w:lang w:val="fr-BE"/>
      </w:rPr>
      <w:t>/</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60</w:t>
    </w:r>
    <w:r w:rsidRPr="005F2621">
      <w:rPr>
        <w:rStyle w:val="PageNumber"/>
        <w:rFonts w:ascii="Times New Roman" w:hAnsi="Times New Roman"/>
        <w:lang w:val="fr-BE"/>
      </w:rPr>
      <w:fldChar w:fldCharType="end"/>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w:t>
    </w:r>
    <w:r>
      <w:rPr>
        <w:rFonts w:ascii="Times New Roman" w:hAnsi="Times New Roman"/>
        <w:lang w:val="fr-BE"/>
      </w:rPr>
      <w:t>XI</w:t>
    </w:r>
    <w:r w:rsidRPr="005F2621">
      <w:rPr>
        <w:rFonts w:ascii="Times New Roman" w:hAnsi="Times New Roman"/>
        <w:lang w:val="fr-BE"/>
      </w:rPr>
      <w:t>/</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4</w:t>
    </w:r>
    <w:r w:rsidRPr="005F2621">
      <w:rPr>
        <w:rStyle w:val="PageNumber"/>
        <w:rFonts w:ascii="Times New Roman" w:hAnsi="Times New Roman"/>
        <w:lang w:val="fr-BE"/>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DB0499">
      <w:rPr>
        <w:rStyle w:val="PageNumber"/>
        <w:rFonts w:ascii="Times New Roman" w:hAnsi="Times New Roman"/>
        <w:noProof/>
        <w:lang w:val="fr-BE"/>
      </w:rPr>
      <w:t>5</w:t>
    </w:r>
    <w:r w:rsidRPr="005F2621">
      <w:rPr>
        <w:rStyle w:val="PageNumber"/>
        <w:rFonts w:ascii="Times New Roman" w:hAnsi="Times New Roman"/>
        <w:lang w:val="fr-BE"/>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
      <w:bidi w:val="0"/>
      <w:rPr>
        <w:rFonts w:ascii="Times New Roman" w:hAnsi="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DB0499">
      <w:rPr>
        <w:rStyle w:val="PageNumber"/>
        <w:rFonts w:ascii="Times New Roman" w:hAnsi="Times New Roman"/>
        <w:noProof/>
        <w:lang w:val="fr-BE"/>
      </w:rPr>
      <w:t>61</w:t>
    </w:r>
    <w:r w:rsidRPr="005F2621">
      <w:rPr>
        <w:rStyle w:val="PageNumber"/>
        <w:rFonts w:ascii="Times New Roman" w:hAnsi="Times New Roman"/>
        <w:lang w:val="fr-BE"/>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Landscape"/>
      <w:bidi w:val="0"/>
      <w:rPr>
        <w:rFonts w:ascii="Times New Roman" w:hAnsi="Times New Roman"/>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DB0499">
      <w:rPr>
        <w:rStyle w:val="PageNumber"/>
        <w:rFonts w:ascii="Times New Roman" w:hAnsi="Times New Roman"/>
        <w:noProof/>
        <w:lang w:val="fr-BE"/>
      </w:rPr>
      <w:t>66</w:t>
    </w:r>
    <w:r w:rsidRPr="005F2621">
      <w:rPr>
        <w:rStyle w:val="PageNumber"/>
        <w:rFonts w:ascii="Times New Roman" w:hAnsi="Times New Roman"/>
        <w:lang w:val="fr-BE"/>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Footer"/>
      <w:bidi w:val="0"/>
      <w:rPr>
        <w:rFonts w:ascii="Times New Roman" w:hAnsi="Times New Roman"/>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P="00680C9F">
    <w:pPr>
      <w:pStyle w:val="Footer"/>
      <w:tabs>
        <w:tab w:val="clear" w:pos="7371"/>
      </w:tabs>
      <w:bidi w:val="0"/>
      <w:spacing w:line="280" w:lineRule="exact"/>
      <w:rPr>
        <w:rFonts w:ascii="Times New Roman" w:hAnsi="Times New Roman"/>
        <w:lang w:val="fr-BE"/>
      </w:rPr>
    </w:pPr>
  </w:p>
  <w:p w:rsidR="00DD05C8" w:rsidRPr="00940E9D" w:rsidP="00680C9F">
    <w:pPr>
      <w:pStyle w:val="Footer"/>
      <w:tabs>
        <w:tab w:val="clear" w:pos="7371"/>
      </w:tabs>
      <w:bidi w:val="0"/>
      <w:spacing w:line="280" w:lineRule="exact"/>
      <w:jc w:val="center"/>
      <w:rPr>
        <w:rFonts w:ascii="Times New Roman" w:hAnsi="Times New Roman"/>
        <w:lang w:val="fr-BE"/>
      </w:rPr>
    </w:pPr>
    <w:r w:rsidRPr="005F2621">
      <w:rPr>
        <w:rFonts w:ascii="Times New Roman" w:hAnsi="Times New Roman"/>
        <w:lang w:val="fr-BE"/>
      </w:rPr>
      <w:t>EU/CO/PE/</w:t>
    </w:r>
    <w:r>
      <w:rPr>
        <w:rFonts w:ascii="Times New Roman" w:hAnsi="Times New Roman"/>
        <w:lang w:val="fr-BE"/>
      </w:rPr>
      <w:t>Príloha</w:t>
    </w:r>
    <w:r w:rsidRPr="005F2621">
      <w:rPr>
        <w:rFonts w:ascii="Times New Roman" w:hAnsi="Times New Roman"/>
        <w:lang w:val="fr-BE"/>
      </w:rPr>
      <w:t xml:space="preserve"> VII/</w:t>
    </w:r>
    <w:r>
      <w:rPr>
        <w:rFonts w:ascii="Times New Roman" w:hAnsi="Times New Roman"/>
        <w:lang w:val="fr-BE"/>
      </w:rPr>
      <w:t>sk</w:t>
    </w:r>
    <w:r w:rsidRPr="005F2621">
      <w:rPr>
        <w:rFonts w:ascii="Times New Roman" w:hAnsi="Times New Roman"/>
        <w:lang w:val="fr-BE"/>
      </w:rPr>
      <w:t xml:space="preserve"> </w:t>
    </w:r>
    <w:r w:rsidRPr="005F2621">
      <w:rPr>
        <w:rStyle w:val="PageNumber"/>
        <w:rFonts w:ascii="Times New Roman" w:hAnsi="Times New Roman"/>
        <w:lang w:val="fr-BE"/>
      </w:rPr>
      <w:fldChar w:fldCharType="begin"/>
    </w:r>
    <w:r w:rsidRPr="005F2621">
      <w:rPr>
        <w:rStyle w:val="PageNumber"/>
        <w:rFonts w:ascii="Times New Roman" w:hAnsi="Times New Roman"/>
        <w:lang w:val="fr-BE"/>
      </w:rPr>
      <w:instrText xml:space="preserve"> PAGE </w:instrText>
    </w:r>
    <w:r w:rsidRPr="005F2621">
      <w:rPr>
        <w:rStyle w:val="PageNumber"/>
        <w:rFonts w:ascii="Times New Roman" w:hAnsi="Times New Roman"/>
        <w:lang w:val="fr-BE"/>
      </w:rPr>
      <w:fldChar w:fldCharType="separate"/>
    </w:r>
    <w:r w:rsidR="006800A9">
      <w:rPr>
        <w:rStyle w:val="PageNumber"/>
        <w:rFonts w:ascii="Times New Roman" w:hAnsi="Times New Roman"/>
        <w:noProof/>
        <w:lang w:val="fr-BE"/>
      </w:rPr>
      <w:t>70</w:t>
    </w:r>
    <w:r w:rsidRPr="005F2621">
      <w:rPr>
        <w:rStyle w:val="PageNumber"/>
        <w:rFonts w:ascii="Times New Roman" w:hAnsi="Times New Roman"/>
        <w:lang w:val="fr-B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317">
      <w:pPr>
        <w:pStyle w:val="FootnoteText"/>
        <w:bidi w:val="0"/>
        <w:rPr>
          <w:rFonts w:ascii="Times New Roman" w:hAnsi="Times New Roman"/>
        </w:rPr>
      </w:pPr>
      <w:r>
        <w:rPr>
          <w:rFonts w:ascii="Times New Roman" w:hAnsi="Times New Roman"/>
        </w:rPr>
        <w:separator/>
      </w:r>
    </w:p>
  </w:footnote>
  <w:footnote w:type="continuationSeparator" w:id="1">
    <w:p w:rsidR="00243317">
      <w:pPr>
        <w:pStyle w:val="FootnoteText"/>
        <w:bidi w:val="0"/>
        <w:rPr>
          <w:rFonts w:ascii="Times New Roman" w:hAnsi="Times New Roman"/>
        </w:rPr>
      </w:pPr>
      <w:r>
        <w:rPr>
          <w:rFonts w:ascii="Times New Roman" w:hAnsi="Times New Roman"/>
        </w:rPr>
        <w:separator/>
      </w:r>
    </w:p>
  </w:footnote>
  <w:footnote w:id="2">
    <w:p>
      <w:pPr>
        <w:pStyle w:val="FootnoteText"/>
        <w:bidi w:val="0"/>
        <w:rPr>
          <w:rFonts w:ascii="Times New Roman" w:hAnsi="Times New Roman"/>
        </w:rPr>
      </w:pPr>
      <w:r w:rsidR="00CE5B7C">
        <w:rPr>
          <w:rStyle w:val="FootnoteReference"/>
          <w:rFonts w:ascii="Times New Roman" w:hAnsi="Times New Roman"/>
        </w:rPr>
        <w:footnoteRef/>
      </w:r>
      <w:r w:rsidR="00CE5B7C">
        <w:rPr>
          <w:rFonts w:ascii="Times New Roman" w:hAnsi="Times New Roman"/>
        </w:rPr>
        <w:tab/>
      </w:r>
      <w:r w:rsidRPr="00CE5B7C" w:rsidR="00CE5B7C">
        <w:rPr>
          <w:rFonts w:ascii="Times New Roman" w:hAnsi="Times New Roman"/>
          <w:sz w:val="20"/>
        </w:rPr>
        <w:t>Kolumbia sa domnieva, že tieto dane sú v súlade s ustanoveniami článku XIV GATS, predovšetkým s poznámkou pod čiarou k odseku d), a preto nie sú v tomto zozname špecifikované ani stanovené.</w:t>
      </w:r>
    </w:p>
  </w:footnote>
  <w:footnote w:id="3">
    <w:p w:rsidP="00DD05C8">
      <w:pPr>
        <w:pStyle w:val="FootnoteText"/>
        <w:bidi w:val="0"/>
        <w:rPr>
          <w:rFonts w:ascii="Times New Roman" w:hAnsi="Times New Roman"/>
        </w:rPr>
      </w:pPr>
      <w:r w:rsidRPr="00391E70" w:rsidR="00DD05C8">
        <w:rPr>
          <w:rStyle w:val="FootnoteReference"/>
          <w:rFonts w:ascii="Times New Roman" w:hAnsi="Times New Roman"/>
        </w:rPr>
        <w:footnoteRef/>
      </w:r>
      <w:r w:rsidRPr="00391E70" w:rsidR="00DD05C8">
        <w:rPr>
          <w:rFonts w:ascii="Times New Roman" w:hAnsi="Times New Roman"/>
        </w:rPr>
        <w:tab/>
      </w:r>
      <w:r w:rsidRPr="000425AB" w:rsidR="00DD05C8">
        <w:rPr>
          <w:rFonts w:ascii="Times New Roman" w:hAnsi="Times New Roman"/>
          <w:sz w:val="20"/>
        </w:rPr>
        <w:t>Poradenské a konzultačné služby týkajúce sa poľnohospodárstva, poľovníctva, lesníctva a rybolovu možno nájsť v časti OBCHODNÉ SLUŽBY 6.F.f) a 6.F.g).</w:t>
      </w:r>
    </w:p>
  </w:footnote>
  <w:footnote w:id="4">
    <w:p w:rsidP="00DD05C8">
      <w:pPr>
        <w:pStyle w:val="FootnoteText"/>
        <w:bidi w:val="0"/>
        <w:rPr>
          <w:rFonts w:ascii="Times New Roman" w:hAnsi="Times New Roman"/>
        </w:rPr>
      </w:pPr>
      <w:r w:rsidRPr="00391E70" w:rsidR="00DD05C8">
        <w:rPr>
          <w:rStyle w:val="FootnoteReference"/>
          <w:rFonts w:ascii="Times New Roman" w:hAnsi="Times New Roman"/>
        </w:rPr>
        <w:footnoteRef/>
      </w:r>
      <w:r w:rsidRPr="00391E70" w:rsidR="00DD05C8">
        <w:rPr>
          <w:rFonts w:ascii="Times New Roman" w:hAnsi="Times New Roman"/>
        </w:rPr>
        <w:tab/>
      </w:r>
      <w:r w:rsidRPr="000425AB" w:rsidR="00DD05C8">
        <w:rPr>
          <w:rFonts w:ascii="Times New Roman" w:hAnsi="Times New Roman"/>
          <w:sz w:val="20"/>
        </w:rPr>
        <w:t>Poradenské a konzultačné služby týkajúce sa poľnohospodárstva, poľovníctva, lesníctva a rybolovu možno nájsť v časti OBCHODNÉ SLUŽBY 6.F.f) a 6.F.g).</w:t>
      </w:r>
    </w:p>
  </w:footnote>
  <w:footnote w:id="5">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Poradenské a konzultačné služby týkajúce sa poľnohospodárstva, poľovníctva, lesníctva a rybolovu možno nájsť v časti OBCHODNÉ SLUŽBY 6.F.f) a 6.F.g).</w:t>
      </w:r>
    </w:p>
  </w:footnote>
  <w:footnote w:id="6">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Nezahŕňa služby súvisiace s ťažbou poskytované za odmenu alebo na zmluvnom základe na ropných alebo plynových poliach, ktoré možno násjť v časti ENERGETICKÉ SLUŽBY pod 18.A.</w:t>
      </w:r>
    </w:p>
  </w:footnote>
  <w:footnote w:id="7">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Toto odvetvie nezahŕňa poradenské služby súvisiace s výrobou, ktoré možno nájsť v časti OBCHODNÉ SLUŽBY pod 6.F.h).</w:t>
      </w:r>
    </w:p>
  </w:footnote>
  <w:footnote w:id="8">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Odvetvie sa obmedzuje na výrobné činnosti Nezahŕňa činnosti, ktoré súvisia s audiovizuálnymi činnosťami alebo ktoré prezentujú kultúrny obsah.</w:t>
      </w:r>
      <w:r w:rsidRPr="00C722EB" w:rsidR="00DD05C8">
        <w:rPr>
          <w:rFonts w:ascii="Times New Roman" w:hAnsi="Times New Roman"/>
        </w:rPr>
        <w:t xml:space="preserve"> </w:t>
      </w:r>
    </w:p>
  </w:footnote>
  <w:footnote w:id="9">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Vydávanie a tlač za odmenu alebo na zmluvnom základe možno nájsť v časti OBCHODNÉ SLUŽBY pod 6.F.p).</w:t>
      </w:r>
    </w:p>
  </w:footnote>
  <w:footnote w:id="10">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Nezahŕňa prevádzku systémov na prenos a distribúciu elektrickej energie za odmenu alebo na zmluvnom základe, ktoré možno nájsť v časti ENERGETICKÉ SLUŽBY.</w:t>
      </w:r>
    </w:p>
  </w:footnote>
  <w:footnote w:id="11">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Nezahŕňa prepravu zemného plynu a plynných palív potrubím, prenos a distribúciu plynu za odmenu alebo na zmluvnom základe a predaj zemného plynu a plynných palív, ktoré možno nájsť v časti ENERGETICKÉ SLUŽBY.</w:t>
      </w:r>
    </w:p>
  </w:footnote>
  <w:footnote w:id="12">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Nezahŕňa prenos a rozvod pary a horúcej vody za odmenu alebo na zmluvnom základe a predaj pary a horúcej vody, ktoré možno nájsť v časti ENERGETICKÉ SLUŽBY.</w:t>
      </w:r>
    </w:p>
  </w:footnote>
  <w:footnote w:id="13">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Nezahŕňa tlačiarenské služby, ktoré patria pod CPC 88442 a ktoré možno nájsť v časti 6.F p).</w:t>
      </w:r>
    </w:p>
  </w:footnote>
  <w:footnote w:id="14">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Výraz „manipulácia“ treba chápať ako zahŕňajúci prevzatie, triedenie, dopravu a dodávku.</w:t>
      </w:r>
    </w:p>
  </w:footnote>
  <w:footnote w:id="15">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„Poštové zásielky“ predstavujú zásielky, s ktorými manipuluje akýkoľvek typ komerčného operátora, verejný či súkromný.</w:t>
      </w:r>
    </w:p>
  </w:footnote>
  <w:footnote w:id="16">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Napríklad list, pohľadnice.</w:t>
      </w:r>
    </w:p>
  </w:footnote>
  <w:footnote w:id="17">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Tu sú zahrnuté knihy, katalógy.</w:t>
      </w:r>
    </w:p>
  </w:footnote>
  <w:footnote w:id="18">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Časopisy, noviny, periodiká.</w:t>
      </w:r>
    </w:p>
  </w:footnote>
  <w:footnote w:id="19">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Expresné doručovateľské služby môžu zahŕňať okrem vyššej rýchlosti a spoľahlivosti prvky pridanej hodnoty, napríklad vyzdvihnutie v mieste pôvodu, osobné doručenie adresátovi, sledovanie a evidovanie cesty, možnosť zmeny miesta určenia a adresára počas cesty, potvrdenie prijatia</w:t>
      </w:r>
      <w:r w:rsidRPr="00C722EB" w:rsidR="00DD05C8">
        <w:rPr>
          <w:rFonts w:ascii="Times New Roman" w:hAnsi="Times New Roman"/>
        </w:rPr>
        <w:t>.</w:t>
      </w:r>
    </w:p>
  </w:footnote>
  <w:footnote w:id="20">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lang w:val="en-US"/>
        </w:rPr>
        <w:tab/>
      </w:r>
      <w:r w:rsidRPr="000425AB" w:rsidR="00DD05C8">
        <w:rPr>
          <w:rFonts w:ascii="Times New Roman" w:hAnsi="Times New Roman"/>
          <w:sz w:val="20"/>
        </w:rPr>
        <w:t>Poskytovanie prostriedkov, vrátane poskytovania ad hoc priestorov, ako aj dopravy treťou stranou, umožnenie samodoručenia vzájomnou výmenou poštových zásielok medzi používateľmi, ktorí sa prihlásili na využívanie tejto služby. Poštové zásielky predstavujú zásielky, manipuláciu s ktorými zabezpečuje akýkoľvek typ komerčnéo operátora, verejný či súkromný.</w:t>
      </w:r>
    </w:p>
  </w:footnote>
  <w:footnote w:id="21">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lang w:val="en-US"/>
        </w:rPr>
        <w:tab/>
      </w:r>
      <w:r w:rsidRPr="006A04EC" w:rsidR="00DD05C8">
        <w:rPr>
          <w:rFonts w:ascii="Times New Roman" w:hAnsi="Times New Roman"/>
          <w:sz w:val="20"/>
        </w:rPr>
        <w:t>V Kolumbii je všeobecne rozšírené poskytovanie sieťových a telekomunikačných služieb, ktoré sú verejnými službami zabezpečovanými štátom, a tieto sa musia hradiť prostredníctvom príspevkov do Fondu informačných technológií a telekomunikácií (článok 10 zákon 1341).</w:t>
      </w:r>
    </w:p>
  </w:footnote>
  <w:footnote w:id="22">
    <w:p w:rsidP="00DD05C8">
      <w:pPr>
        <w:pStyle w:val="FootnoteText"/>
        <w:bidi w:val="0"/>
        <w:rPr>
          <w:rFonts w:ascii="Times New Roman" w:hAnsi="Times New Roman"/>
        </w:rPr>
      </w:pPr>
      <w:r w:rsidRPr="006A04EC" w:rsidR="00DD05C8">
        <w:rPr>
          <w:rStyle w:val="FootnoteReference"/>
          <w:rFonts w:ascii="Times New Roman" w:hAnsi="Times New Roman"/>
        </w:rPr>
        <w:footnoteRef/>
      </w:r>
      <w:r w:rsidRPr="006A04EC" w:rsidR="00DD05C8">
        <w:rPr>
          <w:rFonts w:ascii="Times New Roman" w:hAnsi="Times New Roman"/>
        </w:rPr>
        <w:tab/>
      </w:r>
      <w:r w:rsidRPr="006A04EC" w:rsidR="00DD05C8">
        <w:rPr>
          <w:rFonts w:ascii="Times New Roman" w:hAnsi="Times New Roman"/>
          <w:sz w:val="20"/>
        </w:rPr>
        <w:t>Tieto služby nezahŕňajú online informácie a/alebo spracovanie údajov (vrátane spracovania transakcií), ktoré možno nájsť v časti 6.B Počítačové služby.</w:t>
      </w:r>
    </w:p>
  </w:footnote>
  <w:footnote w:id="23">
    <w:p w:rsidP="00DD05C8">
      <w:pPr>
        <w:pStyle w:val="FootnoteText"/>
        <w:bidi w:val="0"/>
        <w:rPr>
          <w:rFonts w:ascii="Times New Roman" w:hAnsi="Times New Roman"/>
        </w:rPr>
      </w:pPr>
      <w:r w:rsidRPr="006A04EC" w:rsidR="00DD05C8">
        <w:rPr>
          <w:rStyle w:val="FootnoteReference"/>
          <w:rFonts w:ascii="Times New Roman" w:hAnsi="Times New Roman"/>
        </w:rPr>
        <w:footnoteRef/>
      </w:r>
      <w:r w:rsidRPr="006A04EC" w:rsidR="00DD05C8">
        <w:rPr>
          <w:rFonts w:ascii="Times New Roman" w:hAnsi="Times New Roman"/>
          <w:spacing w:val="-2"/>
        </w:rPr>
        <w:tab/>
      </w:r>
      <w:r w:rsidRPr="006A04EC" w:rsidR="00DD05C8">
        <w:rPr>
          <w:rFonts w:ascii="Times New Roman" w:hAnsi="Times New Roman"/>
          <w:sz w:val="20"/>
        </w:rPr>
        <w:t>Televízne rozhlasové vysielanie sa definuje ako neprerušený tok vysielania, ktorý je potrebný na distribúciu signál</w:t>
      </w:r>
      <w:r w:rsidR="00DD05C8">
        <w:rPr>
          <w:rFonts w:ascii="Times New Roman" w:hAnsi="Times New Roman"/>
          <w:sz w:val="20"/>
        </w:rPr>
        <w:t>u</w:t>
      </w:r>
      <w:r w:rsidRPr="006A04EC" w:rsidR="00DD05C8">
        <w:rPr>
          <w:rFonts w:ascii="Times New Roman" w:hAnsi="Times New Roman"/>
          <w:sz w:val="20"/>
        </w:rPr>
        <w:t xml:space="preserve"> rozhlasového a televízne</w:t>
      </w:r>
      <w:r w:rsidR="00DD05C8">
        <w:rPr>
          <w:rFonts w:ascii="Times New Roman" w:hAnsi="Times New Roman"/>
          <w:sz w:val="20"/>
        </w:rPr>
        <w:t>h</w:t>
      </w:r>
      <w:r w:rsidRPr="006A04EC" w:rsidR="00DD05C8">
        <w:rPr>
          <w:rFonts w:ascii="Times New Roman" w:hAnsi="Times New Roman"/>
          <w:sz w:val="20"/>
        </w:rPr>
        <w:t>o vysielania pre širokú verejnosť, ale nepatria sem pomocné prepojenia medzi prevádzkovateľmi</w:t>
      </w:r>
      <w:r w:rsidRPr="000425AB" w:rsidR="00DD05C8">
        <w:rPr>
          <w:rFonts w:ascii="Times New Roman" w:hAnsi="Times New Roman"/>
          <w:sz w:val="20"/>
          <w:lang w:val="en-US"/>
        </w:rPr>
        <w:t>.</w:t>
      </w:r>
    </w:p>
  </w:footnote>
  <w:footnote w:id="24">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lang w:val="en-US"/>
        </w:rPr>
        <w:tab/>
      </w:r>
      <w:r w:rsidRPr="006A04EC" w:rsidR="00DD05C8">
        <w:rPr>
          <w:rFonts w:ascii="Times New Roman" w:hAnsi="Times New Roman"/>
          <w:sz w:val="20"/>
        </w:rPr>
        <w:t>V čase podpísania tejto dohody má Kolumbia monopol len v súvislosti s liehovinami a hazardnými hrami.</w:t>
      </w:r>
    </w:p>
  </w:footnote>
  <w:footnote w:id="25">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lang w:val="en-US"/>
        </w:rPr>
        <w:tab/>
      </w:r>
      <w:r w:rsidRPr="006A04EC" w:rsidR="00DD05C8">
        <w:rPr>
          <w:rFonts w:ascii="Times New Roman" w:hAnsi="Times New Roman"/>
          <w:sz w:val="20"/>
        </w:rPr>
        <w:t>Kolumbia chápe štandardný systém vzdelávania ako oficiálny systém vzdelávania zabezpečený jej právnymi predpismi.</w:t>
      </w:r>
      <w:r w:rsidRPr="000425AB" w:rsidR="00DD05C8">
        <w:rPr>
          <w:rFonts w:ascii="Times New Roman" w:hAnsi="Times New Roman"/>
          <w:lang w:val="en-US"/>
        </w:rPr>
        <w:t xml:space="preserve"> </w:t>
      </w:r>
    </w:p>
  </w:footnote>
  <w:footnote w:id="26">
    <w:p w:rsidP="00DD05C8">
      <w:pPr>
        <w:pStyle w:val="FootnoteText"/>
        <w:bidi w:val="0"/>
        <w:rPr>
          <w:rFonts w:ascii="Times New Roman" w:hAnsi="Times New Roman"/>
        </w:rPr>
      </w:pPr>
      <w:r w:rsidRPr="00C722EB" w:rsidR="00DD05C8">
        <w:rPr>
          <w:rStyle w:val="FootnoteReference"/>
          <w:rFonts w:ascii="Times New Roman" w:hAnsi="Times New Roman"/>
        </w:rPr>
        <w:footnoteRef/>
      </w:r>
      <w:r w:rsidRPr="00C722EB" w:rsidR="00DD05C8">
        <w:rPr>
          <w:rFonts w:ascii="Times New Roman" w:hAnsi="Times New Roman"/>
        </w:rPr>
        <w:tab/>
      </w:r>
      <w:r w:rsidRPr="000425AB" w:rsidR="00DD05C8">
        <w:rPr>
          <w:rFonts w:ascii="Times New Roman" w:hAnsi="Times New Roman"/>
          <w:sz w:val="20"/>
        </w:rPr>
        <w:t>Zodpovedá službám týkajúcim sa čistenia výfukových plynov.</w:t>
      </w:r>
    </w:p>
  </w:footnote>
  <w:footnote w:id="27">
    <w:p w:rsidR="00DD05C8" w:rsidRPr="006A04EC" w:rsidP="00DD05C8">
      <w:pPr>
        <w:pStyle w:val="FootnoteText"/>
        <w:bidi w:val="0"/>
        <w:rPr>
          <w:rFonts w:ascii="Times New Roman" w:hAnsi="Times New Roman"/>
          <w:sz w:val="20"/>
        </w:rPr>
      </w:pPr>
      <w:r w:rsidRPr="00C722EB">
        <w:rPr>
          <w:rStyle w:val="FootnoteReference"/>
          <w:rFonts w:ascii="Times New Roman" w:hAnsi="Times New Roman"/>
        </w:rPr>
        <w:footnoteRef/>
      </w:r>
      <w:r w:rsidRPr="00C722EB">
        <w:rPr>
          <w:rFonts w:ascii="Times New Roman" w:hAnsi="Times New Roman"/>
          <w:lang w:val="en-US"/>
        </w:rPr>
        <w:tab/>
      </w:r>
      <w:r w:rsidRPr="000425AB">
        <w:rPr>
          <w:rFonts w:ascii="Times New Roman" w:hAnsi="Times New Roman"/>
          <w:sz w:val="20"/>
          <w:lang w:val="en-US"/>
        </w:rPr>
        <w:t xml:space="preserve">Kolumbia </w:t>
      </w:r>
      <w:r w:rsidRPr="006A04EC">
        <w:rPr>
          <w:rFonts w:ascii="Times New Roman" w:hAnsi="Times New Roman"/>
          <w:sz w:val="20"/>
        </w:rPr>
        <w:t>môže okrem iného stanoviť tieto požiadavky:</w:t>
      </w:r>
    </w:p>
    <w:p w:rsidR="00DD05C8" w:rsidRPr="006A04EC" w:rsidP="00DD05C8">
      <w:pPr>
        <w:pStyle w:val="FootnoteText"/>
        <w:bidi w:val="0"/>
        <w:ind w:left="1134"/>
        <w:rPr>
          <w:rFonts w:ascii="Times New Roman" w:hAnsi="Times New Roman"/>
          <w:sz w:val="20"/>
        </w:rPr>
      </w:pPr>
      <w:r w:rsidRPr="006A04EC">
        <w:rPr>
          <w:rFonts w:ascii="Times New Roman" w:hAnsi="Times New Roman"/>
          <w:sz w:val="20"/>
        </w:rPr>
        <w:t>a)</w:t>
        <w:tab/>
        <w:t>požadovať, aby pobočky plnili rovnaké povinnosti, aké sa požadujú v súčasnosti alebo aké sa môžu požadovať v budúcnosti od bank zriadených podľa kolumbijského právneho poriadku;</w:t>
      </w:r>
    </w:p>
    <w:p w:rsidR="00DD05C8" w:rsidRPr="006A04EC" w:rsidP="00DD05C8">
      <w:pPr>
        <w:pStyle w:val="FootnoteText"/>
        <w:bidi w:val="0"/>
        <w:ind w:left="1134"/>
        <w:rPr>
          <w:rFonts w:ascii="Times New Roman" w:hAnsi="Times New Roman"/>
          <w:sz w:val="20"/>
        </w:rPr>
      </w:pPr>
      <w:r w:rsidRPr="006A04EC">
        <w:rPr>
          <w:rFonts w:ascii="Times New Roman" w:hAnsi="Times New Roman"/>
          <w:sz w:val="20"/>
        </w:rPr>
        <w:t>b)</w:t>
        <w:tab/>
        <w:t>zabezpečiť, aby existoval mechanizmus na zaistenie toho, aby finančné dozorné a/alebo regulačné orgány druhej strany sprístupnili Kolumbii informácie súvisiace s konkrétnou bankou tejto druhej strany, a to ešte pred získaním povolenia na zriadenie pobočky tejto banky;</w:t>
      </w:r>
    </w:p>
    <w:p w:rsidR="00DD05C8" w:rsidRPr="006A04EC" w:rsidP="00DD05C8">
      <w:pPr>
        <w:pStyle w:val="FootnoteText"/>
        <w:bidi w:val="0"/>
        <w:ind w:left="1134"/>
        <w:rPr>
          <w:rFonts w:ascii="Times New Roman" w:hAnsi="Times New Roman"/>
          <w:sz w:val="20"/>
        </w:rPr>
      </w:pPr>
      <w:r w:rsidRPr="006A04EC">
        <w:rPr>
          <w:rFonts w:ascii="Times New Roman" w:hAnsi="Times New Roman"/>
          <w:sz w:val="20"/>
        </w:rPr>
        <w:t>c)</w:t>
        <w:tab/>
        <w:t>požadovať, aby banka, ktorá chce zriadiť svoju pobočku, dokázala, že vyhovuje regulačným požiadavkám a požiadavkám na finančný dohľad vo svojej krajine pôvodu v súlade s medzinárodnými postupmi;</w:t>
      </w:r>
    </w:p>
    <w:p w:rsidR="00DD05C8" w:rsidRPr="006A04EC" w:rsidP="00DD05C8">
      <w:pPr>
        <w:pStyle w:val="FootnoteText"/>
        <w:bidi w:val="0"/>
        <w:ind w:left="1134"/>
        <w:rPr>
          <w:rFonts w:ascii="Times New Roman" w:hAnsi="Times New Roman"/>
          <w:sz w:val="20"/>
        </w:rPr>
      </w:pPr>
      <w:r w:rsidRPr="006A04EC">
        <w:rPr>
          <w:rFonts w:ascii="Times New Roman" w:hAnsi="Times New Roman"/>
          <w:sz w:val="20"/>
        </w:rPr>
        <w:t>d)</w:t>
        <w:tab/>
        <w:t>požadovať, aby konanie pobočiek bánk druhej strany zriadených v Kolumbii a ich zmluvy uzatvorené v Kolumbii vyhovovali kolumbijským právnym predpisom a orgánom;</w:t>
      </w:r>
    </w:p>
    <w:p w:rsidR="00DD05C8" w:rsidRPr="006A04EC" w:rsidP="00DD05C8">
      <w:pPr>
        <w:pStyle w:val="FootnoteText"/>
        <w:bidi w:val="0"/>
        <w:ind w:left="1134"/>
        <w:rPr>
          <w:rFonts w:ascii="Times New Roman" w:hAnsi="Times New Roman"/>
          <w:sz w:val="20"/>
        </w:rPr>
      </w:pPr>
      <w:r w:rsidRPr="006A04EC">
        <w:rPr>
          <w:rFonts w:ascii="Times New Roman" w:hAnsi="Times New Roman"/>
          <w:sz w:val="20"/>
        </w:rPr>
        <w:t>e)</w:t>
        <w:tab/>
        <w:t>vypracovať pre pobočky predpisy, ktoré sa môžu týkať týchto aspektov ich činnosti, okrem iného: režimu licencií; účtovníctva; zodpovednosti správcov; povolených operácií, vrátane operácií s centrálnou bankou; zodpovednosti voči miestnym veriteľom;</w:t>
      </w:r>
    </w:p>
    <w:p w:rsidR="00DD05C8" w:rsidRPr="006A04EC" w:rsidP="00DD05C8">
      <w:pPr>
        <w:pStyle w:val="FootnoteText"/>
        <w:bidi w:val="0"/>
        <w:ind w:left="1134"/>
        <w:rPr>
          <w:rFonts w:ascii="Times New Roman" w:hAnsi="Times New Roman"/>
          <w:sz w:val="20"/>
        </w:rPr>
      </w:pPr>
      <w:r w:rsidRPr="006A04EC">
        <w:rPr>
          <w:rFonts w:ascii="Times New Roman" w:hAnsi="Times New Roman"/>
          <w:sz w:val="20"/>
        </w:rPr>
        <w:t>f)</w:t>
        <w:tab/>
        <w:t>požadovať, aby sa s akoukoľvek následnou kapitalizáciou zaobchádzalo rovnako ako s počiatočným kapitálom pobočky;</w:t>
      </w:r>
    </w:p>
    <w:p w:rsidR="00DD05C8" w:rsidRPr="006A04EC" w:rsidP="00DD05C8">
      <w:pPr>
        <w:pStyle w:val="FootnoteText"/>
        <w:bidi w:val="0"/>
        <w:ind w:left="1134"/>
        <w:rPr>
          <w:rFonts w:ascii="Times New Roman" w:hAnsi="Times New Roman"/>
          <w:sz w:val="20"/>
        </w:rPr>
      </w:pPr>
      <w:r w:rsidRPr="006A04EC">
        <w:rPr>
          <w:rFonts w:ascii="Times New Roman" w:hAnsi="Times New Roman"/>
          <w:sz w:val="20"/>
        </w:rPr>
        <w:t>g)</w:t>
        <w:tab/>
        <w:t>požadovať, aby sa na účely transakcií medzi pobočkou zriadenou v Kolumbii a jej materskou spoločnosťou alebo inými príbuznými spoločnosťami každý z týchto subjektov považoval za nezávislú inštitúciu a aby bez vplyvu na vyššie uvedené finančná inštitúcia druhej strany bola zodpovedná za povinnosti zmluvne dohodnuté jej pobočkou v Kolumbii;</w:t>
      </w:r>
    </w:p>
    <w:p w:rsidR="00DD05C8" w:rsidRPr="006A04EC" w:rsidP="00DD05C8">
      <w:pPr>
        <w:pStyle w:val="FootnoteText"/>
        <w:bidi w:val="0"/>
        <w:ind w:left="1134"/>
        <w:rPr>
          <w:rFonts w:ascii="Times New Roman" w:hAnsi="Times New Roman"/>
          <w:sz w:val="20"/>
        </w:rPr>
      </w:pPr>
      <w:r w:rsidRPr="006A04EC">
        <w:rPr>
          <w:rFonts w:ascii="Times New Roman" w:hAnsi="Times New Roman"/>
          <w:sz w:val="20"/>
        </w:rPr>
        <w:t>h)</w:t>
        <w:tab/>
        <w:t>požadovať, aby majitelia a zástupcovia pobočiek zriadených v Kolumbii dodržiavali požiadavky na platobnú schopnosť a morálnu integritu stanovené právnym poriadkom v Kolumbii, ktoré musia dodržiavať akcionári finančných subjektov zaregistrovaných v Kolumbii; a</w:t>
      </w:r>
    </w:p>
    <w:p w:rsidP="00DD05C8">
      <w:pPr>
        <w:pStyle w:val="FootnoteText"/>
        <w:bidi w:val="0"/>
        <w:ind w:left="1134"/>
        <w:rPr>
          <w:rFonts w:ascii="Times New Roman" w:hAnsi="Times New Roman"/>
        </w:rPr>
      </w:pPr>
      <w:r w:rsidRPr="006A04EC" w:rsidR="00DD05C8">
        <w:rPr>
          <w:rFonts w:ascii="Times New Roman" w:hAnsi="Times New Roman"/>
          <w:sz w:val="20"/>
        </w:rPr>
        <w:t>i)</w:t>
        <w:tab/>
      </w:r>
      <w:r w:rsidR="00DD05C8">
        <w:rPr>
          <w:rFonts w:ascii="Times New Roman" w:hAnsi="Times New Roman"/>
          <w:sz w:val="20"/>
        </w:rPr>
        <w:t>umo</w:t>
      </w:r>
      <w:r w:rsidRPr="006A04EC" w:rsidR="00DD05C8">
        <w:rPr>
          <w:rFonts w:ascii="Times New Roman" w:hAnsi="Times New Roman"/>
          <w:sz w:val="20"/>
        </w:rPr>
        <w:t>žniť pobočkám zriadeným v Kolumbii uskutočňovať prevody svojich čistých ziskov za podmienky, že nenastane žiadny deficit v ich marži platobnej schopnosti, ani v iných kapitálových požiadavkách stanovených v miestnych predpisoch.</w:t>
      </w:r>
      <w:r w:rsidRPr="004560AE" w:rsidR="00DD05C8">
        <w:rPr>
          <w:rFonts w:ascii="Times New Roman" w:hAnsi="Times New Roman"/>
          <w:sz w:val="20"/>
        </w:rPr>
        <w:t xml:space="preserve"> </w:t>
      </w:r>
    </w:p>
  </w:footnote>
  <w:footnote w:id="28">
    <w:p w:rsidR="00DD05C8" w:rsidRPr="006B2EF6" w:rsidP="00DD05C8">
      <w:pPr>
        <w:pStyle w:val="FootnoteText"/>
        <w:bidi w:val="0"/>
        <w:rPr>
          <w:rFonts w:ascii="Times New Roman" w:hAnsi="Times New Roman"/>
        </w:rPr>
      </w:pPr>
      <w:r w:rsidRPr="00640F14">
        <w:rPr>
          <w:rStyle w:val="FootnoteReference"/>
          <w:rFonts w:ascii="Times New Roman" w:hAnsi="Times New Roman"/>
        </w:rPr>
        <w:footnoteRef/>
      </w:r>
      <w:r w:rsidRPr="00640F14">
        <w:rPr>
          <w:rFonts w:ascii="Times New Roman" w:hAnsi="Times New Roman"/>
          <w:lang w:val="en-US"/>
        </w:rPr>
        <w:tab/>
      </w:r>
      <w:r w:rsidRPr="006B2EF6">
        <w:rPr>
          <w:rFonts w:ascii="Times New Roman" w:hAnsi="Times New Roman"/>
          <w:sz w:val="20"/>
        </w:rPr>
        <w:t>Kolumbia môže okrem iného stanoviť tieto požiadavky:</w:t>
      </w:r>
    </w:p>
    <w:p w:rsidR="00DD05C8" w:rsidRPr="006B2EF6" w:rsidP="00DD05C8">
      <w:pPr>
        <w:pStyle w:val="FootnoteText"/>
        <w:bidi w:val="0"/>
        <w:ind w:left="1134"/>
        <w:rPr>
          <w:rFonts w:ascii="Times New Roman" w:hAnsi="Times New Roman"/>
          <w:sz w:val="20"/>
        </w:rPr>
      </w:pPr>
      <w:r w:rsidRPr="006B2EF6">
        <w:rPr>
          <w:rFonts w:ascii="Times New Roman" w:hAnsi="Times New Roman"/>
          <w:sz w:val="20"/>
        </w:rPr>
        <w:t>a)</w:t>
        <w:tab/>
        <w:t>požadovať, aby pobočky plnili rovnaké povinnosti, aké sa požadujú v súčasnosti alebo aké sa môžu požadovať v budúcnosti od poisťovacích spoločností zriadených podľa kolumbijského právneho poriadku;</w:t>
      </w:r>
    </w:p>
    <w:p w:rsidR="00DD05C8" w:rsidRPr="006B2EF6" w:rsidP="00DD05C8">
      <w:pPr>
        <w:pStyle w:val="FootnoteText"/>
        <w:bidi w:val="0"/>
        <w:ind w:left="1134"/>
        <w:rPr>
          <w:rFonts w:ascii="Times New Roman" w:hAnsi="Times New Roman"/>
          <w:sz w:val="20"/>
        </w:rPr>
      </w:pPr>
      <w:r w:rsidRPr="006B2EF6">
        <w:rPr>
          <w:rFonts w:ascii="Times New Roman" w:hAnsi="Times New Roman"/>
          <w:sz w:val="20"/>
        </w:rPr>
        <w:t>b)</w:t>
        <w:tab/>
        <w:t>zabezpečiť, aby existoval mechanizmus na zaistenie toho, aby finančné dozorné a/alebo regulačné orgány druhej strany sprístupnili Kolumbii informácie súvisiace s konkrétnou poisťovacou spoločnosťou tejto druhej strany, a to ešte pred získaním povolenia na zriadenie pobočky tejto poisťovacej spoločnosti;</w:t>
      </w:r>
    </w:p>
    <w:p w:rsidR="00DD05C8" w:rsidRPr="006B2EF6" w:rsidP="00DD05C8">
      <w:pPr>
        <w:pStyle w:val="FootnoteText"/>
        <w:bidi w:val="0"/>
        <w:ind w:left="1134"/>
        <w:rPr>
          <w:rFonts w:ascii="Times New Roman" w:hAnsi="Times New Roman"/>
          <w:sz w:val="20"/>
        </w:rPr>
      </w:pPr>
      <w:r w:rsidRPr="006B2EF6">
        <w:rPr>
          <w:rFonts w:ascii="Times New Roman" w:hAnsi="Times New Roman"/>
          <w:sz w:val="20"/>
        </w:rPr>
        <w:t>c)</w:t>
        <w:tab/>
        <w:t>požadovať, aby poisťovacia spoločnosť, ktorá chce zriadiť svoju pobočku, dokázala, že vyhovuje regulačným požiadavkám a požiadavkám na finančný dohľad vo svojej krajine pôvodu v súlade s medzinárodnými postupmi;</w:t>
      </w:r>
    </w:p>
    <w:p w:rsidR="00DD05C8" w:rsidRPr="006B2EF6" w:rsidP="00DD05C8">
      <w:pPr>
        <w:pStyle w:val="FootnoteText"/>
        <w:bidi w:val="0"/>
        <w:ind w:left="1134"/>
        <w:rPr>
          <w:rFonts w:ascii="Times New Roman" w:hAnsi="Times New Roman"/>
          <w:sz w:val="20"/>
        </w:rPr>
      </w:pPr>
      <w:r w:rsidRPr="006B2EF6">
        <w:rPr>
          <w:rFonts w:ascii="Times New Roman" w:hAnsi="Times New Roman"/>
          <w:sz w:val="20"/>
        </w:rPr>
        <w:t>d)</w:t>
        <w:tab/>
        <w:t>požadovať, aby konanie pobočiek poisťovacích spoločností druhej strany zriadených v Kolumbii a ich zmluvy uzatvorené v Kolumbii vyhovovali kolumbijským právnym predpisom a orgánom;</w:t>
      </w:r>
    </w:p>
    <w:p w:rsidR="00DD05C8" w:rsidRPr="006B2EF6" w:rsidP="00DD05C8">
      <w:pPr>
        <w:pStyle w:val="FootnoteText"/>
        <w:bidi w:val="0"/>
        <w:ind w:left="1134"/>
        <w:rPr>
          <w:rFonts w:ascii="Times New Roman" w:hAnsi="Times New Roman"/>
          <w:sz w:val="20"/>
        </w:rPr>
      </w:pPr>
      <w:r w:rsidRPr="006B2EF6">
        <w:rPr>
          <w:rFonts w:ascii="Times New Roman" w:hAnsi="Times New Roman"/>
          <w:sz w:val="20"/>
        </w:rPr>
        <w:t>e)</w:t>
        <w:tab/>
        <w:t>požadovať, aby sa s akoukoľvek následnou kapitalizáciou alebo zvýšením rezervy zaobchádzalo rovnako ako s počiatočným kapitálom a rezervami pobočky;</w:t>
      </w:r>
    </w:p>
    <w:p w:rsidR="00DD05C8" w:rsidRPr="006B2EF6" w:rsidP="00DD05C8">
      <w:pPr>
        <w:pStyle w:val="FootnoteText"/>
        <w:bidi w:val="0"/>
        <w:ind w:left="1134"/>
        <w:rPr>
          <w:rFonts w:ascii="Times New Roman" w:hAnsi="Times New Roman"/>
          <w:sz w:val="20"/>
        </w:rPr>
      </w:pPr>
      <w:r w:rsidRPr="006B2EF6">
        <w:rPr>
          <w:rFonts w:ascii="Times New Roman" w:hAnsi="Times New Roman"/>
          <w:sz w:val="20"/>
        </w:rPr>
        <w:t>f)</w:t>
        <w:tab/>
        <w:t>požadovať, aby sa na účely transakcií medzi pobočkou zriadenou v Kolumbii a jej materskou spoločnosťou alebo inými príbuznými spoločnosťami každý z týchto subjektov považoval za nezávislú inštitúciu a aby bez vplyvu na vyššie uvedené finančná inštitúcia druhej strany bola zodpovedná za povinnosti zmluvne dohodnuté jej pobočkou v Kolumbii;</w:t>
      </w:r>
    </w:p>
    <w:p w:rsidR="00DD05C8" w:rsidRPr="006B2EF6" w:rsidP="00DD05C8">
      <w:pPr>
        <w:pStyle w:val="FootnoteText"/>
        <w:bidi w:val="0"/>
        <w:ind w:left="1134"/>
        <w:rPr>
          <w:rFonts w:ascii="Times New Roman" w:hAnsi="Times New Roman"/>
          <w:sz w:val="20"/>
        </w:rPr>
      </w:pPr>
      <w:r w:rsidRPr="006B2EF6">
        <w:rPr>
          <w:rFonts w:ascii="Times New Roman" w:hAnsi="Times New Roman"/>
          <w:sz w:val="20"/>
        </w:rPr>
        <w:t>g)</w:t>
        <w:tab/>
        <w:t>požadovať, aby majitelia a zástupcovia pobočiek zriadených v Kolumbii dodržiavali požiadavky na platobnú schopnosť a morálnu integritu stanovené právnym poriadkom v Kolumbii, ktoré musia dodržiavať akcionári finančných subjektov zaregistrovaných v Kolumbii; a</w:t>
      </w:r>
    </w:p>
    <w:p w:rsidP="00DD05C8">
      <w:pPr>
        <w:pStyle w:val="FootnoteText"/>
        <w:bidi w:val="0"/>
        <w:ind w:left="1134"/>
        <w:rPr>
          <w:rFonts w:ascii="Times New Roman" w:hAnsi="Times New Roman"/>
        </w:rPr>
      </w:pPr>
      <w:r w:rsidRPr="006B2EF6" w:rsidR="00DD05C8">
        <w:rPr>
          <w:rFonts w:ascii="Times New Roman" w:hAnsi="Times New Roman"/>
          <w:sz w:val="20"/>
        </w:rPr>
        <w:t>h)</w:t>
        <w:tab/>
        <w:t>umožniť pobočkám zriadeným v Kolumbii uskutočňovať prevody svojich čistých ziskov za podmienky, že nenastane žiadny deficit v investíciách ich technických rezerv, ktorý by mohol predstavovať porušenie zmluvných záväzkov, ani deficit v ich marži platobnej schopnosti alebo technických rezervách predstavujúci nedostatočné krytie z rezervy pre odchýlky v miere poistných udalostí a iné riziká, ktoré môžu vzniknúť v súvislosti s ich činnosťou, ani deficit v iných kapitálových požiadavkách stanovených v miestnych predpisoch.</w:t>
      </w:r>
    </w:p>
  </w:footnote>
  <w:footnote w:id="29">
    <w:p w:rsidR="00DD05C8" w:rsidRPr="004560AE" w:rsidP="00DD05C8">
      <w:pPr>
        <w:pStyle w:val="FootnoteText"/>
        <w:bidi w:val="0"/>
        <w:rPr>
          <w:rFonts w:ascii="Times New Roman" w:hAnsi="Times New Roman"/>
          <w:sz w:val="20"/>
        </w:rPr>
      </w:pPr>
      <w:r w:rsidRPr="00471D39">
        <w:rPr>
          <w:rStyle w:val="FootnoteReference"/>
          <w:rFonts w:ascii="Times New Roman" w:hAnsi="Times New Roman"/>
        </w:rPr>
        <w:footnoteRef/>
      </w:r>
      <w:r w:rsidRPr="00471D39">
        <w:rPr>
          <w:rFonts w:ascii="Times New Roman" w:hAnsi="Times New Roman"/>
          <w:lang w:val="en-US"/>
        </w:rPr>
        <w:tab/>
      </w:r>
      <w:r w:rsidRPr="004560AE">
        <w:rPr>
          <w:rFonts w:ascii="Times New Roman" w:hAnsi="Times New Roman"/>
          <w:sz w:val="20"/>
        </w:rPr>
        <w:t>Kolumbia môže okrem iného stanoviť tieto požiadavky:</w:t>
      </w:r>
    </w:p>
    <w:p w:rsidR="00DD05C8" w:rsidRPr="004560AE" w:rsidP="00DD05C8">
      <w:pPr>
        <w:pStyle w:val="FootnoteText"/>
        <w:bidi w:val="0"/>
        <w:ind w:left="1134"/>
        <w:rPr>
          <w:rFonts w:ascii="Times New Roman" w:hAnsi="Times New Roman"/>
          <w:sz w:val="20"/>
        </w:rPr>
      </w:pPr>
      <w:r>
        <w:rPr>
          <w:rFonts w:ascii="Times New Roman" w:hAnsi="Times New Roman"/>
          <w:sz w:val="20"/>
        </w:rPr>
        <w:t>a)</w:t>
        <w:tab/>
      </w:r>
      <w:r w:rsidRPr="004560AE">
        <w:rPr>
          <w:rFonts w:ascii="Times New Roman" w:hAnsi="Times New Roman"/>
          <w:sz w:val="20"/>
        </w:rPr>
        <w:t>požadovať, aby pobočky plnili rovnaké povinnosti, aké sa požadujú v súčasnosti alebo aké sa môžu požadovať v budúcnosti od bank zriadených podľa kolumbijského právneho poriadku;</w:t>
      </w:r>
    </w:p>
    <w:p w:rsidR="00DD05C8" w:rsidRPr="004560AE" w:rsidP="00DD05C8">
      <w:pPr>
        <w:pStyle w:val="FootnoteText"/>
        <w:bidi w:val="0"/>
        <w:ind w:left="1134"/>
        <w:rPr>
          <w:rFonts w:ascii="Times New Roman" w:hAnsi="Times New Roman"/>
          <w:sz w:val="20"/>
        </w:rPr>
      </w:pPr>
      <w:r>
        <w:rPr>
          <w:rFonts w:ascii="Times New Roman" w:hAnsi="Times New Roman"/>
          <w:sz w:val="20"/>
        </w:rPr>
        <w:t>b)</w:t>
        <w:tab/>
      </w:r>
      <w:r w:rsidRPr="004560AE">
        <w:rPr>
          <w:rFonts w:ascii="Times New Roman" w:hAnsi="Times New Roman"/>
          <w:sz w:val="20"/>
        </w:rPr>
        <w:t>zabezpečiť, aby existoval mechanizmus na zaistenie toho, aby finančné dozorné a/alebo regulačné orgány druhej strany sprístupnili Kolumbii informácie súvisiace s konkrétnou bankou tejto druhej strany, a to ešte pred získaním povolenia na zriadenie pobočky tejto banky;</w:t>
      </w:r>
    </w:p>
    <w:p w:rsidR="00DD05C8" w:rsidRPr="004560AE" w:rsidP="00DD05C8">
      <w:pPr>
        <w:pStyle w:val="FootnoteText"/>
        <w:bidi w:val="0"/>
        <w:ind w:left="1134"/>
        <w:rPr>
          <w:rFonts w:ascii="Times New Roman" w:hAnsi="Times New Roman"/>
          <w:sz w:val="20"/>
        </w:rPr>
      </w:pPr>
      <w:r>
        <w:rPr>
          <w:rFonts w:ascii="Times New Roman" w:hAnsi="Times New Roman"/>
          <w:sz w:val="20"/>
        </w:rPr>
        <w:t>c)</w:t>
        <w:tab/>
      </w:r>
      <w:r w:rsidRPr="004560AE">
        <w:rPr>
          <w:rFonts w:ascii="Times New Roman" w:hAnsi="Times New Roman"/>
          <w:sz w:val="20"/>
        </w:rPr>
        <w:t>požadovať, aby banka, ktorá chce zriadiť svoju pobočku, dokázala, že vyhovuje regulačným požiadavkám a požiadavkám na finančný dohľad vo svojej krajine pôvodu v súlade s medzinárodnými postupmi;</w:t>
      </w:r>
    </w:p>
    <w:p w:rsidR="00DD05C8" w:rsidRPr="004560AE" w:rsidP="00DD05C8">
      <w:pPr>
        <w:pStyle w:val="FootnoteText"/>
        <w:bidi w:val="0"/>
        <w:ind w:left="1134"/>
        <w:rPr>
          <w:rFonts w:ascii="Times New Roman" w:hAnsi="Times New Roman"/>
          <w:sz w:val="20"/>
        </w:rPr>
      </w:pPr>
      <w:r>
        <w:rPr>
          <w:rFonts w:ascii="Times New Roman" w:hAnsi="Times New Roman"/>
          <w:sz w:val="20"/>
        </w:rPr>
        <w:t>d)</w:t>
        <w:tab/>
      </w:r>
      <w:r w:rsidRPr="004560AE">
        <w:rPr>
          <w:rFonts w:ascii="Times New Roman" w:hAnsi="Times New Roman"/>
          <w:sz w:val="20"/>
        </w:rPr>
        <w:t>požadovať, aby konanie pobočiek bánk druhej strany zriadených v Kolumbii a ich zmluvy uzatvorené v Kolumbii vyhovovali kolumbijským právnym predpisom a orgánom;</w:t>
      </w:r>
    </w:p>
    <w:p w:rsidR="00DD05C8" w:rsidRPr="004560AE" w:rsidP="00DD05C8">
      <w:pPr>
        <w:pStyle w:val="FootnoteText"/>
        <w:bidi w:val="0"/>
        <w:ind w:left="1134"/>
        <w:rPr>
          <w:rFonts w:ascii="Times New Roman" w:hAnsi="Times New Roman"/>
          <w:sz w:val="20"/>
        </w:rPr>
      </w:pPr>
      <w:r>
        <w:rPr>
          <w:rFonts w:ascii="Times New Roman" w:hAnsi="Times New Roman"/>
          <w:sz w:val="20"/>
        </w:rPr>
        <w:t>e)</w:t>
        <w:tab/>
      </w:r>
      <w:r w:rsidRPr="004560AE">
        <w:rPr>
          <w:rFonts w:ascii="Times New Roman" w:hAnsi="Times New Roman"/>
          <w:sz w:val="20"/>
        </w:rPr>
        <w:t>vypracovať pre pobočky predpisy, ktoré sa môžu týkať týchto aspektov ich činnosti, okrem iného: režimu licencií; účtovníctva; zodpovednosti správcov; povolených operácií, vrátane operácií s centrálnou bankou; zodpovednosti voči miestnym veriteľom;</w:t>
      </w:r>
    </w:p>
    <w:p w:rsidR="00DD05C8" w:rsidRPr="004560AE" w:rsidP="00DD05C8">
      <w:pPr>
        <w:pStyle w:val="FootnoteText"/>
        <w:bidi w:val="0"/>
        <w:ind w:left="1134"/>
        <w:rPr>
          <w:rFonts w:ascii="Times New Roman" w:hAnsi="Times New Roman"/>
          <w:sz w:val="20"/>
        </w:rPr>
      </w:pPr>
      <w:r>
        <w:rPr>
          <w:rFonts w:ascii="Times New Roman" w:hAnsi="Times New Roman"/>
          <w:sz w:val="20"/>
        </w:rPr>
        <w:t>f)</w:t>
        <w:tab/>
      </w:r>
      <w:r w:rsidRPr="004560AE">
        <w:rPr>
          <w:rFonts w:ascii="Times New Roman" w:hAnsi="Times New Roman"/>
          <w:sz w:val="20"/>
        </w:rPr>
        <w:t>požadovať, aby sa s akoukoľvek následnou kapitalizáciou zaobchádzalo rovnako ako s počiatočným kapitálom pobočky;</w:t>
      </w:r>
    </w:p>
    <w:p w:rsidR="00DD05C8" w:rsidRPr="004560AE" w:rsidP="00DD05C8">
      <w:pPr>
        <w:pStyle w:val="FootnoteText"/>
        <w:bidi w:val="0"/>
        <w:ind w:left="1134"/>
        <w:rPr>
          <w:rFonts w:ascii="Times New Roman" w:hAnsi="Times New Roman"/>
          <w:sz w:val="20"/>
        </w:rPr>
      </w:pPr>
      <w:r>
        <w:rPr>
          <w:rFonts w:ascii="Times New Roman" w:hAnsi="Times New Roman"/>
          <w:sz w:val="20"/>
        </w:rPr>
        <w:t>g)</w:t>
        <w:tab/>
      </w:r>
      <w:r w:rsidRPr="004560AE">
        <w:rPr>
          <w:rFonts w:ascii="Times New Roman" w:hAnsi="Times New Roman"/>
          <w:sz w:val="20"/>
        </w:rPr>
        <w:t>požadovať, aby sa na účely transakcií medzi pobočkou zriadenou v Kolumbii a jej materskou spoločnosťou alebo inými príbuznými spoločnosťami každý z týchto subjektov považoval za nezávislú inštitúciu a aby bez vplyvu na vyššie uvedené finančná inštitúcia druhej strany bola zodpovedná za povinnosti zmluvne dohodnuté jej pobočkou v Kolumbii;</w:t>
      </w:r>
    </w:p>
    <w:p w:rsidR="00DD05C8" w:rsidRPr="004560AE" w:rsidP="00DD05C8">
      <w:pPr>
        <w:pStyle w:val="FootnoteText"/>
        <w:bidi w:val="0"/>
        <w:ind w:left="1134"/>
        <w:rPr>
          <w:rFonts w:ascii="Times New Roman" w:hAnsi="Times New Roman"/>
          <w:sz w:val="20"/>
        </w:rPr>
      </w:pPr>
      <w:r>
        <w:rPr>
          <w:rFonts w:ascii="Times New Roman" w:hAnsi="Times New Roman"/>
          <w:sz w:val="20"/>
        </w:rPr>
        <w:t>h)</w:t>
        <w:tab/>
      </w:r>
      <w:r w:rsidRPr="004560AE">
        <w:rPr>
          <w:rFonts w:ascii="Times New Roman" w:hAnsi="Times New Roman"/>
          <w:sz w:val="20"/>
        </w:rPr>
        <w:t>požadovať, aby majitelia a zástupcovia pobočiek zriadených v Kolumbii dodržiavali požiadavky na platobnú schopnosť a morálnu integritu stanovené právnym poriadkom v Kolumbii, ktoré musia dodržiavať akcionári finančných subjektov zaregistrovaných v Kolumbii; a</w:t>
      </w:r>
    </w:p>
    <w:p w:rsidP="00DD05C8">
      <w:pPr>
        <w:pStyle w:val="FootnoteText"/>
        <w:bidi w:val="0"/>
        <w:ind w:left="1134"/>
        <w:rPr>
          <w:rFonts w:ascii="Times New Roman" w:hAnsi="Times New Roman"/>
        </w:rPr>
      </w:pPr>
      <w:r w:rsidR="00DD05C8">
        <w:rPr>
          <w:rFonts w:ascii="Times New Roman" w:hAnsi="Times New Roman"/>
          <w:sz w:val="20"/>
        </w:rPr>
        <w:t>i)</w:t>
        <w:tab/>
      </w:r>
      <w:r w:rsidRPr="004560AE" w:rsidR="00DD05C8">
        <w:rPr>
          <w:rFonts w:ascii="Times New Roman" w:hAnsi="Times New Roman"/>
          <w:sz w:val="20"/>
        </w:rPr>
        <w:t>umožniť pobočkám zriadeným v Kolumbii uskutočňovať prevody svojich čistých ziskov za podmienky, že nenastane žiadny deficit v ich marži platobnej schopnosti, ani v iných kapitálových požiadavkách stanovených v miestnych predpisoch.</w:t>
      </w:r>
    </w:p>
  </w:footnote>
  <w:footnote w:id="30">
    <w:p w:rsidP="00DD05C8">
      <w:pPr>
        <w:pStyle w:val="FootnoteText"/>
        <w:bidi w:val="0"/>
        <w:rPr>
          <w:rFonts w:ascii="Times New Roman" w:hAnsi="Times New Roman"/>
        </w:rPr>
      </w:pPr>
      <w:r w:rsidRPr="003D3F9A" w:rsidR="00DD05C8">
        <w:rPr>
          <w:rStyle w:val="FootnoteReference"/>
          <w:rFonts w:ascii="Times New Roman" w:hAnsi="Times New Roman"/>
        </w:rPr>
        <w:footnoteRef/>
      </w:r>
      <w:r w:rsidRPr="003D3F9A" w:rsidR="00DD05C8">
        <w:rPr>
          <w:rFonts w:ascii="Times New Roman" w:hAnsi="Times New Roman"/>
        </w:rPr>
        <w:tab/>
      </w:r>
      <w:r w:rsidRPr="001C068D" w:rsidR="00DD05C8">
        <w:rPr>
          <w:rFonts w:ascii="Times New Roman" w:hAnsi="Times New Roman"/>
          <w:sz w:val="20"/>
        </w:rPr>
        <w:t>V prípade využívania verejnej sféry sa môžu uplatňovať postupy pre udeľovanie koncesie alebo licencie na poskytovanie verejných služieb.</w:t>
      </w:r>
    </w:p>
  </w:footnote>
  <w:footnote w:id="31">
    <w:p w:rsidP="00DD05C8">
      <w:pPr>
        <w:pStyle w:val="FootnoteText"/>
        <w:tabs>
          <w:tab w:val="left" w:pos="-720"/>
        </w:tabs>
        <w:suppressAutoHyphens/>
        <w:bidi w:val="0"/>
        <w:rPr>
          <w:rFonts w:ascii="Times New Roman" w:hAnsi="Times New Roman"/>
        </w:rPr>
      </w:pPr>
      <w:r w:rsidRPr="00EB3B9B" w:rsidR="00DD05C8">
        <w:rPr>
          <w:rStyle w:val="FootnoteReference"/>
          <w:rFonts w:ascii="Times New Roman" w:hAnsi="Times New Roman"/>
        </w:rPr>
        <w:footnoteRef/>
      </w:r>
      <w:r w:rsidRPr="00EB3B9B" w:rsidR="00DD05C8">
        <w:rPr>
          <w:rFonts w:ascii="Times New Roman" w:hAnsi="Times New Roman"/>
        </w:rPr>
        <w:tab/>
      </w:r>
      <w:r w:rsidRPr="001C068D" w:rsidR="00DD05C8">
        <w:rPr>
          <w:rFonts w:ascii="Times New Roman" w:hAnsi="Times New Roman"/>
          <w:sz w:val="20"/>
        </w:rPr>
        <w:t>V prípade využívania verejnej sféry sa môžu uplatňovať postupy pre udeľovanie koncesie alebo licencie na poskytovanie verejných služieb.</w:t>
      </w:r>
    </w:p>
  </w:footnote>
  <w:footnote w:id="32">
    <w:p w:rsidP="00DD05C8">
      <w:pPr>
        <w:pStyle w:val="FootnoteText"/>
        <w:tabs>
          <w:tab w:val="left" w:pos="-720"/>
        </w:tabs>
        <w:suppressAutoHyphens/>
        <w:bidi w:val="0"/>
        <w:rPr>
          <w:rFonts w:ascii="Times New Roman" w:hAnsi="Times New Roman"/>
        </w:rPr>
      </w:pPr>
      <w:r w:rsidRPr="00EB3B9B" w:rsidR="00DD05C8">
        <w:rPr>
          <w:rStyle w:val="FootnoteReference"/>
          <w:rFonts w:ascii="Times New Roman" w:hAnsi="Times New Roman"/>
        </w:rPr>
        <w:footnoteRef/>
      </w:r>
      <w:r w:rsidRPr="00EB3B9B" w:rsidR="00DD05C8">
        <w:rPr>
          <w:rFonts w:ascii="Times New Roman" w:hAnsi="Times New Roman"/>
        </w:rPr>
        <w:tab/>
      </w:r>
      <w:r w:rsidRPr="001C068D" w:rsidR="00DD05C8">
        <w:rPr>
          <w:rFonts w:ascii="Times New Roman" w:hAnsi="Times New Roman"/>
          <w:sz w:val="20"/>
        </w:rPr>
        <w:t>V prípade využívania verejnej sféry sa môžu uplatňovať postupy pre udeľovanie koncesie alebo licencie na poskytovanie verejných služieb.</w:t>
      </w:r>
    </w:p>
  </w:footnote>
  <w:footnote w:id="33">
    <w:p>
      <w:pPr>
        <w:pStyle w:val="FootnoteText"/>
        <w:bidi w:val="0"/>
        <w:rPr>
          <w:rFonts w:ascii="Times New Roman" w:hAnsi="Times New Roman"/>
        </w:rPr>
      </w:pPr>
      <w:r w:rsidR="0017641B">
        <w:rPr>
          <w:rStyle w:val="FootnoteReference"/>
          <w:rFonts w:ascii="Times New Roman" w:hAnsi="Times New Roman"/>
        </w:rPr>
        <w:footnoteRef/>
      </w:r>
      <w:r w:rsidR="0017641B">
        <w:rPr>
          <w:rFonts w:ascii="Times New Roman" w:hAnsi="Times New Roman"/>
        </w:rPr>
        <w:tab/>
      </w:r>
      <w:r w:rsidRPr="006B2EF6" w:rsidR="0017641B">
        <w:rPr>
          <w:rFonts w:ascii="Times New Roman" w:hAnsi="Times New Roman"/>
          <w:sz w:val="20"/>
        </w:rPr>
        <w:t>VYHLÁŠKA 2324 Z ROKU 1984: (….). „ČLÁNOK 143.- MEDZINÁRODNÁ A KABOTÁŽNA DOPRAVA Služby námornej dopravy môžu byť medzinárodné alebo kabotážne. Medzinárodné služby sa poskytujú medzi zahraničnými a kolumbijskými prístavmi a kabotážne služby medzi kolumbijskými prístavmi.</w:t>
        <w:tab/>
        <w:br/>
      </w:r>
      <w:r w:rsidRPr="006B2EF6" w:rsidR="0017641B">
        <w:rPr>
          <w:rFonts w:ascii="Times New Roman" w:hAnsi="Times New Roman"/>
          <w:i/>
          <w:sz w:val="20"/>
        </w:rPr>
        <w:t>PARÁGRAFO</w:t>
      </w:r>
      <w:r w:rsidRPr="006B2EF6" w:rsidR="0017641B">
        <w:rPr>
          <w:rFonts w:ascii="Times New Roman" w:hAnsi="Times New Roman"/>
          <w:sz w:val="20"/>
        </w:rPr>
        <w:t xml:space="preserve"> [ODSEK]:-Ak sa v rámci kabotážnej dopravnej operácie náklad nakladá/vykladá alebo cestujúci naloďujú/vyloďujú v zahraničnom prístave, v každom prípade sa to považuje za medzinárodnú dopravu.“</w:t>
      </w:r>
    </w:p>
  </w:footnote>
  <w:footnote w:id="34">
    <w:p w:rsidP="00DD05C8">
      <w:pPr>
        <w:pStyle w:val="FootnoteText"/>
        <w:bidi w:val="0"/>
        <w:rPr>
          <w:rFonts w:ascii="Times New Roman" w:hAnsi="Times New Roman"/>
        </w:rPr>
      </w:pPr>
      <w:r w:rsidRPr="006B2EF6" w:rsidR="00DD05C8">
        <w:rPr>
          <w:rStyle w:val="FootnoteReference"/>
          <w:rFonts w:ascii="Times New Roman" w:hAnsi="Times New Roman"/>
          <w:sz w:val="20"/>
        </w:rPr>
        <w:footnoteRef/>
      </w:r>
      <w:r w:rsidRPr="006B2EF6" w:rsidR="00DD05C8">
        <w:rPr>
          <w:rFonts w:ascii="Times New Roman" w:hAnsi="Times New Roman"/>
          <w:sz w:val="20"/>
        </w:rPr>
        <w:tab/>
        <w:t>VYHLÁŠKA 804 Z ROKU 2001: „Článok 2: Vymedzenia pojmov: (…) Kabotážna námorná doprava: Je to doprava realizovaná medzi</w:t>
      </w:r>
      <w:r w:rsidRPr="006B2EF6" w:rsidR="00DD05C8">
        <w:rPr>
          <w:rFonts w:ascii="Times New Roman" w:hAnsi="Times New Roman"/>
          <w:spacing w:val="-2"/>
          <w:sz w:val="20"/>
        </w:rPr>
        <w:t xml:space="preserve"> kolumbijskými pevninskými prístavmi alebo kolumbijskými ostrovnými prístavmi.</w:t>
      </w:r>
      <w:r w:rsidRPr="006B2EF6" w:rsidR="00DD05C8">
        <w:rPr>
          <w:rFonts w:ascii="Times New Roman" w:hAnsi="Times New Roman"/>
          <w:sz w:val="20"/>
        </w:rPr>
        <w:t xml:space="preserve"> “</w:t>
      </w:r>
    </w:p>
  </w:footnote>
  <w:footnote w:id="35">
    <w:p w:rsidP="00DD05C8">
      <w:pPr>
        <w:pStyle w:val="FootnoteText"/>
        <w:bidi w:val="0"/>
        <w:rPr>
          <w:rFonts w:ascii="Times New Roman" w:hAnsi="Times New Roman"/>
        </w:rPr>
      </w:pPr>
      <w:r w:rsidRPr="001C068D" w:rsidR="00DD05C8">
        <w:rPr>
          <w:rStyle w:val="FootnoteReference"/>
          <w:rFonts w:ascii="Times New Roman" w:hAnsi="Times New Roman"/>
          <w:sz w:val="20"/>
        </w:rPr>
        <w:footnoteRef/>
      </w:r>
      <w:r w:rsidRPr="001C068D" w:rsidR="00DD05C8">
        <w:rPr>
          <w:rFonts w:ascii="Times New Roman" w:hAnsi="Times New Roman"/>
          <w:sz w:val="20"/>
        </w:rPr>
        <w:tab/>
        <w:t>Podľa kolumbijského právneho poriadku tieto činnosti nezahŕňajú kabotáž.</w:t>
      </w:r>
    </w:p>
  </w:footnote>
  <w:footnote w:id="36">
    <w:p>
      <w:pPr>
        <w:pStyle w:val="FootnoteText"/>
        <w:bidi w:val="0"/>
        <w:rPr>
          <w:rFonts w:ascii="Times New Roman" w:hAnsi="Times New Roman"/>
        </w:rPr>
      </w:pPr>
      <w:r w:rsidR="00FC50FC">
        <w:rPr>
          <w:rStyle w:val="FootnoteReference"/>
          <w:rFonts w:ascii="Times New Roman" w:hAnsi="Times New Roman"/>
        </w:rPr>
        <w:footnoteRef/>
      </w:r>
      <w:r w:rsidR="00FC50FC">
        <w:rPr>
          <w:rFonts w:ascii="Times New Roman" w:hAnsi="Times New Roman"/>
        </w:rPr>
        <w:tab/>
      </w:r>
      <w:r w:rsidRPr="00C80C80" w:rsidR="00FC50FC">
        <w:rPr>
          <w:rFonts w:ascii="Times New Roman" w:hAnsi="Times New Roman"/>
          <w:sz w:val="20"/>
        </w:rPr>
        <w:t>V prípade využívania verejnej sféry sa môžu uplatňovať postupy pre udeľovanie koncesie alebo licencie na poskytovanie verejných služieb.</w:t>
      </w:r>
    </w:p>
  </w:footnote>
  <w:footnote w:id="37">
    <w:p w:rsidP="00DD05C8">
      <w:pPr>
        <w:pStyle w:val="FootnoteText"/>
        <w:tabs>
          <w:tab w:val="left" w:pos="-720"/>
        </w:tabs>
        <w:suppressAutoHyphens/>
        <w:bidi w:val="0"/>
        <w:rPr>
          <w:rFonts w:ascii="Times New Roman" w:hAnsi="Times New Roman"/>
        </w:rPr>
      </w:pPr>
      <w:r w:rsidRPr="00C80C80" w:rsidR="00DD05C8">
        <w:rPr>
          <w:rStyle w:val="FootnoteReference"/>
          <w:rFonts w:ascii="Times New Roman" w:hAnsi="Times New Roman"/>
          <w:sz w:val="20"/>
        </w:rPr>
        <w:footnoteRef/>
      </w:r>
      <w:r w:rsidRPr="00C80C80" w:rsidR="00DD05C8">
        <w:rPr>
          <w:rFonts w:ascii="Times New Roman" w:hAnsi="Times New Roman"/>
          <w:sz w:val="20"/>
        </w:rPr>
        <w:tab/>
        <w:t>V prípade využívania verejnej sféry sa môžu uplatňovať postupy pre udeľovanie koncesie alebo licencie na poskytovanie verejných služieb.</w:t>
      </w:r>
    </w:p>
  </w:footnote>
  <w:footnote w:id="38">
    <w:p w:rsidP="00DD05C8">
      <w:pPr>
        <w:pStyle w:val="FootnoteText"/>
        <w:tabs>
          <w:tab w:val="left" w:pos="-720"/>
        </w:tabs>
        <w:suppressAutoHyphens/>
        <w:bidi w:val="0"/>
        <w:rPr>
          <w:rFonts w:ascii="Times New Roman" w:hAnsi="Times New Roman"/>
        </w:rPr>
      </w:pPr>
      <w:r w:rsidRPr="00C80C80" w:rsidR="00DD05C8">
        <w:rPr>
          <w:rStyle w:val="FootnoteReference"/>
          <w:rFonts w:ascii="Times New Roman" w:hAnsi="Times New Roman"/>
          <w:sz w:val="20"/>
        </w:rPr>
        <w:footnoteRef/>
      </w:r>
      <w:r w:rsidRPr="00C80C80" w:rsidR="00DD05C8">
        <w:rPr>
          <w:rFonts w:ascii="Times New Roman" w:hAnsi="Times New Roman"/>
          <w:sz w:val="20"/>
        </w:rPr>
        <w:tab/>
        <w:t>V prípade využívania verejnej sféry sa môžu uplatňovať postupy pre udeľovanie koncesie alebo licencie na poskytovanie verejných služieb.</w:t>
      </w:r>
    </w:p>
  </w:footnote>
  <w:footnote w:id="39">
    <w:p w:rsidP="00DD05C8">
      <w:pPr>
        <w:pStyle w:val="FootnoteText"/>
        <w:tabs>
          <w:tab w:val="left" w:pos="-720"/>
        </w:tabs>
        <w:suppressAutoHyphens/>
        <w:bidi w:val="0"/>
        <w:rPr>
          <w:rFonts w:ascii="Times New Roman" w:hAnsi="Times New Roman"/>
        </w:rPr>
      </w:pPr>
      <w:r w:rsidRPr="00C80C80" w:rsidR="00DD05C8">
        <w:rPr>
          <w:rStyle w:val="FootnoteReference"/>
          <w:rFonts w:ascii="Times New Roman" w:hAnsi="Times New Roman"/>
          <w:sz w:val="20"/>
        </w:rPr>
        <w:footnoteRef/>
      </w:r>
      <w:r w:rsidRPr="00C80C80" w:rsidR="00DD05C8">
        <w:rPr>
          <w:rFonts w:ascii="Times New Roman" w:hAnsi="Times New Roman"/>
          <w:sz w:val="20"/>
        </w:rPr>
        <w:tab/>
        <w:t>V prípade využívania verejnej sféry sa môžu uplatňovať postupy pre udeľovanie koncesie alebo licencie na poskytovanie verejných služieb.</w:t>
      </w:r>
    </w:p>
  </w:footnote>
  <w:footnote w:id="40">
    <w:p w:rsidP="00DD05C8">
      <w:pPr>
        <w:pStyle w:val="FootnoteText"/>
        <w:bidi w:val="0"/>
        <w:rPr>
          <w:rFonts w:ascii="Times New Roman" w:hAnsi="Times New Roman"/>
        </w:rPr>
      </w:pPr>
      <w:r w:rsidR="00BE2741">
        <w:rPr>
          <w:rStyle w:val="FootnoteReference"/>
          <w:rFonts w:ascii="Times New Roman" w:hAnsi="Times New Roman"/>
        </w:rPr>
        <w:footnoteRef/>
      </w:r>
      <w:r w:rsidRPr="00426EC1" w:rsidR="00DD05C8">
        <w:rPr>
          <w:rFonts w:ascii="Times New Roman" w:hAnsi="Times New Roman"/>
          <w:sz w:val="20"/>
        </w:rPr>
        <w:tab/>
        <w:t xml:space="preserve">Neprítomnosťou výhrad špecifických pre členské štáty </w:t>
      </w:r>
      <w:r w:rsidR="00DD05C8">
        <w:rPr>
          <w:rFonts w:ascii="Times New Roman" w:hAnsi="Times New Roman"/>
          <w:sz w:val="20"/>
        </w:rPr>
        <w:t xml:space="preserve">Európskej únie </w:t>
      </w:r>
      <w:r w:rsidRPr="00426EC1" w:rsidR="00DD05C8">
        <w:rPr>
          <w:rFonts w:ascii="Times New Roman" w:hAnsi="Times New Roman"/>
          <w:sz w:val="20"/>
        </w:rPr>
        <w:t xml:space="preserve">nie sú dotknuté horizontálne výhrady alebo odvetvové výhrady na úrovni celej </w:t>
      </w:r>
      <w:r w:rsidR="00DD05C8">
        <w:rPr>
          <w:rFonts w:ascii="Times New Roman" w:hAnsi="Times New Roman"/>
          <w:sz w:val="20"/>
        </w:rPr>
        <w:t>Európskej únie</w:t>
      </w:r>
      <w:r w:rsidRPr="00426EC1" w:rsidR="00DD05C8">
        <w:rPr>
          <w:rFonts w:ascii="Times New Roman" w:hAnsi="Times New Roman"/>
          <w:sz w:val="20"/>
        </w:rPr>
        <w:t>, ktoré sa môžu uplatňovať.</w:t>
      </w:r>
    </w:p>
  </w:footnote>
  <w:footnote w:id="41">
    <w:p w:rsidP="00DD05C8">
      <w:pPr>
        <w:pStyle w:val="FootnoteText"/>
        <w:bidi w:val="0"/>
        <w:rPr>
          <w:rFonts w:ascii="Times New Roman" w:hAnsi="Times New Roman"/>
        </w:rPr>
      </w:pPr>
      <w:r w:rsidRPr="00426EC1" w:rsidR="00DD05C8">
        <w:rPr>
          <w:rStyle w:val="FootnoteReference"/>
          <w:rFonts w:ascii="Times New Roman" w:hAnsi="Times New Roman"/>
          <w:sz w:val="20"/>
        </w:rPr>
        <w:footnoteRef/>
      </w:r>
      <w:r w:rsidRPr="00426EC1" w:rsidR="00DD05C8">
        <w:rPr>
          <w:rFonts w:ascii="Times New Roman" w:hAnsi="Times New Roman"/>
          <w:sz w:val="20"/>
        </w:rPr>
        <w:tab/>
      </w:r>
      <w:r w:rsidRPr="00426EC1" w:rsidR="00DD05C8">
        <w:rPr>
          <w:rFonts w:ascii="Times New Roman" w:hAnsi="Times New Roman"/>
          <w:sz w:val="20"/>
          <w:lang w:eastAsia="sk-SK"/>
        </w:rPr>
        <w:t>Pokiaľ ide o odvetvia služieb, tieto obmedzenia nepresahujú obmedzenia, ktoré sú uvedené v súčasných záväzkoch GATS</w:t>
      </w:r>
      <w:r w:rsidRPr="00426EC1" w:rsidR="00DD05C8">
        <w:rPr>
          <w:rFonts w:ascii="Times New Roman" w:hAnsi="Times New Roman"/>
          <w:sz w:val="20"/>
        </w:rPr>
        <w:t>.</w:t>
      </w:r>
    </w:p>
  </w:footnote>
  <w:footnote w:id="42">
    <w:p w:rsidP="00DD05C8">
      <w:pPr>
        <w:pStyle w:val="FootnoteText"/>
        <w:bidi w:val="0"/>
        <w:rPr>
          <w:rFonts w:ascii="Times New Roman" w:hAnsi="Times New Roman"/>
        </w:rPr>
      </w:pPr>
      <w:r w:rsidRPr="00426EC1" w:rsidR="00DD05C8">
        <w:rPr>
          <w:rStyle w:val="FootnoteReference"/>
          <w:rFonts w:ascii="Times New Roman" w:hAnsi="Times New Roman"/>
          <w:sz w:val="20"/>
        </w:rPr>
        <w:footnoteRef/>
      </w:r>
      <w:r w:rsidRPr="00426EC1" w:rsidR="00DD05C8">
        <w:rPr>
          <w:rFonts w:ascii="Times New Roman" w:hAnsi="Times New Roman"/>
          <w:sz w:val="20"/>
        </w:rPr>
        <w:tab/>
      </w:r>
      <w:r w:rsidRPr="00426EC1" w:rsidR="00DD05C8">
        <w:rPr>
          <w:rFonts w:ascii="Times New Roman" w:hAnsi="Times New Roman"/>
          <w:sz w:val="20"/>
          <w:lang w:eastAsia="sk-SK"/>
        </w:rPr>
        <w:t>Keďže verejné služby často existujú aj na nižšej ako centrálnej úrovni, ich podrobný súpis pre jednotlivé odvetvia nie je praktický. Na uľahčenie porozumenia sa v špecifických poznámkach pod čiarou v tomto zozname záväzkov označia ilustračným a nie vyčerpávajúcim spôsobom tie odvetvia, v ktorých verejné služby hrajú dôležitú úlohu.</w:t>
      </w:r>
    </w:p>
  </w:footnote>
  <w:footnote w:id="43">
    <w:p w:rsidP="00DD05C8">
      <w:pPr>
        <w:pStyle w:val="FootnoteText"/>
        <w:bidi w:val="0"/>
        <w:rPr>
          <w:rFonts w:ascii="Times New Roman" w:hAnsi="Times New Roman"/>
        </w:rPr>
      </w:pPr>
      <w:r w:rsidRPr="00426EC1" w:rsidR="00DD05C8">
        <w:rPr>
          <w:rStyle w:val="FootnoteReference"/>
          <w:rFonts w:ascii="Times New Roman" w:hAnsi="Times New Roman"/>
          <w:sz w:val="20"/>
        </w:rPr>
        <w:footnoteRef/>
      </w:r>
      <w:r w:rsidRPr="00426EC1" w:rsidR="00DD05C8">
        <w:rPr>
          <w:rFonts w:ascii="Times New Roman" w:hAnsi="Times New Roman"/>
          <w:sz w:val="20"/>
        </w:rPr>
        <w:tab/>
      </w:r>
      <w:r w:rsidRPr="00426EC1" w:rsidR="00DD05C8">
        <w:rPr>
          <w:rFonts w:ascii="Times New Roman" w:hAnsi="Times New Roman"/>
          <w:sz w:val="20"/>
          <w:lang w:eastAsia="sk-SK"/>
        </w:rPr>
        <w:t>Poradenské a konzultačné služby týkajúce sa poľnohospodárstva, poľovníctva, lesníctva a rybolovu možno nájsť v časti OBCHODNÉ SLUŽBY 6.F.f) a 6.F.g).</w:t>
      </w:r>
    </w:p>
  </w:footnote>
  <w:footnote w:id="44">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t>Uplatňuje sa horizontálne obmedzenie na verejné služby.</w:t>
      </w:r>
    </w:p>
  </w:footnote>
  <w:footnote w:id="45">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t>Nezahŕňa služby súvisiace s ťažbou poskytované za odmenu alebo na zmluvnom základe na ropných alebo plynových poliach, ktoré možno násjť v časti ENERGETICKÉ SLUŽBY pod 18.A.</w:t>
      </w:r>
    </w:p>
  </w:footnote>
  <w:footnote w:id="46">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r>
      <w:r w:rsidRPr="00FE3C77" w:rsidR="00DD05C8">
        <w:rPr>
          <w:rFonts w:ascii="Times New Roman" w:hAnsi="Times New Roman"/>
          <w:sz w:val="20"/>
          <w:lang w:eastAsia="sk-SK"/>
        </w:rPr>
        <w:t>Nezahŕňa poradenské služby súvisiace s výrobou, ktoré možno nájsť v časti OBCHODNÉ SLUŽBY pod 6.F.h).</w:t>
      </w:r>
    </w:p>
  </w:footnote>
  <w:footnote w:id="47">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lang w:val="de-DE"/>
        </w:rPr>
        <w:tab/>
      </w:r>
      <w:r w:rsidRPr="00FE3C77" w:rsidR="00DD05C8">
        <w:rPr>
          <w:rFonts w:ascii="Times New Roman" w:hAnsi="Times New Roman"/>
          <w:sz w:val="20"/>
          <w:lang w:eastAsia="sk-SK"/>
        </w:rPr>
        <w:t>Odvetvie sa obmedzuje na výrobné činnosti. Nezahŕňa činnosti, ktoré súvisia s audiovizuálnymi činnosťami alebo ktoré prezentujú kultúrny obsah.</w:t>
      </w:r>
    </w:p>
  </w:footnote>
  <w:footnote w:id="48">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r>
      <w:r w:rsidRPr="00FE3C77" w:rsidR="00DD05C8">
        <w:rPr>
          <w:rFonts w:ascii="Times New Roman" w:hAnsi="Times New Roman"/>
          <w:sz w:val="20"/>
          <w:lang w:eastAsia="sk-SK"/>
        </w:rPr>
        <w:t>Vydávanie a tlač za odmenu alebo na zmluvnom základe možno nájsť v časti OBCHODNÉ SLUŽBY pod 6.F.p).</w:t>
      </w:r>
    </w:p>
  </w:footnote>
  <w:footnote w:id="49">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t>Uplatňuje sa horizontálne obmedzenie na verejné služby.</w:t>
      </w:r>
    </w:p>
  </w:footnote>
  <w:footnote w:id="50">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t>Uplatňuje sa horizontálne obmedzenie na verejné služby.</w:t>
      </w:r>
    </w:p>
  </w:footnote>
  <w:footnote w:id="51">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r>
      <w:r w:rsidRPr="00FE3C77" w:rsidR="00DD05C8">
        <w:rPr>
          <w:rFonts w:ascii="Times New Roman" w:hAnsi="Times New Roman"/>
          <w:sz w:val="20"/>
          <w:lang w:eastAsia="sk-SK"/>
        </w:rPr>
        <w:t>Nezahŕňa prevádzku systémov na prenos a rozvod elektrickej energie za odmenu alebo na zmluvnom základe, ktoré možno nájsť v časti ENERGETICÉ SLUŽBY.</w:t>
      </w:r>
    </w:p>
  </w:footnote>
  <w:footnote w:id="52">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r>
      <w:r w:rsidRPr="00FE3C77" w:rsidR="00DD05C8">
        <w:rPr>
          <w:rFonts w:ascii="Times New Roman" w:hAnsi="Times New Roman"/>
          <w:sz w:val="20"/>
          <w:lang w:eastAsia="sk-SK"/>
        </w:rPr>
        <w:t>Nezahŕňa prepravu zemného plynu a plynných palív potrubím, prenos a rozvod plynu za odmenu alebo na zmluvnom základe a predaj zemného plynu a plynných palív, ktoré možno nájsť v časti ENERGETICÉ SLUŽBY.</w:t>
      </w:r>
    </w:p>
  </w:footnote>
  <w:footnote w:id="53">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r>
      <w:r w:rsidRPr="00FE3C77" w:rsidR="00DD05C8">
        <w:rPr>
          <w:rFonts w:ascii="Times New Roman" w:hAnsi="Times New Roman"/>
          <w:sz w:val="20"/>
          <w:lang w:eastAsia="sk-SK"/>
        </w:rPr>
        <w:t>Nezahŕňa prenos a rozvod pary a horúcej vody za odmenu alebo na zmluvnom základe a predaj pary a horúcej vody, ktoré možno nájsť v časti ENERGETICÉ SLUŽBY.</w:t>
      </w:r>
    </w:p>
  </w:footnote>
  <w:footnote w:id="54">
    <w:p w:rsidP="00DD05C8">
      <w:pPr>
        <w:pStyle w:val="FootnoteText"/>
        <w:bidi w:val="0"/>
        <w:rPr>
          <w:rFonts w:ascii="Times New Roman" w:hAnsi="Times New Roman"/>
        </w:rPr>
      </w:pPr>
      <w:r w:rsidRPr="00FE3C77" w:rsidR="00DD05C8">
        <w:rPr>
          <w:rStyle w:val="FootnoteReference"/>
          <w:rFonts w:ascii="Times New Roman" w:hAnsi="Times New Roman"/>
          <w:sz w:val="20"/>
        </w:rPr>
        <w:footnoteRef/>
      </w:r>
      <w:r w:rsidRPr="00FE3C77" w:rsidR="00DD05C8">
        <w:rPr>
          <w:rFonts w:ascii="Times New Roman" w:hAnsi="Times New Roman"/>
          <w:sz w:val="20"/>
        </w:rPr>
        <w:tab/>
      </w:r>
      <w:r w:rsidRPr="00FE3C77" w:rsidR="00DD05C8">
        <w:rPr>
          <w:rFonts w:ascii="Times New Roman" w:hAnsi="Times New Roman"/>
          <w:sz w:val="20"/>
          <w:lang w:eastAsia="sk-SK"/>
        </w:rPr>
        <w:t xml:space="preserve">Zahŕňa služby právneho poradenstva, právneho zastupovania, rozhodcovské a zmierovacie/sprostredkovateľské služby, služby právnej dokumentácie a certifikácie. Poskytovanie právnych služieb je povolené, len pokiaľ ide o oblasť medzinárodného práva verejného, práva EÚ a právneho poriadku štátu, v ktorom investor alebo jeho zamestnanci majú oprávnenie pracovať ako právnici, a podobne ako poskytovanie ostatných služieb musí spĺňať požiadavky na získanie licencie a postupy uplatniteľné v členských štátoch Európskej únie. Pre právnikov poskytujúcich právne služby v oblasti medzinárodného práva verejného a zahraničného práva to môže </w:t>
      </w:r>
      <w:r w:rsidRPr="00FE3C77" w:rsidR="00DD05C8">
        <w:rPr>
          <w:rFonts w:ascii="Times New Roman" w:hAnsi="Times New Roman"/>
          <w:i/>
          <w:iCs/>
          <w:sz w:val="20"/>
          <w:lang w:eastAsia="sk-SK"/>
        </w:rPr>
        <w:t xml:space="preserve">inter alia </w:t>
      </w:r>
      <w:r w:rsidRPr="00FE3C77" w:rsidR="00DD05C8">
        <w:rPr>
          <w:rFonts w:ascii="Times New Roman" w:hAnsi="Times New Roman"/>
          <w:sz w:val="20"/>
          <w:lang w:eastAsia="sk-SK"/>
        </w:rPr>
        <w:t>zahŕňať dodržiavanie miestneho etického kódexu, používanie domácich titulov (okrem prípadov dosiahnutia uznania titulu v hostiteľskej krajine), požiadavky na poistenie, jednoduché zaregistrovanie sa v advokátskej komore hostiteľskej krajiny alebo zjednodušené prijatie do advokátskej komory hostiteľskej krajiny prostredníctvom skúšky spôsobilosti a trvalý pobyt alebo sídlo v hostiteľskej krajine. Právne služby v oblasti práva EÚ v zásade poskytuje plne kvalifikovaný právnik, ktorý je členom advokátskej komory v EÚ alebo jeho prostredníctvom, a právne služby v oblasti práva členského štátu Európskej únie v zásade poskytuje plne kvalifikovaný právnik, ktorý je členom advokátskej komory v členskom štáte alebo jeho prostredníctvom. Na zastupovanie pred súdmi a ostatnými príslušnými orgánmi v EÚ môže byť preto potrebné riadne členstvo v advokátskej komore v príslušnom členskom štáte Európskej únie, keďže si to vyžaduje prax vnútroštátneho procesného práva a procesného práva EÚ. V niektorých členských štátoch však aj zahraniční právnici, ktorí nie sú riadnymi členmi advokátskej komory, môžu v konaniach v občianskych veciach zastupovať stranu, ktorá je štátnym príslušníkom štátu alebo ktorá patrí k štátu, v ktorom má právnik oprávnenie vykonávať prax.</w:t>
      </w:r>
    </w:p>
  </w:footnote>
  <w:footnote w:id="55">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Nezahŕňa služby právneho poradenstva a právneho zastupovania v daňových záležitostiach, ktoré možno nájsť v časti 6.A.a): Právne služby.</w:t>
      </w:r>
    </w:p>
  </w:footnote>
  <w:footnote w:id="56">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Dodávka farmaceutických produktov širokej verejnosti podobne ako poskytovanie ostatných služieb musí spĺňať požiadavky na získanie licencie a postupy uplatniteľné v členských štátoch EÚ. Vo všeobecnosti platí zásada, že tieto činnosti sú vyhradené pre farmaceutov. V niektorých členských štátoch EÚ je len dodávka liekov na lekársky predpis vyhradená pre farmaceutov.</w:t>
      </w:r>
      <w:r w:rsidRPr="00F512A2" w:rsidR="00DD05C8">
        <w:rPr>
          <w:rFonts w:ascii="Times New Roman" w:hAnsi="Times New Roman"/>
          <w:sz w:val="20"/>
        </w:rPr>
        <w:t xml:space="preserve"> </w:t>
      </w:r>
    </w:p>
  </w:footnote>
  <w:footnote w:id="57">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t>Uplatňuje sa horizontálne obmedzenie na verejné služby.</w:t>
      </w:r>
    </w:p>
  </w:footnote>
  <w:footnote w:id="58">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Časť CPC 85201, ktorú možno nájsť v časti 6.A.h – Lekárske služby a služby zubných lekárov.</w:t>
      </w:r>
    </w:p>
  </w:footnote>
  <w:footnote w:id="59">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Príslušná služba sa týka povolania realitného agenta a nemá vplyv na práva, resp. obmedzenia vzťahujúce sa na fyzické a právnické osoby, ktoré kupujú nehnuteľnosť.</w:t>
      </w:r>
    </w:p>
  </w:footnote>
  <w:footnote w:id="60">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Horizontálne obmedzenie na verejné služby sa uplatňuje na služby technického testovania a analýzy, ktoré sú povinné pre poskytovanie povolenia na uvedenie produktu na trh alebo pre povolenie na používanie (napr. kontrola áut, kontrola potravín).</w:t>
      </w:r>
    </w:p>
  </w:footnote>
  <w:footnote w:id="61">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Horizontálne obmedzenie na verejné služby sa uplatňuje na určité činnosti týkajúce sa ťažby (nerasty, ropa, plyn atď.).</w:t>
      </w:r>
    </w:p>
  </w:footnote>
  <w:footnote w:id="62">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Údržbu a opravu dopravných zariadení (CPC 6112, 6122, 8867 a CPC 8868) možno nájsť v časti 6.F.l) 1 až 6.F.l) 4.</w:t>
      </w:r>
      <w:r w:rsidR="00DD05C8">
        <w:rPr>
          <w:rFonts w:ascii="Times New Roman" w:hAnsi="Times New Roman"/>
          <w:sz w:val="20"/>
        </w:rPr>
        <w:br/>
      </w:r>
      <w:r w:rsidRPr="00F512A2" w:rsidR="00DD05C8">
        <w:rPr>
          <w:rFonts w:ascii="Times New Roman" w:hAnsi="Times New Roman"/>
          <w:sz w:val="20"/>
          <w:lang w:eastAsia="sk-SK"/>
        </w:rPr>
        <w:t>Údržbu a opravu kancelárskych strojov a zariadení vrátane počítačov (CPC 845) možno nájsť v časti 6.B Počítačové služby.</w:t>
      </w:r>
    </w:p>
  </w:footnote>
  <w:footnote w:id="63">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Nezahŕňa tlačiarenské služby, ktoré patria pod CPC 88442 a ktoré možno nájsť v časti 6 F p).</w:t>
      </w:r>
    </w:p>
  </w:footnote>
  <w:footnote w:id="64">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Termín „manipulácia“ treba chápať ako zahŕňajúci prevzatie, triedenie, dopravu a dodávku.</w:t>
      </w:r>
    </w:p>
  </w:footnote>
  <w:footnote w:id="65">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„Poštové zásielky“ predstavujú zásielky, s ktorými manipuluje akýkoľvek typ komerčného operátora, verejný či súkromný.</w:t>
      </w:r>
    </w:p>
  </w:footnote>
  <w:footnote w:id="66">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Napríklad list, pohľadnice.</w:t>
      </w:r>
    </w:p>
  </w:footnote>
  <w:footnote w:id="67">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Tu sú zahrnuté knihy, katalógy.</w:t>
      </w:r>
    </w:p>
  </w:footnote>
  <w:footnote w:id="68">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Časopisy, noviny, periodiká.</w:t>
      </w:r>
    </w:p>
  </w:footnote>
  <w:footnote w:id="69">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Expresné doručovateľské služby môžu zahŕňať okrem vyššej rýchlosti a spoľahlivosti prvky pridanej hodnoty, napríklad vyzdvihnutie v mieste pôvodu, osobné doručenie adresátovi, sledovanie a evidovanie cesty, možnosť zmeny miesta určenia a adresáta počas cesty, potvrdenie prijatia.</w:t>
      </w:r>
    </w:p>
  </w:footnote>
  <w:footnote w:id="70">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Poskytovanie prostriedkov vrátane poskytovania ad hoc priestorov, ako aj dopravy treťou stranou, umožnenie samodoručenia vzájomnou výmenou poštových zásielok medzi používateľmi, ktorí sa prihlásili na využívanie tejto služby. Poštové zásielky predstavujú zásielky, manipuláciu s ktorými zabezpečuje akýkoľvek typ komerčného operátora, verejný či súkromný.</w:t>
      </w:r>
    </w:p>
  </w:footnote>
  <w:footnote w:id="71">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Pre pododvetvia i) až iv) možno požadovať individuálne licencie, ktorými sa ukladajú konkrétne povinnosti univerzálnych služieb a/alebo finančný príspevok do kompenzačného</w:t>
      </w:r>
      <w:r w:rsidRPr="00563D26" w:rsidR="00DD05C8">
        <w:rPr>
          <w:rFonts w:ascii="Times New Roman" w:hAnsi="Times New Roman"/>
          <w:lang w:eastAsia="sk-SK"/>
        </w:rPr>
        <w:t xml:space="preserve"> </w:t>
      </w:r>
      <w:r w:rsidRPr="00F512A2" w:rsidR="00DD05C8">
        <w:rPr>
          <w:rFonts w:ascii="Times New Roman" w:hAnsi="Times New Roman"/>
          <w:sz w:val="20"/>
          <w:lang w:eastAsia="sk-SK"/>
        </w:rPr>
        <w:t>fondu.</w:t>
      </w:r>
    </w:p>
  </w:footnote>
  <w:footnote w:id="72">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„Listové zásielky“: komunikácia v písomnej forme na akomkoľvek druhu fyzického média, ktorú je potrebné dopraviť a dodať na adresu uvedenú odosielateľom na samotnej zásielke alebo na jej obale. Knihy, katalógy, noviny a časopisy sa nepovažujú za listové zásielky.</w:t>
      </w:r>
    </w:p>
  </w:footnote>
  <w:footnote w:id="73">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Preprava pošty na vlastný účet akýmkoľvek spôsobom pozemnej dopravy.</w:t>
      </w:r>
    </w:p>
  </w:footnote>
  <w:footnote w:id="74">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Preprava pošty na vlastný účet vzduchom.</w:t>
      </w:r>
    </w:p>
  </w:footnote>
  <w:footnote w:id="75">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Tieto služby nezahŕňajú online informácie a/alebo spracovanie údajov (vrátane spracovania transakcií) (časť CPC 843), ktoré možno nájsť v časti 6.B Počítačové služby.</w:t>
      </w:r>
    </w:p>
  </w:footnote>
  <w:footnote w:id="76">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pacing w:val="-2"/>
          <w:sz w:val="20"/>
        </w:rPr>
        <w:tab/>
      </w:r>
      <w:r w:rsidRPr="00F512A2" w:rsidR="00DD05C8">
        <w:rPr>
          <w:rFonts w:ascii="Times New Roman" w:hAnsi="Times New Roman"/>
          <w:sz w:val="20"/>
          <w:lang w:eastAsia="sk-SK"/>
        </w:rPr>
        <w:t>Televízne a rozhlasové vysielanie sa definuje ako neprerušený tok vysielania, ktorý je potrebný na distribúciu signálu rozhlasového a televízneho vysielania pre širokú verejnosť, ale nepatria sem pomocné prepojenia medzi prevádzkovateľmi.</w:t>
      </w:r>
    </w:p>
  </w:footnote>
  <w:footnote w:id="77">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 xml:space="preserve">Poznámka na vysvetlenie: Niektoré členské štáty </w:t>
      </w:r>
      <w:r w:rsidR="00DD05C8">
        <w:rPr>
          <w:rFonts w:ascii="Times New Roman" w:hAnsi="Times New Roman"/>
          <w:sz w:val="20"/>
          <w:lang w:eastAsia="sk-SK"/>
        </w:rPr>
        <w:t xml:space="preserve">Európskej únie </w:t>
      </w:r>
      <w:r w:rsidRPr="00F512A2" w:rsidR="00DD05C8">
        <w:rPr>
          <w:rFonts w:ascii="Times New Roman" w:hAnsi="Times New Roman"/>
          <w:sz w:val="20"/>
          <w:lang w:eastAsia="sk-SK"/>
        </w:rPr>
        <w:t xml:space="preserve">si u určitých telekomunikačných operátorov zachovávajú podiel štátu. Členské štáty </w:t>
      </w:r>
      <w:r w:rsidR="00DD05C8">
        <w:rPr>
          <w:rFonts w:ascii="Times New Roman" w:hAnsi="Times New Roman"/>
          <w:sz w:val="20"/>
          <w:lang w:eastAsia="sk-SK"/>
        </w:rPr>
        <w:t xml:space="preserve">Európskej únie </w:t>
      </w:r>
      <w:r w:rsidRPr="00F512A2" w:rsidR="00DD05C8">
        <w:rPr>
          <w:rFonts w:ascii="Times New Roman" w:hAnsi="Times New Roman"/>
          <w:sz w:val="20"/>
          <w:lang w:eastAsia="sk-SK"/>
        </w:rPr>
        <w:t>si vyhradzujú právo zachovať si takýto podiel štátu aj v budúcnosti. Neznamená to obmedzenie prístupu na trh. V Belgicku sa podiel štátu a hlasovacie práva v Belgacome upravuje voľne v rámci legislatívnych právomocí, v súčasnosti je to podľa zákona z 21. marca 1991 o reforme hospodárskych podnikov v majetku vlády.</w:t>
      </w:r>
    </w:p>
  </w:footnote>
  <w:footnote w:id="78">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Tieto služby zahŕňajú telekomunikačnú službu, ktorej predmetom je prenos a príjem rozhlasového a televízneho vysielania satelitom (neprerušený tok vysielania cez satelit vyžadovaný na distribúciu signálov televíznych a rozhlasových programov pre širokú verejnosť). Toto zahŕňa predaj využívania satelitných služieb, ale nepatrí sem predaj balíkov televíznych programov domácnostiam.</w:t>
      </w:r>
    </w:p>
  </w:footnote>
  <w:footnote w:id="79">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 xml:space="preserve">Horizontálne obmedzenie na verejné služby sa uplatňuje na distribúciu chemických produktov, liečiv, produktov na zdravotnícke použitie, akými sú napríklad lekárske a chirurgické prístroje, určité látky a predmety používané v lekárstve, vojenského vybavenia a drahých kovov (a drahokamov) a v niektorých členských štátoch </w:t>
      </w:r>
      <w:r w:rsidR="00DD05C8">
        <w:rPr>
          <w:rFonts w:ascii="Times New Roman" w:hAnsi="Times New Roman"/>
          <w:sz w:val="20"/>
          <w:lang w:eastAsia="sk-SK"/>
        </w:rPr>
        <w:t xml:space="preserve">Európskej únie </w:t>
      </w:r>
      <w:r w:rsidRPr="00F512A2" w:rsidR="00DD05C8">
        <w:rPr>
          <w:rFonts w:ascii="Times New Roman" w:hAnsi="Times New Roman"/>
          <w:sz w:val="20"/>
          <w:lang w:eastAsia="sk-SK"/>
        </w:rPr>
        <w:t>aj na distribúciu tabaku,</w:t>
      </w:r>
      <w:r w:rsidR="00DD05C8">
        <w:rPr>
          <w:rFonts w:ascii="Times New Roman" w:hAnsi="Times New Roman"/>
          <w:lang w:eastAsia="sk-SK"/>
        </w:rPr>
        <w:t xml:space="preserve"> </w:t>
      </w:r>
      <w:r w:rsidRPr="00F512A2" w:rsidR="00DD05C8">
        <w:rPr>
          <w:rFonts w:ascii="Times New Roman" w:hAnsi="Times New Roman"/>
          <w:sz w:val="20"/>
          <w:lang w:eastAsia="sk-SK"/>
        </w:rPr>
        <w:t>tabakových produktov a alkoholických nápojov.</w:t>
      </w:r>
      <w:r w:rsidRPr="00B613A6" w:rsidR="00DD05C8">
        <w:rPr>
          <w:rFonts w:ascii="Times New Roman" w:hAnsi="Times New Roman"/>
        </w:rPr>
        <w:t xml:space="preserve"> </w:t>
      </w:r>
    </w:p>
  </w:footnote>
  <w:footnote w:id="80">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Tieto služby, ktoré zahŕňajú CPC 62271, možno nájsť v časti ENERGETICKÉ SLUŽBY, 18.D.</w:t>
      </w:r>
    </w:p>
  </w:footnote>
  <w:footnote w:id="81">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Nezahŕňa služby súvisiace s údržbou a opravou, ktoré možno nájsť v časti OB</w:t>
      </w:r>
      <w:r w:rsidR="00DD05C8">
        <w:rPr>
          <w:rFonts w:ascii="Times New Roman" w:hAnsi="Times New Roman"/>
          <w:sz w:val="20"/>
          <w:lang w:eastAsia="sk-SK"/>
        </w:rPr>
        <w:t>CHODNÉ SLUŽBY pod 6.B a 6.F.1).</w:t>
        <w:br/>
      </w:r>
      <w:r w:rsidRPr="00F512A2" w:rsidR="00DD05C8">
        <w:rPr>
          <w:rFonts w:ascii="Times New Roman" w:hAnsi="Times New Roman"/>
          <w:sz w:val="20"/>
          <w:lang w:eastAsia="sk-SK"/>
        </w:rPr>
        <w:t>Nezahŕňa maloobchodné služby v oblasti energetických produktov, ktoré možno nájsť v časti ENERGETICÉ SLUŽBY pod 18.E a 18.F.</w:t>
      </w:r>
    </w:p>
  </w:footnote>
  <w:footnote w:id="82">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r>
      <w:r w:rsidRPr="00F512A2" w:rsidR="00DD05C8">
        <w:rPr>
          <w:rFonts w:ascii="Times New Roman" w:hAnsi="Times New Roman"/>
          <w:sz w:val="20"/>
          <w:lang w:eastAsia="sk-SK"/>
        </w:rPr>
        <w:t>Maloobchodný predaj farmaceutických, lekárskych a ortopedických výrobkov možno nájsť v časti ODBORNÉ SLUŽBY pod 6.A.k).</w:t>
      </w:r>
    </w:p>
  </w:footnote>
  <w:footnote w:id="83">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t>Uplatňuje sa horizontálne obmedzenie na verejné služby.</w:t>
      </w:r>
    </w:p>
  </w:footnote>
  <w:footnote w:id="84">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t>Zodpovedá službám týkajúcim sa odpadových vôd.</w:t>
      </w:r>
    </w:p>
  </w:footnote>
  <w:footnote w:id="85">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t>Zodpovedá službám týkajúcim sa čistenia výfukových plynov.</w:t>
      </w:r>
    </w:p>
  </w:footnote>
  <w:footnote w:id="86">
    <w:p w:rsidP="00DD05C8">
      <w:pPr>
        <w:pStyle w:val="FootnoteText"/>
        <w:bidi w:val="0"/>
        <w:rPr>
          <w:rFonts w:ascii="Times New Roman" w:hAnsi="Times New Roman"/>
        </w:rPr>
      </w:pPr>
      <w:r w:rsidRPr="00F512A2" w:rsidR="00DD05C8">
        <w:rPr>
          <w:rStyle w:val="FootnoteReference"/>
          <w:rFonts w:ascii="Times New Roman" w:hAnsi="Times New Roman"/>
          <w:sz w:val="20"/>
        </w:rPr>
        <w:footnoteRef/>
      </w:r>
      <w:r w:rsidRPr="00F512A2" w:rsidR="00DD05C8">
        <w:rPr>
          <w:rFonts w:ascii="Times New Roman" w:hAnsi="Times New Roman"/>
          <w:sz w:val="20"/>
        </w:rPr>
        <w:tab/>
        <w:t>Zodpovedá službám týkajúcim sa ochrany prírody a krajiny.</w:t>
      </w:r>
    </w:p>
  </w:footnote>
  <w:footnote w:id="87">
    <w:p w:rsidP="00DD05C8">
      <w:pPr>
        <w:pStyle w:val="FootnoteText"/>
        <w:bidi w:val="0"/>
        <w:rPr>
          <w:rFonts w:ascii="Times New Roman" w:hAnsi="Times New Roman"/>
        </w:rPr>
      </w:pPr>
      <w:r w:rsidRPr="00AE6FC2" w:rsidR="00DD05C8">
        <w:rPr>
          <w:rStyle w:val="FootnoteReference"/>
          <w:rFonts w:ascii="Times New Roman" w:hAnsi="Times New Roman"/>
          <w:sz w:val="20"/>
        </w:rPr>
        <w:footnoteRef/>
      </w:r>
      <w:r w:rsidRPr="00AE6FC2" w:rsidR="00DD05C8">
        <w:rPr>
          <w:rFonts w:ascii="Times New Roman" w:hAnsi="Times New Roman"/>
          <w:sz w:val="20"/>
        </w:rPr>
        <w:tab/>
        <w:t>Uplatňuje sa horizontálne obmedzenie na verejné služby.</w:t>
      </w:r>
    </w:p>
  </w:footnote>
  <w:footnote w:id="88">
    <w:p w:rsidP="00DD05C8">
      <w:pPr>
        <w:pStyle w:val="FootnoteText"/>
        <w:bidi w:val="0"/>
        <w:rPr>
          <w:rFonts w:ascii="Times New Roman" w:hAnsi="Times New Roman"/>
        </w:rPr>
      </w:pPr>
      <w:r w:rsidRPr="00AE6FC2" w:rsidR="00DD05C8">
        <w:rPr>
          <w:rStyle w:val="FootnoteReference"/>
          <w:rFonts w:ascii="Times New Roman" w:hAnsi="Times New Roman"/>
          <w:sz w:val="20"/>
        </w:rPr>
        <w:footnoteRef/>
      </w:r>
      <w:r w:rsidRPr="00AE6FC2" w:rsidR="00DD05C8">
        <w:rPr>
          <w:rFonts w:ascii="Times New Roman" w:hAnsi="Times New Roman"/>
          <w:sz w:val="20"/>
        </w:rPr>
        <w:tab/>
      </w:r>
      <w:r w:rsidRPr="00AE6FC2" w:rsidR="00DD05C8">
        <w:rPr>
          <w:rFonts w:ascii="Times New Roman" w:hAnsi="Times New Roman"/>
          <w:sz w:val="20"/>
          <w:lang w:eastAsia="sk-SK"/>
        </w:rPr>
        <w:t>Catering v oblasti služieb leteckej dopravy možno nájsť v časti POMOCNÉ SLUŽBY SÚVISIACE S DOPRAVOU 17.D.a) Služby pozemnej obsluhy.</w:t>
      </w:r>
    </w:p>
  </w:footnote>
  <w:footnote w:id="89">
    <w:p w:rsidP="00DD05C8">
      <w:pPr>
        <w:pStyle w:val="FootnoteText"/>
        <w:bidi w:val="0"/>
        <w:rPr>
          <w:rFonts w:ascii="Times New Roman" w:hAnsi="Times New Roman"/>
        </w:rPr>
      </w:pPr>
      <w:r w:rsidRPr="00AE6FC2" w:rsidR="00DD05C8">
        <w:rPr>
          <w:rStyle w:val="FootnoteReference"/>
          <w:rFonts w:ascii="Times New Roman" w:hAnsi="Times New Roman"/>
          <w:sz w:val="20"/>
        </w:rPr>
        <w:footnoteRef/>
      </w:r>
      <w:r w:rsidRPr="00AE6FC2" w:rsidR="00DD05C8">
        <w:rPr>
          <w:rFonts w:ascii="Times New Roman" w:hAnsi="Times New Roman"/>
          <w:sz w:val="20"/>
        </w:rPr>
        <w:tab/>
        <w:t>Uplatňuje sa horizontálne obmedzenie na verejné služby.</w:t>
      </w:r>
    </w:p>
  </w:footnote>
  <w:footnote w:id="90">
    <w:p w:rsidP="00DD05C8">
      <w:pPr>
        <w:pStyle w:val="FootnoteText"/>
        <w:bidi w:val="0"/>
        <w:rPr>
          <w:rFonts w:ascii="Times New Roman" w:hAnsi="Times New Roman"/>
        </w:rPr>
      </w:pPr>
      <w:r w:rsidRPr="00AE6FC2" w:rsidR="00DD05C8">
        <w:rPr>
          <w:rStyle w:val="FootnoteReference"/>
          <w:rFonts w:ascii="Times New Roman" w:hAnsi="Times New Roman"/>
          <w:sz w:val="20"/>
        </w:rPr>
        <w:footnoteRef/>
      </w:r>
      <w:r w:rsidRPr="00AE6FC2" w:rsidR="00DD05C8">
        <w:rPr>
          <w:rFonts w:ascii="Times New Roman" w:hAnsi="Times New Roman"/>
          <w:sz w:val="20"/>
        </w:rPr>
        <w:tab/>
      </w:r>
      <w:r w:rsidRPr="00AE6FC2" w:rsidR="00DD05C8">
        <w:rPr>
          <w:rFonts w:ascii="Times New Roman" w:hAnsi="Times New Roman"/>
          <w:sz w:val="20"/>
          <w:lang w:eastAsia="sk-SK"/>
        </w:rPr>
        <w:t>Horizontálne obmedzenie na verejné služby sa uplatňuje na prístavné služby a ostatné služby námornej dopravy, ktoré si vyžadujú využívanie verejnej sféry.</w:t>
      </w:r>
      <w:r w:rsidRPr="00AE6FC2" w:rsidR="00DD05C8">
        <w:rPr>
          <w:rFonts w:ascii="Times New Roman" w:hAnsi="Times New Roman"/>
          <w:sz w:val="20"/>
        </w:rPr>
        <w:t xml:space="preserve"> </w:t>
      </w:r>
    </w:p>
  </w:footnote>
  <w:footnote w:id="91">
    <w:p w:rsidP="00DD05C8">
      <w:pPr>
        <w:pStyle w:val="FootnoteText"/>
        <w:bidi w:val="0"/>
        <w:rPr>
          <w:rFonts w:ascii="Times New Roman" w:hAnsi="Times New Roman"/>
        </w:rPr>
      </w:pPr>
      <w:r w:rsidRPr="00AE6FC2" w:rsidR="00DD05C8">
        <w:rPr>
          <w:rStyle w:val="FootnoteReference"/>
          <w:rFonts w:ascii="Times New Roman" w:hAnsi="Times New Roman"/>
          <w:sz w:val="20"/>
        </w:rPr>
        <w:footnoteRef/>
      </w:r>
      <w:r w:rsidRPr="00AE6FC2" w:rsidR="00DD05C8">
        <w:rPr>
          <w:rFonts w:ascii="Times New Roman" w:hAnsi="Times New Roman"/>
          <w:sz w:val="20"/>
        </w:rPr>
        <w:tab/>
      </w:r>
      <w:r w:rsidRPr="00AE6FC2" w:rsidR="00DD05C8">
        <w:rPr>
          <w:rFonts w:ascii="Times New Roman" w:hAnsi="Times New Roman"/>
          <w:sz w:val="20"/>
          <w:lang w:eastAsia="sk-SK"/>
        </w:rPr>
        <w:t>Zahŕňa prípojné služby a presun zariadení medzinárodnými poskytovateľmi námornej dopravy medzi prístavmi, ktoré sa nachádzajú v tom istom štáte, v prípade, keď to neprináša žiadne príjmy.</w:t>
      </w:r>
    </w:p>
  </w:footnote>
  <w:footnote w:id="92">
    <w:p w:rsidP="00DD05C8">
      <w:pPr>
        <w:pStyle w:val="FootnoteText"/>
        <w:bidi w:val="0"/>
        <w:rPr>
          <w:rFonts w:ascii="Times New Roman" w:hAnsi="Times New Roman"/>
        </w:rPr>
      </w:pPr>
      <w:r w:rsidRPr="009368A9" w:rsidR="00DD05C8">
        <w:rPr>
          <w:rStyle w:val="FootnoteReference"/>
          <w:rFonts w:ascii="Times New Roman" w:hAnsi="Times New Roman"/>
          <w:sz w:val="20"/>
        </w:rPr>
        <w:footnoteRef/>
      </w:r>
      <w:r w:rsidRPr="009368A9" w:rsidR="00DD05C8">
        <w:rPr>
          <w:rFonts w:ascii="Times New Roman" w:hAnsi="Times New Roman"/>
          <w:sz w:val="20"/>
        </w:rPr>
        <w:tab/>
      </w:r>
      <w:r w:rsidRPr="009368A9" w:rsidR="00DD05C8">
        <w:rPr>
          <w:rFonts w:ascii="Times New Roman" w:hAnsi="Times New Roman"/>
          <w:sz w:val="20"/>
          <w:lang w:eastAsia="sk-SK"/>
        </w:rPr>
        <w:t>Horizontálne obmedzenie na verejné služby sa uplatňuje na prístavné služby a ostatné služby vnútrozemskej vodnej dopravy, ktoré si vyžadujú využívanie verejnej sféry.</w:t>
      </w:r>
    </w:p>
  </w:footnote>
  <w:footnote w:id="93">
    <w:p w:rsidP="00DD05C8">
      <w:pPr>
        <w:pStyle w:val="FootnoteText"/>
        <w:bidi w:val="0"/>
        <w:rPr>
          <w:rFonts w:ascii="Times New Roman" w:hAnsi="Times New Roman"/>
        </w:rPr>
      </w:pPr>
      <w:r w:rsidRPr="009368A9" w:rsidR="00DD05C8">
        <w:rPr>
          <w:rStyle w:val="FootnoteReference"/>
          <w:rFonts w:ascii="Times New Roman" w:hAnsi="Times New Roman"/>
          <w:sz w:val="20"/>
        </w:rPr>
        <w:footnoteRef/>
      </w:r>
      <w:r w:rsidRPr="009368A9" w:rsidR="00DD05C8">
        <w:rPr>
          <w:rFonts w:ascii="Times New Roman" w:hAnsi="Times New Roman"/>
          <w:sz w:val="20"/>
        </w:rPr>
        <w:tab/>
      </w:r>
      <w:r w:rsidRPr="009368A9" w:rsidR="00DD05C8">
        <w:rPr>
          <w:rFonts w:ascii="Times New Roman" w:hAnsi="Times New Roman"/>
          <w:sz w:val="20"/>
          <w:lang w:eastAsia="sk-SK"/>
        </w:rPr>
        <w:t>Horizontálne obmedzenie na verejné služby sa uplatňuje na prístavné služby a ostatné služby námornej dopravy, ktoré si vyžadujú využívanie verejnej sféry.</w:t>
      </w:r>
    </w:p>
  </w:footnote>
  <w:footnote w:id="94">
    <w:p w:rsidP="00DD05C8">
      <w:pPr>
        <w:pStyle w:val="FootnoteText"/>
        <w:bidi w:val="0"/>
        <w:rPr>
          <w:rFonts w:ascii="Times New Roman" w:hAnsi="Times New Roman"/>
        </w:rPr>
      </w:pPr>
      <w:r w:rsidRPr="009368A9" w:rsidR="00DD05C8">
        <w:rPr>
          <w:rStyle w:val="FootnoteReference"/>
          <w:rFonts w:ascii="Times New Roman" w:hAnsi="Times New Roman"/>
          <w:sz w:val="20"/>
        </w:rPr>
        <w:footnoteRef/>
      </w:r>
      <w:r w:rsidRPr="009368A9" w:rsidR="00DD05C8">
        <w:rPr>
          <w:rFonts w:ascii="Times New Roman" w:hAnsi="Times New Roman"/>
          <w:sz w:val="20"/>
        </w:rPr>
        <w:tab/>
        <w:t>Uplatňuje sa horizontálne obmedzenie na verejné služby.</w:t>
      </w:r>
    </w:p>
  </w:footnote>
  <w:footnote w:id="95">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Horizontálne obmedzenie na verejné služby sa uplatňuje v niektorých členských štátoch Európskej únie.</w:t>
      </w:r>
    </w:p>
  </w:footnote>
  <w:footnote w:id="96">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Časť CPC 71235, ktorú možno nájsť v časti KOMUNIKAČNÉ SLUŽBY 7.A Poštové a doručovateľské služby.</w:t>
      </w:r>
    </w:p>
  </w:footnote>
  <w:footnote w:id="97">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Potrubnú prepravu palív možno nájsť v časti ENERGETICKÉ SLUŽBY pod 18.B.</w:t>
      </w:r>
    </w:p>
  </w:footnote>
  <w:footnote w:id="98">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t>Uplatňuje sa horizontálne obmedzenie na verejné služby.</w:t>
      </w:r>
    </w:p>
  </w:footnote>
  <w:footnote w:id="99">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Nezahŕňa služby súvisiace s údržbou a opravou dopravných zariadení, ktoré možno nájsť v časti OBCHODNÉ SLUŽBY pod 6.F.1) 1 až 6.F.1) 4.</w:t>
      </w:r>
    </w:p>
  </w:footnote>
  <w:footnote w:id="100">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Horizontálne obmedzenie na verejné služby sa uplatňuje na prístavné služby, ostatné pomocné služby, ktoré si vyžadujú využívanie verejnej sféry a tlačné a vlečné služby.</w:t>
      </w:r>
    </w:p>
  </w:footnote>
  <w:footnote w:id="101">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Horizontálne obmedzenie na verejné služby sa uplatňuje na prístavné služby, ostatné pomocné služby, ktoré si vyžadujú využívanie verejnej sféry a tlačné a vlečné služby.</w:t>
      </w:r>
    </w:p>
  </w:footnote>
  <w:footnote w:id="102">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Uplatňuje sa horizontálne obmedzenie na verejné služby, ak si služby vyžadujú využívanie verejnej sféry.</w:t>
      </w:r>
    </w:p>
  </w:footnote>
  <w:footnote w:id="103">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Uplatňuje sa horizontálne obmedzenie na verejné služby, ak si služby vyžadujú využívanie verejnej sféry.</w:t>
      </w:r>
    </w:p>
  </w:footnote>
  <w:footnote w:id="104">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t>Uplatňuje sa horizontálne obmedzenie na verejné služby.</w:t>
      </w:r>
    </w:p>
  </w:footnote>
  <w:footnote w:id="105">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Pomocné služby súvisiace s potrubnou prepravou palív možno nájsť v časti ENERGETICKÉ SLUŽBY pod 18.C.</w:t>
      </w:r>
    </w:p>
  </w:footnote>
  <w:footnote w:id="106">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t>Uplatňuje sa horizontálne obmedzenie na verejné služby.</w:t>
      </w:r>
    </w:p>
  </w:footnote>
  <w:footnote w:id="107">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t>Uplatňuje sa horizontálne obmedzenie na verejné služby.</w:t>
      </w:r>
    </w:p>
  </w:footnote>
  <w:footnote w:id="108">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r>
      <w:r w:rsidRPr="004874E2" w:rsidR="00DD05C8">
        <w:rPr>
          <w:rFonts w:ascii="Times New Roman" w:hAnsi="Times New Roman"/>
          <w:sz w:val="20"/>
          <w:lang w:eastAsia="sk-SK"/>
        </w:rPr>
        <w:t>Zahŕňa tieto služby poskytované za odmenu alebo na zmluvnom základe: poradenské a konzultačné služby týkajúce sa ťažby, prípravy miesta ťažby, inštalácie vrtnej súpravy, vŕtania, vŕtacích koruniek, služby týkajúce sa obloženia a kladenia potrubia, inžinierske služby pre vrtné výplachy, kontrola tuhých látok, špeciálne operácie pri vyťahovaní nástrojov spadnutých do vrtu a pri zvislých vrtoch, geologický prieskum ťažobnej jamy a kontrola vrtov, odber vrtných jadier, skúšky vrtov, služby zlaňovania (wireline), dodávka a využitie tekutín na prípravu vrtu (soľanky), dodávka a inštalácia zariadení na dokončenie vrtu, cementovanie (tlakové plnenie), stimulačné služby (vytváranie prasklín, injektáž kyselín a tlakové čerpanie), služby na regeneráciu a opravu vrtov, utesňovanie a zatváranie vrtov.</w:t>
      </w:r>
      <w:r w:rsidRPr="004874E2" w:rsidR="00DD05C8">
        <w:rPr>
          <w:rFonts w:ascii="Times New Roman" w:hAnsi="Times New Roman"/>
          <w:sz w:val="20"/>
        </w:rPr>
        <w:tab/>
        <w:br/>
        <w:t>Nezahŕňa priamy prístup k prírodným zdrojom alebo ich využívanie.</w:t>
        <w:tab/>
        <w:br/>
        <w:t xml:space="preserve">Nezahŕňa prípravu pracoviska pre ťažbu surovín iných ako ropa lebo plyn (CPC 5115), ktorú možno nájsť v časti 8. STAVEBNÉ SLUŽBY. </w:t>
      </w:r>
    </w:p>
  </w:footnote>
  <w:footnote w:id="109">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t>Uplatňuje sa horizontálne obmedzenie na verejné služby.</w:t>
      </w:r>
    </w:p>
  </w:footnote>
  <w:footnote w:id="110">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t>Uplatňuje sa horizontálne obmedzenie na verejné služby.</w:t>
      </w:r>
    </w:p>
  </w:footnote>
  <w:footnote w:id="111">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t>Uplatňuje sa horizontálne obmedzenie na verejné služby.</w:t>
      </w:r>
    </w:p>
  </w:footnote>
  <w:footnote w:id="112">
    <w:p w:rsidP="00DD05C8">
      <w:pPr>
        <w:pStyle w:val="FootnoteText"/>
        <w:bidi w:val="0"/>
        <w:rPr>
          <w:rFonts w:ascii="Times New Roman" w:hAnsi="Times New Roman"/>
        </w:rPr>
      </w:pPr>
      <w:r w:rsidRPr="004874E2" w:rsidR="00DD05C8">
        <w:rPr>
          <w:rStyle w:val="FootnoteReference"/>
          <w:rFonts w:ascii="Times New Roman" w:hAnsi="Times New Roman"/>
          <w:sz w:val="20"/>
        </w:rPr>
        <w:footnoteRef/>
      </w:r>
      <w:r w:rsidRPr="004874E2" w:rsidR="00DD05C8">
        <w:rPr>
          <w:rFonts w:ascii="Times New Roman" w:hAnsi="Times New Roman"/>
          <w:sz w:val="20"/>
        </w:rPr>
        <w:tab/>
        <w:t>Uplatňuje sa horizontálne obmedzenie na verejné služby.</w:t>
      </w:r>
    </w:p>
  </w:footnote>
  <w:footnote w:id="113">
    <w:p w:rsidP="00DD05C8">
      <w:pPr>
        <w:pStyle w:val="FootnoteText"/>
        <w:bidi w:val="0"/>
        <w:rPr>
          <w:rFonts w:ascii="Times New Roman" w:hAnsi="Times New Roman"/>
        </w:rPr>
      </w:pPr>
      <w:r w:rsidRPr="00730B74" w:rsidR="00DD05C8">
        <w:rPr>
          <w:rStyle w:val="FootnoteReference"/>
          <w:rFonts w:ascii="Times New Roman" w:hAnsi="Times New Roman"/>
          <w:sz w:val="20"/>
        </w:rPr>
        <w:footnoteRef/>
      </w:r>
      <w:r w:rsidRPr="00730B74" w:rsidR="00DD05C8">
        <w:rPr>
          <w:rFonts w:ascii="Times New Roman" w:hAnsi="Times New Roman"/>
          <w:sz w:val="20"/>
        </w:rPr>
        <w:tab/>
      </w:r>
      <w:r w:rsidR="00DD05C8">
        <w:rPr>
          <w:rFonts w:ascii="Times New Roman" w:hAnsi="Times New Roman"/>
          <w:sz w:val="20"/>
        </w:rPr>
        <w:t>S výnimkou konzultačných služieb, u</w:t>
      </w:r>
      <w:r w:rsidRPr="00FE3C77" w:rsidR="00DD05C8">
        <w:rPr>
          <w:rFonts w:ascii="Times New Roman" w:hAnsi="Times New Roman"/>
          <w:sz w:val="20"/>
        </w:rPr>
        <w:t>platňuje sa horizontálne obmedzenie na verejné služby</w:t>
      </w:r>
      <w:r w:rsidRPr="00730B74" w:rsidR="00DD05C8">
        <w:rPr>
          <w:rFonts w:ascii="Times New Roman" w:hAnsi="Times New Roman"/>
          <w:sz w:val="20"/>
        </w:rPr>
        <w:t>.</w:t>
      </w:r>
    </w:p>
  </w:footnote>
  <w:footnote w:id="114">
    <w:p w:rsidP="00DD05C8">
      <w:pPr>
        <w:pStyle w:val="FootnoteText"/>
        <w:bidi w:val="0"/>
        <w:rPr>
          <w:rFonts w:ascii="Times New Roman" w:hAnsi="Times New Roman"/>
        </w:rPr>
      </w:pPr>
      <w:r w:rsidRPr="00730B74" w:rsidR="00DD05C8">
        <w:rPr>
          <w:rStyle w:val="FootnoteReference"/>
          <w:rFonts w:ascii="Times New Roman" w:hAnsi="Times New Roman"/>
          <w:sz w:val="20"/>
        </w:rPr>
        <w:footnoteRef/>
      </w:r>
      <w:r w:rsidRPr="00730B74" w:rsidR="00DD05C8">
        <w:rPr>
          <w:rFonts w:ascii="Times New Roman" w:hAnsi="Times New Roman"/>
          <w:sz w:val="20"/>
        </w:rPr>
        <w:tab/>
      </w:r>
      <w:r w:rsidRPr="00730B74" w:rsidR="00DD05C8">
        <w:rPr>
          <w:rFonts w:ascii="Times New Roman" w:hAnsi="Times New Roman"/>
          <w:sz w:val="20"/>
          <w:lang w:eastAsia="sk-SK"/>
        </w:rPr>
        <w:t>Terapeutické masáže a kúpeľno-liečebné služby možno nájsť v časti 6.A.h) Lekárske služby, 6.A.j) 2 Služby poskytované zdravotnými sestrami, fyzioterapeutmi a zdravotníckymi záchranármi a zdravotnícke služby (13.A a 13.C).</w:t>
      </w:r>
    </w:p>
  </w:footnote>
  <w:footnote w:id="115">
    <w:p w:rsidP="00DD05C8">
      <w:pPr>
        <w:pStyle w:val="FootnoteText"/>
        <w:bidi w:val="0"/>
        <w:rPr>
          <w:rFonts w:ascii="Times New Roman" w:hAnsi="Times New Roman"/>
        </w:rPr>
      </w:pPr>
      <w:r w:rsidRPr="00730B74" w:rsidR="00DD05C8">
        <w:rPr>
          <w:rStyle w:val="FootnoteReference"/>
          <w:rFonts w:ascii="Times New Roman" w:hAnsi="Times New Roman"/>
          <w:sz w:val="20"/>
        </w:rPr>
        <w:footnoteRef/>
      </w:r>
      <w:r w:rsidRPr="00730B74" w:rsidR="00DD05C8">
        <w:rPr>
          <w:rFonts w:ascii="Times New Roman" w:hAnsi="Times New Roman"/>
          <w:sz w:val="20"/>
        </w:rPr>
        <w:tab/>
      </w:r>
      <w:r w:rsidRPr="00730B74" w:rsidR="00DD05C8">
        <w:rPr>
          <w:rFonts w:ascii="Times New Roman" w:hAnsi="Times New Roman"/>
          <w:sz w:val="20"/>
          <w:lang w:eastAsia="sk-SK"/>
        </w:rPr>
        <w:t>Horizontálne obmedzenie na verejné služby sa uplatňuje na kúpeľné služby a neterapeutické masáže, ktoré sa poskytujú v oblasti verejnoprospešných služieb, akými sú napríklad niektoré vodné zdroje.</w:t>
      </w:r>
    </w:p>
  </w:footnote>
  <w:footnote w:id="116">
    <w:p w:rsidP="00DD05C8">
      <w:pPr>
        <w:pStyle w:val="FootnoteText"/>
        <w:bidi w:val="0"/>
        <w:rPr>
          <w:rFonts w:ascii="Times New Roman" w:hAnsi="Times New Roman"/>
        </w:rPr>
      </w:pPr>
      <w:r w:rsidRPr="00213119" w:rsidR="00DD05C8">
        <w:rPr>
          <w:rStyle w:val="FootnoteReference"/>
          <w:rFonts w:ascii="Times New Roman" w:hAnsi="Times New Roman"/>
          <w:sz w:val="20"/>
        </w:rPr>
        <w:footnoteRef/>
      </w:r>
      <w:r w:rsidRPr="00213119" w:rsidR="00DD05C8">
        <w:rPr>
          <w:rFonts w:ascii="Times New Roman" w:hAnsi="Times New Roman"/>
          <w:sz w:val="20"/>
        </w:rPr>
        <w:tab/>
        <w:t>Táto výhrada sa neuplatňuje, v závislosti od miery nezhody, na pododvetvia a režimy, ktoré Peru vykonáva v rámci svojho Programu záväzkov z roku 1994 (GATS/SC/69) a jeho modifikácií v dokumentoch GATS/SC/69/Suppl.1 a GATS/SC/Suppl.2 GATS.</w:t>
      </w:r>
    </w:p>
  </w:footnote>
  <w:footnote w:id="117">
    <w:p w:rsidP="00DD05C8">
      <w:pPr>
        <w:pStyle w:val="FootnoteText"/>
        <w:bidi w:val="0"/>
        <w:rPr>
          <w:rFonts w:ascii="Times New Roman" w:hAnsi="Times New Roman"/>
        </w:rPr>
      </w:pPr>
      <w:r w:rsidRPr="00213119" w:rsidR="00DD05C8">
        <w:rPr>
          <w:rStyle w:val="FootnoteReference"/>
          <w:rFonts w:ascii="Times New Roman" w:hAnsi="Times New Roman"/>
          <w:sz w:val="20"/>
        </w:rPr>
        <w:footnoteRef/>
      </w:r>
      <w:r w:rsidRPr="00213119" w:rsidR="00DD05C8">
        <w:rPr>
          <w:rFonts w:ascii="Times New Roman" w:hAnsi="Times New Roman"/>
          <w:sz w:val="20"/>
        </w:rPr>
        <w:tab/>
        <w:t xml:space="preserve">Rovnaké ako poznámka pod čiarou </w:t>
      </w:r>
      <w:r w:rsidR="00F9202E">
        <w:rPr>
          <w:rFonts w:ascii="Times New Roman" w:hAnsi="Times New Roman"/>
          <w:sz w:val="20"/>
        </w:rPr>
        <w:t>313</w:t>
      </w:r>
      <w:r w:rsidRPr="00213119" w:rsidR="00DD05C8">
        <w:rPr>
          <w:rFonts w:ascii="Times New Roman" w:hAnsi="Times New Roman"/>
          <w:sz w:val="20"/>
        </w:rPr>
        <w:t>.</w:t>
      </w:r>
    </w:p>
  </w:footnote>
  <w:footnote w:id="118">
    <w:p>
      <w:pPr>
        <w:pStyle w:val="FootnoteText"/>
        <w:bidi w:val="0"/>
        <w:rPr>
          <w:rFonts w:ascii="Times New Roman" w:hAnsi="Times New Roman"/>
        </w:rPr>
      </w:pPr>
      <w:r w:rsidR="00F9202E">
        <w:rPr>
          <w:rStyle w:val="FootnoteReference"/>
          <w:rFonts w:ascii="Times New Roman" w:hAnsi="Times New Roman"/>
        </w:rPr>
        <w:footnoteRef/>
      </w:r>
      <w:r w:rsidR="00F9202E">
        <w:rPr>
          <w:rFonts w:ascii="Times New Roman" w:hAnsi="Times New Roman"/>
        </w:rPr>
        <w:tab/>
      </w:r>
      <w:r w:rsidRPr="00213119" w:rsidR="00F9202E">
        <w:rPr>
          <w:rFonts w:ascii="Times New Roman" w:hAnsi="Times New Roman"/>
          <w:sz w:val="20"/>
        </w:rPr>
        <w:t xml:space="preserve">Rovnaké ako poznámka pod čiarou </w:t>
      </w:r>
      <w:r w:rsidR="00F9202E">
        <w:rPr>
          <w:rFonts w:ascii="Times New Roman" w:hAnsi="Times New Roman"/>
          <w:sz w:val="20"/>
        </w:rPr>
        <w:t>313</w:t>
      </w:r>
      <w:r w:rsidRPr="00213119" w:rsidR="00F9202E">
        <w:rPr>
          <w:rFonts w:ascii="Times New Roman" w:hAnsi="Times New Roman"/>
          <w:sz w:val="20"/>
        </w:rPr>
        <w:t>.</w:t>
      </w:r>
    </w:p>
  </w:footnote>
  <w:footnote w:id="119">
    <w:p w:rsidP="00DD05C8">
      <w:pPr>
        <w:pStyle w:val="FootnoteText"/>
        <w:bidi w:val="0"/>
        <w:rPr>
          <w:rFonts w:ascii="Times New Roman" w:hAnsi="Times New Roman"/>
        </w:rPr>
      </w:pPr>
      <w:r w:rsidRPr="00213119" w:rsidR="00DD05C8">
        <w:rPr>
          <w:rStyle w:val="FootnoteReference"/>
          <w:rFonts w:ascii="Times New Roman" w:hAnsi="Times New Roman"/>
          <w:sz w:val="20"/>
        </w:rPr>
        <w:footnoteRef/>
      </w:r>
      <w:r w:rsidRPr="00213119" w:rsidR="00DD05C8">
        <w:rPr>
          <w:rFonts w:ascii="Times New Roman" w:hAnsi="Times New Roman"/>
          <w:sz w:val="20"/>
        </w:rPr>
        <w:tab/>
        <w:t>Daňová platobná jednotka je hodnota používaná ako referenčná hodnota v daňových predpisoch na účely zachovania konštantných hodnôt daňového základu, odpočtov, limitov vplyvu a ostatných aspektov daní, ktoré zákonodarca považuje za vhodné.</w:t>
      </w:r>
    </w:p>
  </w:footnote>
  <w:footnote w:id="120">
    <w:p w:rsidP="00DD05C8">
      <w:pPr>
        <w:pStyle w:val="FootnoteText"/>
        <w:bidi w:val="0"/>
        <w:rPr>
          <w:rFonts w:ascii="Times New Roman" w:hAnsi="Times New Roman"/>
        </w:rPr>
      </w:pPr>
      <w:r w:rsidRPr="00213119" w:rsidR="00DD05C8">
        <w:rPr>
          <w:rStyle w:val="FootnoteReference"/>
          <w:rFonts w:ascii="Times New Roman" w:hAnsi="Times New Roman"/>
          <w:sz w:val="20"/>
        </w:rPr>
        <w:footnoteRef/>
      </w:r>
      <w:r w:rsidRPr="00213119" w:rsidR="00DD05C8">
        <w:rPr>
          <w:rFonts w:ascii="Times New Roman" w:hAnsi="Times New Roman"/>
          <w:sz w:val="20"/>
        </w:rPr>
        <w:tab/>
        <w:t>Tento sektor nezahŕňa tavenie minerálov, za odmenu alebo na zmluvnom základe, na ropných alebo plynových poliach, ktoré možno nájsť v časti Energetické služby.</w:t>
      </w:r>
    </w:p>
  </w:footnote>
  <w:footnote w:id="121">
    <w:p w:rsidP="00DD05C8">
      <w:pPr>
        <w:pStyle w:val="FootnoteText"/>
        <w:bidi w:val="0"/>
        <w:rPr>
          <w:rFonts w:ascii="Times New Roman" w:hAnsi="Times New Roman"/>
        </w:rPr>
      </w:pPr>
      <w:r w:rsidRPr="00213119" w:rsidR="00DD05C8">
        <w:rPr>
          <w:rStyle w:val="FootnoteReference"/>
          <w:rFonts w:ascii="Times New Roman" w:hAnsi="Times New Roman"/>
          <w:sz w:val="20"/>
        </w:rPr>
        <w:footnoteRef/>
      </w:r>
      <w:r w:rsidRPr="00213119" w:rsidR="00DD05C8">
        <w:rPr>
          <w:rFonts w:ascii="Times New Roman" w:hAnsi="Times New Roman"/>
          <w:sz w:val="20"/>
        </w:rPr>
        <w:tab/>
        <w:t>Tento sektor nezahŕňa poradenské služby súvisiace s výrobou, ktoré možno nájsť v časti Obchodné služby.</w:t>
      </w:r>
    </w:p>
  </w:footnote>
  <w:footnote w:id="122">
    <w:p w:rsidP="00DD05C8">
      <w:pPr>
        <w:pStyle w:val="FootnoteText"/>
        <w:bidi w:val="0"/>
        <w:rPr>
          <w:rFonts w:ascii="Times New Roman" w:hAnsi="Times New Roman"/>
        </w:rPr>
      </w:pPr>
      <w:r w:rsidRPr="00213119" w:rsidR="00DD05C8">
        <w:rPr>
          <w:rStyle w:val="FootnoteReference"/>
          <w:rFonts w:ascii="Times New Roman" w:hAnsi="Times New Roman"/>
          <w:sz w:val="20"/>
        </w:rPr>
        <w:footnoteRef/>
      </w:r>
      <w:r w:rsidRPr="00213119" w:rsidR="00DD05C8">
        <w:rPr>
          <w:rFonts w:ascii="Times New Roman" w:hAnsi="Times New Roman"/>
          <w:sz w:val="20"/>
        </w:rPr>
        <w:tab/>
        <w:t>Tlač baliacich materiálov možno nájsť v časti Obchodné služby.</w:t>
      </w:r>
    </w:p>
  </w:footnote>
  <w:footnote w:id="123">
    <w:p w:rsidP="00DD05C8">
      <w:pPr>
        <w:pStyle w:val="FootnoteText"/>
        <w:bidi w:val="0"/>
        <w:rPr>
          <w:rFonts w:ascii="Times New Roman" w:hAnsi="Times New Roman"/>
        </w:rPr>
      </w:pPr>
      <w:r w:rsidRPr="00C97D7D" w:rsidR="00DD05C8">
        <w:rPr>
          <w:rStyle w:val="FootnoteReference"/>
          <w:rFonts w:ascii="Times New Roman" w:hAnsi="Times New Roman"/>
          <w:sz w:val="20"/>
        </w:rPr>
        <w:footnoteRef/>
      </w:r>
      <w:r w:rsidRPr="00C97D7D" w:rsidR="00DD05C8">
        <w:rPr>
          <w:rFonts w:ascii="Times New Roman" w:hAnsi="Times New Roman"/>
          <w:sz w:val="20"/>
          <w:lang w:val="en-US"/>
        </w:rPr>
        <w:tab/>
        <w:t xml:space="preserve">Toto </w:t>
      </w:r>
      <w:r w:rsidRPr="00C97D7D" w:rsidR="00DD05C8">
        <w:rPr>
          <w:rFonts w:ascii="Times New Roman" w:hAnsi="Times New Roman"/>
          <w:sz w:val="20"/>
        </w:rPr>
        <w:t>pododvetvie nezahŕňa služby súvisiace s údržbou, opravami a úpravami lodí a lodných motorov.</w:t>
      </w:r>
    </w:p>
  </w:footnote>
  <w:footnote w:id="124">
    <w:p w:rsidP="00DD05C8">
      <w:pPr>
        <w:pStyle w:val="FootnoteText"/>
        <w:bidi w:val="0"/>
        <w:rPr>
          <w:rFonts w:ascii="Times New Roman" w:hAnsi="Times New Roman"/>
        </w:rPr>
      </w:pPr>
      <w:r w:rsidRPr="00C97D7D" w:rsidR="00DD05C8">
        <w:rPr>
          <w:rStyle w:val="FootnoteReference"/>
          <w:rFonts w:ascii="Times New Roman" w:hAnsi="Times New Roman"/>
          <w:sz w:val="20"/>
        </w:rPr>
        <w:footnoteRef/>
      </w:r>
      <w:r w:rsidRPr="00C97D7D" w:rsidR="00DD05C8">
        <w:rPr>
          <w:rFonts w:ascii="Times New Roman" w:hAnsi="Times New Roman"/>
          <w:sz w:val="20"/>
          <w:lang w:val="en-US"/>
        </w:rPr>
        <w:tab/>
      </w:r>
      <w:r w:rsidRPr="00C97D7D" w:rsidR="00DD05C8">
        <w:rPr>
          <w:rFonts w:ascii="Times New Roman" w:hAnsi="Times New Roman"/>
          <w:sz w:val="20"/>
        </w:rPr>
        <w:t>Tento sektor nezahŕňa služby prenosu a rozvodu.</w:t>
      </w:r>
    </w:p>
  </w:footnote>
  <w:footnote w:id="125">
    <w:p w:rsidP="00DD05C8">
      <w:pPr>
        <w:pStyle w:val="FootnoteText"/>
        <w:bidi w:val="0"/>
        <w:rPr>
          <w:rFonts w:ascii="Times New Roman" w:hAnsi="Times New Roman"/>
        </w:rPr>
      </w:pPr>
      <w:r w:rsidRPr="00C97D7D" w:rsidR="00DD05C8">
        <w:rPr>
          <w:rStyle w:val="FootnoteReference"/>
          <w:rFonts w:ascii="Times New Roman" w:hAnsi="Times New Roman"/>
          <w:sz w:val="20"/>
        </w:rPr>
        <w:footnoteRef/>
      </w:r>
      <w:r w:rsidRPr="00C97D7D" w:rsidR="00DD05C8">
        <w:rPr>
          <w:rFonts w:ascii="Times New Roman" w:hAnsi="Times New Roman"/>
          <w:sz w:val="20"/>
        </w:rPr>
        <w:tab/>
        <w:t>Na upresnenie je potrebné uviesť, že služby vodnej prepravy zahŕňajú prepravu po jazerách a riekach.</w:t>
      </w:r>
    </w:p>
  </w:footnote>
  <w:footnote w:id="126">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t>Termín „manipulácia“ treba chápať ako zahŕňajúci prevzatie, triedenie, dopravu a dodávku.</w:t>
      </w:r>
    </w:p>
  </w:footnote>
  <w:footnote w:id="127">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r>
      <w:r w:rsidRPr="00E62FE8" w:rsidR="00DD05C8">
        <w:rPr>
          <w:rFonts w:ascii="Times New Roman" w:hAnsi="Times New Roman"/>
          <w:sz w:val="20"/>
          <w:lang w:eastAsia="sk-SK"/>
        </w:rPr>
        <w:t>„Poštové zásielky“ predstavujú zásielky, s ktorými manipuluje akýkoľvek typ komerčného operátora, verejný či súkromný</w:t>
      </w:r>
      <w:r w:rsidRPr="00E62FE8" w:rsidR="00DD05C8">
        <w:rPr>
          <w:rFonts w:ascii="Times New Roman" w:hAnsi="Times New Roman"/>
          <w:sz w:val="20"/>
        </w:rPr>
        <w:t>.</w:t>
      </w:r>
    </w:p>
  </w:footnote>
  <w:footnote w:id="128">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t>Napríklad list, pohľadnice.</w:t>
      </w:r>
    </w:p>
  </w:footnote>
  <w:footnote w:id="129">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t>Tu sú zahrnuté knihy, katalógy.</w:t>
      </w:r>
    </w:p>
  </w:footnote>
  <w:footnote w:id="130">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t>Časopisy, noviny, periodiká.</w:t>
      </w:r>
    </w:p>
  </w:footnote>
  <w:footnote w:id="131">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r>
      <w:r w:rsidRPr="00E62FE8" w:rsidR="00DD05C8">
        <w:rPr>
          <w:rFonts w:ascii="Times New Roman" w:hAnsi="Times New Roman"/>
          <w:sz w:val="20"/>
          <w:lang w:eastAsia="sk-SK"/>
        </w:rPr>
        <w:t>Expresné doručovateľské služby môžu zahŕňať okrem vyššej rýchlosti a spoľahlivosti prvky pridanej hodnoty, napríklad vyzdvihnutie v mieste pôvodu, osobné doručenie adresátovi, sledovanie a evidovanie cesty, možnosť zmeny miesta určenia a adresáta počas cesty, potvrdenie prijatia.</w:t>
      </w:r>
    </w:p>
  </w:footnote>
  <w:footnote w:id="132">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r>
      <w:r w:rsidRPr="00E62FE8" w:rsidR="00DD05C8">
        <w:rPr>
          <w:rFonts w:ascii="Times New Roman" w:hAnsi="Times New Roman"/>
          <w:sz w:val="20"/>
          <w:lang w:eastAsia="sk-SK"/>
        </w:rPr>
        <w:t>Poskytovanie prostriedkov vrátane poskytovania ad hoc priestorov, ako aj dopravy treťou stranou, umožnenie samodoručenia vzájomnou výmenou poštových zásielok medzi používateľmi, ktorí sa prihlásili na využívanie tejto služby. Poštové zásielky predstavujú zásielky, manipuláciu s ktorými zabezpečuje akýkoľvek typ komerčného operátora, verejný či súkromný.</w:t>
      </w:r>
    </w:p>
  </w:footnote>
  <w:footnote w:id="133">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r>
      <w:r w:rsidRPr="00E62FE8" w:rsidR="00DD05C8">
        <w:rPr>
          <w:rFonts w:ascii="Times New Roman" w:hAnsi="Times New Roman"/>
          <w:sz w:val="20"/>
          <w:lang w:eastAsia="sk-SK"/>
        </w:rPr>
        <w:t>„Listové zásielky“: komunikácia v písomnej forme na akomkoľvek druhu fyzického média, ktorú je potrebné dopraviť a dodať na adresu uvedenú odosielateľom na samotnej zásielke alebo na jej obale. Knihy, katalógy, noviny a časopisy sa nepovažujú za listové zásielky.</w:t>
      </w:r>
    </w:p>
  </w:footnote>
  <w:footnote w:id="134">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t>Preprava pošty na vlastný účet akýmkoľvek spôsobom pozemnej dopravy.</w:t>
      </w:r>
    </w:p>
  </w:footnote>
  <w:footnote w:id="135">
    <w:p w:rsidP="00DD05C8">
      <w:pPr>
        <w:pStyle w:val="FootnoteText"/>
        <w:bidi w:val="0"/>
        <w:rPr>
          <w:rFonts w:ascii="Times New Roman" w:hAnsi="Times New Roman"/>
        </w:rPr>
      </w:pPr>
      <w:r w:rsidRPr="00E62FE8" w:rsidR="00DD05C8">
        <w:rPr>
          <w:rStyle w:val="FootnoteReference"/>
          <w:rFonts w:ascii="Times New Roman" w:hAnsi="Times New Roman"/>
          <w:sz w:val="20"/>
        </w:rPr>
        <w:footnoteRef/>
      </w:r>
      <w:r w:rsidRPr="00E62FE8" w:rsidR="00DD05C8">
        <w:rPr>
          <w:rFonts w:ascii="Times New Roman" w:hAnsi="Times New Roman"/>
          <w:sz w:val="20"/>
        </w:rPr>
        <w:tab/>
        <w:t>Preprava pošty na vlastný účet vzduchom.</w:t>
      </w:r>
    </w:p>
  </w:footnote>
  <w:footnote w:id="136">
    <w:p w:rsidP="00DD05C8">
      <w:pPr>
        <w:pStyle w:val="FootnoteText"/>
        <w:bidi w:val="0"/>
        <w:rPr>
          <w:rFonts w:ascii="Times New Roman" w:hAnsi="Times New Roman"/>
        </w:rPr>
      </w:pPr>
      <w:r w:rsidRPr="00E576DC" w:rsidR="00DD05C8">
        <w:rPr>
          <w:rStyle w:val="FootnoteReference"/>
          <w:rFonts w:ascii="Times New Roman" w:hAnsi="Times New Roman"/>
          <w:sz w:val="20"/>
        </w:rPr>
        <w:footnoteRef/>
      </w:r>
      <w:r w:rsidRPr="00E576DC" w:rsidR="00DD05C8">
        <w:rPr>
          <w:rFonts w:ascii="Times New Roman" w:hAnsi="Times New Roman"/>
          <w:sz w:val="20"/>
        </w:rPr>
        <w:tab/>
        <w:t>Tieto služby nezahŕňajú online informácie a/alebo spracovanie údajov (vrátane spracovania transakcií) (časť CPC 843), ktoré možno nájsť v časti 6.B Počítačové služby.</w:t>
      </w:r>
    </w:p>
  </w:footnote>
  <w:footnote w:id="137">
    <w:p w:rsidP="00DD05C8">
      <w:pPr>
        <w:pStyle w:val="FootnoteText"/>
        <w:bidi w:val="0"/>
        <w:rPr>
          <w:rFonts w:ascii="Times New Roman" w:hAnsi="Times New Roman"/>
        </w:rPr>
      </w:pPr>
      <w:r w:rsidRPr="00E576DC" w:rsidR="00DD05C8">
        <w:rPr>
          <w:rStyle w:val="FootnoteReference"/>
          <w:rFonts w:ascii="Times New Roman" w:hAnsi="Times New Roman"/>
          <w:sz w:val="20"/>
        </w:rPr>
        <w:footnoteRef/>
      </w:r>
      <w:r w:rsidRPr="00E576DC" w:rsidR="00DD05C8">
        <w:rPr>
          <w:rFonts w:ascii="Times New Roman" w:hAnsi="Times New Roman"/>
          <w:spacing w:val="-2"/>
          <w:sz w:val="20"/>
        </w:rPr>
        <w:tab/>
      </w:r>
      <w:r w:rsidRPr="00E576DC" w:rsidR="00DD05C8">
        <w:rPr>
          <w:rFonts w:ascii="Times New Roman" w:hAnsi="Times New Roman"/>
          <w:sz w:val="20"/>
          <w:lang w:eastAsia="sk-SK"/>
        </w:rPr>
        <w:t>Televízne a rozhlasové vysielanie sa definuje ako neprerušený tok vysielania, ktorý je potrebný na distribúciu signálu rozhlasového a televízneho vysielania pre širokú verejnosť, ale nepatria sem pomocné prepojenia medzi prevádzkovateľmi.</w:t>
      </w:r>
    </w:p>
  </w:footnote>
  <w:footnote w:id="138">
    <w:p w:rsidP="00DD05C8">
      <w:pPr>
        <w:pStyle w:val="FootnoteText"/>
        <w:bidi w:val="0"/>
        <w:rPr>
          <w:rFonts w:ascii="Times New Roman" w:hAnsi="Times New Roman"/>
        </w:rPr>
      </w:pPr>
      <w:r w:rsidRPr="00E576DC" w:rsidR="00DD05C8">
        <w:rPr>
          <w:rStyle w:val="FootnoteReference"/>
          <w:rFonts w:ascii="Times New Roman" w:hAnsi="Times New Roman"/>
          <w:sz w:val="20"/>
        </w:rPr>
        <w:footnoteRef/>
      </w:r>
      <w:r w:rsidRPr="00E576DC" w:rsidR="00DD05C8">
        <w:rPr>
          <w:rFonts w:ascii="Times New Roman" w:hAnsi="Times New Roman"/>
          <w:sz w:val="20"/>
        </w:rPr>
        <w:tab/>
        <w:t>Pre upresnenie je potrebné uviesť, že táto výnimka sa vzťahuje na služby uvedené v častiach A až F.</w:t>
      </w:r>
    </w:p>
  </w:footnote>
  <w:footnote w:id="139">
    <w:p w:rsidP="00DD05C8">
      <w:pPr>
        <w:pStyle w:val="FootnoteText"/>
        <w:bidi w:val="0"/>
        <w:rPr>
          <w:rFonts w:ascii="Times New Roman" w:hAnsi="Times New Roman"/>
        </w:rPr>
      </w:pPr>
      <w:r w:rsidRPr="00E576DC" w:rsidR="00DD05C8">
        <w:rPr>
          <w:rStyle w:val="FootnoteReference"/>
          <w:rFonts w:ascii="Times New Roman" w:hAnsi="Times New Roman"/>
          <w:sz w:val="20"/>
        </w:rPr>
        <w:footnoteRef/>
      </w:r>
      <w:r w:rsidRPr="00E576DC" w:rsidR="00DD05C8">
        <w:rPr>
          <w:rFonts w:ascii="Times New Roman" w:hAnsi="Times New Roman"/>
          <w:sz w:val="20"/>
        </w:rPr>
        <w:tab/>
        <w:t>Napríklad partnerstvá alebo samostatné vlastníctva vo všeobecnosti nepredstavujú prijateľné právne formy pre poskytovateľov finančných služieb v Peru. Cieľom tejto poznámky nie je ovplyvňovať alebo iným spôsobom obmedzovať investorovu voľbu druhej strany pri zriaďovaní pobočiek alebo dcérskych spoločností.</w:t>
      </w:r>
    </w:p>
  </w:footnote>
  <w:footnote w:id="140">
    <w:p w:rsidP="00DD05C8">
      <w:pPr>
        <w:pStyle w:val="FootnoteText"/>
        <w:bidi w:val="0"/>
        <w:rPr>
          <w:rFonts w:ascii="Times New Roman" w:hAnsi="Times New Roman"/>
        </w:rPr>
      </w:pPr>
      <w:r w:rsidRPr="00E576DC" w:rsidR="00DD05C8">
        <w:rPr>
          <w:rStyle w:val="FootnoteReference"/>
          <w:rFonts w:ascii="Times New Roman" w:hAnsi="Times New Roman"/>
          <w:sz w:val="20"/>
        </w:rPr>
        <w:footnoteRef/>
      </w:r>
      <w:r w:rsidRPr="00E576DC" w:rsidR="00DD05C8">
        <w:rPr>
          <w:rFonts w:ascii="Times New Roman" w:hAnsi="Times New Roman"/>
          <w:sz w:val="20"/>
        </w:rPr>
        <w:tab/>
        <w:t>Pre upresnenie je potrebné uviesť, že zástupcovia nesmú 1) získavať alebo deponovať finančné prostriedky priamo v Peru; alebo 2) ponúkať alebo deponovať zahraničné cenné papiere priamo v Peru.</w:t>
      </w:r>
    </w:p>
  </w:footnote>
  <w:footnote w:id="141">
    <w:p w:rsidP="00DD05C8">
      <w:pPr>
        <w:pStyle w:val="FootnoteText"/>
        <w:bidi w:val="0"/>
        <w:rPr>
          <w:rFonts w:ascii="Times New Roman" w:hAnsi="Times New Roman"/>
        </w:rPr>
      </w:pPr>
      <w:r w:rsidRPr="003401CF" w:rsidR="00DD05C8">
        <w:rPr>
          <w:rStyle w:val="FootnoteReference"/>
          <w:rFonts w:ascii="Times New Roman" w:hAnsi="Times New Roman"/>
          <w:sz w:val="20"/>
        </w:rPr>
        <w:footnoteRef/>
      </w:r>
      <w:r w:rsidRPr="003401CF" w:rsidR="00DD05C8">
        <w:rPr>
          <w:rFonts w:ascii="Times New Roman" w:hAnsi="Times New Roman"/>
          <w:sz w:val="20"/>
        </w:rPr>
        <w:tab/>
        <w:t>Pre upresnenie je potrebné uviesť, že zvýhodnenia alebo výhradné práva, ktoré môže Peru poskytnúť špecifikovaným subjektom, nie sú obmedzené len na uvedené príklady.</w:t>
      </w:r>
    </w:p>
  </w:footnote>
  <w:footnote w:id="142">
    <w:p w:rsidP="00DD05C8">
      <w:pPr>
        <w:pStyle w:val="FootnoteText"/>
        <w:bidi w:val="0"/>
        <w:rPr>
          <w:rFonts w:ascii="Times New Roman" w:hAnsi="Times New Roman"/>
        </w:rPr>
      </w:pPr>
      <w:r w:rsidRPr="003401CF" w:rsidR="00DD05C8">
        <w:rPr>
          <w:rStyle w:val="FootnoteReference"/>
          <w:rFonts w:ascii="Times New Roman" w:hAnsi="Times New Roman"/>
          <w:sz w:val="20"/>
        </w:rPr>
        <w:footnoteRef/>
      </w:r>
      <w:r w:rsidRPr="003401CF" w:rsidR="00DD05C8">
        <w:rPr>
          <w:rFonts w:ascii="Times New Roman" w:hAnsi="Times New Roman"/>
          <w:sz w:val="20"/>
        </w:rPr>
        <w:tab/>
        <w:t>Pre upresnenie je potrebné uviesť, že služby vodnej prepravy zahŕňajú prepravu po jazerách a riekach.</w:t>
      </w:r>
    </w:p>
  </w:footnote>
  <w:footnote w:id="143">
    <w:p w:rsidP="00DD05C8">
      <w:pPr>
        <w:pStyle w:val="FootnoteText"/>
        <w:bidi w:val="0"/>
        <w:rPr>
          <w:rFonts w:ascii="Times New Roman" w:hAnsi="Times New Roman"/>
        </w:rPr>
      </w:pPr>
      <w:r w:rsidRPr="00C210BB" w:rsidR="00DD05C8">
        <w:rPr>
          <w:rStyle w:val="FootnoteReference"/>
          <w:rFonts w:ascii="Times New Roman" w:hAnsi="Times New Roman"/>
          <w:sz w:val="20"/>
        </w:rPr>
        <w:footnoteRef/>
      </w:r>
      <w:r w:rsidRPr="00C210BB" w:rsidR="00DD05C8">
        <w:rPr>
          <w:rFonts w:ascii="Times New Roman" w:hAnsi="Times New Roman"/>
          <w:sz w:val="20"/>
        </w:rPr>
        <w:tab/>
        <w:t>V prípade využívania verejnej sféry sa môžu uplatňovať postupy pre udeľovanie koncesie alebo licencie na poskytovanie verejných služieb.</w:t>
      </w:r>
    </w:p>
  </w:footnote>
  <w:footnote w:id="144">
    <w:p w:rsidP="00DD05C8">
      <w:pPr>
        <w:pStyle w:val="FootnoteText"/>
        <w:bidi w:val="0"/>
        <w:rPr>
          <w:rFonts w:ascii="Times New Roman" w:hAnsi="Times New Roman"/>
        </w:rPr>
      </w:pPr>
      <w:r w:rsidRPr="00AA0347" w:rsidR="00DD05C8">
        <w:rPr>
          <w:rStyle w:val="FootnoteReference"/>
          <w:rFonts w:ascii="Times New Roman" w:hAnsi="Times New Roman"/>
          <w:sz w:val="20"/>
        </w:rPr>
        <w:footnoteRef/>
      </w:r>
      <w:r w:rsidRPr="00AA0347" w:rsidR="00DD05C8">
        <w:rPr>
          <w:rFonts w:ascii="Times New Roman" w:hAnsi="Times New Roman"/>
          <w:sz w:val="20"/>
        </w:rPr>
        <w:tab/>
        <w:t>V prípade využívania verejnej sféry sa môžu uplatňovať postupy pre udeľovanie koncesie alebo licencie na poskytovanie verejných služieb.</w:t>
      </w:r>
    </w:p>
  </w:footnote>
  <w:footnote w:id="145">
    <w:p w:rsidP="00DD05C8">
      <w:pPr>
        <w:pStyle w:val="FootnoteText"/>
        <w:bidi w:val="0"/>
        <w:rPr>
          <w:rFonts w:ascii="Times New Roman" w:hAnsi="Times New Roman"/>
        </w:rPr>
      </w:pPr>
      <w:r w:rsidRPr="00AA0347" w:rsidR="00DD05C8">
        <w:rPr>
          <w:rStyle w:val="FootnoteReference"/>
          <w:rFonts w:ascii="Times New Roman" w:hAnsi="Times New Roman"/>
          <w:sz w:val="20"/>
        </w:rPr>
        <w:footnoteRef/>
      </w:r>
      <w:r w:rsidRPr="00AA0347" w:rsidR="00DD05C8">
        <w:rPr>
          <w:rFonts w:ascii="Times New Roman" w:hAnsi="Times New Roman"/>
          <w:sz w:val="20"/>
        </w:rPr>
        <w:tab/>
        <w:t>V prípade využívania verejnej sféry sa môžu uplatňovať postupy pre udeľovanie koncesie alebo licencie na poskytovanie verejných služieb.</w:t>
      </w:r>
    </w:p>
  </w:footnote>
  <w:footnote w:id="146">
    <w:p w:rsidP="00DD05C8">
      <w:pPr>
        <w:pStyle w:val="FootnoteText"/>
        <w:bidi w:val="0"/>
        <w:rPr>
          <w:rFonts w:ascii="Times New Roman" w:hAnsi="Times New Roman"/>
        </w:rPr>
      </w:pPr>
      <w:r w:rsidRPr="00AA0347" w:rsidR="00DD05C8">
        <w:rPr>
          <w:rStyle w:val="FootnoteReference"/>
          <w:rFonts w:ascii="Times New Roman" w:hAnsi="Times New Roman"/>
          <w:sz w:val="20"/>
        </w:rPr>
        <w:footnoteRef/>
      </w:r>
      <w:r w:rsidRPr="00AA0347" w:rsidR="00DD05C8">
        <w:rPr>
          <w:rFonts w:ascii="Times New Roman" w:hAnsi="Times New Roman"/>
          <w:sz w:val="20"/>
        </w:rPr>
        <w:tab/>
        <w:t>Môže sa uplatniť požiadavka na koncesie.</w:t>
      </w:r>
    </w:p>
  </w:footnote>
  <w:footnote w:id="147">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rPr>
        <w:tab/>
        <w:t>„Vládna podpora“ znamená daňovú stimuláciu, stimuláciu na zníženie povinných odvodov, vládne granty, vládou podporované úvery a záruky, zverenia alebo poistenia poskytované vládou nezávisle od toho, či je súkromný subjekt plne alebo čiastočne zodpovedný za správu vládnej podpory.</w:t>
      </w:r>
    </w:p>
  </w:footnote>
  <w:footnote w:id="148">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rPr>
        <w:tab/>
      </w:r>
      <w:r w:rsidRPr="00397AFF" w:rsidR="00DD05C8">
        <w:rPr>
          <w:rFonts w:ascii="Times New Roman" w:hAnsi="Times New Roman"/>
          <w:sz w:val="20"/>
          <w:lang w:eastAsia="sk-SK"/>
        </w:rPr>
        <w:t>Nezahŕňa tlačiarenské služby, ktoré patria pod CPC 88442 a ktoré možno nájsť v časti 6 F p)</w:t>
      </w:r>
      <w:r w:rsidRPr="00397AFF" w:rsidR="00DD05C8">
        <w:rPr>
          <w:rFonts w:ascii="Times New Roman" w:hAnsi="Times New Roman"/>
          <w:sz w:val="20"/>
        </w:rPr>
        <w:t>.</w:t>
      </w:r>
    </w:p>
  </w:footnote>
  <w:footnote w:id="149">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rPr>
        <w:tab/>
      </w:r>
      <w:r w:rsidRPr="00397AFF" w:rsidR="00DD05C8">
        <w:rPr>
          <w:rFonts w:ascii="Times New Roman" w:hAnsi="Times New Roman"/>
          <w:sz w:val="20"/>
          <w:lang w:eastAsia="sk-SK"/>
        </w:rPr>
        <w:t>Termín „manipulácia“ treba chápať ako zahŕňajúci prevzatie, triedenie, dopravu a dodávku.</w:t>
      </w:r>
    </w:p>
  </w:footnote>
  <w:footnote w:id="150">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rPr>
        <w:tab/>
      </w:r>
      <w:r w:rsidRPr="00397AFF" w:rsidR="00DD05C8">
        <w:rPr>
          <w:rFonts w:ascii="Times New Roman" w:hAnsi="Times New Roman"/>
          <w:sz w:val="20"/>
          <w:lang w:eastAsia="sk-SK"/>
        </w:rPr>
        <w:t>„Poštové zásielky“ predstavujú zásielky, s ktorými manipuluje akýkoľvek typ komerčného operátora, verejný či súkromný.</w:t>
      </w:r>
    </w:p>
  </w:footnote>
  <w:footnote w:id="151">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rPr>
        <w:tab/>
        <w:t>Napríklad listy alebo pohľadnice.</w:t>
      </w:r>
    </w:p>
  </w:footnote>
  <w:footnote w:id="152">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rPr>
        <w:tab/>
      </w:r>
      <w:r w:rsidRPr="00397AFF" w:rsidR="00DD05C8">
        <w:rPr>
          <w:rFonts w:ascii="Times New Roman" w:hAnsi="Times New Roman"/>
          <w:bCs/>
          <w:sz w:val="20"/>
        </w:rPr>
        <w:t>Vrátane kníh a katalógov.</w:t>
      </w:r>
    </w:p>
  </w:footnote>
  <w:footnote w:id="153">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lang w:val="en-US"/>
        </w:rPr>
        <w:tab/>
      </w:r>
      <w:r w:rsidRPr="00397AFF" w:rsidR="00DD05C8">
        <w:rPr>
          <w:rFonts w:ascii="Times New Roman" w:hAnsi="Times New Roman"/>
          <w:sz w:val="20"/>
        </w:rPr>
        <w:t>Časopisy, noviny a periodiká.</w:t>
      </w:r>
    </w:p>
  </w:footnote>
  <w:footnote w:id="154">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rPr>
        <w:tab/>
      </w:r>
      <w:r w:rsidRPr="00397AFF" w:rsidR="00DD05C8">
        <w:rPr>
          <w:rFonts w:ascii="Times New Roman" w:hAnsi="Times New Roman"/>
          <w:sz w:val="20"/>
          <w:lang w:eastAsia="sk-SK"/>
        </w:rPr>
        <w:t>Expresné doručovateľské služby môžu zahŕňať okrem vyššej rýchlosti a spoľahlivosti prvky pridanej hodnoty, napríklad vyzdvihnutie v mieste pôvodu, osobné doručenie adresátovi, sledovanie a evidovanie cesty, možnosť zmeny miesta určenia a adresáta počas cesty, potvrdenie prijatia.</w:t>
      </w:r>
    </w:p>
  </w:footnote>
  <w:footnote w:id="155">
    <w:p w:rsidP="00DD05C8">
      <w:pPr>
        <w:pStyle w:val="FootnoteText"/>
        <w:bidi w:val="0"/>
        <w:rPr>
          <w:rFonts w:ascii="Times New Roman" w:hAnsi="Times New Roman"/>
        </w:rPr>
      </w:pPr>
      <w:r w:rsidRPr="00397AFF" w:rsidR="00DD05C8">
        <w:rPr>
          <w:rStyle w:val="FootnoteReference"/>
          <w:rFonts w:ascii="Times New Roman" w:hAnsi="Times New Roman"/>
          <w:sz w:val="20"/>
        </w:rPr>
        <w:footnoteRef/>
      </w:r>
      <w:r w:rsidRPr="00397AFF" w:rsidR="00DD05C8">
        <w:rPr>
          <w:rFonts w:ascii="Times New Roman" w:hAnsi="Times New Roman"/>
          <w:sz w:val="20"/>
        </w:rPr>
        <w:tab/>
      </w:r>
      <w:r w:rsidRPr="00397AFF" w:rsidR="00DD05C8">
        <w:rPr>
          <w:rFonts w:ascii="Times New Roman" w:hAnsi="Times New Roman"/>
          <w:sz w:val="20"/>
          <w:lang w:eastAsia="sk-SK"/>
        </w:rPr>
        <w:t xml:space="preserve">Poskytovanie prostriedkov vrátane poskytovania </w:t>
      </w:r>
      <w:r w:rsidRPr="00397AFF" w:rsidR="00DD05C8">
        <w:rPr>
          <w:rFonts w:ascii="Times New Roman" w:hAnsi="Times New Roman"/>
          <w:i/>
          <w:iCs/>
          <w:sz w:val="20"/>
          <w:lang w:eastAsia="sk-SK"/>
        </w:rPr>
        <w:t xml:space="preserve">ad hoc </w:t>
      </w:r>
      <w:r w:rsidRPr="00397AFF" w:rsidR="00DD05C8">
        <w:rPr>
          <w:rFonts w:ascii="Times New Roman" w:hAnsi="Times New Roman"/>
          <w:sz w:val="20"/>
          <w:lang w:eastAsia="sk-SK"/>
        </w:rPr>
        <w:t>priestorov, ako aj dopravy treťou stranou, umožnenie samodoručenia vzájomnou výmenou poštových zásielok medzi používateľmi, ktorí sa prihlásili na využívanie tejto služby. „Poštové zásielky“ predstavujú zásielky, manipuláciu s ktorými zabezpečuje akýkoľvek typ komerčného operátora, verejný či súkromný</w:t>
      </w:r>
      <w:r w:rsidRPr="00397AFF" w:rsidR="00DD05C8">
        <w:rPr>
          <w:rFonts w:ascii="Times New Roman" w:hAnsi="Times New Roman"/>
          <w:sz w:val="20"/>
        </w:rPr>
        <w:t>.</w:t>
      </w:r>
    </w:p>
  </w:footnote>
  <w:footnote w:id="156">
    <w:p w:rsidP="00DD05C8">
      <w:pPr>
        <w:pStyle w:val="FootnoteText"/>
        <w:bidi w:val="0"/>
        <w:rPr>
          <w:rFonts w:ascii="Times New Roman" w:hAnsi="Times New Roman"/>
        </w:rPr>
      </w:pPr>
      <w:r w:rsidRPr="00837B6B" w:rsidR="00DD05C8">
        <w:rPr>
          <w:rStyle w:val="FootnoteReference"/>
          <w:rFonts w:ascii="Times New Roman" w:hAnsi="Times New Roman"/>
          <w:sz w:val="20"/>
        </w:rPr>
        <w:footnoteRef/>
      </w:r>
      <w:r w:rsidRPr="00837B6B" w:rsidR="00DD05C8">
        <w:rPr>
          <w:rFonts w:ascii="Times New Roman" w:hAnsi="Times New Roman"/>
          <w:sz w:val="20"/>
        </w:rPr>
        <w:tab/>
        <w:t>V Kolumbii je poskytovanie sieťových a telekomunikačných služieb, ktoré sú verejnými službami zabezpečovanými štátom, všeobecne rozšírené a musí sa hradiť z príspevkov do Fondu pre informačné technológie a telekomunikácie (článok 10, zákon 1341).</w:t>
      </w:r>
    </w:p>
  </w:footnote>
  <w:footnote w:id="157">
    <w:p w:rsidP="00DD05C8">
      <w:pPr>
        <w:pStyle w:val="FootnoteText"/>
        <w:bidi w:val="0"/>
        <w:rPr>
          <w:rFonts w:ascii="Times New Roman" w:hAnsi="Times New Roman"/>
        </w:rPr>
      </w:pPr>
      <w:r w:rsidRPr="00837B6B" w:rsidR="00DD05C8">
        <w:rPr>
          <w:rStyle w:val="FootnoteReference"/>
          <w:rFonts w:ascii="Times New Roman" w:hAnsi="Times New Roman"/>
          <w:sz w:val="20"/>
        </w:rPr>
        <w:footnoteRef/>
      </w:r>
      <w:r w:rsidRPr="00837B6B" w:rsidR="00DD05C8">
        <w:rPr>
          <w:rFonts w:ascii="Times New Roman" w:hAnsi="Times New Roman"/>
          <w:sz w:val="20"/>
        </w:rPr>
        <w:tab/>
      </w:r>
      <w:r w:rsidRPr="00837B6B" w:rsidR="00DD05C8">
        <w:rPr>
          <w:rFonts w:ascii="Times New Roman" w:hAnsi="Times New Roman"/>
          <w:sz w:val="20"/>
          <w:lang w:eastAsia="sk-SK"/>
        </w:rPr>
        <w:t>Tieto služby nezahŕňajú on-line informácie a/alebo spracovanie údajov (vrátane spracovania transakcií) (časť CPC 843), ktoré možno nájsť v časti 1.B Počítačové služby.</w:t>
      </w:r>
    </w:p>
  </w:footnote>
  <w:footnote w:id="158">
    <w:p w:rsidP="00DD05C8">
      <w:pPr>
        <w:pStyle w:val="FootnoteText"/>
        <w:bidi w:val="0"/>
        <w:rPr>
          <w:rFonts w:ascii="Times New Roman" w:hAnsi="Times New Roman"/>
        </w:rPr>
      </w:pPr>
      <w:r w:rsidRPr="00837B6B" w:rsidR="00DD05C8">
        <w:rPr>
          <w:rStyle w:val="FootnoteReference"/>
          <w:rFonts w:ascii="Times New Roman" w:hAnsi="Times New Roman"/>
          <w:sz w:val="20"/>
        </w:rPr>
        <w:footnoteRef/>
      </w:r>
      <w:r w:rsidRPr="00837B6B" w:rsidR="00DD05C8">
        <w:rPr>
          <w:rFonts w:ascii="Times New Roman" w:hAnsi="Times New Roman"/>
          <w:spacing w:val="-2"/>
          <w:sz w:val="20"/>
        </w:rPr>
        <w:tab/>
      </w:r>
      <w:r w:rsidRPr="00837B6B" w:rsidR="00DD05C8">
        <w:rPr>
          <w:rFonts w:ascii="Times New Roman" w:hAnsi="Times New Roman"/>
          <w:sz w:val="20"/>
          <w:lang w:eastAsia="sk-SK"/>
        </w:rPr>
        <w:t>Televízne a rozhlasové vysielanie sa definuje ako neprerušený tok vysielania, ktorý je potrebný na distribúciu signálu rozhlasového a televízneho vysielania pre širokú verejnosť, ale nepatria sem pomocné prepojenia medzi prevádzkovateľmi.</w:t>
      </w:r>
    </w:p>
  </w:footnote>
  <w:footnote w:id="159">
    <w:p w:rsidP="00DD05C8">
      <w:pPr>
        <w:pStyle w:val="FootnoteText"/>
        <w:bidi w:val="0"/>
        <w:rPr>
          <w:rFonts w:ascii="Times New Roman" w:hAnsi="Times New Roman"/>
        </w:rPr>
      </w:pPr>
      <w:r w:rsidRPr="00837B6B" w:rsidR="00DD05C8">
        <w:rPr>
          <w:rStyle w:val="FootnoteReference"/>
          <w:rFonts w:ascii="Times New Roman" w:hAnsi="Times New Roman"/>
          <w:sz w:val="20"/>
        </w:rPr>
        <w:footnoteRef/>
      </w:r>
      <w:r w:rsidRPr="00837B6B" w:rsidR="00DD05C8">
        <w:rPr>
          <w:rFonts w:ascii="Times New Roman" w:hAnsi="Times New Roman"/>
          <w:sz w:val="20"/>
        </w:rPr>
        <w:tab/>
        <w:t xml:space="preserve">V čase podpísania tejto dohody Kolumbia stanovila </w:t>
      </w:r>
      <w:r w:rsidRPr="00837B6B" w:rsidR="00DD05C8">
        <w:rPr>
          <w:rFonts w:ascii="Times New Roman" w:hAnsi="Times New Roman"/>
          <w:i/>
          <w:sz w:val="20"/>
        </w:rPr>
        <w:t>monopolios de arbitrio rentísticos</w:t>
      </w:r>
      <w:r w:rsidRPr="00837B6B" w:rsidR="00DD05C8">
        <w:rPr>
          <w:rFonts w:ascii="Times New Roman" w:hAnsi="Times New Roman"/>
          <w:sz w:val="20"/>
        </w:rPr>
        <w:t xml:space="preserve"> vzhľadom na liehové nápoje a hazardné hry. </w:t>
      </w:r>
    </w:p>
  </w:footnote>
  <w:footnote w:id="160">
    <w:p w:rsidP="00DD05C8">
      <w:pPr>
        <w:pStyle w:val="FootnoteText"/>
        <w:bidi w:val="0"/>
        <w:rPr>
          <w:rFonts w:ascii="Times New Roman" w:hAnsi="Times New Roman"/>
        </w:rPr>
      </w:pPr>
      <w:r w:rsidRPr="00837B6B" w:rsidR="00DD05C8">
        <w:rPr>
          <w:rStyle w:val="FootnoteReference"/>
          <w:rFonts w:ascii="Times New Roman" w:hAnsi="Times New Roman"/>
          <w:sz w:val="20"/>
        </w:rPr>
        <w:footnoteRef/>
      </w:r>
      <w:r w:rsidRPr="00837B6B" w:rsidR="00DD05C8">
        <w:rPr>
          <w:rFonts w:ascii="Times New Roman" w:hAnsi="Times New Roman"/>
          <w:sz w:val="20"/>
        </w:rPr>
        <w:tab/>
        <w:t xml:space="preserve">Pod bežným systémom vzdelávania sa v Kolumbii chápe oficiálny systém vzdelávania stanovený v jej právnych predpisoch. </w:t>
      </w:r>
    </w:p>
  </w:footnote>
  <w:footnote w:id="161">
    <w:p w:rsidP="00DD05C8">
      <w:pPr>
        <w:pStyle w:val="FootnoteText"/>
        <w:bidi w:val="0"/>
        <w:rPr>
          <w:rFonts w:ascii="Times New Roman" w:hAnsi="Times New Roman"/>
        </w:rPr>
      </w:pPr>
      <w:r w:rsidRPr="00837B6B" w:rsidR="00DD05C8">
        <w:rPr>
          <w:rStyle w:val="FootnoteReference"/>
          <w:rFonts w:ascii="Times New Roman" w:hAnsi="Times New Roman"/>
          <w:sz w:val="20"/>
        </w:rPr>
        <w:footnoteRef/>
      </w:r>
      <w:r w:rsidRPr="00837B6B" w:rsidR="00DD05C8">
        <w:rPr>
          <w:rFonts w:ascii="Times New Roman" w:hAnsi="Times New Roman"/>
          <w:sz w:val="20"/>
        </w:rPr>
        <w:tab/>
        <w:t xml:space="preserve">Zodpovedá službám týkajúcim sa čistenia výfukových plynov. </w:t>
      </w:r>
    </w:p>
  </w:footnote>
  <w:footnote w:id="162">
    <w:p w:rsidP="00DD05C8">
      <w:pPr>
        <w:pStyle w:val="FootnoteText"/>
        <w:bidi w:val="0"/>
        <w:rPr>
          <w:rFonts w:ascii="Times New Roman" w:hAnsi="Times New Roman"/>
        </w:rPr>
      </w:pPr>
      <w:r w:rsidRPr="004C52EE" w:rsidR="00DD05C8">
        <w:rPr>
          <w:rStyle w:val="FootnoteReference"/>
          <w:rFonts w:ascii="Times New Roman" w:hAnsi="Times New Roman"/>
          <w:sz w:val="20"/>
        </w:rPr>
        <w:footnoteRef/>
      </w:r>
      <w:r w:rsidRPr="004C52EE" w:rsidR="00DD05C8">
        <w:rPr>
          <w:rFonts w:ascii="Times New Roman" w:hAnsi="Times New Roman"/>
          <w:sz w:val="20"/>
        </w:rPr>
        <w:tab/>
        <w:t xml:space="preserve">Kolumbia môže požadovať systém kolektívnych investícií nachádzajúci sa na území druhej strany na účely ponechania konečnej zodpovednosti za správu systému kolektívnych investícií, vrátane aktív systému kolektívnych investícií. </w:t>
      </w:r>
    </w:p>
  </w:footnote>
  <w:footnote w:id="163">
    <w:p w:rsidP="00DD05C8">
      <w:pPr>
        <w:pStyle w:val="FootnoteText"/>
        <w:bidi w:val="0"/>
        <w:rPr>
          <w:rFonts w:ascii="Times New Roman" w:hAnsi="Times New Roman"/>
        </w:rPr>
      </w:pPr>
      <w:r w:rsidRPr="004C52EE" w:rsidR="00DD05C8">
        <w:rPr>
          <w:rStyle w:val="FootnoteReference"/>
          <w:rFonts w:ascii="Times New Roman" w:hAnsi="Times New Roman"/>
          <w:sz w:val="20"/>
        </w:rPr>
        <w:footnoteRef/>
      </w:r>
      <w:r w:rsidRPr="004C52EE" w:rsidR="00DD05C8">
        <w:rPr>
          <w:rFonts w:ascii="Times New Roman" w:hAnsi="Times New Roman"/>
          <w:sz w:val="20"/>
        </w:rPr>
        <w:tab/>
        <w:t>Kolumbia môže požadovať systém kolektívnych investícií nachádzajúci sa na území druhej strany na účely ponechania konečnej zodpovednosti za správu systému kolektívnych investícií, vrátane aktív systému kolektívnych investícií.</w:t>
      </w:r>
    </w:p>
  </w:footnote>
  <w:footnote w:id="164">
    <w:p w:rsidP="00DD05C8">
      <w:pPr>
        <w:pStyle w:val="FootnoteText"/>
        <w:bidi w:val="0"/>
        <w:rPr>
          <w:rFonts w:ascii="Times New Roman" w:hAnsi="Times New Roman"/>
        </w:rPr>
      </w:pPr>
      <w:r w:rsidRPr="004C52EE" w:rsidR="00DD05C8">
        <w:rPr>
          <w:rStyle w:val="FootnoteReference"/>
          <w:rFonts w:ascii="Times New Roman" w:hAnsi="Times New Roman"/>
          <w:sz w:val="20"/>
        </w:rPr>
        <w:footnoteRef/>
      </w:r>
      <w:r w:rsidRPr="004C52EE" w:rsidR="00DD05C8">
        <w:rPr>
          <w:rFonts w:ascii="Times New Roman" w:hAnsi="Times New Roman"/>
          <w:sz w:val="20"/>
        </w:rPr>
        <w:tab/>
        <w:t>Kolumbia môže požadovať systém kolektívnych investícií nachádzajúci sa na území druhej strany na účely ponechania konečnej zodpovednosti za správu systému kolektívnych investícií, vrátane aktív systému kolektívnych investícií.</w:t>
      </w:r>
    </w:p>
  </w:footnote>
  <w:footnote w:id="165">
    <w:p w:rsidP="00DD05C8">
      <w:pPr>
        <w:pStyle w:val="FootnoteText"/>
        <w:bidi w:val="0"/>
        <w:rPr>
          <w:rFonts w:ascii="Times New Roman" w:hAnsi="Times New Roman"/>
        </w:rPr>
      </w:pPr>
      <w:r w:rsidRPr="00190508" w:rsidR="00DD05C8">
        <w:rPr>
          <w:rStyle w:val="FootnoteReference"/>
          <w:rFonts w:ascii="Times New Roman" w:hAnsi="Times New Roman"/>
          <w:sz w:val="20"/>
        </w:rPr>
        <w:footnoteRef/>
      </w:r>
      <w:r w:rsidRPr="00190508" w:rsidR="00DD05C8">
        <w:rPr>
          <w:rFonts w:ascii="Times New Roman" w:hAnsi="Times New Roman"/>
          <w:sz w:val="20"/>
        </w:rPr>
        <w:tab/>
        <w:t>VYHLÁŠKA 2324 Z ROKU 1984: (….). „ČLÁNOK 143.- MEDZINÁRODNÁ A KABOTÁŽNA DOPRAVA Služby námornej dopravy môžu byť medzinárodné alebo kabotážne. Medzinárodné služby sa poskytujú medzi zahraničnými a kolumbijskými prístavmi a kabotážne služby medzi kolumbijskými prístavmi.</w:t>
        <w:tab/>
        <w:br/>
        <w:t>PARÁGRAFO [ODSEK]:-Ak sa v rámci kabotážnej dopravnej operácie náklad nakladá/vykladá alebo cestujúci naloďujú/vyloďujú v zahraničnom prístave, v každom prípade sa to považuje za medzinárodnú dopravu.“</w:t>
      </w:r>
    </w:p>
  </w:footnote>
  <w:footnote w:id="166">
    <w:p w:rsidP="00DD05C8">
      <w:pPr>
        <w:pStyle w:val="FootnoteText"/>
        <w:bidi w:val="0"/>
        <w:rPr>
          <w:rFonts w:ascii="Times New Roman" w:hAnsi="Times New Roman"/>
        </w:rPr>
      </w:pPr>
      <w:r w:rsidRPr="00190508" w:rsidR="00DD05C8">
        <w:rPr>
          <w:rStyle w:val="FootnoteReference"/>
          <w:rFonts w:ascii="Times New Roman" w:hAnsi="Times New Roman"/>
          <w:sz w:val="20"/>
        </w:rPr>
        <w:footnoteRef/>
      </w:r>
      <w:r w:rsidRPr="00190508" w:rsidR="00DD05C8">
        <w:rPr>
          <w:rFonts w:ascii="Times New Roman" w:hAnsi="Times New Roman"/>
          <w:sz w:val="20"/>
        </w:rPr>
        <w:tab/>
        <w:t>VYHLÁŠKA 804 Z ROKU 2001: „Článok 2: Vymedzenia pojmov: (…) Kabotážna námorná doprava: Je to doprava realizovaná medzi kolumbijskými pevninskými prístavmi alebo kolumbijskými ostrovnými prístavmi. “</w:t>
      </w:r>
    </w:p>
  </w:footnote>
  <w:footnote w:id="167">
    <w:p w:rsidP="00DD05C8">
      <w:pPr>
        <w:pStyle w:val="FootnoteText"/>
        <w:bidi w:val="0"/>
        <w:rPr>
          <w:rFonts w:ascii="Times New Roman" w:hAnsi="Times New Roman"/>
        </w:rPr>
      </w:pPr>
      <w:r w:rsidRPr="00190508" w:rsidR="00DD05C8">
        <w:rPr>
          <w:rStyle w:val="FootnoteReference"/>
          <w:rFonts w:ascii="Times New Roman" w:hAnsi="Times New Roman"/>
          <w:sz w:val="20"/>
        </w:rPr>
        <w:footnoteRef/>
      </w:r>
      <w:r w:rsidRPr="00190508" w:rsidR="00DD05C8">
        <w:rPr>
          <w:rFonts w:ascii="Times New Roman" w:hAnsi="Times New Roman"/>
          <w:sz w:val="20"/>
        </w:rPr>
        <w:tab/>
        <w:t>Tento záväzok sa však nemá považovať za akýmkoľvek spôsobom obmedzujúci záväzky prijaté v rámci cezhraničného režimu poskytovania služieb.</w:t>
      </w:r>
    </w:p>
  </w:footnote>
  <w:footnote w:id="168">
    <w:p w:rsidP="00DD05C8">
      <w:pPr>
        <w:pStyle w:val="FootnoteText"/>
        <w:bidi w:val="0"/>
        <w:rPr>
          <w:rFonts w:ascii="Times New Roman" w:hAnsi="Times New Roman"/>
        </w:rPr>
      </w:pPr>
      <w:r w:rsidRPr="00F5232D" w:rsidR="00DD05C8">
        <w:rPr>
          <w:rStyle w:val="FootnoteReference"/>
          <w:rFonts w:ascii="Times New Roman" w:hAnsi="Times New Roman"/>
          <w:sz w:val="20"/>
        </w:rPr>
        <w:footnoteRef/>
      </w:r>
      <w:r w:rsidRPr="00F5232D" w:rsidR="00DD05C8">
        <w:rPr>
          <w:rFonts w:ascii="Times New Roman" w:hAnsi="Times New Roman"/>
          <w:sz w:val="20"/>
        </w:rPr>
        <w:tab/>
        <w:t>Podľa kolumbijského právneho poriadku tieto činnosti nezahŕňajú kabotáž.</w:t>
      </w:r>
    </w:p>
  </w:footnote>
  <w:footnote w:id="169">
    <w:p>
      <w:pPr>
        <w:pStyle w:val="FootnoteText"/>
        <w:bidi w:val="0"/>
        <w:rPr>
          <w:rFonts w:ascii="Times New Roman" w:hAnsi="Times New Roman"/>
        </w:rPr>
      </w:pPr>
      <w:r w:rsidRPr="008C22A9" w:rsidR="008C22A9">
        <w:rPr>
          <w:rStyle w:val="FootnoteReference"/>
          <w:rFonts w:ascii="Symbol" w:eastAsia="Times New Roman" w:hAnsi="Symbol" w:cs="Times New Roman"/>
          <w:rtl w:val="0"/>
        </w:rPr>
        <w:sym w:font="Symbol" w:char="F02A"/>
      </w:r>
      <w:r w:rsidR="003B1A58">
        <w:rPr>
          <w:rFonts w:ascii="Times New Roman" w:hAnsi="Times New Roman"/>
        </w:rPr>
        <w:tab/>
      </w:r>
      <w:r w:rsidRPr="00F5232D" w:rsidR="008C22A9">
        <w:rPr>
          <w:rFonts w:ascii="Times New Roman" w:hAnsi="Times New Roman"/>
          <w:bCs/>
          <w:sz w:val="20"/>
        </w:rPr>
        <w:t>Záväzok v tomto režime služieb nie je realizovateľný</w:t>
      </w:r>
      <w:r w:rsidR="008C22A9">
        <w:rPr>
          <w:rFonts w:ascii="Times New Roman" w:hAnsi="Times New Roman"/>
          <w:bCs/>
          <w:sz w:val="20"/>
        </w:rPr>
        <w:t>.</w:t>
      </w:r>
    </w:p>
  </w:footnote>
  <w:footnote w:id="170">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bCs/>
          <w:sz w:val="20"/>
        </w:rPr>
        <w:tab/>
      </w:r>
      <w:r w:rsidRPr="0013633F" w:rsidR="00DD05C8">
        <w:rPr>
          <w:rFonts w:ascii="Times New Roman" w:hAnsi="Times New Roman"/>
          <w:sz w:val="20"/>
        </w:rPr>
        <w:t>Neprítomnosťou výhrad špecifických pre členské štáty Európskej únie nie sú dotknuté horizontálne výhrady alebo odvetvové výhrady na úrovni celej Európskej únie, ktoré sa môžu uplatňovať.</w:t>
      </w:r>
    </w:p>
  </w:footnote>
  <w:footnote w:id="171">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Pokiaľ ide o odvetvia služieb, tieto obmedzenia nepresahujú obmedzenia, ktoré sú uvedené v súčasných záväzkoch GATS</w:t>
      </w:r>
      <w:r w:rsidRPr="0013633F" w:rsidR="00DD05C8">
        <w:rPr>
          <w:rFonts w:ascii="Times New Roman" w:hAnsi="Times New Roman"/>
          <w:sz w:val="20"/>
        </w:rPr>
        <w:t>.</w:t>
      </w:r>
    </w:p>
  </w:footnote>
  <w:footnote w:id="172">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Zahŕňa služby právneho poradenstva, právneho zastupovania, rozhodcovské a zmierovacie/sprostredkovateľské služby, služby právnej dokumentácie a certifikácie</w:t>
      </w:r>
      <w:r w:rsidRPr="0013633F" w:rsidR="00DD05C8">
        <w:rPr>
          <w:rFonts w:ascii="Times New Roman" w:hAnsi="Times New Roman"/>
          <w:sz w:val="20"/>
        </w:rPr>
        <w:t>.</w:t>
        <w:br/>
      </w:r>
      <w:r w:rsidRPr="0013633F" w:rsidR="00DD05C8">
        <w:rPr>
          <w:rFonts w:ascii="Times New Roman" w:hAnsi="Times New Roman"/>
          <w:sz w:val="20"/>
          <w:lang w:eastAsia="sk-SK"/>
        </w:rPr>
        <w:t xml:space="preserve">Poskytovanie právnych služieb je povolené, len pokiaľ ide o oblasť medzinárodného práva verejného, práva Európskej únie a právneho poriadku štátu, v ktorom investor alebo jeho zamestnanci majú oprávnenie pracovať ako právnici a podobne, ako poskytovanie ostatných služieb musí spĺňať požiadavky na získanie licencie a postupy uplatniteľné v členských štátoch Európskej únie. Pre právnikov poskytujúcich právne služby v oblasti medzinárodného práva verejného a zahraničného práva to môže </w:t>
      </w:r>
      <w:r w:rsidRPr="0013633F" w:rsidR="00DD05C8">
        <w:rPr>
          <w:rFonts w:ascii="Times New Roman" w:hAnsi="Times New Roman"/>
          <w:i/>
          <w:iCs/>
          <w:sz w:val="20"/>
          <w:lang w:eastAsia="sk-SK"/>
        </w:rPr>
        <w:t xml:space="preserve">inter alia </w:t>
      </w:r>
      <w:r w:rsidRPr="0013633F" w:rsidR="00DD05C8">
        <w:rPr>
          <w:rFonts w:ascii="Times New Roman" w:hAnsi="Times New Roman"/>
          <w:sz w:val="20"/>
          <w:lang w:eastAsia="sk-SK"/>
        </w:rPr>
        <w:t>zahŕňať dodržiavanie miestneho etického kódexu, používanie domácich titulov (okrem prípadov dosiahnutia uznania titulu v hostiteľskej krajine), požiadavky na poistenie, jednoduché zaregistrovanie sa v advokátskej komore hostiteľskej krajiny alebo zjednodušené prijatie do advokátskej komory hostiteľskej krajiny prostredníctvom skúšky spôsobilosti a trvalý pobyt alebo sídlo v hostiteľskej krajine. Právne služby v oblasti práva Európskej únie v zásade poskytuje plne kvalifikovaný právnik, ktorý je členom advokátskej komory v Európskej únii alebo jeho prostredníctvom, a právne služby v oblasti práva členského štátu Európskej únie v zásade poskytuje plne kvalifikovaný právnik, ktorý je členom advokátskej komory v členskom štáte alebo jeho prostredníctvom. Na zastupovanie pred súdmi a ostatnými príslušnými orgánmi v Európskej únii môže byť preto potrebné riadne členstvo v advokátskej komore v príslušnom členskom štáte Európskej únie, keďže si to vyžaduje prax vnútroštátneho procesného práva a procesného práva Európskej únie. V niektorých členských štátoch Európskej únie však aj zahraniční právnici, ktorí nie sú riadnymi členmi advokátskej komory, môžu v konaniach v občianskych veciach zastupovať stranu, ktorá je štátnym príslušníkom štátu alebo ktorá patrí k štátu, v ktorom má právnik oprávnenie vykonávať prax.</w:t>
      </w:r>
    </w:p>
  </w:footnote>
  <w:footnote w:id="173">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Nezahŕňa služby právneho poradenstva a právneho zastupovania v daňových záležitostiach, ktoré možno nájsť v časti 1.A.a) Právne služby.</w:t>
      </w:r>
    </w:p>
  </w:footnote>
  <w:footnote w:id="174">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t xml:space="preserve">Dodávka farmaceutických produktov širokej verejnosti podobne ako poskytovanie ostatných služieb musí spĺňať požiadavky na získanie licencie a postupy uplatniteľné v členských štátoch Európskej únie. Vo všeobecnosti platí zásada, že tieto činnosti sú vyhradené pre farmaceutov. V niektorých členských štátoch Európskej únie je len dodávka liekov na lekársky predpis vyhradená pre farmaceutov. </w:t>
      </w:r>
    </w:p>
  </w:footnote>
  <w:footnote w:id="175">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t>Časť CPC 85201, ktorú možno nájsť v časti 1.A.h) Lekárske služby a služby</w:t>
      </w:r>
      <w:r w:rsidRPr="0013633F" w:rsidR="00DD05C8">
        <w:rPr>
          <w:rFonts w:ascii="Times New Roman" w:hAnsi="Times New Roman"/>
          <w:sz w:val="20"/>
          <w:lang w:eastAsia="sk-SK"/>
        </w:rPr>
        <w:t xml:space="preserve"> zubných lekárov</w:t>
      </w:r>
      <w:r w:rsidRPr="0013633F" w:rsidR="00DD05C8">
        <w:rPr>
          <w:rFonts w:ascii="Times New Roman" w:hAnsi="Times New Roman"/>
          <w:sz w:val="20"/>
        </w:rPr>
        <w:t>.</w:t>
      </w:r>
    </w:p>
  </w:footnote>
  <w:footnote w:id="176">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t>Príslušná služba sa týka povolania realitného agenta a nemá vplyv na práva, resp. obmedzenia vzťahujúce sa na fyzické a právnické osoby, ktoré kupujú nehnuteľnosť.</w:t>
      </w:r>
    </w:p>
  </w:footnote>
  <w:footnote w:id="177">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t>Údržbu a opravu dopravných zariadení (CPC 6112, 6122, 8867 a CPC 8868) možno nájsť v časti 1.F. l) 1 až 6.F.l) 4.</w:t>
        <w:br/>
        <w:t>Údržbu a opravu kancelárskych strojov a zariadení vrátane počítačov (CPC 845) možno nájsť v časti 1.B POČÍTAČOVÉ SLUŽBY.</w:t>
      </w:r>
    </w:p>
  </w:footnote>
  <w:footnote w:id="178">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Nezahŕňa tlačiarenské služby, ktoré patria pod CPC 88442 a ktoré možno nájsť v časti 1 F p).</w:t>
      </w:r>
    </w:p>
  </w:footnote>
  <w:footnote w:id="179">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Termín „manipulácia“ treba chápať ako zahŕňajúci prevzatie, triedenie, dopravu a dodávku.</w:t>
      </w:r>
    </w:p>
  </w:footnote>
  <w:footnote w:id="180">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„Poštové zásielky“ predstavujú zásielky, s ktorými manipuluje akýkoľvek typ komerčného operátora, verejný či súkromný.</w:t>
      </w:r>
    </w:p>
  </w:footnote>
  <w:footnote w:id="181">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Napríklad list, pohľadnice.</w:t>
      </w:r>
    </w:p>
  </w:footnote>
  <w:footnote w:id="182">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Tu sú zahrnuté knihy, katalógy</w:t>
      </w:r>
    </w:p>
  </w:footnote>
  <w:footnote w:id="183">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Časopisy, noviny, periodiká.</w:t>
      </w:r>
    </w:p>
  </w:footnote>
  <w:footnote w:id="184">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Expresné doručovateľské služby môžu zahŕňať okrem vyššej rýchlosti a spoľahlivosti prvky pridanej hodnoty, napríklad vyzdvihnutie v mieste pôvodu, osobné doručenie adresátovi, sledovanie a evidovanie cesty, možnosť zmeny miesta určenia a adresáta počas cesty, potvrdenie prijatia.</w:t>
      </w:r>
    </w:p>
  </w:footnote>
  <w:footnote w:id="185">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 xml:space="preserve">Poskytovanie prostriedkov vrátane poskytovania </w:t>
      </w:r>
      <w:r w:rsidRPr="0013633F" w:rsidR="00DD05C8">
        <w:rPr>
          <w:rFonts w:ascii="Times New Roman" w:hAnsi="Times New Roman"/>
          <w:i/>
          <w:iCs/>
          <w:sz w:val="20"/>
          <w:lang w:eastAsia="sk-SK"/>
        </w:rPr>
        <w:t xml:space="preserve">ad hoc </w:t>
      </w:r>
      <w:r w:rsidRPr="0013633F" w:rsidR="00DD05C8">
        <w:rPr>
          <w:rFonts w:ascii="Times New Roman" w:hAnsi="Times New Roman"/>
          <w:sz w:val="20"/>
          <w:lang w:eastAsia="sk-SK"/>
        </w:rPr>
        <w:t>priestorov, ako aj dopravy treťou stranou, umožnenie samodoručenia vzájomnou výmenou poštových zásielok medzi používateľmi, ktorí sa prihlásili na využívanie tejto služby. Poštové zásielky predstavujú zásielky, manipuláciu s ktorými zabezpečuje akýkoľvek typ komerčného operátora, verejný či súkromný.</w:t>
      </w:r>
    </w:p>
  </w:footnote>
  <w:footnote w:id="186">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Pre pododvetvia i) až iv) možno požadovať individuálne licencie, ktorými sa ukladajú konkrétne povinnosti univerzálnych služieb a/alebo finančný príspevok do kompenzačného fondu.</w:t>
      </w:r>
    </w:p>
  </w:footnote>
  <w:footnote w:id="187">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„Listové zásielky“: komunikácia v písomnej forme na akomkoľvek druhu fyzického média, ktorú je potrebné dopraviť a dodať na adresu uvedenú odosielateľom na samotnej zásielke alebo na jej obale. Knihy, katalógy, noviny a časopisy sa nepovažujú za listové zásielky.</w:t>
      </w:r>
    </w:p>
  </w:footnote>
  <w:footnote w:id="188">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Preprava pošty na vlastný účet akýmkoľvek spôsobom pozemnej dopravy.</w:t>
      </w:r>
    </w:p>
  </w:footnote>
  <w:footnote w:id="189">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t>Preprava pošty na vlastný účet vzduchom.</w:t>
      </w:r>
    </w:p>
  </w:footnote>
  <w:footnote w:id="190">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Tieto služby nezahŕňajú on-line informácie a/alebo spracovanie údajov (vrátane spracovania transakcií) (časť CPC 843), ktoré možno nájsť v časti 1.B Počítačové služby.</w:t>
      </w:r>
    </w:p>
  </w:footnote>
  <w:footnote w:id="191">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bCs/>
          <w:sz w:val="20"/>
        </w:rPr>
        <w:tab/>
      </w:r>
      <w:r w:rsidRPr="0013633F" w:rsidR="00DD05C8">
        <w:rPr>
          <w:rFonts w:ascii="Times New Roman" w:hAnsi="Times New Roman"/>
          <w:sz w:val="20"/>
          <w:lang w:eastAsia="sk-SK"/>
        </w:rPr>
        <w:t>Televízne a rozhlasové vysielanie sa definuje ako neprerušený tok vysielania, ktorý je potrebný na distribúciu signálu rozhlasového a televízneho vysielania pre širokú verejnosť, ale nepatria sem pomocné prepojenia medzi prevádzkovateľmi.</w:t>
      </w:r>
    </w:p>
  </w:footnote>
  <w:footnote w:id="192">
    <w:p w:rsidP="00DD05C8">
      <w:pPr>
        <w:pStyle w:val="FootnoteText"/>
        <w:bidi w:val="0"/>
        <w:rPr>
          <w:rFonts w:ascii="Times New Roman" w:hAnsi="Times New Roman"/>
        </w:rPr>
      </w:pPr>
      <w:r w:rsidRPr="0013633F" w:rsidR="00DD05C8">
        <w:rPr>
          <w:rStyle w:val="FootnoteReference"/>
          <w:rFonts w:ascii="Times New Roman" w:hAnsi="Times New Roman"/>
          <w:sz w:val="20"/>
        </w:rPr>
        <w:footnoteRef/>
      </w:r>
      <w:r w:rsidRPr="0013633F" w:rsidR="00DD05C8">
        <w:rPr>
          <w:rFonts w:ascii="Times New Roman" w:hAnsi="Times New Roman"/>
          <w:sz w:val="20"/>
        </w:rPr>
        <w:tab/>
      </w:r>
      <w:r w:rsidRPr="0013633F" w:rsidR="00DD05C8">
        <w:rPr>
          <w:rFonts w:ascii="Times New Roman" w:hAnsi="Times New Roman"/>
          <w:sz w:val="20"/>
          <w:lang w:eastAsia="sk-SK"/>
        </w:rPr>
        <w:t>Tieto služby zahŕňajú telekomunikačnú službu, ktorej predmetom je prenos a príjem rozhlasového a televízneho vysielania satelitom (neprerušený tok vysielania cez satelit potrebný na distribúciu signálov televíznych a rozhlasových programov pre širokú verejnosť). Toto zahŕňa predaj využívania satelitných služieb, ale nepatrí sem predaj balíkov televíznych programov domácnostiam.</w:t>
      </w:r>
    </w:p>
  </w:footnote>
  <w:footnote w:id="193">
    <w:p w:rsidP="00DD05C8">
      <w:pPr>
        <w:pStyle w:val="FootnoteText"/>
        <w:bidi w:val="0"/>
        <w:rPr>
          <w:rFonts w:ascii="Times New Roman" w:hAnsi="Times New Roman"/>
        </w:rPr>
      </w:pPr>
      <w:r w:rsidRPr="00C60DB6" w:rsidR="00DD05C8">
        <w:rPr>
          <w:rStyle w:val="FootnoteReference"/>
          <w:rFonts w:ascii="Times New Roman" w:hAnsi="Times New Roman"/>
          <w:sz w:val="20"/>
        </w:rPr>
        <w:footnoteRef/>
      </w:r>
      <w:r w:rsidRPr="00C60DB6" w:rsidR="00DD05C8">
        <w:rPr>
          <w:rFonts w:ascii="Times New Roman" w:hAnsi="Times New Roman"/>
          <w:sz w:val="20"/>
        </w:rPr>
        <w:tab/>
        <w:t>Tieto služby, ktoré zahŕňajú CPC 62271, možno nájsť v časti ENERGETICKÉ SLUŽBY pod 18.D.</w:t>
      </w:r>
    </w:p>
  </w:footnote>
  <w:footnote w:id="194">
    <w:p w:rsidP="00DD05C8">
      <w:pPr>
        <w:pStyle w:val="FootnoteText"/>
        <w:bidi w:val="0"/>
        <w:rPr>
          <w:rFonts w:ascii="Times New Roman" w:hAnsi="Times New Roman"/>
        </w:rPr>
      </w:pPr>
      <w:r w:rsidRPr="00C60DB6" w:rsidR="00DD05C8">
        <w:rPr>
          <w:rStyle w:val="FootnoteReference"/>
          <w:rFonts w:ascii="Times New Roman" w:hAnsi="Times New Roman"/>
          <w:sz w:val="20"/>
        </w:rPr>
        <w:footnoteRef/>
      </w:r>
      <w:r w:rsidRPr="00C60DB6" w:rsidR="00DD05C8">
        <w:rPr>
          <w:rFonts w:ascii="Times New Roman" w:hAnsi="Times New Roman"/>
          <w:sz w:val="20"/>
        </w:rPr>
        <w:tab/>
      </w:r>
      <w:r w:rsidRPr="00C60DB6" w:rsidR="00DD05C8">
        <w:rPr>
          <w:rFonts w:ascii="Times New Roman" w:hAnsi="Times New Roman"/>
          <w:sz w:val="20"/>
          <w:lang w:eastAsia="sk-SK"/>
        </w:rPr>
        <w:t xml:space="preserve">Nezahŕňa poradenské služby súvisiace s údržbou a opravou, ktoré možno nájsť v časti OBCHODNÉ SLUŽBY pod 1.B a 1.F.1). </w:t>
      </w:r>
      <w:r w:rsidRPr="00C60DB6" w:rsidR="00DD05C8">
        <w:rPr>
          <w:rFonts w:ascii="Times New Roman" w:hAnsi="Times New Roman"/>
          <w:sz w:val="20"/>
        </w:rPr>
        <w:t>Nezahŕňa maloobchodné služby v oblasti energetických produktov, ktoré možno nájsť v časti ENERGETICÉ SLUŽBY pod 13.E a 13.F.</w:t>
      </w:r>
    </w:p>
  </w:footnote>
  <w:footnote w:id="195">
    <w:p w:rsidP="00DD05C8">
      <w:pPr>
        <w:pStyle w:val="FootnoteText"/>
        <w:bidi w:val="0"/>
        <w:rPr>
          <w:rFonts w:ascii="Times New Roman" w:hAnsi="Times New Roman"/>
        </w:rPr>
      </w:pPr>
      <w:r w:rsidRPr="00C60DB6" w:rsidR="00DD05C8">
        <w:rPr>
          <w:rStyle w:val="FootnoteReference"/>
          <w:rFonts w:ascii="Times New Roman" w:hAnsi="Times New Roman"/>
          <w:sz w:val="20"/>
        </w:rPr>
        <w:footnoteRef/>
      </w:r>
      <w:r w:rsidRPr="00C60DB6" w:rsidR="00DD05C8">
        <w:rPr>
          <w:rFonts w:ascii="Times New Roman" w:hAnsi="Times New Roman"/>
          <w:sz w:val="20"/>
        </w:rPr>
        <w:tab/>
      </w:r>
      <w:r w:rsidRPr="00C60DB6" w:rsidR="00DD05C8">
        <w:rPr>
          <w:rFonts w:ascii="Times New Roman" w:hAnsi="Times New Roman"/>
          <w:sz w:val="20"/>
          <w:lang w:eastAsia="sk-SK"/>
        </w:rPr>
        <w:t>Maloobchodný predaj farmaceutických, lekárskych a ortopedických výrobkov možno nájsť v časti ODBORNÉ SLUŽBY v 1.A.k).</w:t>
      </w:r>
    </w:p>
  </w:footnote>
  <w:footnote w:id="196">
    <w:p w:rsidP="00DD05C8">
      <w:pPr>
        <w:pStyle w:val="FootnoteText"/>
        <w:bidi w:val="0"/>
        <w:rPr>
          <w:rFonts w:ascii="Times New Roman" w:hAnsi="Times New Roman"/>
        </w:rPr>
      </w:pPr>
      <w:r w:rsidRPr="00C60DB6" w:rsidR="00DD05C8">
        <w:rPr>
          <w:rStyle w:val="FootnoteReference"/>
          <w:rFonts w:ascii="Times New Roman" w:hAnsi="Times New Roman"/>
          <w:sz w:val="20"/>
        </w:rPr>
        <w:footnoteRef/>
      </w:r>
      <w:r w:rsidRPr="00C60DB6" w:rsidR="00DD05C8">
        <w:rPr>
          <w:rFonts w:ascii="Times New Roman" w:hAnsi="Times New Roman"/>
          <w:sz w:val="20"/>
        </w:rPr>
        <w:tab/>
        <w:t>Zodpovedá službám týkajúcim sa odpadových vôd.</w:t>
      </w:r>
    </w:p>
  </w:footnote>
  <w:footnote w:id="197">
    <w:p w:rsidP="00DD05C8">
      <w:pPr>
        <w:pStyle w:val="FootnoteText"/>
        <w:bidi w:val="0"/>
        <w:rPr>
          <w:rFonts w:ascii="Times New Roman" w:hAnsi="Times New Roman"/>
        </w:rPr>
      </w:pPr>
      <w:r w:rsidRPr="00C60DB6" w:rsidR="00DD05C8">
        <w:rPr>
          <w:rStyle w:val="FootnoteReference"/>
          <w:rFonts w:ascii="Times New Roman" w:hAnsi="Times New Roman"/>
          <w:sz w:val="20"/>
        </w:rPr>
        <w:footnoteRef/>
      </w:r>
      <w:r w:rsidRPr="00C60DB6" w:rsidR="00DD05C8">
        <w:rPr>
          <w:rFonts w:ascii="Times New Roman" w:hAnsi="Times New Roman"/>
          <w:sz w:val="20"/>
        </w:rPr>
        <w:tab/>
      </w:r>
      <w:r w:rsidRPr="00C60DB6" w:rsidR="00DD05C8">
        <w:rPr>
          <w:rFonts w:ascii="Times New Roman" w:hAnsi="Times New Roman"/>
          <w:sz w:val="20"/>
          <w:lang w:eastAsia="sk-SK"/>
        </w:rPr>
        <w:t>Zodpovedá službám týkajúcim sa čistenia výfukových plynov</w:t>
      </w:r>
      <w:r w:rsidRPr="00C60DB6" w:rsidR="00DD05C8">
        <w:rPr>
          <w:rFonts w:ascii="Times New Roman" w:hAnsi="Times New Roman"/>
          <w:sz w:val="20"/>
        </w:rPr>
        <w:t>.</w:t>
      </w:r>
    </w:p>
  </w:footnote>
  <w:footnote w:id="198">
    <w:p w:rsidP="00DD05C8">
      <w:pPr>
        <w:pStyle w:val="FootnoteText"/>
        <w:bidi w:val="0"/>
        <w:rPr>
          <w:rFonts w:ascii="Times New Roman" w:hAnsi="Times New Roman"/>
        </w:rPr>
      </w:pPr>
      <w:r w:rsidRPr="00C60DB6" w:rsidR="00DD05C8">
        <w:rPr>
          <w:rStyle w:val="FootnoteReference"/>
          <w:rFonts w:ascii="Times New Roman" w:hAnsi="Times New Roman"/>
          <w:sz w:val="20"/>
        </w:rPr>
        <w:footnoteRef/>
      </w:r>
      <w:r w:rsidRPr="00C60DB6" w:rsidR="00DD05C8">
        <w:rPr>
          <w:rFonts w:ascii="Times New Roman" w:hAnsi="Times New Roman"/>
          <w:sz w:val="20"/>
        </w:rPr>
        <w:tab/>
      </w:r>
      <w:r w:rsidRPr="00C60DB6" w:rsidR="00DD05C8">
        <w:rPr>
          <w:rFonts w:ascii="Times New Roman" w:hAnsi="Times New Roman"/>
          <w:sz w:val="20"/>
          <w:lang w:eastAsia="sk-SK"/>
        </w:rPr>
        <w:t>Zodpovedá častiam služieb týkajúcich sa ochrany prírody a krajiny</w:t>
      </w:r>
      <w:r w:rsidRPr="00C60DB6" w:rsidR="00DD05C8">
        <w:rPr>
          <w:rFonts w:ascii="Times New Roman" w:hAnsi="Times New Roman"/>
          <w:sz w:val="20"/>
        </w:rPr>
        <w:t>.</w:t>
      </w:r>
    </w:p>
  </w:footnote>
  <w:footnote w:id="199">
    <w:p w:rsidP="00DD05C8">
      <w:pPr>
        <w:pStyle w:val="FootnoteText"/>
        <w:bidi w:val="0"/>
        <w:rPr>
          <w:rFonts w:ascii="Times New Roman" w:hAnsi="Times New Roman"/>
        </w:rPr>
      </w:pPr>
      <w:r w:rsidRPr="003D62F1" w:rsidR="00DD05C8">
        <w:rPr>
          <w:rStyle w:val="FootnoteReference"/>
          <w:rFonts w:ascii="Times New Roman" w:hAnsi="Times New Roman"/>
          <w:sz w:val="20"/>
        </w:rPr>
        <w:footnoteRef/>
      </w:r>
      <w:r w:rsidRPr="003D62F1" w:rsidR="00DD05C8">
        <w:rPr>
          <w:rFonts w:ascii="Times New Roman" w:hAnsi="Times New Roman"/>
          <w:sz w:val="20"/>
        </w:rPr>
        <w:tab/>
      </w:r>
      <w:r w:rsidRPr="003D62F1" w:rsidR="00DD05C8">
        <w:rPr>
          <w:rFonts w:ascii="Times New Roman" w:hAnsi="Times New Roman"/>
          <w:sz w:val="20"/>
          <w:lang w:eastAsia="sk-SK"/>
        </w:rPr>
        <w:t>Catering v oblasti služieb leteckej dopravy možno nájsť v časti POMOCNÉ SLUŽBY SÚVISIACE S DOPRAVOU pod 12.D.a) Služby pozemnej obsluhy.</w:t>
      </w:r>
    </w:p>
  </w:footnote>
  <w:footnote w:id="200">
    <w:p w:rsidP="00DD05C8">
      <w:pPr>
        <w:pStyle w:val="FootnoteText"/>
        <w:bidi w:val="0"/>
        <w:rPr>
          <w:rFonts w:ascii="Times New Roman" w:hAnsi="Times New Roman"/>
        </w:rPr>
      </w:pPr>
      <w:r w:rsidRPr="003D62F1" w:rsidR="00DD05C8">
        <w:rPr>
          <w:rStyle w:val="FootnoteReference"/>
          <w:rFonts w:ascii="Times New Roman" w:hAnsi="Times New Roman"/>
          <w:sz w:val="20"/>
        </w:rPr>
        <w:footnoteRef/>
      </w:r>
      <w:r w:rsidRPr="003D62F1" w:rsidR="00DD05C8">
        <w:rPr>
          <w:rFonts w:ascii="Times New Roman" w:hAnsi="Times New Roman"/>
          <w:sz w:val="20"/>
        </w:rPr>
        <w:tab/>
        <w:t>Zahŕňa prípojné služby a presun zariadení medzinárodnými poskytovateľmi námornej dopravy medzi prístavmi, ktoré sa nachádzajú v tom istom štáte, v prípade, keď z toho neplynú žiadne príjmy.</w:t>
      </w:r>
    </w:p>
  </w:footnote>
  <w:footnote w:id="201">
    <w:p w:rsidP="00DD05C8">
      <w:pPr>
        <w:pStyle w:val="FootnoteText"/>
        <w:bidi w:val="0"/>
        <w:rPr>
          <w:rFonts w:ascii="Times New Roman" w:hAnsi="Times New Roman"/>
        </w:rPr>
      </w:pPr>
      <w:r w:rsidRPr="003D62F1" w:rsidR="00DD05C8">
        <w:rPr>
          <w:rStyle w:val="FootnoteReference"/>
          <w:rFonts w:ascii="Times New Roman" w:hAnsi="Times New Roman"/>
          <w:sz w:val="20"/>
        </w:rPr>
        <w:footnoteRef/>
      </w:r>
      <w:r w:rsidRPr="003D62F1" w:rsidR="00DD05C8">
        <w:rPr>
          <w:rFonts w:ascii="Times New Roman" w:hAnsi="Times New Roman"/>
          <w:sz w:val="20"/>
        </w:rPr>
        <w:tab/>
      </w:r>
      <w:r w:rsidRPr="003D62F1" w:rsidR="00DD05C8">
        <w:rPr>
          <w:rFonts w:ascii="Times New Roman" w:hAnsi="Times New Roman"/>
          <w:sz w:val="20"/>
          <w:lang w:eastAsia="sk-SK"/>
        </w:rPr>
        <w:t>Časť CPC 71235, ktorú možno nájsť v časti KOMUNIKAČNÉ SLUŽBY pod 2.A Poštové a doručovateľské služby.</w:t>
      </w:r>
    </w:p>
  </w:footnote>
  <w:footnote w:id="202">
    <w:p w:rsidP="00DD05C8">
      <w:pPr>
        <w:pStyle w:val="FootnoteText"/>
        <w:bidi w:val="0"/>
        <w:rPr>
          <w:rFonts w:ascii="Times New Roman" w:hAnsi="Times New Roman"/>
        </w:rPr>
      </w:pPr>
      <w:r w:rsidRPr="003D62F1" w:rsidR="00DD05C8">
        <w:rPr>
          <w:rStyle w:val="FootnoteReference"/>
          <w:rFonts w:ascii="Times New Roman" w:hAnsi="Times New Roman"/>
          <w:sz w:val="20"/>
        </w:rPr>
        <w:footnoteRef/>
      </w:r>
      <w:r w:rsidRPr="003D62F1" w:rsidR="00DD05C8">
        <w:rPr>
          <w:rFonts w:ascii="Times New Roman" w:hAnsi="Times New Roman"/>
          <w:sz w:val="20"/>
        </w:rPr>
        <w:tab/>
      </w:r>
      <w:r w:rsidRPr="003D62F1" w:rsidR="00DD05C8">
        <w:rPr>
          <w:rFonts w:ascii="Times New Roman" w:hAnsi="Times New Roman"/>
          <w:sz w:val="20"/>
          <w:lang w:eastAsia="sk-SK"/>
        </w:rPr>
        <w:t>Potrubnú prepravu palív možno nájsť v časti ENERGETICKÉ SLUŽBY pod 13.B.</w:t>
      </w:r>
    </w:p>
  </w:footnote>
  <w:footnote w:id="203">
    <w:p w:rsidP="00DD05C8">
      <w:pPr>
        <w:pStyle w:val="FootnoteText"/>
        <w:bidi w:val="0"/>
        <w:rPr>
          <w:rFonts w:ascii="Times New Roman" w:hAnsi="Times New Roman"/>
        </w:rPr>
      </w:pPr>
      <w:r w:rsidRPr="003D62F1" w:rsidR="00DD05C8">
        <w:rPr>
          <w:rStyle w:val="FootnoteReference"/>
          <w:rFonts w:ascii="Times New Roman" w:hAnsi="Times New Roman"/>
          <w:sz w:val="20"/>
        </w:rPr>
        <w:footnoteRef/>
      </w:r>
      <w:r w:rsidRPr="003D62F1" w:rsidR="00DD05C8">
        <w:rPr>
          <w:rFonts w:ascii="Times New Roman" w:hAnsi="Times New Roman"/>
          <w:sz w:val="20"/>
        </w:rPr>
        <w:tab/>
      </w:r>
      <w:r w:rsidRPr="003D62F1" w:rsidR="00DD05C8">
        <w:rPr>
          <w:rFonts w:ascii="Times New Roman" w:hAnsi="Times New Roman"/>
          <w:sz w:val="20"/>
          <w:lang w:eastAsia="sk-SK"/>
        </w:rPr>
        <w:t>Nezahŕňa služby súvisiace s údržbou a opravou dopravných zariadení, ktoré možno nájsť v časti OBCHODNÉ SLUŽBY pod 1.F.1) 1 až 1.F.1) 4.</w:t>
      </w:r>
    </w:p>
  </w:footnote>
  <w:footnote w:id="204">
    <w:p w:rsidP="00DD05C8">
      <w:pPr>
        <w:pStyle w:val="FootnoteText"/>
        <w:bidi w:val="0"/>
        <w:rPr>
          <w:rFonts w:ascii="Times New Roman" w:hAnsi="Times New Roman"/>
        </w:rPr>
      </w:pPr>
      <w:r w:rsidRPr="003D62F1" w:rsidR="00DD05C8">
        <w:rPr>
          <w:rStyle w:val="FootnoteReference"/>
          <w:rFonts w:ascii="Times New Roman" w:hAnsi="Times New Roman"/>
          <w:sz w:val="20"/>
        </w:rPr>
        <w:footnoteRef/>
      </w:r>
      <w:r w:rsidRPr="003D62F1" w:rsidR="00DD05C8">
        <w:rPr>
          <w:rFonts w:ascii="Times New Roman" w:hAnsi="Times New Roman"/>
          <w:sz w:val="20"/>
        </w:rPr>
        <w:tab/>
      </w:r>
      <w:r w:rsidRPr="003D62F1" w:rsidR="00DD05C8">
        <w:rPr>
          <w:rFonts w:ascii="Times New Roman" w:hAnsi="Times New Roman"/>
          <w:sz w:val="20"/>
          <w:lang w:eastAsia="sk-SK"/>
        </w:rPr>
        <w:t>Pomocné služby súvisiace s potrubnou prepravou palív možno nájsť v časti ENERGETICKÉ SLUŽBY pod 13.C.</w:t>
      </w:r>
    </w:p>
  </w:footnote>
  <w:footnote w:id="205">
    <w:p w:rsidP="00DD05C8">
      <w:pPr>
        <w:pStyle w:val="FootnoteText"/>
        <w:bidi w:val="0"/>
        <w:rPr>
          <w:rFonts w:ascii="Times New Roman" w:hAnsi="Times New Roman"/>
        </w:rPr>
      </w:pPr>
      <w:r w:rsidRPr="003D62F1" w:rsidR="00DD05C8">
        <w:rPr>
          <w:rStyle w:val="FootnoteReference"/>
          <w:rFonts w:ascii="Times New Roman" w:hAnsi="Times New Roman"/>
          <w:sz w:val="20"/>
        </w:rPr>
        <w:footnoteRef/>
      </w:r>
      <w:r w:rsidRPr="003D62F1" w:rsidR="00DD05C8">
        <w:rPr>
          <w:rFonts w:ascii="Times New Roman" w:hAnsi="Times New Roman"/>
          <w:sz w:val="20"/>
        </w:rPr>
        <w:tab/>
      </w:r>
      <w:r w:rsidRPr="003D62F1" w:rsidR="00DD05C8">
        <w:rPr>
          <w:rFonts w:ascii="Times New Roman" w:hAnsi="Times New Roman"/>
          <w:sz w:val="20"/>
          <w:lang w:eastAsia="sk-SK"/>
        </w:rPr>
        <w:t>Zahŕňa tieto služby poskytované za odmenu alebo na zmluvnom základe: poradenské a konzultačné služby týkajúce sa ťažby, prípravy miesta ťažby, inštalácie vrtnej súpravy, vŕtania, vŕtacích koruniek, služby týkajúce sa obloženia a kladenia potrubia, inžinierske služby prevrtné výplachy, kontrola tuhých látok, špeciálne operácie pri vyťahovaní nástrojov spadnutých do vrtu a pri zvislých vrtoch, geologický prieskum ťažobnej jamy a kontrola vrtov, odber vrtných jadier, skúšky vrtov, služby zlaňovania (wireline), dodávka a využitie tekutín na prípravu vrtu (soľanky), dodávka a inštalácia zariadení na dokončenie vrtu, cementovanie (tlakové plnenie), stimulačné služby (vytváranie prasklín, injektáž kyselín a tlakové čerpanie), služby na regeneráciu a opravu vrtov, utesňovanie a zatváranie vrtov.</w:t>
      </w:r>
      <w:r w:rsidRPr="003D62F1" w:rsidR="00DD05C8">
        <w:rPr>
          <w:rFonts w:ascii="Times New Roman" w:hAnsi="Times New Roman"/>
          <w:sz w:val="20"/>
        </w:rPr>
        <w:br/>
      </w:r>
      <w:r w:rsidRPr="003D62F1" w:rsidR="00DD05C8">
        <w:rPr>
          <w:rFonts w:ascii="Times New Roman" w:hAnsi="Times New Roman"/>
          <w:sz w:val="20"/>
          <w:lang w:eastAsia="sk-SK"/>
        </w:rPr>
        <w:t>Nezahŕňa priamy prístup k prírodným zdrojom alebo ich využívanie.</w:t>
      </w:r>
      <w:r w:rsidRPr="003D62F1" w:rsidR="00DD05C8">
        <w:rPr>
          <w:rFonts w:ascii="Times New Roman" w:hAnsi="Times New Roman"/>
          <w:sz w:val="20"/>
        </w:rPr>
        <w:br/>
      </w:r>
      <w:r w:rsidRPr="003D62F1" w:rsidR="00DD05C8">
        <w:rPr>
          <w:rFonts w:ascii="Times New Roman" w:hAnsi="Times New Roman"/>
          <w:sz w:val="20"/>
          <w:lang w:eastAsia="sk-SK"/>
        </w:rPr>
        <w:t>Nezahŕňa práce pri príprave miesta ťažby zdrojov okrem ropy a plynu (CPC 5115), ktoré možno nájsť v časti 3 STAVEBNÉ SLUŽBY.</w:t>
      </w:r>
      <w:r w:rsidRPr="00B613A6" w:rsidR="00DD05C8">
        <w:rPr>
          <w:rFonts w:ascii="Times New Roman" w:hAnsi="Times New Roman"/>
        </w:rPr>
        <w:t xml:space="preserve"> </w:t>
      </w:r>
    </w:p>
  </w:footnote>
  <w:footnote w:id="206">
    <w:p w:rsidP="00DD05C8">
      <w:pPr>
        <w:pStyle w:val="FootnoteText"/>
        <w:bidi w:val="0"/>
        <w:rPr>
          <w:rFonts w:ascii="Times New Roman" w:hAnsi="Times New Roman"/>
        </w:rPr>
      </w:pPr>
      <w:r w:rsidRPr="003D62F1" w:rsidR="00DD05C8">
        <w:rPr>
          <w:rStyle w:val="FootnoteReference"/>
          <w:rFonts w:ascii="Times New Roman" w:hAnsi="Times New Roman"/>
          <w:sz w:val="20"/>
        </w:rPr>
        <w:footnoteRef/>
      </w:r>
      <w:r w:rsidRPr="003D62F1" w:rsidR="00DD05C8">
        <w:rPr>
          <w:rFonts w:ascii="Times New Roman" w:hAnsi="Times New Roman"/>
          <w:sz w:val="20"/>
        </w:rPr>
        <w:tab/>
      </w:r>
      <w:r w:rsidRPr="003D62F1" w:rsidR="00DD05C8">
        <w:rPr>
          <w:rFonts w:ascii="Times New Roman" w:hAnsi="Times New Roman"/>
          <w:sz w:val="20"/>
          <w:lang w:eastAsia="sk-SK"/>
        </w:rPr>
        <w:t>Terapeutické masáže a kúpeľno-liečebné služby možno nájsť v časti 1.A.h) Lekárske služby, 1.A.j) 2 Služby poskytované zdravotnými sestrami, fyzioterapeutmi a zdravotníckymi záchranármi a zdravotnícke služby (8.A a 8.C).</w:t>
      </w:r>
    </w:p>
  </w:footnote>
  <w:footnote w:id="207">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Táto výhrada sa neuplatňuje, v závislosti od miery nezhody, na pododvetvia a režimy, ktoré Peru vykonáva v rámci svojho Programu záväzkov z roku 1994 (GATS/SC/69) a jeho modifikácií v dokumentoch GATS/SC/69/Suppl.1 a GATS/SC/Suppl.2 GATS.</w:t>
      </w:r>
    </w:p>
  </w:footnote>
  <w:footnote w:id="208">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 xml:space="preserve">Rovnaké ako poznámka pod čiarou </w:t>
      </w:r>
      <w:r w:rsidR="008F197F">
        <w:rPr>
          <w:rFonts w:ascii="Times New Roman" w:hAnsi="Times New Roman"/>
          <w:sz w:val="20"/>
        </w:rPr>
        <w:t>404</w:t>
      </w:r>
      <w:r w:rsidRPr="00C8242C" w:rsidR="00DD05C8">
        <w:rPr>
          <w:rFonts w:ascii="Times New Roman" w:hAnsi="Times New Roman"/>
          <w:sz w:val="20"/>
        </w:rPr>
        <w:t>.</w:t>
      </w:r>
    </w:p>
  </w:footnote>
  <w:footnote w:id="209">
    <w:p>
      <w:pPr>
        <w:pStyle w:val="FootnoteText"/>
        <w:bidi w:val="0"/>
        <w:rPr>
          <w:rFonts w:ascii="Times New Roman" w:hAnsi="Times New Roman"/>
        </w:rPr>
      </w:pPr>
      <w:r w:rsidR="008F197F">
        <w:rPr>
          <w:rStyle w:val="FootnoteReference"/>
          <w:rFonts w:ascii="Times New Roman" w:hAnsi="Times New Roman"/>
        </w:rPr>
        <w:footnoteRef/>
      </w:r>
      <w:r w:rsidR="008F197F">
        <w:rPr>
          <w:rFonts w:ascii="Times New Roman" w:hAnsi="Times New Roman"/>
        </w:rPr>
        <w:tab/>
      </w:r>
      <w:r w:rsidRPr="00C8242C" w:rsidR="008F197F">
        <w:rPr>
          <w:rFonts w:ascii="Times New Roman" w:hAnsi="Times New Roman"/>
          <w:sz w:val="20"/>
        </w:rPr>
        <w:t xml:space="preserve">Rovnaké ako poznámka pod čiarou </w:t>
      </w:r>
      <w:r w:rsidR="008F197F">
        <w:rPr>
          <w:rFonts w:ascii="Times New Roman" w:hAnsi="Times New Roman"/>
          <w:sz w:val="20"/>
        </w:rPr>
        <w:t>404</w:t>
      </w:r>
      <w:r w:rsidRPr="00C8242C" w:rsidR="008F197F">
        <w:rPr>
          <w:rFonts w:ascii="Times New Roman" w:hAnsi="Times New Roman"/>
          <w:sz w:val="20"/>
        </w:rPr>
        <w:t>.</w:t>
      </w:r>
    </w:p>
  </w:footnote>
  <w:footnote w:id="210">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Na vysvetlenie, služby vodnej prepravy zahŕňajú prepravu po jazerách a riekach.</w:t>
      </w:r>
    </w:p>
  </w:footnote>
  <w:footnote w:id="211">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 xml:space="preserve">Neviazané* znamená </w:t>
      </w:r>
      <w:r w:rsidRPr="00C8242C" w:rsidR="00DD05C8">
        <w:rPr>
          <w:rFonts w:ascii="Times New Roman" w:hAnsi="Times New Roman"/>
          <w:spacing w:val="-2"/>
          <w:sz w:val="20"/>
          <w:shd w:val="clear" w:color="auto" w:fill="FFFFFF"/>
        </w:rPr>
        <w:t>„</w:t>
      </w:r>
      <w:r w:rsidRPr="00C8242C" w:rsidR="00DD05C8">
        <w:rPr>
          <w:rFonts w:ascii="Times New Roman" w:hAnsi="Times New Roman"/>
          <w:sz w:val="20"/>
        </w:rPr>
        <w:t>neviazané z dôvodu nedostatočnej technickej realizovateľnosti</w:t>
      </w:r>
      <w:r w:rsidRPr="00C8242C" w:rsidR="00DD05C8">
        <w:rPr>
          <w:rFonts w:ascii="Times New Roman" w:hAnsi="Times New Roman"/>
          <w:spacing w:val="-2"/>
          <w:sz w:val="20"/>
          <w:shd w:val="clear" w:color="auto" w:fill="FFFFFF"/>
        </w:rPr>
        <w:t>“</w:t>
      </w:r>
      <w:r w:rsidRPr="00C8242C" w:rsidR="00DD05C8">
        <w:rPr>
          <w:rFonts w:ascii="Times New Roman" w:hAnsi="Times New Roman"/>
          <w:sz w:val="20"/>
        </w:rPr>
        <w:t xml:space="preserve"> .</w:t>
      </w:r>
    </w:p>
  </w:footnote>
  <w:footnote w:id="212">
    <w:p w:rsidP="00DD05C8">
      <w:pPr>
        <w:pStyle w:val="FootnoteText"/>
        <w:suppressAutoHyphens/>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r>
      <w:r w:rsidRPr="00C8242C" w:rsidR="00DD05C8">
        <w:rPr>
          <w:rFonts w:ascii="Times New Roman" w:hAnsi="Times New Roman"/>
          <w:spacing w:val="-2"/>
          <w:sz w:val="20"/>
        </w:rPr>
        <w:t>(CPC*) znamená, že špecifikované služby sú súčasťou súhrnnej položky CPC klasifikácie W120.</w:t>
      </w:r>
    </w:p>
  </w:footnote>
  <w:footnote w:id="213">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r>
      <w:r w:rsidRPr="00C8242C" w:rsidR="00DD05C8">
        <w:rPr>
          <w:rFonts w:ascii="Times New Roman" w:hAnsi="Times New Roman"/>
          <w:sz w:val="20"/>
          <w:lang w:eastAsia="sk-SK"/>
        </w:rPr>
        <w:t>Termín „manipulácia“ treba chápať ako zahŕňajúci prevzatie, triedenie, dopravu a dodávku</w:t>
      </w:r>
      <w:r w:rsidRPr="00C8242C" w:rsidR="00DD05C8">
        <w:rPr>
          <w:rFonts w:ascii="Times New Roman" w:hAnsi="Times New Roman"/>
          <w:sz w:val="20"/>
        </w:rPr>
        <w:t>.</w:t>
      </w:r>
    </w:p>
  </w:footnote>
  <w:footnote w:id="214">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r>
      <w:r w:rsidRPr="00C8242C" w:rsidR="00DD05C8">
        <w:rPr>
          <w:rFonts w:ascii="Times New Roman" w:hAnsi="Times New Roman"/>
          <w:sz w:val="20"/>
          <w:lang w:eastAsia="sk-SK"/>
        </w:rPr>
        <w:t>„Poštové zásielky“ predstavujú zásielky, s ktorými manipuluje akýkoľvek typ komerčného operátora, verejný či súkromný</w:t>
      </w:r>
      <w:r w:rsidRPr="00C8242C" w:rsidR="00DD05C8">
        <w:rPr>
          <w:rFonts w:ascii="Times New Roman" w:hAnsi="Times New Roman"/>
          <w:sz w:val="20"/>
        </w:rPr>
        <w:t>.</w:t>
      </w:r>
    </w:p>
  </w:footnote>
  <w:footnote w:id="215">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Napríklad list, pohľadnice.</w:t>
      </w:r>
    </w:p>
  </w:footnote>
  <w:footnote w:id="216">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Tu sú zahrnuté knihy, katalógy.</w:t>
      </w:r>
    </w:p>
  </w:footnote>
  <w:footnote w:id="217">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Časopisy, noviny, periodiká.</w:t>
      </w:r>
    </w:p>
  </w:footnote>
  <w:footnote w:id="218">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r>
      <w:r w:rsidRPr="00C8242C" w:rsidR="00DD05C8">
        <w:rPr>
          <w:rFonts w:ascii="Times New Roman" w:hAnsi="Times New Roman"/>
          <w:sz w:val="20"/>
          <w:lang w:eastAsia="sk-SK"/>
        </w:rPr>
        <w:t>Expresné doručovateľské služby môžu zahŕňať okrem vyššej rýchlosti a spoľahlivosti prvky pridanej hodnoty, napríklad vyzdvihnutie v mieste pôvodu, osobné doručenie adresátovi, sledovanie a evidovanie cesty, možnosť zmeny miesta určenia a adresáta počas cesty, potvrdenie prijatia.</w:t>
      </w:r>
    </w:p>
  </w:footnote>
  <w:footnote w:id="219">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r>
      <w:r w:rsidRPr="00C8242C" w:rsidR="00DD05C8">
        <w:rPr>
          <w:rFonts w:ascii="Times New Roman" w:hAnsi="Times New Roman"/>
          <w:sz w:val="20"/>
          <w:lang w:eastAsia="sk-SK"/>
        </w:rPr>
        <w:t>Poskytovanie prostriedkov vrátane poskytovania ad hoc priestorov, ako aj dopravy treťou stranou, umožnenie samodoručenia vzájomnou výmenou poštových zásielok medzi používateľmi, ktorí sa prihlásili na využívanie tejto služby. Poštové zásielky predstavujú zásielky, manipuláciu s ktorými zabezpečuje akýkoľvek typ komerčného operátora, verejný či súkromný.</w:t>
      </w:r>
    </w:p>
  </w:footnote>
  <w:footnote w:id="220">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r>
      <w:r w:rsidRPr="00C8242C" w:rsidR="00DD05C8">
        <w:rPr>
          <w:rFonts w:ascii="Times New Roman" w:hAnsi="Times New Roman"/>
          <w:sz w:val="20"/>
          <w:lang w:eastAsia="sk-SK"/>
        </w:rPr>
        <w:t>„Listové zásielky“: komunikácia v písomnej forme na akomkoľvek druhu fyzického média, ktorú je potrebné dopraviť a dodať na adresu uvedenú odosielateľom na samotnej zásielke alebo na jej obale. Knihy, katalógy, noviny a časopisy sa nepovažujú za listové zásielky.</w:t>
      </w:r>
    </w:p>
  </w:footnote>
  <w:footnote w:id="221">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Preprava pošty na vlastný účet akýmkoľvek spôsobom pozemnej dopravy.</w:t>
      </w:r>
    </w:p>
  </w:footnote>
  <w:footnote w:id="222">
    <w:p w:rsidP="00DD05C8">
      <w:pPr>
        <w:pStyle w:val="FootnoteText"/>
        <w:bidi w:val="0"/>
        <w:rPr>
          <w:rFonts w:ascii="Times New Roman" w:hAnsi="Times New Roman"/>
        </w:rPr>
      </w:pPr>
      <w:r w:rsidRPr="00C8242C" w:rsidR="00DD05C8">
        <w:rPr>
          <w:rStyle w:val="FootnoteReference"/>
          <w:rFonts w:ascii="Times New Roman" w:hAnsi="Times New Roman"/>
          <w:sz w:val="20"/>
        </w:rPr>
        <w:footnoteRef/>
      </w:r>
      <w:r w:rsidRPr="00C8242C" w:rsidR="00DD05C8">
        <w:rPr>
          <w:rFonts w:ascii="Times New Roman" w:hAnsi="Times New Roman"/>
          <w:sz w:val="20"/>
        </w:rPr>
        <w:tab/>
        <w:t>Preprava pošty na vlastný účet vzduchom.</w:t>
      </w:r>
    </w:p>
  </w:footnote>
  <w:footnote w:id="223">
    <w:p w:rsidP="00DD05C8">
      <w:pPr>
        <w:pStyle w:val="FootnoteText"/>
        <w:bidi w:val="0"/>
        <w:rPr>
          <w:rFonts w:ascii="Times New Roman" w:hAnsi="Times New Roman"/>
        </w:rPr>
      </w:pPr>
      <w:r w:rsidRPr="00126B81" w:rsidR="00DD05C8">
        <w:rPr>
          <w:rStyle w:val="FootnoteReference"/>
          <w:rFonts w:ascii="Times New Roman" w:hAnsi="Times New Roman"/>
          <w:sz w:val="20"/>
        </w:rPr>
        <w:footnoteRef/>
      </w:r>
      <w:r w:rsidRPr="00126B81" w:rsidR="00DD05C8">
        <w:rPr>
          <w:rFonts w:ascii="Times New Roman" w:hAnsi="Times New Roman"/>
          <w:sz w:val="20"/>
        </w:rPr>
        <w:tab/>
      </w:r>
      <w:r w:rsidRPr="00126B81" w:rsidR="00DD05C8">
        <w:rPr>
          <w:rFonts w:ascii="Times New Roman" w:hAnsi="Times New Roman"/>
          <w:sz w:val="20"/>
          <w:lang w:eastAsia="sk-SK"/>
        </w:rPr>
        <w:t>Tieto služby nezahŕňajú online informácie a/alebo spracovanie údajov (vrátane spracovania transakcií) (časť CPC 843), ktoré možno nájsť v časti 6.B Počítačové služby.</w:t>
      </w:r>
    </w:p>
  </w:footnote>
  <w:footnote w:id="224">
    <w:p w:rsidP="00DD05C8">
      <w:pPr>
        <w:pStyle w:val="FootnoteText"/>
        <w:bidi w:val="0"/>
        <w:rPr>
          <w:rFonts w:ascii="Times New Roman" w:hAnsi="Times New Roman"/>
        </w:rPr>
      </w:pPr>
      <w:r w:rsidRPr="00126B81" w:rsidR="00DD05C8">
        <w:rPr>
          <w:rStyle w:val="FootnoteReference"/>
          <w:rFonts w:ascii="Times New Roman" w:hAnsi="Times New Roman"/>
          <w:sz w:val="20"/>
        </w:rPr>
        <w:footnoteRef/>
      </w:r>
      <w:r w:rsidRPr="00126B81" w:rsidR="00DD05C8">
        <w:rPr>
          <w:rFonts w:ascii="Times New Roman" w:hAnsi="Times New Roman"/>
          <w:spacing w:val="-2"/>
          <w:sz w:val="20"/>
        </w:rPr>
        <w:tab/>
      </w:r>
      <w:r w:rsidRPr="00126B81" w:rsidR="00DD05C8">
        <w:rPr>
          <w:rFonts w:ascii="Times New Roman" w:hAnsi="Times New Roman"/>
          <w:sz w:val="20"/>
          <w:lang w:eastAsia="sk-SK"/>
        </w:rPr>
        <w:t>Televízne a rozhlasové vysielanie sa definuje ako neprerušený tok vysielania, ktorý je potrebný na distribúciu signálu rozhlasového a televízneho vysielania pre širokú verejnosť, ale nepatria sem pomocné prepojenia medzi prevádzkovateľmi.</w:t>
      </w:r>
    </w:p>
  </w:footnote>
  <w:footnote w:id="225">
    <w:p w:rsidP="00DD05C8">
      <w:pPr>
        <w:pStyle w:val="FootnoteText"/>
        <w:bidi w:val="0"/>
        <w:rPr>
          <w:rFonts w:ascii="Times New Roman" w:hAnsi="Times New Roman"/>
        </w:rPr>
      </w:pPr>
      <w:r w:rsidRPr="00126B81" w:rsidR="00DD05C8">
        <w:rPr>
          <w:rStyle w:val="FootnoteReference"/>
          <w:rFonts w:ascii="Times New Roman" w:hAnsi="Times New Roman"/>
          <w:sz w:val="20"/>
        </w:rPr>
        <w:footnoteRef/>
      </w:r>
      <w:r w:rsidRPr="00126B81" w:rsidR="00DD05C8">
        <w:rPr>
          <w:rFonts w:ascii="Times New Roman" w:hAnsi="Times New Roman"/>
          <w:sz w:val="20"/>
        </w:rPr>
        <w:tab/>
        <w:t>Pre upresnenie je potrebné uviesť, že táto výnimka sa vzťahuje na služby uvedené v častiach A až F</w:t>
      </w:r>
      <w:r w:rsidRPr="00126B81" w:rsidR="00DD05C8">
        <w:rPr>
          <w:rFonts w:ascii="Times New Roman" w:hAnsi="Times New Roman"/>
          <w:color w:val="FF0000"/>
          <w:sz w:val="20"/>
        </w:rPr>
        <w:t>.</w:t>
      </w:r>
    </w:p>
  </w:footnote>
  <w:footnote w:id="226">
    <w:p w:rsidP="00DD05C8">
      <w:pPr>
        <w:pStyle w:val="FootnoteText"/>
        <w:bidi w:val="0"/>
        <w:rPr>
          <w:rFonts w:ascii="Times New Roman" w:hAnsi="Times New Roman"/>
        </w:rPr>
      </w:pPr>
      <w:r w:rsidRPr="00126B81" w:rsidR="00DD05C8">
        <w:rPr>
          <w:rStyle w:val="FootnoteReference"/>
          <w:rFonts w:ascii="Times New Roman" w:hAnsi="Times New Roman"/>
          <w:sz w:val="20"/>
        </w:rPr>
        <w:footnoteRef/>
      </w:r>
      <w:r w:rsidRPr="00126B81" w:rsidR="00DD05C8">
        <w:rPr>
          <w:rFonts w:ascii="Times New Roman" w:hAnsi="Times New Roman"/>
          <w:sz w:val="20"/>
        </w:rPr>
        <w:tab/>
        <w:t>Pre upresnenie je potrebné uviesť, že zástupcovia nesmú 1) získavať alebo deponovať finančné prostriedky priamo v Peru; alebo 2) ponúkať alebo deponovať zahraničné cenné papiere priamo v Peru.</w:t>
      </w:r>
    </w:p>
  </w:footnote>
  <w:footnote w:id="227">
    <w:p w:rsidP="00DD05C8">
      <w:pPr>
        <w:pStyle w:val="FootnoteText"/>
        <w:bidi w:val="0"/>
        <w:rPr>
          <w:rFonts w:ascii="Times New Roman" w:hAnsi="Times New Roman"/>
        </w:rPr>
      </w:pPr>
      <w:r w:rsidRPr="00126B81" w:rsidR="00DD05C8">
        <w:rPr>
          <w:rStyle w:val="FootnoteReference"/>
          <w:rFonts w:ascii="Times New Roman" w:hAnsi="Times New Roman"/>
          <w:sz w:val="20"/>
        </w:rPr>
        <w:footnoteRef/>
      </w:r>
      <w:r w:rsidRPr="00126B81" w:rsidR="00DD05C8">
        <w:rPr>
          <w:rFonts w:ascii="Times New Roman" w:hAnsi="Times New Roman"/>
          <w:sz w:val="20"/>
        </w:rPr>
        <w:tab/>
        <w:t>Neviazané* znamená „neviazané z dôvodu nedostatočnej technickej realizovateľnosti“</w:t>
      </w:r>
      <w:r w:rsidRPr="00126B81" w:rsidR="00DD05C8">
        <w:rPr>
          <w:rFonts w:ascii="Times New Roman" w:hAnsi="Times New Roman"/>
          <w:spacing w:val="-2"/>
          <w:sz w:val="20"/>
        </w:rPr>
        <w:t>.</w:t>
      </w:r>
    </w:p>
  </w:footnote>
  <w:footnote w:id="228">
    <w:p w:rsidP="00DD05C8">
      <w:pPr>
        <w:pStyle w:val="FootnoteText"/>
        <w:bidi w:val="0"/>
        <w:rPr>
          <w:rFonts w:ascii="Times New Roman" w:hAnsi="Times New Roman"/>
        </w:rPr>
      </w:pPr>
      <w:r w:rsidRPr="00126B81" w:rsidR="00DD05C8">
        <w:rPr>
          <w:rStyle w:val="FootnoteReference"/>
          <w:rFonts w:ascii="Times New Roman" w:hAnsi="Times New Roman"/>
          <w:sz w:val="20"/>
        </w:rPr>
        <w:footnoteRef/>
      </w:r>
      <w:r w:rsidR="00F228B1">
        <w:rPr>
          <w:rFonts w:ascii="Times New Roman" w:hAnsi="Times New Roman"/>
          <w:sz w:val="20"/>
        </w:rPr>
        <w:tab/>
        <w:t>Neviazané* zna</w:t>
      </w:r>
      <w:r w:rsidRPr="00126B81" w:rsidR="00DD05C8">
        <w:rPr>
          <w:rFonts w:ascii="Times New Roman" w:hAnsi="Times New Roman"/>
          <w:sz w:val="20"/>
        </w:rPr>
        <w:t xml:space="preserve">mená </w:t>
      </w:r>
      <w:r w:rsidRPr="00126B81" w:rsidR="00DD05C8">
        <w:rPr>
          <w:rFonts w:ascii="Times New Roman" w:hAnsi="Times New Roman"/>
          <w:spacing w:val="-2"/>
          <w:sz w:val="20"/>
        </w:rPr>
        <w:t>„neviazané z dôvodu nedostatočnej technickej realizovateľnosti“</w:t>
      </w:r>
      <w:r w:rsidRPr="00126B81" w:rsidR="00DD05C8">
        <w:rPr>
          <w:rFonts w:ascii="Times New Roman" w:hAnsi="Times New Roman"/>
          <w:sz w:val="20"/>
        </w:rPr>
        <w:t>.</w:t>
      </w:r>
    </w:p>
  </w:footnote>
  <w:footnote w:id="229">
    <w:p w:rsidP="00DD05C8">
      <w:pPr>
        <w:pStyle w:val="FootnoteText"/>
        <w:bidi w:val="0"/>
        <w:rPr>
          <w:rFonts w:ascii="Times New Roman" w:hAnsi="Times New Roman"/>
        </w:rPr>
      </w:pPr>
      <w:r w:rsidRPr="000C77F3" w:rsidR="00DD05C8">
        <w:rPr>
          <w:rStyle w:val="FootnoteReference"/>
          <w:rFonts w:ascii="Times New Roman" w:hAnsi="Times New Roman"/>
          <w:sz w:val="20"/>
        </w:rPr>
        <w:footnoteRef/>
      </w:r>
      <w:r w:rsidRPr="000C77F3" w:rsidR="00DD05C8">
        <w:rPr>
          <w:rFonts w:ascii="Times New Roman" w:hAnsi="Times New Roman"/>
          <w:sz w:val="20"/>
        </w:rPr>
        <w:tab/>
        <w:t>„Servicio de mensajería especializada“ znamená triedu poštových služieb, ktoré sa poskytujú nezávisle od oficiálnych poštových sietí pre vnútroštátnu a medzinárodnú poštu a ktoré vyžadujú uplatňovanie a prijatie osobitných postupov prijímania, zberu a osobného doručovania pošty a iných poštových predmetov prepravovaných pozemnou a leteckou dopravou v rámci územia Kolumbie alebo z územia Kolumbie.</w:t>
      </w:r>
    </w:p>
  </w:footnote>
  <w:footnote w:id="230">
    <w:p w:rsidP="00DD05C8">
      <w:pPr>
        <w:pStyle w:val="FootnoteText"/>
        <w:bidi w:val="0"/>
        <w:rPr>
          <w:rFonts w:ascii="Times New Roman" w:hAnsi="Times New Roman"/>
        </w:rPr>
      </w:pPr>
      <w:r w:rsidRPr="000C77F3" w:rsidR="00DD05C8">
        <w:rPr>
          <w:rStyle w:val="FootnoteReference"/>
          <w:rFonts w:ascii="Times New Roman" w:hAnsi="Times New Roman"/>
          <w:sz w:val="20"/>
        </w:rPr>
        <w:footnoteRef/>
      </w:r>
      <w:r w:rsidRPr="000C77F3" w:rsidR="00DD05C8">
        <w:rPr>
          <w:rFonts w:ascii="Times New Roman" w:hAnsi="Times New Roman"/>
          <w:sz w:val="20"/>
        </w:rPr>
        <w:tab/>
        <w:t>Neprítomnosťou výhrad špecifických pre členské štáty Európskej únie nie sú dotknuté horizontálne výhrady alebo odvetvové výhrady na úrovni celej Európskej únie, ktoré sa môžu uplatňovať.</w:t>
      </w:r>
    </w:p>
  </w:footnote>
  <w:footnote w:id="231">
    <w:p w:rsidP="00DD05C8">
      <w:pPr>
        <w:pStyle w:val="FootnoteText"/>
        <w:bidi w:val="0"/>
        <w:rPr>
          <w:rFonts w:ascii="Times New Roman" w:hAnsi="Times New Roman"/>
        </w:rPr>
      </w:pPr>
      <w:r w:rsidRPr="000C77F3" w:rsidR="00DD05C8">
        <w:rPr>
          <w:rStyle w:val="FootnoteReference"/>
          <w:rFonts w:ascii="Times New Roman" w:hAnsi="Times New Roman"/>
          <w:sz w:val="20"/>
        </w:rPr>
        <w:footnoteRef/>
      </w:r>
      <w:r w:rsidRPr="000C77F3" w:rsidR="00DD05C8">
        <w:rPr>
          <w:rFonts w:ascii="Times New Roman" w:hAnsi="Times New Roman"/>
          <w:sz w:val="20"/>
        </w:rPr>
        <w:tab/>
      </w:r>
      <w:r w:rsidRPr="000C77F3" w:rsidR="00DD05C8">
        <w:rPr>
          <w:rFonts w:ascii="Times New Roman" w:hAnsi="Times New Roman"/>
          <w:sz w:val="20"/>
          <w:lang w:eastAsia="sk-SK"/>
        </w:rPr>
        <w:t>Na to, aby štátni príslušníci tretích krajín mohli získať uznanie svojich kvalifikácií v celej Európskej únii, je potrebné, aby dohoda o vzájomnom uznávaní bola prerokovaná v rozsahu definovanom v článku 129 tejto dohody.</w:t>
      </w:r>
    </w:p>
  </w:footnote>
  <w:footnote w:id="232">
    <w:p w:rsidP="00DD05C8">
      <w:pPr>
        <w:pStyle w:val="FootnoteText"/>
        <w:bidi w:val="0"/>
        <w:rPr>
          <w:rFonts w:ascii="Times New Roman" w:hAnsi="Times New Roman"/>
        </w:rPr>
      </w:pPr>
      <w:r w:rsidRPr="000C77F3" w:rsidR="00DD05C8">
        <w:rPr>
          <w:rStyle w:val="FootnoteReference"/>
          <w:rFonts w:ascii="Times New Roman" w:hAnsi="Times New Roman"/>
          <w:sz w:val="20"/>
        </w:rPr>
        <w:footnoteRef/>
      </w:r>
      <w:r w:rsidRPr="000C77F3" w:rsidR="00DD05C8">
        <w:rPr>
          <w:rFonts w:ascii="Times New Roman" w:hAnsi="Times New Roman"/>
          <w:sz w:val="20"/>
        </w:rPr>
        <w:tab/>
      </w:r>
      <w:r w:rsidRPr="000C77F3" w:rsidR="00DD05C8">
        <w:rPr>
          <w:rFonts w:ascii="Times New Roman" w:hAnsi="Times New Roman"/>
          <w:sz w:val="20"/>
          <w:lang w:eastAsia="sk-SK"/>
        </w:rPr>
        <w:t>Toto odvetvie nezahŕňa poradenské služby súvisiace s výrobou, ktoré možno nájsť v časti OBCHODNÉ SLUŽBY pod 6.F.h).</w:t>
      </w:r>
    </w:p>
  </w:footnote>
  <w:footnote w:id="233">
    <w:p w:rsidP="00DD05C8">
      <w:pPr>
        <w:pStyle w:val="FootnoteText"/>
        <w:bidi w:val="0"/>
        <w:rPr>
          <w:rFonts w:ascii="Times New Roman" w:hAnsi="Times New Roman"/>
        </w:rPr>
      </w:pPr>
      <w:r w:rsidRPr="000C77F3" w:rsidR="00DD05C8">
        <w:rPr>
          <w:rStyle w:val="FootnoteReference"/>
          <w:rFonts w:ascii="Times New Roman" w:hAnsi="Times New Roman"/>
          <w:sz w:val="20"/>
        </w:rPr>
        <w:footnoteRef/>
      </w:r>
      <w:r w:rsidRPr="000C77F3" w:rsidR="00DD05C8">
        <w:rPr>
          <w:rFonts w:ascii="Times New Roman" w:hAnsi="Times New Roman"/>
          <w:sz w:val="20"/>
        </w:rPr>
        <w:tab/>
      </w:r>
      <w:r w:rsidRPr="000C77F3" w:rsidR="00DD05C8">
        <w:rPr>
          <w:rFonts w:ascii="Times New Roman" w:hAnsi="Times New Roman"/>
          <w:sz w:val="20"/>
          <w:lang w:eastAsia="sk-SK"/>
        </w:rPr>
        <w:t>Vydávanie a tlač za odmenu alebo na zmluvnom základe možno nájsť v časti OBCHODNÉ SLUŽBY pod 6.F.p).</w:t>
      </w:r>
    </w:p>
  </w:footnote>
  <w:footnote w:id="234">
    <w:p w:rsidP="00DD05C8">
      <w:pPr>
        <w:pStyle w:val="FootnoteText"/>
        <w:bidi w:val="0"/>
        <w:rPr>
          <w:rFonts w:ascii="Times New Roman" w:hAnsi="Times New Roman"/>
        </w:rPr>
      </w:pPr>
      <w:r w:rsidRPr="000C77F3" w:rsidR="00DD05C8">
        <w:rPr>
          <w:rStyle w:val="FootnoteReference"/>
          <w:rFonts w:ascii="Times New Roman" w:hAnsi="Times New Roman"/>
          <w:sz w:val="20"/>
        </w:rPr>
        <w:footnoteRef/>
      </w:r>
      <w:r w:rsidRPr="000C77F3" w:rsidR="00DD05C8">
        <w:rPr>
          <w:rFonts w:ascii="Times New Roman" w:hAnsi="Times New Roman"/>
          <w:sz w:val="20"/>
        </w:rPr>
        <w:tab/>
      </w:r>
      <w:r w:rsidRPr="000C77F3" w:rsidR="00DD05C8">
        <w:rPr>
          <w:rFonts w:ascii="Times New Roman" w:hAnsi="Times New Roman"/>
          <w:sz w:val="20"/>
          <w:lang w:eastAsia="sk-SK"/>
        </w:rPr>
        <w:t xml:space="preserve">Zahŕňa služby právneho poradenstva, právneho zastupovania, rozhodcovské a zmierovacie/sprostredkovateľské služby, služby právnej dokumentácie a certifikácie. </w:t>
      </w:r>
      <w:r w:rsidR="00DD05C8">
        <w:rPr>
          <w:rFonts w:ascii="Times New Roman" w:hAnsi="Times New Roman"/>
          <w:sz w:val="20"/>
          <w:lang w:eastAsia="sk-SK"/>
        </w:rPr>
        <w:br/>
      </w:r>
      <w:r w:rsidRPr="000C77F3" w:rsidR="00DD05C8">
        <w:rPr>
          <w:rFonts w:ascii="Times New Roman" w:hAnsi="Times New Roman"/>
          <w:sz w:val="20"/>
          <w:lang w:eastAsia="sk-SK"/>
        </w:rPr>
        <w:t xml:space="preserve">Poskytovanie právnych služieb je povolené len pokiaľ ide o oblasť medzinárodného práva verejného, práva Európskej únie a právneho poriadku, v ktorom investor alebo jeho zamestnanci majú oprávnenie pracovať ako právnici a podobne ako poskytovanie ostatných služieb musí spĺňať požiadavky na získanie licencie a postupy uplatniteľné v členských štátoch Európskej únie. Pre právnikov poskytujúcich právne služby v oblasti medzinárodného práva verejného a zahraničného práva to môže </w:t>
      </w:r>
      <w:r w:rsidRPr="000C77F3" w:rsidR="00DD05C8">
        <w:rPr>
          <w:rFonts w:ascii="Times New Roman" w:hAnsi="Times New Roman"/>
          <w:i/>
          <w:iCs/>
          <w:sz w:val="20"/>
          <w:lang w:eastAsia="sk-SK"/>
        </w:rPr>
        <w:t xml:space="preserve">inter alia </w:t>
      </w:r>
      <w:r w:rsidRPr="000C77F3" w:rsidR="00DD05C8">
        <w:rPr>
          <w:rFonts w:ascii="Times New Roman" w:hAnsi="Times New Roman"/>
          <w:sz w:val="20"/>
          <w:lang w:eastAsia="sk-SK"/>
        </w:rPr>
        <w:t>zahŕňať dodržiavanie miestneho etického kódexu, používanie domácich titulov (okrem prípadov dosiahnutia uznania titulu v hostiteľskej krajine), požiadavky na poistenie, jednoduché zaregistrovanie sa v advokátskej komore hostiteľskej krajiny alebo zjednodušené prijatie do advokátskej komory hostiteľskej krajiny prostredníctvom skúšky spôsobilosti a trvalý pobyt alebo sídlo v hostiteľskej krajine. Právne služby v oblasti práva Európskej únie v zásade poskytuje plne kvalifikovaný právnik, ktorý je členom advokátskej komory v Európskej únii alebo jeho prostredníctvom, a právne služby v oblasti práva členských štátov Európskej únie v zásade poskytuje plne kvalifikovaný právnik, ktorý je členom advokátskej komory v členskom štáte Európskej únie alebo jeho prostredníctvom. Na zastupovanie pred súdmi a ostatnými príslušnými orgánmi v Európskej únii môže byť preto potrebné riadne členstvo v advokátskej komore v príslušnom členskom štáte Európskej únie, keďže si to vyžaduje prax vnútroštátneho procesného práva a procesného práva Európskej únie. V niektorých členských štátoch však aj zahraniční právnici, ktorí nie sú riadnymi členmi advokátskej komory, môžu v konaniach v občianskych veciach zastupovať stranu, ktorá je štátnym príslušníkom štátu alebo ktorá patrí ku štátu, v ktorom má právnik oprávnenie vykonávať prax.</w:t>
      </w:r>
    </w:p>
  </w:footnote>
  <w:footnote w:id="235">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Nezahŕňa služby právneho poradenstva a právneho zastupovania v daňových záležitostiach, ktoré možno nájsť v časti Právne služby pod 6.A.a).</w:t>
      </w:r>
    </w:p>
  </w:footnote>
  <w:footnote w:id="236">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Dodávka farmaceutických produktov širokej verejnosti podobne ako poskytovanie ostatných služieb musí spĺňať požiadavky na získanie licencie a postupy uplatniteľné v členských štátoch Európskej únie. Vo všeobecnosti platí zásada, že tieto činnosti sú vyhradené pre farmaceutov. V niektorých členských štátoch Európskej únie je pre farmaceutov vyhradená len dodávka liekov na lekársky predpis.</w:t>
      </w:r>
      <w:r w:rsidRPr="00427ADB" w:rsidR="00DD05C8">
        <w:rPr>
          <w:rFonts w:ascii="Times New Roman" w:hAnsi="Times New Roman"/>
          <w:sz w:val="20"/>
        </w:rPr>
        <w:t xml:space="preserve"> </w:t>
      </w:r>
    </w:p>
  </w:footnote>
  <w:footnote w:id="237">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Príslušná služba sa týka povolania realitného agenta a nemá vplyv na práva, resp. obmedzenia vzťahujúce sa na fyzické a právnické osoby, ktoré kupujú nehnuteľnosť.</w:t>
      </w:r>
    </w:p>
  </w:footnote>
  <w:footnote w:id="238">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Údržbu a opravu dopravných zariadení (CPC 6112, 6122, 8867 a CPC 8868) možno nájsť v časti 6.F. 1) 1 až 6.F. 1) 4.</w:t>
      </w:r>
      <w:r w:rsidRPr="00427ADB" w:rsidR="00DD05C8">
        <w:rPr>
          <w:rFonts w:ascii="Times New Roman" w:hAnsi="Times New Roman"/>
          <w:sz w:val="20"/>
        </w:rPr>
        <w:br/>
      </w:r>
      <w:r w:rsidRPr="00427ADB" w:rsidR="00DD05C8">
        <w:rPr>
          <w:rFonts w:ascii="Times New Roman" w:hAnsi="Times New Roman"/>
          <w:sz w:val="20"/>
          <w:lang w:eastAsia="sk-SK"/>
        </w:rPr>
        <w:t>Údržbu a opravu kancelárskych strojov a zariadení vrátane počítačov (CPC 845) možno nájsť v časti 6.B Počítačové služby.</w:t>
      </w:r>
    </w:p>
  </w:footnote>
  <w:footnote w:id="239">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Nezahŕňa tlačiarenské služby, ktoré patria pod CPC 88442 a ktoré možno nájsť v časti 6 F p).</w:t>
      </w:r>
    </w:p>
  </w:footnote>
  <w:footnote w:id="240">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Nezahŕňa poradenské služby súvisiace s údržbou a opravou, ktoré možno nájsť v časti OBCHODNÉ SLUŽBY pod 6.B a 6.F.1).</w:t>
      </w:r>
      <w:r w:rsidRPr="00427ADB" w:rsidR="00DD05C8">
        <w:rPr>
          <w:rFonts w:ascii="Times New Roman" w:hAnsi="Times New Roman"/>
          <w:sz w:val="20"/>
        </w:rPr>
        <w:br/>
        <w:t>Nezahŕňa maloobchodné služby v oblasti energetických produktov, ktoré možno nájsť v časti ENERGETICKÉ SLUŽBY pod 18.E a 18.F.</w:t>
      </w:r>
    </w:p>
  </w:footnote>
  <w:footnote w:id="241">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Catering v oblasti služieb leteckej dopravy možno nájsť v časti POMOCNÉ SLUŽBY SÚVISIACE S DOPRAVOU pod 17.D.a) Služby pozemnej obsluhy.</w:t>
      </w:r>
    </w:p>
  </w:footnote>
  <w:footnote w:id="242">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Zahŕňa prípojné služby a presun zariadení medzinárodnými poskytovateľmi námornej dopravy medzi prístavmi, ktoré sa nachádzajú v tom istom štáte, v prípade, keď to neprináša žiadne príjmy.</w:t>
      </w:r>
    </w:p>
  </w:footnote>
  <w:footnote w:id="243">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Časť CPC 71235, ktorú možno nájsť v časti KOMUNIKAČNÉ SLUŽBY pod 7.A Poštové a doručovateľské služby.</w:t>
      </w:r>
    </w:p>
  </w:footnote>
  <w:footnote w:id="244">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Potrubnú prepravu palív možno nájsť v časti ENERGETICKÉ SLUŽBY pod 18.B.</w:t>
      </w:r>
    </w:p>
  </w:footnote>
  <w:footnote w:id="245">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Nezahŕňa služby súvisiace s údržbou a opravou dopravných zariadení, ktoré možno nájsť v časti OBCHODNÉ SLUŽBY pod 6.F.1) 1 až 6.F.1) 4.</w:t>
      </w:r>
    </w:p>
  </w:footnote>
  <w:footnote w:id="246">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t>Horizontálne obmedzenie na verejné služby sa uplatňuje vtedy, ak služby vyžadujú využívanie verejnej sféry.</w:t>
      </w:r>
    </w:p>
  </w:footnote>
  <w:footnote w:id="247">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Pomocné služby súvisiace s potrubnou prepravou palív možno nájsť v časti ENERGETICKÉ SLUŽBY pod 18.C.</w:t>
      </w:r>
    </w:p>
  </w:footnote>
  <w:footnote w:id="248">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Zahŕňa tieto služby poskytované za odmenu alebo na zmluvnom základe: poradenské a konzultačné služby týkajúce sa ťažby, prípravy miesta ťažby, inštalácie vrtnej súpravy, vŕtania, vŕtacích koruniek, služby týkajúce sa obloženia a kladenia potrubia, inžinierske služby pre vrtné výplachy, kontrola tuhých látok, špeciálne operácie pri vyťahovaní nástrojov spadnutých do vrtu a pri zvislých vrtoch, geologický prieskum ťažobnej jamy a kontrola vrtov, odber vrtných jadier, skúšky vrtov, služby zlaňovania (wireline), dodávka a využitie tekutín na prípravu vrtu (soľanky), dodávka a inštalácia zariadení na dokončenie vrtu, cementovanie (tlakové plnenie), stimulačné služby (vytváranie prasklín, injektáž kyselín a tlakové čerpanie), služby na regeneráciu a opravu vrtov, utesňovanie a zatváranie vrtov.</w:t>
        <w:br/>
        <w:t>Nezahŕňa priamy prístup k prírodným zdrojom alebo ich využívanie.</w:t>
        <w:br/>
        <w:t>Nezahŕňa práce pri príprave miesta ťažby zdrojov okrem ropy a plynu (CPC 5115), ktoré možno nájsť v časti 8 STAVEBNÉ SLUŽBY.</w:t>
      </w:r>
      <w:r w:rsidRPr="00B613A6" w:rsidR="00DD05C8">
        <w:rPr>
          <w:rFonts w:ascii="Times New Roman" w:hAnsi="Times New Roman"/>
        </w:rPr>
        <w:t xml:space="preserve"> </w:t>
      </w:r>
    </w:p>
  </w:footnote>
  <w:footnote w:id="249">
    <w:p w:rsidP="00DD05C8">
      <w:pPr>
        <w:pStyle w:val="FootnoteText"/>
        <w:bidi w:val="0"/>
        <w:rPr>
          <w:rFonts w:ascii="Times New Roman" w:hAnsi="Times New Roman"/>
        </w:rPr>
      </w:pPr>
      <w:r w:rsidRPr="00427ADB" w:rsidR="00DD05C8">
        <w:rPr>
          <w:rStyle w:val="FootnoteReference"/>
          <w:rFonts w:ascii="Times New Roman" w:hAnsi="Times New Roman"/>
          <w:sz w:val="20"/>
        </w:rPr>
        <w:footnoteRef/>
      </w:r>
      <w:r w:rsidRPr="00427ADB" w:rsidR="00DD05C8">
        <w:rPr>
          <w:rFonts w:ascii="Times New Roman" w:hAnsi="Times New Roman"/>
          <w:sz w:val="20"/>
        </w:rPr>
        <w:tab/>
      </w:r>
      <w:r w:rsidRPr="00427ADB" w:rsidR="00DD05C8">
        <w:rPr>
          <w:rFonts w:ascii="Times New Roman" w:hAnsi="Times New Roman"/>
          <w:sz w:val="20"/>
          <w:lang w:eastAsia="sk-SK"/>
        </w:rPr>
        <w:t>Terapeutické masáže a kúpeľno-liečebné služby možno nájsť v časti 6.A.h) Lekárske služby, 6.A.j) 2 Služby poskytované zdravotnými sestrami, fyzioterapeutmi a zdravotníckymi záchranármi a zdravotnícke služby (13.A a 13.C).</w:t>
      </w:r>
    </w:p>
  </w:footnote>
  <w:footnote w:id="250">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t>Táto výhrada sa neuplatňuje, v závislosti od miery nezhody, na pododvetvia a režimy, ktoré Peru vykonáva v rámci svojho Programu záväzkov z roku 1994 (GATS/SC/69) a jeho modifikácií v dokumentoch GATS/SC/69/Suppl.1 a GATS/SC/Suppl.2 GATS.</w:t>
      </w:r>
    </w:p>
  </w:footnote>
  <w:footnote w:id="251">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t xml:space="preserve">Rovnaké ako poznámka pod čiarou </w:t>
      </w:r>
      <w:r w:rsidR="00C44439">
        <w:rPr>
          <w:rFonts w:ascii="Times New Roman" w:hAnsi="Times New Roman"/>
          <w:sz w:val="20"/>
        </w:rPr>
        <w:t>447</w:t>
      </w:r>
      <w:r w:rsidRPr="00091A6D" w:rsidR="00DD05C8">
        <w:rPr>
          <w:rFonts w:ascii="Times New Roman" w:hAnsi="Times New Roman"/>
          <w:sz w:val="20"/>
        </w:rPr>
        <w:t>.</w:t>
      </w:r>
    </w:p>
  </w:footnote>
  <w:footnote w:id="252">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t>Daňová platobná jednotka je hodnota používaná ako referenčná hodnota v daňových predpisoch na účely zachovania konštantných hodnôt daňového základu, odpočtov, limitov vplyvu a ostatných aspektov daní, ktoré zákonodarca považuje za vhodné.</w:t>
      </w:r>
    </w:p>
  </w:footnote>
  <w:footnote w:id="253">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r>
      <w:r w:rsidRPr="00091A6D" w:rsidR="00DD05C8">
        <w:rPr>
          <w:rFonts w:ascii="Times New Roman" w:hAnsi="Times New Roman"/>
          <w:sz w:val="20"/>
          <w:lang w:eastAsia="sk-SK"/>
        </w:rPr>
        <w:t>Poznámka pre BE: výška ročného príjmu, na ktorý sa prípadne odkazuje, je v súčasnosti stanovená na 33 677 EUR (marec 2007).</w:t>
      </w:r>
    </w:p>
  </w:footnote>
  <w:footnote w:id="254">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r>
      <w:r w:rsidRPr="00091A6D" w:rsidR="00DD05C8">
        <w:rPr>
          <w:rFonts w:ascii="Times New Roman" w:hAnsi="Times New Roman"/>
          <w:sz w:val="20"/>
          <w:lang w:eastAsia="sk-SK"/>
        </w:rPr>
        <w:t>Na to, aby štátni príslušníci tretích krajín mohli získať uznanie svojich kvalifikácií v celej Európskej únii, je potrebné, aby dohoda o vzájomnom uznávaní bola prerokovaná v rozsahu definovanom v článku 129 tejto dohody.</w:t>
      </w:r>
    </w:p>
  </w:footnote>
  <w:footnote w:id="255">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r>
      <w:r w:rsidRPr="00091A6D" w:rsidR="00DD05C8">
        <w:rPr>
          <w:rFonts w:ascii="Times New Roman" w:hAnsi="Times New Roman"/>
          <w:sz w:val="20"/>
          <w:lang w:eastAsia="sk-SK"/>
        </w:rPr>
        <w:t xml:space="preserve">Poskytovanie týchto služieb podobne ako poskytovanie ostatných služieb musí spĺňať požiadavky na získanie licencie a postupy uplatniteľné v členských štátoch Európskej únie. To môže </w:t>
      </w:r>
      <w:r w:rsidRPr="00091A6D" w:rsidR="00DD05C8">
        <w:rPr>
          <w:rFonts w:ascii="Times New Roman" w:hAnsi="Times New Roman"/>
          <w:i/>
          <w:iCs/>
          <w:sz w:val="20"/>
          <w:lang w:eastAsia="sk-SK"/>
        </w:rPr>
        <w:t xml:space="preserve">inter alia </w:t>
      </w:r>
      <w:r w:rsidRPr="00091A6D" w:rsidR="00DD05C8">
        <w:rPr>
          <w:rFonts w:ascii="Times New Roman" w:hAnsi="Times New Roman"/>
          <w:sz w:val="20"/>
          <w:lang w:eastAsia="sk-SK"/>
        </w:rPr>
        <w:t>zahŕňať dodržiavanie miestneho etického kódexu, používanie domácich titulov (okrem prípadov dosiahnutia uznania titulu v hostiteľskej krajine), požiadavky na poistenie, jednoduché zaregistrovanie sa v advokátskej komore hostiteľskej krajiny alebo zjednodušené prijatie do advokátskej komory hostiteľskej krajiny prostredníctvom skúšky spôsobilosti a trvalý pobyt alebo sídlo v hostiteľskej krajine.</w:t>
      </w:r>
    </w:p>
  </w:footnote>
  <w:footnote w:id="256">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r>
      <w:r w:rsidRPr="00091A6D" w:rsidR="00DD05C8">
        <w:rPr>
          <w:rFonts w:ascii="Times New Roman" w:hAnsi="Times New Roman"/>
          <w:sz w:val="20"/>
          <w:lang w:eastAsia="sk-SK"/>
        </w:rPr>
        <w:t>Nezahŕňa služby právneho poradenstva a právneho zastupovania v daňových záležitostiach, ktoré možno nájsť v časti Služby právneho poradenstva v oblasti medzinárodného práva verejného a zahraničného práva.</w:t>
      </w:r>
    </w:p>
  </w:footnote>
  <w:footnote w:id="257">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t xml:space="preserve">Pre lekárske služby (vrátane psychológov) a služby zubných lekárov (CPC 9312 a časť CPC 85201) a len v súvislosti so Španielskom sa požiadavka testu hospodárskych potrieb nevzťahuje na Kolumbiu. </w:t>
      </w:r>
    </w:p>
  </w:footnote>
  <w:footnote w:id="258">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t>Pre veterinárne služby (CPC 932) a len v súvislosti so Španielskom sa požiadavka testu hospodárskych potrieb nevzťahuje na Kolumbiu.</w:t>
      </w:r>
      <w:r w:rsidRPr="00B613A6" w:rsidR="00DD05C8">
        <w:rPr>
          <w:rFonts w:ascii="Times New Roman" w:hAnsi="Times New Roman"/>
        </w:rPr>
        <w:t xml:space="preserve"> </w:t>
      </w:r>
    </w:p>
  </w:footnote>
  <w:footnote w:id="259">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r>
      <w:r w:rsidRPr="00091A6D" w:rsidR="00DD05C8">
        <w:rPr>
          <w:rFonts w:ascii="Times New Roman" w:hAnsi="Times New Roman"/>
          <w:sz w:val="20"/>
          <w:lang w:eastAsia="sk-SK"/>
        </w:rPr>
        <w:t>Údržbu a opravu kancelárskych strojov a zariadení vrátane počítačov (CPC 845) možno nájsť v časti Počítačové služby.</w:t>
      </w:r>
    </w:p>
  </w:footnote>
  <w:footnote w:id="260">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t>Táto výhrada sa neuplatňuje, v závislosti od miery nezhody, na pododvetvia a režimy, ktoré Peru vykonáva v rámci svojho Programu záväzkov z roku 1994 (GATS/SC/69) a jeho modifikácií v dokumentoch GATS/SC/69/Suppl.1 a GATS/SC/Suppl.2 GATS.</w:t>
      </w:r>
    </w:p>
  </w:footnote>
  <w:footnote w:id="261">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t xml:space="preserve">Rovnaké ako poznámka pod čiarou </w:t>
      </w:r>
      <w:r w:rsidR="00EC365A">
        <w:rPr>
          <w:rFonts w:ascii="Times New Roman" w:hAnsi="Times New Roman"/>
          <w:sz w:val="20"/>
        </w:rPr>
        <w:t>457</w:t>
      </w:r>
      <w:r w:rsidRPr="00091A6D" w:rsidR="00DD05C8">
        <w:rPr>
          <w:rFonts w:ascii="Times New Roman" w:hAnsi="Times New Roman"/>
          <w:sz w:val="20"/>
        </w:rPr>
        <w:t>.</w:t>
      </w:r>
    </w:p>
  </w:footnote>
  <w:footnote w:id="262">
    <w:p w:rsidP="00DD05C8">
      <w:pPr>
        <w:pStyle w:val="FootnoteText"/>
        <w:bidi w:val="0"/>
        <w:rPr>
          <w:rFonts w:ascii="Times New Roman" w:hAnsi="Times New Roman"/>
        </w:rPr>
      </w:pPr>
      <w:r w:rsidRPr="00091A6D" w:rsidR="00DD05C8">
        <w:rPr>
          <w:rStyle w:val="FootnoteReference"/>
          <w:rFonts w:ascii="Times New Roman" w:hAnsi="Times New Roman"/>
          <w:sz w:val="20"/>
        </w:rPr>
        <w:footnoteRef/>
      </w:r>
      <w:r w:rsidRPr="00091A6D" w:rsidR="00DD05C8">
        <w:rPr>
          <w:rFonts w:ascii="Times New Roman" w:hAnsi="Times New Roman"/>
          <w:sz w:val="20"/>
        </w:rPr>
        <w:tab/>
        <w:t>Daňová platobná jednotka je hodnota používaná ako referenčná hodnota v daňových predpisoch na účely zachovania konštantných hodnôt daňového základu, odpočtov, limitov vplyvu a ostatných aspektov daní, ktoré zákonodarca považuje za vhodné.</w:t>
      </w:r>
    </w:p>
  </w:footnote>
  <w:footnote w:id="263">
    <w:p w:rsidP="00DD05C8">
      <w:pPr>
        <w:pStyle w:val="FootnoteText"/>
        <w:bidi w:val="0"/>
        <w:rPr>
          <w:rFonts w:ascii="Times New Roman" w:hAnsi="Times New Roman"/>
        </w:rPr>
      </w:pPr>
      <w:r w:rsidRPr="00C3195B" w:rsidR="00DD05C8">
        <w:rPr>
          <w:rStyle w:val="FootnoteReference"/>
          <w:rFonts w:ascii="Times New Roman" w:hAnsi="Times New Roman"/>
          <w:sz w:val="20"/>
        </w:rPr>
        <w:footnoteRef/>
      </w:r>
      <w:r w:rsidRPr="00C3195B" w:rsidR="00DD05C8">
        <w:rPr>
          <w:rFonts w:ascii="Times New Roman" w:hAnsi="Times New Roman"/>
          <w:sz w:val="20"/>
        </w:rPr>
        <w:tab/>
        <w:t xml:space="preserve">Táto príloha sa uplatňuje len medzi stranou EÚ a Peru. </w:t>
      </w:r>
    </w:p>
  </w:footnote>
  <w:footnote w:id="264">
    <w:p w:rsidP="00DD05C8">
      <w:pPr>
        <w:pStyle w:val="FootnoteText"/>
        <w:bidi w:val="0"/>
        <w:rPr>
          <w:rFonts w:ascii="Times New Roman" w:hAnsi="Times New Roman"/>
        </w:rPr>
      </w:pPr>
      <w:r w:rsidRPr="00846552" w:rsidR="00DD05C8">
        <w:rPr>
          <w:rStyle w:val="FootnoteReference"/>
          <w:rFonts w:ascii="Times New Roman" w:hAnsi="Times New Roman"/>
          <w:sz w:val="20"/>
        </w:rPr>
        <w:footnoteRef/>
      </w:r>
      <w:r w:rsidRPr="00846552" w:rsidR="00DD05C8">
        <w:rPr>
          <w:rFonts w:ascii="Times New Roman" w:hAnsi="Times New Roman"/>
          <w:sz w:val="20"/>
        </w:rPr>
        <w:tab/>
        <w:t xml:space="preserve">Pre upresnenie je potrebné uviesť, že tento osobitný záväzok sa týka len opatrení, na ktoré sa vzťahuje hlava IV tejto dohody, vrátane tejto prílohy.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AE1C81" w:rsidP="00680C9F">
    <w:pPr>
      <w:pStyle w:val="Header"/>
      <w:bidi w:val="0"/>
      <w:rPr>
        <w:rFonts w:ascii="Times New Roman" w:hAnsi="Times New Roman"/>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AE1C81" w:rsidP="00680C9F">
    <w:pPr>
      <w:pStyle w:val="HeaderLandscape"/>
      <w:bidi w:val="0"/>
      <w:rPr>
        <w:rFonts w:ascii="Times New Roman" w:hAnsi="Times New Roman"/>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Landscape"/>
      <w:bidi w:val="0"/>
      <w:rPr>
        <w:rFonts w:ascii="Times New Roman" w:hAnsi="Times New Roman"/>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0D1B23" w:rsidP="00680C9F">
    <w:pPr>
      <w:pStyle w:val="Header"/>
      <w:bidi w:val="0"/>
      <w:rPr>
        <w:rFonts w:ascii="Times New Roman" w:hAnsi="Times New Roman"/>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0D1B23" w:rsidP="00680C9F">
    <w:pPr>
      <w:pStyle w:val="HeaderLandscape"/>
      <w:bidi w:val="0"/>
      <w:rPr>
        <w:rFonts w:ascii="Times New Roman" w:hAnsi="Times New Roman"/>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Landscape"/>
      <w:bidi w:val="0"/>
      <w:rPr>
        <w:rFonts w:ascii="Times New Roman" w:hAnsi="Times New Roman"/>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0D1B23" w:rsidP="00680C9F">
    <w:pPr>
      <w:pStyle w:val="Header"/>
      <w:bidi w:val="0"/>
      <w:rPr>
        <w:rFonts w:ascii="Times New Roman" w:hAnsi="Times New Roman"/>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0D1B23" w:rsidP="00680C9F">
    <w:pPr>
      <w:pStyle w:val="HeaderLandscape"/>
      <w:bidi w:val="0"/>
      <w:rPr>
        <w:rFonts w:ascii="Times New Roman" w:hAnsi="Times New Roman"/>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Landscape"/>
      <w:bidi w:val="0"/>
      <w:rPr>
        <w:rFonts w:ascii="Times New Roman" w:hAnsi="Times New Roman"/>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0D1B23" w:rsidP="00680C9F">
    <w:pPr>
      <w:pStyle w:val="Header"/>
      <w:bidi w:val="0"/>
      <w:rPr>
        <w:rFonts w:ascii="Times New Roman" w:hAnsi="Times New Roman"/>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Landscape"/>
      <w:bidi w:val="0"/>
      <w:rPr>
        <w:rFonts w:ascii="Times New Roman" w:hAnsi="Times New Roman"/>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Landscape"/>
      <w:bidi w:val="0"/>
      <w:rPr>
        <w:rFonts w:ascii="Times New Roman" w:hAnsi="Times New Roman"/>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
      <w:bidi w:val="0"/>
      <w:rPr>
        <w:rFonts w:ascii="Times New Roman" w:hAnsi="Times New Roman"/>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Landscape"/>
      <w:bidi w:val="0"/>
      <w:rPr>
        <w:rFonts w:ascii="Times New Roman" w:hAnsi="Times New Roman"/>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5C8" w:rsidRPr="00773F48" w:rsidP="00680C9F">
    <w:pPr>
      <w:pStyle w:val="HeaderLandscape"/>
      <w:bidi w:val="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C814201E"/>
    <w:lvl w:ilvl="0">
      <w:start w:val="1"/>
      <w:numFmt w:val="bullet"/>
      <w:lvlText w:val=""/>
      <w:lvlJc w:val="left"/>
      <w:pPr>
        <w:tabs>
          <w:tab w:val="num" w:pos="926"/>
        </w:tabs>
        <w:ind w:left="926" w:hanging="360"/>
      </w:pPr>
      <w:rPr>
        <w:rFonts w:ascii="Symbol" w:hAnsi="Symbol" w:hint="default"/>
      </w:rPr>
    </w:lvl>
  </w:abstractNum>
  <w:abstractNum w:abstractNumId="1">
    <w:nsid w:val="FFFFFF89"/>
    <w:multiLevelType w:val="singleLevel"/>
    <w:tmpl w:val="D06C3DB0"/>
    <w:lvl w:ilvl="0">
      <w:start w:val="1"/>
      <w:numFmt w:val="bullet"/>
      <w:lvlText w:val=""/>
      <w:lvlJc w:val="left"/>
      <w:pPr>
        <w:tabs>
          <w:tab w:val="num" w:pos="360"/>
        </w:tabs>
        <w:ind w:left="360" w:hanging="360"/>
      </w:pPr>
      <w:rPr>
        <w:rFonts w:ascii="Symbol" w:hAnsi="Symbol" w:hint="default"/>
      </w:rPr>
    </w:lvl>
  </w:abstractNum>
  <w:abstractNum w:abstractNumId="2">
    <w:nsid w:val="038D7870"/>
    <w:multiLevelType w:val="singleLevel"/>
    <w:tmpl w:val="4B9E6EAA"/>
    <w:name w:val="Tiret 4"/>
    <w:lvl w:ilvl="0">
      <w:start w:val="1"/>
      <w:numFmt w:val="bullet"/>
      <w:pStyle w:val="Tiret4"/>
      <w:lvlText w:val="–"/>
      <w:lvlJc w:val="left"/>
      <w:pPr>
        <w:tabs>
          <w:tab w:val="num" w:pos="3118"/>
        </w:tabs>
        <w:ind w:left="3118" w:hanging="567"/>
      </w:pPr>
    </w:lvl>
  </w:abstractNum>
  <w:abstractNum w:abstractNumId="3">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4">
    <w:nsid w:val="0E371516"/>
    <w:multiLevelType w:val="singleLevel"/>
    <w:tmpl w:val="59684CAC"/>
    <w:lvl w:ilvl="0">
      <w:start w:val="1"/>
      <w:numFmt w:val="bullet"/>
      <w:pStyle w:val="Tiret3"/>
      <w:lvlText w:val="–"/>
      <w:lvlJc w:val="left"/>
      <w:pPr>
        <w:tabs>
          <w:tab w:val="num" w:pos="2551"/>
        </w:tabs>
        <w:ind w:left="2551" w:hanging="567"/>
      </w:pPr>
    </w:lvl>
  </w:abstractNum>
  <w:abstractNum w:abstractNumId="5">
    <w:nsid w:val="1034556A"/>
    <w:multiLevelType w:val="singleLevel"/>
    <w:tmpl w:val="74822DA6"/>
    <w:lvl w:ilvl="0">
      <w:start w:val="1"/>
      <w:numFmt w:val="bullet"/>
      <w:pStyle w:val="Bullet4"/>
      <w:lvlText w:val=""/>
      <w:lvlJc w:val="left"/>
      <w:pPr>
        <w:tabs>
          <w:tab w:val="num" w:pos="3118"/>
        </w:tabs>
        <w:ind w:left="3118" w:hanging="567"/>
      </w:pPr>
      <w:rPr>
        <w:rFonts w:ascii="Symbol" w:hAnsi="Symbol" w:hint="default"/>
      </w:rPr>
    </w:lvl>
  </w:abstractNum>
  <w:abstractNum w:abstractNumId="6">
    <w:nsid w:val="19A45F7E"/>
    <w:multiLevelType w:val="singleLevel"/>
    <w:tmpl w:val="118EB090"/>
    <w:lvl w:ilvl="0">
      <w:start w:val="1"/>
      <w:numFmt w:val="bullet"/>
      <w:pStyle w:val="Tiret0"/>
      <w:lvlText w:val="–"/>
      <w:lvlJc w:val="left"/>
      <w:pPr>
        <w:tabs>
          <w:tab w:val="num" w:pos="850"/>
        </w:tabs>
        <w:ind w:left="850" w:hanging="850"/>
      </w:pPr>
    </w:lvl>
  </w:abstractNum>
  <w:abstractNum w:abstractNumId="7">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8">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9">
    <w:nsid w:val="24225E59"/>
    <w:multiLevelType w:val="singleLevel"/>
    <w:tmpl w:val="47806A40"/>
    <w:lvl w:ilvl="0">
      <w:start w:val="1"/>
      <w:numFmt w:val="bullet"/>
      <w:pStyle w:val="NormalWeb8"/>
      <w:lvlText w:val="–"/>
      <w:lvlJc w:val="left"/>
      <w:pPr>
        <w:tabs>
          <w:tab w:val="num" w:pos="3163"/>
        </w:tabs>
        <w:ind w:left="3163" w:hanging="283"/>
      </w:pPr>
      <w:rPr>
        <w:rFonts w:ascii="Times New Roman" w:hAnsi="Times New Roman"/>
      </w:rPr>
    </w:lvl>
  </w:abstractNum>
  <w:abstractNum w:abstractNumId="10">
    <w:nsid w:val="2A070611"/>
    <w:multiLevelType w:val="singleLevel"/>
    <w:tmpl w:val="F4A4F308"/>
    <w:lvl w:ilvl="0">
      <w:start w:val="1"/>
      <w:numFmt w:val="bullet"/>
      <w:pStyle w:val="Bullet3"/>
      <w:lvlText w:val=""/>
      <w:lvlJc w:val="left"/>
      <w:pPr>
        <w:tabs>
          <w:tab w:val="num" w:pos="2551"/>
        </w:tabs>
        <w:ind w:left="2551" w:hanging="567"/>
      </w:pPr>
      <w:rPr>
        <w:rFonts w:ascii="Symbol" w:hAnsi="Symbol" w:hint="default"/>
      </w:rPr>
    </w:lvl>
  </w:abstractNum>
  <w:abstractNum w:abstractNumId="11">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12">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13">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14">
    <w:nsid w:val="39EB3206"/>
    <w:multiLevelType w:val="multilevel"/>
    <w:tmpl w:val="3F761A52"/>
    <w:name w:val="Point"/>
    <w:lvl w:ilvl="0">
      <w:start w:val="1"/>
      <w:numFmt w:val="decimal"/>
      <w:lvlText w:val="(%1)"/>
      <w:lvlJc w:val="left"/>
      <w:pPr>
        <w:tabs>
          <w:tab w:val="num" w:pos="850"/>
        </w:tabs>
        <w:ind w:left="850" w:hanging="850"/>
      </w:pPr>
      <w:rPr>
        <w:rFonts w:cs="Times New Roman"/>
        <w:rtl w:val="0"/>
        <w:cs w:val="0"/>
      </w:rPr>
    </w:lvl>
    <w:lvl w:ilvl="1">
      <w:start w:val="1"/>
      <w:numFmt w:val="lowerLetter"/>
      <w:lvlText w:val="(%2)"/>
      <w:lvlJc w:val="left"/>
      <w:pPr>
        <w:tabs>
          <w:tab w:val="num" w:pos="850"/>
        </w:tabs>
        <w:ind w:left="850" w:hanging="850"/>
      </w:pPr>
      <w:rPr>
        <w:rFonts w:cs="Times New Roman"/>
        <w:rtl w:val="0"/>
        <w:cs w:val="0"/>
      </w:rPr>
    </w:lvl>
    <w:lvl w:ilvl="2">
      <w:start w:val="1"/>
      <w:numFmt w:val="decimal"/>
      <w:lvlText w:val="(%3)"/>
      <w:lvlJc w:val="left"/>
      <w:pPr>
        <w:tabs>
          <w:tab w:val="num" w:pos="1417"/>
        </w:tabs>
        <w:ind w:left="1417" w:hanging="567"/>
      </w:pPr>
      <w:rPr>
        <w:rFonts w:cs="Times New Roman"/>
        <w:rtl w:val="0"/>
        <w:cs w:val="0"/>
      </w:rPr>
    </w:lvl>
    <w:lvl w:ilvl="3">
      <w:start w:val="1"/>
      <w:numFmt w:val="lowerLetter"/>
      <w:lvlText w:val="(%4)"/>
      <w:lvlJc w:val="left"/>
      <w:pPr>
        <w:tabs>
          <w:tab w:val="num" w:pos="1417"/>
        </w:tabs>
        <w:ind w:left="1417" w:hanging="567"/>
      </w:pPr>
      <w:rPr>
        <w:rFonts w:cs="Times New Roman"/>
        <w:rtl w:val="0"/>
        <w:cs w:val="0"/>
      </w:rPr>
    </w:lvl>
    <w:lvl w:ilvl="4">
      <w:start w:val="1"/>
      <w:numFmt w:val="decimal"/>
      <w:lvlText w:val="(%5)"/>
      <w:lvlJc w:val="left"/>
      <w:pPr>
        <w:tabs>
          <w:tab w:val="num" w:pos="1984"/>
        </w:tabs>
        <w:ind w:left="1984" w:hanging="567"/>
      </w:pPr>
      <w:rPr>
        <w:rFonts w:cs="Times New Roman"/>
        <w:rtl w:val="0"/>
        <w:cs w:val="0"/>
      </w:rPr>
    </w:lvl>
    <w:lvl w:ilvl="5">
      <w:start w:val="1"/>
      <w:numFmt w:val="lowerLetter"/>
      <w:lvlText w:val="(%6)"/>
      <w:lvlJc w:val="left"/>
      <w:pPr>
        <w:tabs>
          <w:tab w:val="num" w:pos="1984"/>
        </w:tabs>
        <w:ind w:left="1984" w:hanging="567"/>
      </w:pPr>
      <w:rPr>
        <w:rFonts w:cs="Times New Roman"/>
        <w:rtl w:val="0"/>
        <w:cs w:val="0"/>
      </w:rPr>
    </w:lvl>
    <w:lvl w:ilvl="6">
      <w:start w:val="1"/>
      <w:numFmt w:val="decimal"/>
      <w:lvlText w:val="(%7)"/>
      <w:lvlJc w:val="left"/>
      <w:pPr>
        <w:tabs>
          <w:tab w:val="num" w:pos="2551"/>
        </w:tabs>
        <w:ind w:left="2551" w:hanging="567"/>
      </w:pPr>
      <w:rPr>
        <w:rFonts w:cs="Times New Roman"/>
        <w:rtl w:val="0"/>
        <w:cs w:val="0"/>
      </w:rPr>
    </w:lvl>
    <w:lvl w:ilvl="7">
      <w:start w:val="1"/>
      <w:numFmt w:val="lowerLetter"/>
      <w:lvlText w:val="(%8)"/>
      <w:lvlJc w:val="left"/>
      <w:pPr>
        <w:tabs>
          <w:tab w:val="num" w:pos="2551"/>
        </w:tabs>
        <w:ind w:left="2551" w:hanging="567"/>
      </w:pPr>
      <w:rPr>
        <w:rFonts w:cs="Times New Roman"/>
        <w:rtl w:val="0"/>
        <w:cs w:val="0"/>
      </w:rPr>
    </w:lvl>
    <w:lvl w:ilvl="8">
      <w:start w:val="1"/>
      <w:numFmt w:val="lowerLetter"/>
      <w:lvlText w:val="(%9)"/>
      <w:lvlJc w:val="left"/>
      <w:pPr>
        <w:tabs>
          <w:tab w:val="num" w:pos="3118"/>
        </w:tabs>
        <w:ind w:left="3118" w:hanging="567"/>
      </w:pPr>
      <w:rPr>
        <w:rFonts w:cs="Times New Roman"/>
        <w:rtl w:val="0"/>
        <w:cs w:val="0"/>
      </w:rPr>
    </w:lvl>
  </w:abstractNum>
  <w:abstractNum w:abstractNumId="15">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16">
    <w:nsid w:val="3F765866"/>
    <w:multiLevelType w:val="singleLevel"/>
    <w:tmpl w:val="21284368"/>
    <w:lvl w:ilvl="0">
      <w:start w:val="1"/>
      <w:numFmt w:val="bullet"/>
      <w:pStyle w:val="Bullet2"/>
      <w:lvlText w:val=""/>
      <w:lvlJc w:val="left"/>
      <w:pPr>
        <w:tabs>
          <w:tab w:val="num" w:pos="1984"/>
        </w:tabs>
        <w:ind w:left="1984" w:hanging="567"/>
      </w:pPr>
      <w:rPr>
        <w:rFonts w:ascii="Symbol" w:hAnsi="Symbol" w:hint="default"/>
      </w:rPr>
    </w:lvl>
  </w:abstractNum>
  <w:abstractNum w:abstractNumId="17">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18">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19">
    <w:nsid w:val="465D172F"/>
    <w:multiLevelType w:val="multilevel"/>
    <w:tmpl w:val="6AEE9BA4"/>
    <w:lvl w:ilvl="0">
      <w:start w:val="1"/>
      <w:numFmt w:val="decimal"/>
      <w:pStyle w:val="ListNumber1"/>
      <w:lvlText w:val="(%1)"/>
      <w:lvlJc w:val="left"/>
      <w:pPr>
        <w:tabs>
          <w:tab w:val="num" w:pos="1191"/>
        </w:tabs>
        <w:ind w:left="1191" w:hanging="709"/>
      </w:pPr>
      <w:rPr>
        <w:rFonts w:cs="Times New Roman"/>
        <w:rtl w:val="0"/>
        <w:cs w:val="0"/>
      </w:rPr>
    </w:lvl>
    <w:lvl w:ilvl="1">
      <w:start w:val="1"/>
      <w:numFmt w:val="lowerLetter"/>
      <w:lvlText w:val="(%2)"/>
      <w:lvlJc w:val="left"/>
      <w:pPr>
        <w:tabs>
          <w:tab w:val="num" w:pos="1899"/>
        </w:tabs>
        <w:ind w:left="1899" w:hanging="708"/>
      </w:pPr>
      <w:rPr>
        <w:rFonts w:cs="Times New Roman"/>
        <w:rtl w:val="0"/>
        <w:cs w:val="0"/>
      </w:r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0">
    <w:nsid w:val="562641B3"/>
    <w:multiLevelType w:val="singleLevel"/>
    <w:tmpl w:val="3B2423A2"/>
    <w:lvl w:ilvl="0">
      <w:start w:val="1"/>
      <w:numFmt w:val="bullet"/>
      <w:pStyle w:val="Bullet1"/>
      <w:lvlText w:val=""/>
      <w:lvlJc w:val="left"/>
      <w:pPr>
        <w:tabs>
          <w:tab w:val="num" w:pos="1417"/>
        </w:tabs>
        <w:ind w:left="1417" w:hanging="567"/>
      </w:pPr>
      <w:rPr>
        <w:rFonts w:ascii="Symbol" w:hAnsi="Symbol" w:hint="default"/>
      </w:rPr>
    </w:lvl>
  </w:abstractNum>
  <w:abstractNum w:abstractNumId="21">
    <w:nsid w:val="6299631B"/>
    <w:multiLevelType w:val="singleLevel"/>
    <w:tmpl w:val="50B6DC50"/>
    <w:lvl w:ilvl="0">
      <w:start w:val="1"/>
      <w:numFmt w:val="decimal"/>
      <w:pStyle w:val="Considrant"/>
      <w:lvlText w:val="(%1)"/>
      <w:lvlJc w:val="left"/>
      <w:pPr>
        <w:tabs>
          <w:tab w:val="num" w:pos="709"/>
        </w:tabs>
        <w:ind w:left="709" w:hanging="709"/>
      </w:pPr>
      <w:rPr>
        <w:rFonts w:cs="Times New Roman"/>
        <w:rtl w:val="0"/>
        <w:cs w:val="0"/>
      </w:rPr>
    </w:lvl>
  </w:abstractNum>
  <w:abstractNum w:abstractNumId="22">
    <w:nsid w:val="63854092"/>
    <w:multiLevelType w:val="singleLevel"/>
    <w:tmpl w:val="6DE8F1B2"/>
    <w:lvl w:ilvl="0">
      <w:start w:val="1"/>
      <w:numFmt w:val="bullet"/>
      <w:pStyle w:val="Tiret1"/>
      <w:lvlText w:val="–"/>
      <w:lvlJc w:val="left"/>
      <w:pPr>
        <w:tabs>
          <w:tab w:val="num" w:pos="1417"/>
        </w:tabs>
        <w:ind w:left="1417" w:hanging="567"/>
      </w:pPr>
    </w:lvl>
  </w:abstractNum>
  <w:abstractNum w:abstractNumId="23">
    <w:nsid w:val="64F66DC0"/>
    <w:multiLevelType w:val="singleLevel"/>
    <w:tmpl w:val="E280C6E8"/>
    <w:lvl w:ilvl="0">
      <w:start w:val="1"/>
      <w:numFmt w:val="bullet"/>
      <w:pStyle w:val="Bullet0"/>
      <w:lvlText w:val=""/>
      <w:lvlJc w:val="left"/>
      <w:pPr>
        <w:tabs>
          <w:tab w:val="num" w:pos="850"/>
        </w:tabs>
        <w:ind w:left="850" w:hanging="850"/>
      </w:pPr>
      <w:rPr>
        <w:rFonts w:ascii="Symbol" w:hAnsi="Symbol" w:hint="default"/>
      </w:rPr>
    </w:lvl>
  </w:abstractNum>
  <w:abstractNum w:abstractNumId="24">
    <w:nsid w:val="67671EEF"/>
    <w:multiLevelType w:val="singleLevel"/>
    <w:tmpl w:val="249CEA72"/>
    <w:lvl w:ilvl="0">
      <w:start w:val="1"/>
      <w:numFmt w:val="bullet"/>
      <w:pStyle w:val="NormalWeb"/>
      <w:lvlText w:val="–"/>
      <w:lvlJc w:val="left"/>
      <w:pPr>
        <w:tabs>
          <w:tab w:val="num" w:pos="765"/>
        </w:tabs>
        <w:ind w:left="765" w:hanging="283"/>
      </w:pPr>
      <w:rPr>
        <w:rFonts w:ascii="Times New Roman" w:hAnsi="Times New Roman"/>
      </w:rPr>
    </w:lvl>
  </w:abstractNum>
  <w:abstractNum w:abstractNumId="25">
    <w:nsid w:val="697F01AF"/>
    <w:multiLevelType w:val="multilevel"/>
    <w:tmpl w:val="3F761A52"/>
    <w:name w:val="Point__12"/>
    <w:lvl w:ilvl="0">
      <w:start w:val="1"/>
      <w:numFmt w:val="decimal"/>
      <w:lvlText w:val="(%1)"/>
      <w:lvlJc w:val="left"/>
      <w:pPr>
        <w:tabs>
          <w:tab w:val="num" w:pos="850"/>
        </w:tabs>
        <w:ind w:left="850" w:hanging="850"/>
      </w:pPr>
      <w:rPr>
        <w:rFonts w:cs="Times New Roman"/>
        <w:rtl w:val="0"/>
        <w:cs w:val="0"/>
      </w:rPr>
    </w:lvl>
    <w:lvl w:ilvl="1">
      <w:start w:val="1"/>
      <w:numFmt w:val="lowerLetter"/>
      <w:lvlText w:val="(%2)"/>
      <w:lvlJc w:val="left"/>
      <w:pPr>
        <w:tabs>
          <w:tab w:val="num" w:pos="850"/>
        </w:tabs>
        <w:ind w:left="850" w:hanging="850"/>
      </w:pPr>
      <w:rPr>
        <w:rFonts w:cs="Times New Roman"/>
        <w:rtl w:val="0"/>
        <w:cs w:val="0"/>
      </w:rPr>
    </w:lvl>
    <w:lvl w:ilvl="2">
      <w:start w:val="1"/>
      <w:numFmt w:val="decimal"/>
      <w:lvlText w:val="(%3)"/>
      <w:lvlJc w:val="left"/>
      <w:pPr>
        <w:tabs>
          <w:tab w:val="num" w:pos="1417"/>
        </w:tabs>
        <w:ind w:left="1417" w:hanging="567"/>
      </w:pPr>
      <w:rPr>
        <w:rFonts w:cs="Times New Roman"/>
        <w:rtl w:val="0"/>
        <w:cs w:val="0"/>
      </w:rPr>
    </w:lvl>
    <w:lvl w:ilvl="3">
      <w:start w:val="1"/>
      <w:numFmt w:val="lowerLetter"/>
      <w:lvlText w:val="(%4)"/>
      <w:lvlJc w:val="left"/>
      <w:pPr>
        <w:tabs>
          <w:tab w:val="num" w:pos="1417"/>
        </w:tabs>
        <w:ind w:left="1417" w:hanging="567"/>
      </w:pPr>
      <w:rPr>
        <w:rFonts w:cs="Times New Roman"/>
        <w:rtl w:val="0"/>
        <w:cs w:val="0"/>
      </w:rPr>
    </w:lvl>
    <w:lvl w:ilvl="4">
      <w:start w:val="1"/>
      <w:numFmt w:val="decimal"/>
      <w:lvlText w:val="(%5)"/>
      <w:lvlJc w:val="left"/>
      <w:pPr>
        <w:tabs>
          <w:tab w:val="num" w:pos="1984"/>
        </w:tabs>
        <w:ind w:left="1984" w:hanging="567"/>
      </w:pPr>
      <w:rPr>
        <w:rFonts w:cs="Times New Roman"/>
        <w:rtl w:val="0"/>
        <w:cs w:val="0"/>
      </w:rPr>
    </w:lvl>
    <w:lvl w:ilvl="5">
      <w:start w:val="1"/>
      <w:numFmt w:val="lowerLetter"/>
      <w:lvlText w:val="(%6)"/>
      <w:lvlJc w:val="left"/>
      <w:pPr>
        <w:tabs>
          <w:tab w:val="num" w:pos="1984"/>
        </w:tabs>
        <w:ind w:left="1984" w:hanging="567"/>
      </w:pPr>
      <w:rPr>
        <w:rFonts w:cs="Times New Roman"/>
        <w:rtl w:val="0"/>
        <w:cs w:val="0"/>
      </w:rPr>
    </w:lvl>
    <w:lvl w:ilvl="6">
      <w:start w:val="1"/>
      <w:numFmt w:val="decimal"/>
      <w:lvlText w:val="(%7)"/>
      <w:lvlJc w:val="left"/>
      <w:pPr>
        <w:tabs>
          <w:tab w:val="num" w:pos="2551"/>
        </w:tabs>
        <w:ind w:left="2551" w:hanging="567"/>
      </w:pPr>
      <w:rPr>
        <w:rFonts w:cs="Times New Roman"/>
        <w:rtl w:val="0"/>
        <w:cs w:val="0"/>
      </w:rPr>
    </w:lvl>
    <w:lvl w:ilvl="7">
      <w:start w:val="1"/>
      <w:numFmt w:val="lowerLetter"/>
      <w:lvlText w:val="(%8)"/>
      <w:lvlJc w:val="left"/>
      <w:pPr>
        <w:tabs>
          <w:tab w:val="num" w:pos="2551"/>
        </w:tabs>
        <w:ind w:left="2551" w:hanging="567"/>
      </w:pPr>
      <w:rPr>
        <w:rFonts w:cs="Times New Roman"/>
        <w:rtl w:val="0"/>
        <w:cs w:val="0"/>
      </w:rPr>
    </w:lvl>
    <w:lvl w:ilvl="8">
      <w:start w:val="1"/>
      <w:numFmt w:val="lowerLetter"/>
      <w:lvlText w:val="(%9)"/>
      <w:lvlJc w:val="left"/>
      <w:pPr>
        <w:tabs>
          <w:tab w:val="num" w:pos="3118"/>
        </w:tabs>
        <w:ind w:left="3118" w:hanging="567"/>
      </w:pPr>
      <w:rPr>
        <w:rFonts w:cs="Times New Roman"/>
        <w:rtl w:val="0"/>
        <w:cs w:val="0"/>
      </w:rPr>
    </w:lvl>
  </w:abstractNum>
  <w:abstractNum w:abstractNumId="26">
    <w:nsid w:val="699A0C35"/>
    <w:multiLevelType w:val="singleLevel"/>
    <w:tmpl w:val="F2D20C36"/>
    <w:lvl w:ilvl="0">
      <w:start w:val="1"/>
      <w:numFmt w:val="bullet"/>
      <w:lvlText w:val="–"/>
      <w:lvlJc w:val="left"/>
      <w:pPr>
        <w:tabs>
          <w:tab w:val="num" w:pos="3118"/>
        </w:tabs>
        <w:ind w:left="3118" w:hanging="567"/>
      </w:pPr>
    </w:lvl>
  </w:abstractNum>
  <w:abstractNum w:abstractNumId="27">
    <w:nsid w:val="6C320B56"/>
    <w:multiLevelType w:val="hybridMultilevel"/>
    <w:tmpl w:val="51ACC50E"/>
    <w:lvl w:ilvl="0">
      <w:start w:val="1"/>
      <w:numFmt w:val="decimal"/>
      <w:lvlText w:val="%1."/>
      <w:lvlJc w:val="left"/>
      <w:pPr>
        <w:tabs>
          <w:tab w:val="num" w:pos="1080"/>
        </w:tabs>
        <w:ind w:left="1080" w:hanging="360"/>
      </w:pPr>
      <w:rPr>
        <w:rFonts w:cs="Times New Roman"/>
        <w:rtl w:val="0"/>
        <w:cs w:val="0"/>
      </w:rPr>
    </w:lvl>
    <w:lvl w:ilvl="1">
      <w:start w:val="1"/>
      <w:numFmt w:val="lowerLetter"/>
      <w:lvlText w:val="(%2)"/>
      <w:lvlJc w:val="left"/>
      <w:pPr>
        <w:tabs>
          <w:tab w:val="num" w:pos="2160"/>
        </w:tabs>
        <w:ind w:left="2160" w:hanging="720"/>
      </w:pPr>
      <w:rPr>
        <w:rFonts w:cs="Times New Roman" w:hint="default"/>
        <w:rtl w:val="0"/>
        <w:cs w:val="0"/>
      </w:rPr>
    </w:lvl>
    <w:lvl w:ilvl="2">
      <w:start w:val="1"/>
      <w:numFmt w:val="lowerLetter"/>
      <w:lvlText w:val="(%3)"/>
      <w:lvlJc w:val="left"/>
      <w:pPr>
        <w:tabs>
          <w:tab w:val="num" w:pos="2700"/>
        </w:tabs>
        <w:ind w:left="2700" w:hanging="360"/>
      </w:pPr>
      <w:rPr>
        <w:rFonts w:cs="Times New Roman" w:hint="default"/>
        <w:rtl w:val="0"/>
        <w:cs w:val="0"/>
      </w:rPr>
    </w:lvl>
    <w:lvl w:ilvl="3">
      <w:start w:val="1"/>
      <w:numFmt w:val="decimal"/>
      <w:lvlText w:val="%4."/>
      <w:lvlJc w:val="left"/>
      <w:pPr>
        <w:tabs>
          <w:tab w:val="num" w:pos="3240"/>
        </w:tabs>
        <w:ind w:left="3240" w:hanging="360"/>
      </w:pPr>
      <w:rPr>
        <w:rFonts w:cs="Times New Roman"/>
        <w:rtl w:val="0"/>
        <w:cs w:val="0"/>
      </w:rPr>
    </w:lvl>
    <w:lvl w:ilvl="4">
      <w:start w:val="1"/>
      <w:numFmt w:val="lowerLetter"/>
      <w:lvlText w:val="%5."/>
      <w:lvlJc w:val="left"/>
      <w:pPr>
        <w:tabs>
          <w:tab w:val="num" w:pos="3960"/>
        </w:tabs>
        <w:ind w:left="3960" w:hanging="360"/>
      </w:pPr>
      <w:rPr>
        <w:rFonts w:cs="Times New Roman"/>
        <w:rtl w:val="0"/>
        <w:cs w:val="0"/>
      </w:rPr>
    </w:lvl>
    <w:lvl w:ilvl="5">
      <w:start w:val="1"/>
      <w:numFmt w:val="lowerRoman"/>
      <w:lvlText w:val="%6."/>
      <w:lvlJc w:val="right"/>
      <w:pPr>
        <w:tabs>
          <w:tab w:val="num" w:pos="4680"/>
        </w:tabs>
        <w:ind w:left="4680" w:hanging="180"/>
      </w:pPr>
      <w:rPr>
        <w:rFonts w:cs="Times New Roman"/>
        <w:rtl w:val="0"/>
        <w:cs w:val="0"/>
      </w:rPr>
    </w:lvl>
    <w:lvl w:ilvl="6">
      <w:start w:val="1"/>
      <w:numFmt w:val="decimal"/>
      <w:lvlText w:val="%7."/>
      <w:lvlJc w:val="left"/>
      <w:pPr>
        <w:tabs>
          <w:tab w:val="num" w:pos="5400"/>
        </w:tabs>
        <w:ind w:left="5400" w:hanging="360"/>
      </w:pPr>
      <w:rPr>
        <w:rFonts w:cs="Times New Roman"/>
        <w:rtl w:val="0"/>
        <w:cs w:val="0"/>
      </w:rPr>
    </w:lvl>
    <w:lvl w:ilvl="7">
      <w:start w:val="1"/>
      <w:numFmt w:val="lowerLetter"/>
      <w:lvlText w:val="%8."/>
      <w:lvlJc w:val="left"/>
      <w:pPr>
        <w:tabs>
          <w:tab w:val="num" w:pos="6120"/>
        </w:tabs>
        <w:ind w:left="6120" w:hanging="360"/>
      </w:pPr>
      <w:rPr>
        <w:rFonts w:cs="Times New Roman"/>
        <w:rtl w:val="0"/>
        <w:cs w:val="0"/>
      </w:rPr>
    </w:lvl>
    <w:lvl w:ilvl="8">
      <w:start w:val="1"/>
      <w:numFmt w:val="lowerRoman"/>
      <w:lvlText w:val="%9."/>
      <w:lvlJc w:val="right"/>
      <w:pPr>
        <w:tabs>
          <w:tab w:val="num" w:pos="6840"/>
        </w:tabs>
        <w:ind w:left="6840" w:hanging="180"/>
      </w:pPr>
      <w:rPr>
        <w:rFonts w:cs="Times New Roman"/>
        <w:rtl w:val="0"/>
        <w:cs w:val="0"/>
      </w:rPr>
    </w:lvl>
  </w:abstractNum>
  <w:abstractNum w:abstractNumId="28">
    <w:nsid w:val="6C6E7E4E"/>
    <w:multiLevelType w:val="multilevel"/>
    <w:tmpl w:val="44283B96"/>
    <w:name w:val="Point__1"/>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abstractNum w:abstractNumId="29">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30">
    <w:nsid w:val="711167E2"/>
    <w:multiLevelType w:val="multilevel"/>
    <w:tmpl w:val="B69404D8"/>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31">
    <w:nsid w:val="77C22C8E"/>
    <w:multiLevelType w:val="singleLevel"/>
    <w:tmpl w:val="B19896E0"/>
    <w:lvl w:ilvl="0">
      <w:start w:val="1"/>
      <w:numFmt w:val="bullet"/>
      <w:pStyle w:val="Tiret2"/>
      <w:lvlText w:val="–"/>
      <w:lvlJc w:val="left"/>
      <w:pPr>
        <w:tabs>
          <w:tab w:val="num" w:pos="1984"/>
        </w:tabs>
        <w:ind w:left="1984" w:hanging="567"/>
      </w:pPr>
    </w:lvl>
  </w:abstractNum>
  <w:abstractNum w:abstractNumId="32">
    <w:nsid w:val="79FA34D6"/>
    <w:multiLevelType w:val="singleLevel"/>
    <w:tmpl w:val="41326E50"/>
    <w:lvl w:ilvl="0">
      <w:start w:val="1"/>
      <w:numFmt w:val="bullet"/>
      <w:pStyle w:val="Par-equal"/>
      <w:lvlText w:val=""/>
      <w:lvlJc w:val="left"/>
      <w:pPr>
        <w:tabs>
          <w:tab w:val="num" w:pos="567"/>
        </w:tabs>
        <w:ind w:left="567" w:hanging="567"/>
      </w:pPr>
      <w:rPr>
        <w:rFonts w:ascii="Symbol" w:hAnsi="Symbol" w:hint="default"/>
      </w:rPr>
    </w:lvl>
  </w:abstractNum>
  <w:num w:numId="1">
    <w:abstractNumId w:val="1"/>
  </w:num>
  <w:num w:numId="2">
    <w:abstractNumId w:val="0"/>
  </w:num>
  <w:num w:numId="3">
    <w:abstractNumId w:val="12"/>
  </w:num>
  <w:num w:numId="4">
    <w:abstractNumId w:val="15"/>
  </w:num>
  <w:num w:numId="5">
    <w:abstractNumId w:val="32"/>
  </w:num>
  <w:num w:numId="6">
    <w:abstractNumId w:val="7"/>
  </w:num>
  <w:num w:numId="7">
    <w:abstractNumId w:val="18"/>
  </w:num>
  <w:num w:numId="8">
    <w:abstractNumId w:val="13"/>
  </w:num>
  <w:num w:numId="9">
    <w:abstractNumId w:val="17"/>
  </w:num>
  <w:num w:numId="10">
    <w:abstractNumId w:val="29"/>
  </w:num>
  <w:num w:numId="11">
    <w:abstractNumId w:val="11"/>
  </w:num>
  <w:num w:numId="12">
    <w:abstractNumId w:val="3"/>
  </w:num>
  <w:num w:numId="13">
    <w:abstractNumId w:val="8"/>
  </w:num>
  <w:num w:numId="14">
    <w:abstractNumId w:val="8"/>
  </w:num>
  <w:num w:numId="15">
    <w:abstractNumId w:val="8"/>
  </w:num>
  <w:num w:numId="16">
    <w:abstractNumId w:val="8"/>
  </w:num>
  <w:num w:numId="17">
    <w:abstractNumId w:val="30"/>
  </w:num>
  <w:num w:numId="18">
    <w:abstractNumId w:val="19"/>
  </w:num>
  <w:num w:numId="19">
    <w:abstractNumId w:val="6"/>
  </w:num>
  <w:num w:numId="20">
    <w:abstractNumId w:val="22"/>
  </w:num>
  <w:num w:numId="21">
    <w:abstractNumId w:val="31"/>
  </w:num>
  <w:num w:numId="22">
    <w:abstractNumId w:val="4"/>
  </w:num>
  <w:num w:numId="23">
    <w:abstractNumId w:val="26"/>
  </w:num>
  <w:num w:numId="24">
    <w:abstractNumId w:val="23"/>
  </w:num>
  <w:num w:numId="25">
    <w:abstractNumId w:val="20"/>
  </w:num>
  <w:num w:numId="26">
    <w:abstractNumId w:val="16"/>
  </w:num>
  <w:num w:numId="27">
    <w:abstractNumId w:val="10"/>
  </w:num>
  <w:num w:numId="28">
    <w:abstractNumId w:val="5"/>
  </w:num>
  <w:num w:numId="29">
    <w:abstractNumId w:val="21"/>
  </w:num>
  <w:num w:numId="30">
    <w:abstractNumId w:val="24"/>
  </w:num>
  <w:num w:numId="31">
    <w:abstractNumId w:val="9"/>
  </w:num>
  <w:num w:numId="32">
    <w:abstractNumId w:val="27"/>
  </w:num>
  <w:num w:numId="33">
    <w:abstractNumId w:val="2"/>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567"/>
  <w:drawingGridHorizontalSpacing w:val="120"/>
  <w:displayHorizontalDrawingGridEvery w:val="0"/>
  <w:displayVerticalDrawingGridEvery w:val="0"/>
  <w:noPunctuationKerning/>
  <w:characterSpacingControl w:val="doNotCompress"/>
  <w:footnotePr>
    <w:numRestart w:val="eachPage"/>
    <w:footnote w:id="0"/>
    <w:footnote w:id="1"/>
  </w:footnotePr>
  <w:endnotePr>
    <w:numFmt w:val="decimal"/>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20A76"/>
    <w:rsid w:val="000425AB"/>
    <w:rsid w:val="0007104E"/>
    <w:rsid w:val="00072AEE"/>
    <w:rsid w:val="00091A6D"/>
    <w:rsid w:val="00094623"/>
    <w:rsid w:val="000C77F3"/>
    <w:rsid w:val="000D1B23"/>
    <w:rsid w:val="000F755D"/>
    <w:rsid w:val="000F7A4B"/>
    <w:rsid w:val="00110A20"/>
    <w:rsid w:val="001251D3"/>
    <w:rsid w:val="00126B81"/>
    <w:rsid w:val="0013633F"/>
    <w:rsid w:val="00142A29"/>
    <w:rsid w:val="0015674F"/>
    <w:rsid w:val="00173519"/>
    <w:rsid w:val="0017641B"/>
    <w:rsid w:val="00190508"/>
    <w:rsid w:val="001C068D"/>
    <w:rsid w:val="001F4813"/>
    <w:rsid w:val="002038C0"/>
    <w:rsid w:val="00213119"/>
    <w:rsid w:val="0021429E"/>
    <w:rsid w:val="002213E5"/>
    <w:rsid w:val="00224877"/>
    <w:rsid w:val="00231EB5"/>
    <w:rsid w:val="00243317"/>
    <w:rsid w:val="002634E2"/>
    <w:rsid w:val="00293F61"/>
    <w:rsid w:val="002B51E8"/>
    <w:rsid w:val="002B7126"/>
    <w:rsid w:val="002B77F9"/>
    <w:rsid w:val="002E5515"/>
    <w:rsid w:val="00313AB6"/>
    <w:rsid w:val="003327A2"/>
    <w:rsid w:val="003401CF"/>
    <w:rsid w:val="0034256A"/>
    <w:rsid w:val="0038597C"/>
    <w:rsid w:val="00391E70"/>
    <w:rsid w:val="00397AFF"/>
    <w:rsid w:val="003A2248"/>
    <w:rsid w:val="003A4C0D"/>
    <w:rsid w:val="003A6F3C"/>
    <w:rsid w:val="003B1A58"/>
    <w:rsid w:val="003B7153"/>
    <w:rsid w:val="003D3F9A"/>
    <w:rsid w:val="003D62F1"/>
    <w:rsid w:val="003F7E6C"/>
    <w:rsid w:val="00426EC1"/>
    <w:rsid w:val="00427ADB"/>
    <w:rsid w:val="00441972"/>
    <w:rsid w:val="004560AE"/>
    <w:rsid w:val="00457E3B"/>
    <w:rsid w:val="004651A2"/>
    <w:rsid w:val="00471D39"/>
    <w:rsid w:val="004874E2"/>
    <w:rsid w:val="00494021"/>
    <w:rsid w:val="0049672E"/>
    <w:rsid w:val="004C52EE"/>
    <w:rsid w:val="004C65E9"/>
    <w:rsid w:val="00551EA9"/>
    <w:rsid w:val="00555E9C"/>
    <w:rsid w:val="00563D26"/>
    <w:rsid w:val="005661F3"/>
    <w:rsid w:val="005D240F"/>
    <w:rsid w:val="005F2621"/>
    <w:rsid w:val="00640F14"/>
    <w:rsid w:val="00641F6D"/>
    <w:rsid w:val="00657B03"/>
    <w:rsid w:val="006754D0"/>
    <w:rsid w:val="00675C25"/>
    <w:rsid w:val="006800A9"/>
    <w:rsid w:val="00680C9F"/>
    <w:rsid w:val="00686361"/>
    <w:rsid w:val="006A04EC"/>
    <w:rsid w:val="006B2EF6"/>
    <w:rsid w:val="00725842"/>
    <w:rsid w:val="0072590D"/>
    <w:rsid w:val="00730B74"/>
    <w:rsid w:val="007534E2"/>
    <w:rsid w:val="00773F48"/>
    <w:rsid w:val="007C4874"/>
    <w:rsid w:val="00837B6B"/>
    <w:rsid w:val="00846552"/>
    <w:rsid w:val="008506EB"/>
    <w:rsid w:val="008543C7"/>
    <w:rsid w:val="008A384A"/>
    <w:rsid w:val="008B4E8B"/>
    <w:rsid w:val="008C22A9"/>
    <w:rsid w:val="008D03C2"/>
    <w:rsid w:val="008E5E12"/>
    <w:rsid w:val="008F197F"/>
    <w:rsid w:val="00921D73"/>
    <w:rsid w:val="009368A9"/>
    <w:rsid w:val="00940E9D"/>
    <w:rsid w:val="0096716D"/>
    <w:rsid w:val="00997758"/>
    <w:rsid w:val="009D428B"/>
    <w:rsid w:val="00A71623"/>
    <w:rsid w:val="00AA0347"/>
    <w:rsid w:val="00AA44C0"/>
    <w:rsid w:val="00AC4D5C"/>
    <w:rsid w:val="00AE1C81"/>
    <w:rsid w:val="00AE6FC2"/>
    <w:rsid w:val="00AF5819"/>
    <w:rsid w:val="00B204CF"/>
    <w:rsid w:val="00B613A6"/>
    <w:rsid w:val="00B644D1"/>
    <w:rsid w:val="00BE2741"/>
    <w:rsid w:val="00C171FA"/>
    <w:rsid w:val="00C210BB"/>
    <w:rsid w:val="00C3195B"/>
    <w:rsid w:val="00C44439"/>
    <w:rsid w:val="00C474DB"/>
    <w:rsid w:val="00C60DB6"/>
    <w:rsid w:val="00C722EB"/>
    <w:rsid w:val="00C80C80"/>
    <w:rsid w:val="00C8242C"/>
    <w:rsid w:val="00C97D7D"/>
    <w:rsid w:val="00CA4323"/>
    <w:rsid w:val="00CC2FC1"/>
    <w:rsid w:val="00CE5B7C"/>
    <w:rsid w:val="00D13D17"/>
    <w:rsid w:val="00D34E1B"/>
    <w:rsid w:val="00D36D71"/>
    <w:rsid w:val="00D54D33"/>
    <w:rsid w:val="00D87255"/>
    <w:rsid w:val="00DB0499"/>
    <w:rsid w:val="00DD05C8"/>
    <w:rsid w:val="00DD2615"/>
    <w:rsid w:val="00DE6B95"/>
    <w:rsid w:val="00E37B1D"/>
    <w:rsid w:val="00E52B95"/>
    <w:rsid w:val="00E5759A"/>
    <w:rsid w:val="00E576DC"/>
    <w:rsid w:val="00E62FE8"/>
    <w:rsid w:val="00EB3B9B"/>
    <w:rsid w:val="00EC365A"/>
    <w:rsid w:val="00F228B1"/>
    <w:rsid w:val="00F42348"/>
    <w:rsid w:val="00F512A2"/>
    <w:rsid w:val="00F51D91"/>
    <w:rsid w:val="00F5232D"/>
    <w:rsid w:val="00F9202E"/>
    <w:rsid w:val="00F978F4"/>
    <w:rsid w:val="00FC50FC"/>
    <w:rsid w:val="00FE0053"/>
    <w:rsid w:val="00FE3C77"/>
    <w:rsid w:val="00FE4484"/>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3"/>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4"/>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15"/>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16"/>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9"/>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5"/>
      </w:numPr>
      <w:tabs>
        <w:tab w:val="num" w:pos="567"/>
      </w:tabs>
      <w:ind w:left="567" w:hanging="567"/>
      <w:jc w:val="left"/>
    </w:pPr>
  </w:style>
  <w:style w:type="paragraph" w:customStyle="1" w:styleId="Par-equal">
    <w:name w:val="Par-equal"/>
    <w:basedOn w:val="Normal"/>
    <w:next w:val="Normal"/>
    <w:uiPriority w:val="99"/>
    <w:pPr>
      <w:numPr>
        <w:numId w:val="7"/>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8"/>
      </w:numPr>
      <w:tabs>
        <w:tab w:val="num" w:pos="567"/>
      </w:tabs>
      <w:ind w:left="567" w:hanging="567"/>
      <w:jc w:val="left"/>
    </w:pPr>
  </w:style>
  <w:style w:type="paragraph" w:customStyle="1" w:styleId="Par-number11">
    <w:name w:val="Par-number 1."/>
    <w:basedOn w:val="Normal"/>
    <w:next w:val="Normal"/>
    <w:uiPriority w:val="99"/>
    <w:pPr>
      <w:numPr>
        <w:numId w:val="10"/>
      </w:numPr>
      <w:tabs>
        <w:tab w:val="num" w:pos="567"/>
      </w:tabs>
      <w:ind w:left="567" w:hanging="567"/>
      <w:jc w:val="left"/>
    </w:pPr>
  </w:style>
  <w:style w:type="paragraph" w:customStyle="1" w:styleId="Par-numberI">
    <w:name w:val="Par-number I."/>
    <w:basedOn w:val="Normal"/>
    <w:next w:val="Normal"/>
    <w:uiPriority w:val="99"/>
    <w:pPr>
      <w:numPr>
        <w:numId w:val="12"/>
      </w:numPr>
      <w:tabs>
        <w:tab w:val="num" w:pos="567"/>
      </w:tabs>
      <w:ind w:left="567" w:hanging="567"/>
      <w:jc w:val="left"/>
    </w:pPr>
  </w:style>
  <w:style w:type="paragraph" w:customStyle="1" w:styleId="Par-dash">
    <w:name w:val="Par-dash"/>
    <w:basedOn w:val="Normal"/>
    <w:next w:val="Normal"/>
    <w:uiPriority w:val="99"/>
    <w:pPr>
      <w:numPr>
        <w:numId w:val="6"/>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11"/>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3"/>
      </w:numPr>
      <w:tabs>
        <w:tab w:val="left" w:pos="567"/>
      </w:tabs>
      <w:ind w:left="567" w:hanging="567"/>
      <w:jc w:val="left"/>
    </w:pPr>
  </w:style>
  <w:style w:type="paragraph" w:customStyle="1" w:styleId="Par-numbera0">
    <w:name w:val="Par-number (a)"/>
    <w:basedOn w:val="Normal"/>
    <w:next w:val="Normal"/>
    <w:uiPriority w:val="99"/>
    <w:pPr>
      <w:numPr>
        <w:numId w:val="4"/>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D05C8"/>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Text1">
    <w:name w:val="Text 1"/>
    <w:basedOn w:val="Normal"/>
    <w:uiPriority w:val="99"/>
    <w:rsid w:val="00DD05C8"/>
    <w:pPr>
      <w:widowControl/>
      <w:spacing w:before="120" w:after="120" w:line="240" w:lineRule="auto"/>
      <w:ind w:left="850"/>
      <w:jc w:val="both"/>
    </w:pPr>
    <w:rPr>
      <w:szCs w:val="24"/>
      <w:lang w:eastAsia="en-US"/>
    </w:rPr>
  </w:style>
  <w:style w:type="paragraph" w:customStyle="1" w:styleId="HeaderLandscape">
    <w:name w:val="HeaderLandscape"/>
    <w:basedOn w:val="Normal"/>
    <w:uiPriority w:val="99"/>
    <w:rsid w:val="00DD05C8"/>
    <w:pPr>
      <w:widowControl/>
      <w:tabs>
        <w:tab w:val="center" w:pos="7285"/>
        <w:tab w:val="right" w:pos="14003"/>
      </w:tabs>
      <w:spacing w:before="120" w:after="120" w:line="240" w:lineRule="auto"/>
      <w:jc w:val="both"/>
    </w:pPr>
    <w:rPr>
      <w:szCs w:val="24"/>
      <w:lang w:eastAsia="en-US"/>
    </w:rPr>
  </w:style>
  <w:style w:type="paragraph" w:customStyle="1" w:styleId="Text2">
    <w:name w:val="Text 2"/>
    <w:basedOn w:val="Normal"/>
    <w:uiPriority w:val="99"/>
    <w:rsid w:val="00DD05C8"/>
    <w:pPr>
      <w:widowControl/>
      <w:spacing w:before="120" w:after="120" w:line="240" w:lineRule="auto"/>
      <w:ind w:left="1417"/>
      <w:jc w:val="both"/>
    </w:pPr>
    <w:rPr>
      <w:szCs w:val="24"/>
      <w:lang w:eastAsia="en-US"/>
    </w:rPr>
  </w:style>
  <w:style w:type="paragraph" w:customStyle="1" w:styleId="Text3">
    <w:name w:val="Text 3"/>
    <w:basedOn w:val="Normal"/>
    <w:uiPriority w:val="99"/>
    <w:rsid w:val="00DD05C8"/>
    <w:pPr>
      <w:widowControl/>
      <w:spacing w:before="120" w:after="120" w:line="240" w:lineRule="auto"/>
      <w:ind w:left="1984"/>
      <w:jc w:val="both"/>
    </w:pPr>
    <w:rPr>
      <w:szCs w:val="24"/>
      <w:lang w:eastAsia="en-US"/>
    </w:rPr>
  </w:style>
  <w:style w:type="paragraph" w:customStyle="1" w:styleId="Text4">
    <w:name w:val="Text 4"/>
    <w:basedOn w:val="Normal"/>
    <w:uiPriority w:val="99"/>
    <w:rsid w:val="00DD05C8"/>
    <w:pPr>
      <w:widowControl/>
      <w:spacing w:before="120" w:after="120" w:line="240" w:lineRule="auto"/>
      <w:ind w:left="2551"/>
      <w:jc w:val="both"/>
    </w:pPr>
    <w:rPr>
      <w:szCs w:val="24"/>
      <w:lang w:eastAsia="en-US"/>
    </w:rPr>
  </w:style>
  <w:style w:type="paragraph" w:customStyle="1" w:styleId="NormalCentered">
    <w:name w:val="Normal Centered"/>
    <w:basedOn w:val="Normal"/>
    <w:uiPriority w:val="99"/>
    <w:rsid w:val="00DD05C8"/>
    <w:pPr>
      <w:widowControl/>
      <w:spacing w:before="120" w:after="120" w:line="240" w:lineRule="auto"/>
      <w:jc w:val="center"/>
    </w:pPr>
    <w:rPr>
      <w:szCs w:val="24"/>
      <w:lang w:eastAsia="en-US"/>
    </w:rPr>
  </w:style>
  <w:style w:type="paragraph" w:customStyle="1" w:styleId="NormalLeft">
    <w:name w:val="Normal Left"/>
    <w:basedOn w:val="Normal"/>
    <w:uiPriority w:val="99"/>
    <w:rsid w:val="00DD05C8"/>
    <w:pPr>
      <w:widowControl/>
      <w:spacing w:before="120" w:after="120" w:line="240" w:lineRule="auto"/>
      <w:jc w:val="left"/>
    </w:pPr>
    <w:rPr>
      <w:szCs w:val="24"/>
      <w:lang w:eastAsia="en-US"/>
    </w:rPr>
  </w:style>
  <w:style w:type="paragraph" w:customStyle="1" w:styleId="NormalRight">
    <w:name w:val="Normal Right"/>
    <w:basedOn w:val="Normal"/>
    <w:uiPriority w:val="99"/>
    <w:rsid w:val="00DD05C8"/>
    <w:pPr>
      <w:widowControl/>
      <w:spacing w:before="120" w:after="120" w:line="240" w:lineRule="auto"/>
      <w:jc w:val="right"/>
    </w:pPr>
    <w:rPr>
      <w:szCs w:val="24"/>
      <w:lang w:eastAsia="en-US"/>
    </w:rPr>
  </w:style>
  <w:style w:type="paragraph" w:customStyle="1" w:styleId="QuotedText">
    <w:name w:val="Quoted Text"/>
    <w:basedOn w:val="Normal"/>
    <w:uiPriority w:val="99"/>
    <w:rsid w:val="00DD05C8"/>
    <w:pPr>
      <w:widowControl/>
      <w:spacing w:before="120" w:after="120" w:line="240" w:lineRule="auto"/>
      <w:ind w:left="1417"/>
      <w:jc w:val="both"/>
    </w:pPr>
    <w:rPr>
      <w:szCs w:val="24"/>
      <w:lang w:eastAsia="en-US"/>
    </w:rPr>
  </w:style>
  <w:style w:type="paragraph" w:customStyle="1" w:styleId="Point0">
    <w:name w:val="Point 0"/>
    <w:basedOn w:val="Normal"/>
    <w:uiPriority w:val="99"/>
    <w:rsid w:val="00DD05C8"/>
    <w:pPr>
      <w:widowControl/>
      <w:spacing w:before="120" w:after="120" w:line="240" w:lineRule="auto"/>
      <w:ind w:left="850" w:hanging="850"/>
      <w:jc w:val="both"/>
    </w:pPr>
    <w:rPr>
      <w:szCs w:val="24"/>
      <w:lang w:eastAsia="en-US"/>
    </w:rPr>
  </w:style>
  <w:style w:type="paragraph" w:customStyle="1" w:styleId="Point1">
    <w:name w:val="Point 1"/>
    <w:basedOn w:val="Normal"/>
    <w:uiPriority w:val="99"/>
    <w:rsid w:val="00DD05C8"/>
    <w:pPr>
      <w:widowControl/>
      <w:spacing w:before="120" w:after="120" w:line="240" w:lineRule="auto"/>
      <w:ind w:left="1417" w:hanging="567"/>
      <w:jc w:val="both"/>
    </w:pPr>
    <w:rPr>
      <w:szCs w:val="24"/>
      <w:lang w:eastAsia="en-US"/>
    </w:rPr>
  </w:style>
  <w:style w:type="paragraph" w:customStyle="1" w:styleId="Point2">
    <w:name w:val="Point 2"/>
    <w:basedOn w:val="Normal"/>
    <w:uiPriority w:val="99"/>
    <w:rsid w:val="00DD05C8"/>
    <w:pPr>
      <w:widowControl/>
      <w:spacing w:before="120" w:after="120" w:line="240" w:lineRule="auto"/>
      <w:ind w:left="1984" w:hanging="567"/>
      <w:jc w:val="both"/>
    </w:pPr>
    <w:rPr>
      <w:szCs w:val="24"/>
      <w:lang w:eastAsia="en-US"/>
    </w:rPr>
  </w:style>
  <w:style w:type="paragraph" w:customStyle="1" w:styleId="Point3">
    <w:name w:val="Point 3"/>
    <w:basedOn w:val="Normal"/>
    <w:uiPriority w:val="99"/>
    <w:rsid w:val="00DD05C8"/>
    <w:pPr>
      <w:widowControl/>
      <w:spacing w:before="120" w:after="120" w:line="240" w:lineRule="auto"/>
      <w:ind w:left="2551" w:hanging="567"/>
      <w:jc w:val="both"/>
    </w:pPr>
    <w:rPr>
      <w:szCs w:val="24"/>
      <w:lang w:eastAsia="en-US"/>
    </w:rPr>
  </w:style>
  <w:style w:type="paragraph" w:customStyle="1" w:styleId="Point4">
    <w:name w:val="Point 4"/>
    <w:basedOn w:val="Normal"/>
    <w:uiPriority w:val="99"/>
    <w:rsid w:val="00DD05C8"/>
    <w:pPr>
      <w:widowControl/>
      <w:spacing w:before="120" w:after="120" w:line="240" w:lineRule="auto"/>
      <w:ind w:left="3118" w:hanging="567"/>
      <w:jc w:val="both"/>
    </w:pPr>
    <w:rPr>
      <w:szCs w:val="24"/>
      <w:lang w:eastAsia="en-US"/>
    </w:rPr>
  </w:style>
  <w:style w:type="paragraph" w:customStyle="1" w:styleId="Tiret0">
    <w:name w:val="Tiret 0"/>
    <w:basedOn w:val="Point0"/>
    <w:uiPriority w:val="99"/>
    <w:rsid w:val="00DD05C8"/>
    <w:pPr>
      <w:numPr>
        <w:numId w:val="19"/>
      </w:numPr>
      <w:tabs>
        <w:tab w:val="num" w:pos="850"/>
      </w:tabs>
      <w:spacing w:line="240" w:lineRule="auto"/>
      <w:jc w:val="both"/>
    </w:pPr>
  </w:style>
  <w:style w:type="paragraph" w:customStyle="1" w:styleId="Tiret1">
    <w:name w:val="Tiret 1"/>
    <w:basedOn w:val="Point1"/>
    <w:uiPriority w:val="99"/>
    <w:rsid w:val="00DD05C8"/>
    <w:pPr>
      <w:numPr>
        <w:numId w:val="20"/>
      </w:numPr>
      <w:tabs>
        <w:tab w:val="num" w:pos="1417"/>
      </w:tabs>
      <w:spacing w:line="240" w:lineRule="auto"/>
      <w:jc w:val="both"/>
    </w:pPr>
  </w:style>
  <w:style w:type="paragraph" w:customStyle="1" w:styleId="Tiret2">
    <w:name w:val="Tiret 2"/>
    <w:basedOn w:val="Point2"/>
    <w:uiPriority w:val="99"/>
    <w:rsid w:val="00DD05C8"/>
    <w:pPr>
      <w:numPr>
        <w:numId w:val="21"/>
      </w:numPr>
      <w:tabs>
        <w:tab w:val="num" w:pos="1984"/>
      </w:tabs>
      <w:spacing w:line="240" w:lineRule="auto"/>
      <w:jc w:val="both"/>
    </w:pPr>
  </w:style>
  <w:style w:type="paragraph" w:customStyle="1" w:styleId="Tiret3">
    <w:name w:val="Tiret 3"/>
    <w:basedOn w:val="Point3"/>
    <w:uiPriority w:val="99"/>
    <w:rsid w:val="00DD05C8"/>
    <w:pPr>
      <w:numPr>
        <w:numId w:val="22"/>
      </w:numPr>
      <w:tabs>
        <w:tab w:val="num" w:pos="2551"/>
      </w:tabs>
      <w:spacing w:line="240" w:lineRule="auto"/>
      <w:jc w:val="both"/>
    </w:pPr>
  </w:style>
  <w:style w:type="paragraph" w:customStyle="1" w:styleId="Tiret4">
    <w:name w:val="Tiret 4"/>
    <w:basedOn w:val="Point4"/>
    <w:uiPriority w:val="99"/>
    <w:rsid w:val="00DD05C8"/>
    <w:pPr>
      <w:numPr>
        <w:numId w:val="33"/>
      </w:numPr>
      <w:tabs>
        <w:tab w:val="num" w:pos="3118"/>
      </w:tabs>
      <w:spacing w:line="240" w:lineRule="auto"/>
      <w:jc w:val="both"/>
    </w:pPr>
  </w:style>
  <w:style w:type="paragraph" w:customStyle="1" w:styleId="PointDouble0">
    <w:name w:val="PointDouble 0"/>
    <w:basedOn w:val="Normal"/>
    <w:uiPriority w:val="99"/>
    <w:rsid w:val="00DD05C8"/>
    <w:pPr>
      <w:widowControl/>
      <w:tabs>
        <w:tab w:val="left" w:pos="850"/>
      </w:tabs>
      <w:spacing w:before="120" w:after="120" w:line="240" w:lineRule="auto"/>
      <w:ind w:left="1417" w:hanging="1417"/>
      <w:jc w:val="both"/>
    </w:pPr>
    <w:rPr>
      <w:szCs w:val="24"/>
      <w:lang w:eastAsia="en-US"/>
    </w:rPr>
  </w:style>
  <w:style w:type="paragraph" w:customStyle="1" w:styleId="PointDouble1">
    <w:name w:val="PointDouble 1"/>
    <w:basedOn w:val="Normal"/>
    <w:uiPriority w:val="99"/>
    <w:rsid w:val="00DD05C8"/>
    <w:pPr>
      <w:widowControl/>
      <w:tabs>
        <w:tab w:val="left" w:pos="1417"/>
      </w:tabs>
      <w:spacing w:before="120" w:after="120" w:line="240" w:lineRule="auto"/>
      <w:ind w:left="1984" w:hanging="1134"/>
      <w:jc w:val="both"/>
    </w:pPr>
    <w:rPr>
      <w:szCs w:val="24"/>
      <w:lang w:eastAsia="en-US"/>
    </w:rPr>
  </w:style>
  <w:style w:type="paragraph" w:customStyle="1" w:styleId="PointDouble2">
    <w:name w:val="PointDouble 2"/>
    <w:basedOn w:val="Normal"/>
    <w:uiPriority w:val="99"/>
    <w:rsid w:val="00DD05C8"/>
    <w:pPr>
      <w:widowControl/>
      <w:tabs>
        <w:tab w:val="left" w:pos="1984"/>
      </w:tabs>
      <w:spacing w:before="120" w:after="120" w:line="240" w:lineRule="auto"/>
      <w:ind w:left="2551" w:hanging="1134"/>
      <w:jc w:val="both"/>
    </w:pPr>
    <w:rPr>
      <w:szCs w:val="24"/>
      <w:lang w:eastAsia="en-US"/>
    </w:rPr>
  </w:style>
  <w:style w:type="paragraph" w:customStyle="1" w:styleId="PointDouble3">
    <w:name w:val="PointDouble 3"/>
    <w:basedOn w:val="Normal"/>
    <w:uiPriority w:val="99"/>
    <w:rsid w:val="00DD05C8"/>
    <w:pPr>
      <w:widowControl/>
      <w:tabs>
        <w:tab w:val="left" w:pos="2551"/>
      </w:tabs>
      <w:spacing w:before="120" w:after="120" w:line="240" w:lineRule="auto"/>
      <w:ind w:left="3118" w:hanging="1134"/>
      <w:jc w:val="both"/>
    </w:pPr>
    <w:rPr>
      <w:szCs w:val="24"/>
      <w:lang w:eastAsia="en-US"/>
    </w:rPr>
  </w:style>
  <w:style w:type="paragraph" w:customStyle="1" w:styleId="PointDouble4">
    <w:name w:val="PointDouble 4"/>
    <w:basedOn w:val="Normal"/>
    <w:uiPriority w:val="99"/>
    <w:rsid w:val="00DD05C8"/>
    <w:pPr>
      <w:widowControl/>
      <w:tabs>
        <w:tab w:val="left" w:pos="3118"/>
      </w:tabs>
      <w:spacing w:before="120" w:after="120" w:line="240" w:lineRule="auto"/>
      <w:ind w:left="3685" w:hanging="1134"/>
      <w:jc w:val="both"/>
    </w:pPr>
    <w:rPr>
      <w:szCs w:val="24"/>
      <w:lang w:eastAsia="en-US"/>
    </w:rPr>
  </w:style>
  <w:style w:type="paragraph" w:customStyle="1" w:styleId="PointTriple0">
    <w:name w:val="PointTriple 0"/>
    <w:basedOn w:val="Normal"/>
    <w:uiPriority w:val="99"/>
    <w:rsid w:val="00DD05C8"/>
    <w:pPr>
      <w:widowControl/>
      <w:tabs>
        <w:tab w:val="left" w:pos="850"/>
        <w:tab w:val="left" w:pos="1417"/>
      </w:tabs>
      <w:spacing w:before="120" w:after="120" w:line="240" w:lineRule="auto"/>
      <w:ind w:left="1984" w:hanging="1984"/>
      <w:jc w:val="both"/>
    </w:pPr>
    <w:rPr>
      <w:szCs w:val="24"/>
      <w:lang w:eastAsia="en-US"/>
    </w:rPr>
  </w:style>
  <w:style w:type="paragraph" w:customStyle="1" w:styleId="PointTriple1">
    <w:name w:val="PointTriple 1"/>
    <w:basedOn w:val="Normal"/>
    <w:uiPriority w:val="99"/>
    <w:rsid w:val="00DD05C8"/>
    <w:pPr>
      <w:widowControl/>
      <w:tabs>
        <w:tab w:val="left" w:pos="1417"/>
        <w:tab w:val="left" w:pos="1984"/>
      </w:tabs>
      <w:spacing w:before="120" w:after="120" w:line="240" w:lineRule="auto"/>
      <w:ind w:left="2551" w:hanging="1701"/>
      <w:jc w:val="both"/>
    </w:pPr>
    <w:rPr>
      <w:szCs w:val="24"/>
      <w:lang w:eastAsia="en-US"/>
    </w:rPr>
  </w:style>
  <w:style w:type="paragraph" w:customStyle="1" w:styleId="PointTriple2">
    <w:name w:val="PointTriple 2"/>
    <w:basedOn w:val="Normal"/>
    <w:uiPriority w:val="99"/>
    <w:rsid w:val="00DD05C8"/>
    <w:pPr>
      <w:widowControl/>
      <w:tabs>
        <w:tab w:val="left" w:pos="1984"/>
        <w:tab w:val="left" w:pos="2551"/>
      </w:tabs>
      <w:spacing w:before="120" w:after="120" w:line="240" w:lineRule="auto"/>
      <w:ind w:left="3118" w:hanging="1701"/>
      <w:jc w:val="both"/>
    </w:pPr>
    <w:rPr>
      <w:szCs w:val="24"/>
      <w:lang w:eastAsia="en-US"/>
    </w:rPr>
  </w:style>
  <w:style w:type="paragraph" w:customStyle="1" w:styleId="PointTriple3">
    <w:name w:val="PointTriple 3"/>
    <w:basedOn w:val="Normal"/>
    <w:uiPriority w:val="99"/>
    <w:rsid w:val="00DD05C8"/>
    <w:pPr>
      <w:widowControl/>
      <w:tabs>
        <w:tab w:val="left" w:pos="2551"/>
        <w:tab w:val="left" w:pos="3118"/>
      </w:tabs>
      <w:spacing w:before="120" w:after="120" w:line="240" w:lineRule="auto"/>
      <w:ind w:left="3685" w:hanging="1701"/>
      <w:jc w:val="both"/>
    </w:pPr>
    <w:rPr>
      <w:szCs w:val="24"/>
      <w:lang w:eastAsia="en-US"/>
    </w:rPr>
  </w:style>
  <w:style w:type="paragraph" w:customStyle="1" w:styleId="PointTriple4">
    <w:name w:val="PointTriple 4"/>
    <w:basedOn w:val="Normal"/>
    <w:uiPriority w:val="99"/>
    <w:rsid w:val="00DD05C8"/>
    <w:pPr>
      <w:widowControl/>
      <w:tabs>
        <w:tab w:val="left" w:pos="3118"/>
        <w:tab w:val="left" w:pos="3685"/>
      </w:tabs>
      <w:spacing w:before="120" w:after="120" w:line="240" w:lineRule="auto"/>
      <w:ind w:left="4252" w:hanging="1701"/>
      <w:jc w:val="both"/>
    </w:pPr>
    <w:rPr>
      <w:szCs w:val="24"/>
      <w:lang w:eastAsia="en-US"/>
    </w:rPr>
  </w:style>
  <w:style w:type="paragraph" w:customStyle="1" w:styleId="NumPar1">
    <w:name w:val="NumPar 1"/>
    <w:basedOn w:val="Normal"/>
    <w:next w:val="Text1"/>
    <w:uiPriority w:val="99"/>
    <w:rsid w:val="00DD05C8"/>
    <w:pPr>
      <w:widowControl/>
      <w:numPr>
        <w:numId w:val="17"/>
      </w:numPr>
      <w:tabs>
        <w:tab w:val="num" w:pos="850"/>
      </w:tabs>
      <w:spacing w:before="120" w:after="120" w:line="240" w:lineRule="auto"/>
      <w:ind w:left="850" w:hanging="850"/>
      <w:jc w:val="both"/>
    </w:pPr>
    <w:rPr>
      <w:szCs w:val="24"/>
      <w:lang w:eastAsia="en-US"/>
    </w:rPr>
  </w:style>
  <w:style w:type="paragraph" w:customStyle="1" w:styleId="NumPar2">
    <w:name w:val="NumPar 2"/>
    <w:basedOn w:val="Normal"/>
    <w:next w:val="Text1"/>
    <w:uiPriority w:val="99"/>
    <w:rsid w:val="00DD05C8"/>
    <w:pPr>
      <w:widowControl/>
      <w:numPr>
        <w:ilvl w:val="1"/>
        <w:numId w:val="17"/>
      </w:numPr>
      <w:tabs>
        <w:tab w:val="num" w:pos="850"/>
      </w:tabs>
      <w:spacing w:before="120" w:after="120" w:line="240" w:lineRule="auto"/>
      <w:ind w:left="850" w:hanging="850"/>
      <w:jc w:val="both"/>
    </w:pPr>
    <w:rPr>
      <w:szCs w:val="24"/>
      <w:lang w:eastAsia="en-US"/>
    </w:rPr>
  </w:style>
  <w:style w:type="paragraph" w:customStyle="1" w:styleId="NumPar3">
    <w:name w:val="NumPar 3"/>
    <w:basedOn w:val="Normal"/>
    <w:next w:val="Text1"/>
    <w:uiPriority w:val="99"/>
    <w:rsid w:val="00DD05C8"/>
    <w:pPr>
      <w:widowControl/>
      <w:numPr>
        <w:ilvl w:val="2"/>
        <w:numId w:val="17"/>
      </w:numPr>
      <w:tabs>
        <w:tab w:val="num" w:pos="850"/>
      </w:tabs>
      <w:spacing w:before="120" w:after="120" w:line="240" w:lineRule="auto"/>
      <w:ind w:left="850" w:hanging="850"/>
      <w:jc w:val="both"/>
    </w:pPr>
    <w:rPr>
      <w:szCs w:val="24"/>
      <w:lang w:eastAsia="en-US"/>
    </w:rPr>
  </w:style>
  <w:style w:type="paragraph" w:customStyle="1" w:styleId="NumPar4">
    <w:name w:val="NumPar 4"/>
    <w:basedOn w:val="Normal"/>
    <w:next w:val="Text1"/>
    <w:uiPriority w:val="99"/>
    <w:rsid w:val="00DD05C8"/>
    <w:pPr>
      <w:widowControl/>
      <w:numPr>
        <w:ilvl w:val="3"/>
        <w:numId w:val="17"/>
      </w:numPr>
      <w:tabs>
        <w:tab w:val="num" w:pos="850"/>
      </w:tabs>
      <w:spacing w:before="120" w:after="120" w:line="240" w:lineRule="auto"/>
      <w:ind w:left="850" w:hanging="850"/>
      <w:jc w:val="both"/>
    </w:pPr>
    <w:rPr>
      <w:szCs w:val="24"/>
      <w:lang w:eastAsia="en-US"/>
    </w:rPr>
  </w:style>
  <w:style w:type="paragraph" w:customStyle="1" w:styleId="ManualNumPar1">
    <w:name w:val="Manual NumPar 1"/>
    <w:basedOn w:val="Normal"/>
    <w:next w:val="Text1"/>
    <w:uiPriority w:val="99"/>
    <w:rsid w:val="00DD05C8"/>
    <w:pPr>
      <w:widowControl/>
      <w:spacing w:before="120" w:after="120" w:line="240" w:lineRule="auto"/>
      <w:ind w:left="850" w:hanging="850"/>
      <w:jc w:val="both"/>
    </w:pPr>
    <w:rPr>
      <w:szCs w:val="24"/>
      <w:lang w:eastAsia="en-US"/>
    </w:rPr>
  </w:style>
  <w:style w:type="paragraph" w:customStyle="1" w:styleId="ManualNumPar2">
    <w:name w:val="Manual NumPar 2"/>
    <w:basedOn w:val="Normal"/>
    <w:next w:val="Text1"/>
    <w:uiPriority w:val="99"/>
    <w:rsid w:val="00DD05C8"/>
    <w:pPr>
      <w:widowControl/>
      <w:spacing w:before="120" w:after="120" w:line="240" w:lineRule="auto"/>
      <w:ind w:left="850" w:hanging="850"/>
      <w:jc w:val="both"/>
    </w:pPr>
    <w:rPr>
      <w:szCs w:val="24"/>
      <w:lang w:eastAsia="en-US"/>
    </w:rPr>
  </w:style>
  <w:style w:type="paragraph" w:customStyle="1" w:styleId="ManualNumPar3">
    <w:name w:val="Manual NumPar 3"/>
    <w:basedOn w:val="Normal"/>
    <w:next w:val="Text1"/>
    <w:uiPriority w:val="99"/>
    <w:rsid w:val="00DD05C8"/>
    <w:pPr>
      <w:widowControl/>
      <w:spacing w:before="120" w:after="120" w:line="240" w:lineRule="auto"/>
      <w:ind w:left="850" w:hanging="850"/>
      <w:jc w:val="both"/>
    </w:pPr>
    <w:rPr>
      <w:szCs w:val="24"/>
      <w:lang w:eastAsia="en-US"/>
    </w:rPr>
  </w:style>
  <w:style w:type="paragraph" w:customStyle="1" w:styleId="ManualNumPar4">
    <w:name w:val="Manual NumPar 4"/>
    <w:basedOn w:val="Normal"/>
    <w:next w:val="Text1"/>
    <w:uiPriority w:val="99"/>
    <w:rsid w:val="00DD05C8"/>
    <w:pPr>
      <w:widowControl/>
      <w:spacing w:before="120" w:after="120" w:line="240" w:lineRule="auto"/>
      <w:ind w:left="850" w:hanging="850"/>
      <w:jc w:val="both"/>
    </w:pPr>
    <w:rPr>
      <w:szCs w:val="24"/>
      <w:lang w:eastAsia="en-US"/>
    </w:rPr>
  </w:style>
  <w:style w:type="paragraph" w:customStyle="1" w:styleId="QuotedNumPar">
    <w:name w:val="Quoted NumPar"/>
    <w:basedOn w:val="Normal"/>
    <w:uiPriority w:val="99"/>
    <w:rsid w:val="00DD05C8"/>
    <w:pPr>
      <w:widowControl/>
      <w:spacing w:before="120" w:after="120" w:line="240" w:lineRule="auto"/>
      <w:ind w:left="1417" w:hanging="567"/>
      <w:jc w:val="both"/>
    </w:pPr>
    <w:rPr>
      <w:szCs w:val="24"/>
      <w:lang w:eastAsia="en-US"/>
    </w:rPr>
  </w:style>
  <w:style w:type="paragraph" w:customStyle="1" w:styleId="ManualHeading1">
    <w:name w:val="Manual Heading 1"/>
    <w:basedOn w:val="Normal"/>
    <w:next w:val="Text1"/>
    <w:uiPriority w:val="99"/>
    <w:rsid w:val="00DD05C8"/>
    <w:pPr>
      <w:keepNext/>
      <w:widowControl/>
      <w:tabs>
        <w:tab w:val="left" w:pos="850"/>
      </w:tabs>
      <w:spacing w:before="360" w:after="120" w:line="240" w:lineRule="auto"/>
      <w:ind w:left="850" w:hanging="850"/>
      <w:jc w:val="both"/>
      <w:outlineLvl w:val="0"/>
    </w:pPr>
    <w:rPr>
      <w:b/>
      <w:smallCaps/>
      <w:szCs w:val="24"/>
      <w:lang w:eastAsia="en-US"/>
    </w:rPr>
  </w:style>
  <w:style w:type="paragraph" w:customStyle="1" w:styleId="ManualHeading2">
    <w:name w:val="Manual Heading 2"/>
    <w:basedOn w:val="Normal"/>
    <w:next w:val="Text1"/>
    <w:uiPriority w:val="99"/>
    <w:rsid w:val="00DD05C8"/>
    <w:pPr>
      <w:keepNext/>
      <w:widowControl/>
      <w:tabs>
        <w:tab w:val="left" w:pos="850"/>
      </w:tabs>
      <w:spacing w:before="120" w:after="120" w:line="240" w:lineRule="auto"/>
      <w:ind w:left="850" w:hanging="850"/>
      <w:jc w:val="both"/>
      <w:outlineLvl w:val="1"/>
    </w:pPr>
    <w:rPr>
      <w:b/>
      <w:szCs w:val="24"/>
      <w:lang w:eastAsia="en-US"/>
    </w:rPr>
  </w:style>
  <w:style w:type="paragraph" w:customStyle="1" w:styleId="ManualHeading3">
    <w:name w:val="Manual Heading 3"/>
    <w:basedOn w:val="Normal"/>
    <w:next w:val="Text1"/>
    <w:uiPriority w:val="99"/>
    <w:rsid w:val="00DD05C8"/>
    <w:pPr>
      <w:keepNext/>
      <w:widowControl/>
      <w:tabs>
        <w:tab w:val="left" w:pos="850"/>
      </w:tabs>
      <w:spacing w:before="120" w:after="120" w:line="240" w:lineRule="auto"/>
      <w:ind w:left="850" w:hanging="850"/>
      <w:jc w:val="both"/>
      <w:outlineLvl w:val="2"/>
    </w:pPr>
    <w:rPr>
      <w:i/>
      <w:szCs w:val="24"/>
      <w:lang w:eastAsia="en-US"/>
    </w:rPr>
  </w:style>
  <w:style w:type="paragraph" w:customStyle="1" w:styleId="ManualHeading4">
    <w:name w:val="Manual Heading 4"/>
    <w:basedOn w:val="Normal"/>
    <w:next w:val="Text1"/>
    <w:uiPriority w:val="99"/>
    <w:rsid w:val="00DD05C8"/>
    <w:pPr>
      <w:keepNext/>
      <w:widowControl/>
      <w:tabs>
        <w:tab w:val="left" w:pos="850"/>
      </w:tabs>
      <w:spacing w:before="120" w:after="120" w:line="240" w:lineRule="auto"/>
      <w:ind w:left="850" w:hanging="850"/>
      <w:jc w:val="both"/>
      <w:outlineLvl w:val="3"/>
    </w:pPr>
    <w:rPr>
      <w:szCs w:val="24"/>
      <w:lang w:eastAsia="en-US"/>
    </w:rPr>
  </w:style>
  <w:style w:type="paragraph" w:customStyle="1" w:styleId="ChapterTitle">
    <w:name w:val="ChapterTitle"/>
    <w:basedOn w:val="Normal"/>
    <w:next w:val="Normal"/>
    <w:uiPriority w:val="99"/>
    <w:rsid w:val="00DD05C8"/>
    <w:pPr>
      <w:keepNext/>
      <w:widowControl/>
      <w:spacing w:before="120" w:after="360" w:line="240" w:lineRule="auto"/>
      <w:jc w:val="center"/>
    </w:pPr>
    <w:rPr>
      <w:b/>
      <w:sz w:val="32"/>
      <w:szCs w:val="24"/>
      <w:lang w:eastAsia="en-US"/>
    </w:rPr>
  </w:style>
  <w:style w:type="paragraph" w:customStyle="1" w:styleId="PartTitle">
    <w:name w:val="PartTitle"/>
    <w:basedOn w:val="Normal"/>
    <w:next w:val="ChapterTitle"/>
    <w:uiPriority w:val="99"/>
    <w:rsid w:val="00DD05C8"/>
    <w:pPr>
      <w:keepNext/>
      <w:pageBreakBefore/>
      <w:widowControl/>
      <w:spacing w:before="120" w:after="360" w:line="240" w:lineRule="auto"/>
      <w:jc w:val="center"/>
    </w:pPr>
    <w:rPr>
      <w:b/>
      <w:sz w:val="36"/>
      <w:szCs w:val="24"/>
      <w:lang w:eastAsia="en-US"/>
    </w:rPr>
  </w:style>
  <w:style w:type="paragraph" w:customStyle="1" w:styleId="SectionTitle">
    <w:name w:val="SectionTitle"/>
    <w:basedOn w:val="Normal"/>
    <w:next w:val="Heading1"/>
    <w:uiPriority w:val="99"/>
    <w:rsid w:val="00DD05C8"/>
    <w:pPr>
      <w:keepNext/>
      <w:widowControl/>
      <w:spacing w:before="120" w:after="360" w:line="240" w:lineRule="auto"/>
      <w:jc w:val="center"/>
    </w:pPr>
    <w:rPr>
      <w:b/>
      <w:smallCaps/>
      <w:sz w:val="28"/>
      <w:szCs w:val="24"/>
      <w:lang w:eastAsia="en-US"/>
    </w:rPr>
  </w:style>
  <w:style w:type="paragraph" w:customStyle="1" w:styleId="TableTitle">
    <w:name w:val="Table Title"/>
    <w:basedOn w:val="Normal"/>
    <w:next w:val="Normal"/>
    <w:uiPriority w:val="99"/>
    <w:rsid w:val="00DD05C8"/>
    <w:pPr>
      <w:widowControl/>
      <w:spacing w:before="120" w:after="120" w:line="240" w:lineRule="auto"/>
      <w:jc w:val="center"/>
    </w:pPr>
    <w:rPr>
      <w:b/>
      <w:szCs w:val="24"/>
      <w:lang w:eastAsia="en-US"/>
    </w:rPr>
  </w:style>
  <w:style w:type="character" w:customStyle="1" w:styleId="Marker">
    <w:name w:val="Marker"/>
    <w:basedOn w:val="DefaultParagraphFont"/>
    <w:uiPriority w:val="99"/>
    <w:rsid w:val="00DD05C8"/>
    <w:rPr>
      <w:rFonts w:cs="Times New Roman"/>
      <w:color w:val="0000FF"/>
      <w:shd w:val="clear" w:color="auto" w:fill="auto"/>
      <w:rtl w:val="0"/>
      <w:cs w:val="0"/>
    </w:rPr>
  </w:style>
  <w:style w:type="character" w:customStyle="1" w:styleId="Marker1">
    <w:name w:val="Marker1"/>
    <w:basedOn w:val="DefaultParagraphFont"/>
    <w:uiPriority w:val="99"/>
    <w:rsid w:val="00DD05C8"/>
    <w:rPr>
      <w:rFonts w:cs="Times New Roman"/>
      <w:color w:val="008000"/>
      <w:shd w:val="clear" w:color="auto" w:fill="auto"/>
      <w:rtl w:val="0"/>
      <w:cs w:val="0"/>
    </w:rPr>
  </w:style>
  <w:style w:type="character" w:customStyle="1" w:styleId="Marker2">
    <w:name w:val="Marker2"/>
    <w:basedOn w:val="DefaultParagraphFont"/>
    <w:uiPriority w:val="99"/>
    <w:rsid w:val="00DD05C8"/>
    <w:rPr>
      <w:rFonts w:cs="Times New Roman"/>
      <w:color w:val="FF0000"/>
      <w:shd w:val="clear" w:color="auto" w:fill="auto"/>
      <w:rtl w:val="0"/>
      <w:cs w:val="0"/>
    </w:rPr>
  </w:style>
  <w:style w:type="paragraph" w:customStyle="1" w:styleId="TOCHeading1">
    <w:name w:val="TOC Heading1"/>
    <w:basedOn w:val="Normal"/>
    <w:next w:val="Normal"/>
    <w:uiPriority w:val="99"/>
    <w:rsid w:val="00DD05C8"/>
    <w:pPr>
      <w:widowControl/>
      <w:spacing w:before="120" w:after="240" w:line="240" w:lineRule="auto"/>
      <w:jc w:val="center"/>
    </w:pPr>
    <w:rPr>
      <w:b/>
      <w:sz w:val="28"/>
      <w:szCs w:val="24"/>
      <w:lang w:eastAsia="en-US"/>
    </w:rPr>
  </w:style>
  <w:style w:type="paragraph" w:customStyle="1" w:styleId="Point0number">
    <w:name w:val="Point 0 (number)"/>
    <w:basedOn w:val="Normal"/>
    <w:uiPriority w:val="99"/>
    <w:rsid w:val="00DD05C8"/>
    <w:pPr>
      <w:widowControl/>
      <w:numPr>
        <w:numId w:val="34"/>
      </w:numPr>
      <w:tabs>
        <w:tab w:val="num" w:pos="850"/>
      </w:tabs>
      <w:spacing w:before="120" w:after="120" w:line="240" w:lineRule="auto"/>
      <w:ind w:left="850" w:hanging="850"/>
      <w:jc w:val="both"/>
    </w:pPr>
    <w:rPr>
      <w:szCs w:val="24"/>
      <w:lang w:eastAsia="en-US"/>
    </w:rPr>
  </w:style>
  <w:style w:type="paragraph" w:customStyle="1" w:styleId="Point1number">
    <w:name w:val="Point 1 (number)"/>
    <w:basedOn w:val="Normal"/>
    <w:uiPriority w:val="99"/>
    <w:rsid w:val="00DD05C8"/>
    <w:pPr>
      <w:widowControl/>
      <w:numPr>
        <w:ilvl w:val="2"/>
        <w:numId w:val="34"/>
      </w:numPr>
      <w:tabs>
        <w:tab w:val="num" w:pos="1417"/>
      </w:tabs>
      <w:spacing w:before="120" w:after="120" w:line="240" w:lineRule="auto"/>
      <w:ind w:left="1417" w:hanging="567"/>
      <w:jc w:val="both"/>
    </w:pPr>
    <w:rPr>
      <w:szCs w:val="24"/>
      <w:lang w:eastAsia="en-US"/>
    </w:rPr>
  </w:style>
  <w:style w:type="paragraph" w:customStyle="1" w:styleId="Point2number">
    <w:name w:val="Point 2 (number)"/>
    <w:basedOn w:val="Normal"/>
    <w:uiPriority w:val="99"/>
    <w:rsid w:val="00DD05C8"/>
    <w:pPr>
      <w:widowControl/>
      <w:numPr>
        <w:ilvl w:val="4"/>
        <w:numId w:val="34"/>
      </w:numPr>
      <w:tabs>
        <w:tab w:val="num" w:pos="1984"/>
      </w:tabs>
      <w:spacing w:before="120" w:after="120" w:line="240" w:lineRule="auto"/>
      <w:ind w:left="1984" w:hanging="567"/>
      <w:jc w:val="both"/>
    </w:pPr>
    <w:rPr>
      <w:szCs w:val="24"/>
      <w:lang w:eastAsia="en-US"/>
    </w:rPr>
  </w:style>
  <w:style w:type="paragraph" w:customStyle="1" w:styleId="Point3number">
    <w:name w:val="Point 3 (number)"/>
    <w:basedOn w:val="Normal"/>
    <w:uiPriority w:val="99"/>
    <w:rsid w:val="00DD05C8"/>
    <w:pPr>
      <w:widowControl/>
      <w:numPr>
        <w:ilvl w:val="6"/>
        <w:numId w:val="34"/>
      </w:numPr>
      <w:tabs>
        <w:tab w:val="num" w:pos="2551"/>
      </w:tabs>
      <w:spacing w:before="120" w:after="120" w:line="240" w:lineRule="auto"/>
      <w:ind w:left="2551" w:hanging="567"/>
      <w:jc w:val="both"/>
    </w:pPr>
    <w:rPr>
      <w:szCs w:val="24"/>
      <w:lang w:eastAsia="en-US"/>
    </w:rPr>
  </w:style>
  <w:style w:type="paragraph" w:customStyle="1" w:styleId="Point0letter">
    <w:name w:val="Point 0 (letter)"/>
    <w:basedOn w:val="Normal"/>
    <w:uiPriority w:val="99"/>
    <w:rsid w:val="00DD05C8"/>
    <w:pPr>
      <w:widowControl/>
      <w:numPr>
        <w:ilvl w:val="1"/>
        <w:numId w:val="34"/>
      </w:numPr>
      <w:tabs>
        <w:tab w:val="num" w:pos="850"/>
      </w:tabs>
      <w:spacing w:before="120" w:after="120" w:line="240" w:lineRule="auto"/>
      <w:ind w:left="850" w:hanging="850"/>
      <w:jc w:val="both"/>
    </w:pPr>
    <w:rPr>
      <w:szCs w:val="24"/>
      <w:lang w:eastAsia="en-US"/>
    </w:rPr>
  </w:style>
  <w:style w:type="paragraph" w:customStyle="1" w:styleId="Point1letter">
    <w:name w:val="Point 1 (letter)"/>
    <w:basedOn w:val="Normal"/>
    <w:uiPriority w:val="99"/>
    <w:rsid w:val="00DD05C8"/>
    <w:pPr>
      <w:widowControl/>
      <w:numPr>
        <w:ilvl w:val="3"/>
        <w:numId w:val="34"/>
      </w:numPr>
      <w:tabs>
        <w:tab w:val="num" w:pos="1417"/>
      </w:tabs>
      <w:spacing w:before="120" w:after="120" w:line="240" w:lineRule="auto"/>
      <w:ind w:left="1417" w:hanging="567"/>
      <w:jc w:val="both"/>
    </w:pPr>
    <w:rPr>
      <w:szCs w:val="24"/>
      <w:lang w:eastAsia="en-US"/>
    </w:rPr>
  </w:style>
  <w:style w:type="paragraph" w:customStyle="1" w:styleId="Point2letter">
    <w:name w:val="Point 2 (letter)"/>
    <w:basedOn w:val="Normal"/>
    <w:uiPriority w:val="99"/>
    <w:rsid w:val="00DD05C8"/>
    <w:pPr>
      <w:widowControl/>
      <w:numPr>
        <w:ilvl w:val="5"/>
        <w:numId w:val="34"/>
      </w:numPr>
      <w:tabs>
        <w:tab w:val="num" w:pos="1984"/>
      </w:tabs>
      <w:spacing w:before="120" w:after="120" w:line="240" w:lineRule="auto"/>
      <w:ind w:left="1984" w:hanging="567"/>
      <w:jc w:val="both"/>
    </w:pPr>
    <w:rPr>
      <w:szCs w:val="24"/>
      <w:lang w:eastAsia="en-US"/>
    </w:rPr>
  </w:style>
  <w:style w:type="paragraph" w:customStyle="1" w:styleId="Point3letter">
    <w:name w:val="Point 3 (letter)"/>
    <w:basedOn w:val="Normal"/>
    <w:uiPriority w:val="99"/>
    <w:rsid w:val="00DD05C8"/>
    <w:pPr>
      <w:widowControl/>
      <w:numPr>
        <w:ilvl w:val="7"/>
        <w:numId w:val="34"/>
      </w:numPr>
      <w:tabs>
        <w:tab w:val="num" w:pos="2551"/>
      </w:tabs>
      <w:spacing w:before="120" w:after="120" w:line="240" w:lineRule="auto"/>
      <w:ind w:left="2551" w:hanging="567"/>
      <w:jc w:val="both"/>
    </w:pPr>
    <w:rPr>
      <w:szCs w:val="24"/>
      <w:lang w:eastAsia="en-US"/>
    </w:rPr>
  </w:style>
  <w:style w:type="paragraph" w:customStyle="1" w:styleId="Point4letter">
    <w:name w:val="Point 4 (letter)"/>
    <w:basedOn w:val="Normal"/>
    <w:uiPriority w:val="99"/>
    <w:rsid w:val="00DD05C8"/>
    <w:pPr>
      <w:widowControl/>
      <w:numPr>
        <w:ilvl w:val="8"/>
        <w:numId w:val="34"/>
      </w:numPr>
      <w:tabs>
        <w:tab w:val="num" w:pos="3118"/>
      </w:tabs>
      <w:spacing w:before="120" w:after="120" w:line="240" w:lineRule="auto"/>
      <w:ind w:left="3118" w:hanging="567"/>
      <w:jc w:val="both"/>
    </w:pPr>
    <w:rPr>
      <w:szCs w:val="24"/>
      <w:lang w:eastAsia="en-US"/>
    </w:rPr>
  </w:style>
  <w:style w:type="paragraph" w:customStyle="1" w:styleId="Bullet0">
    <w:name w:val="Bullet 0"/>
    <w:basedOn w:val="Normal"/>
    <w:uiPriority w:val="99"/>
    <w:rsid w:val="00DD05C8"/>
    <w:pPr>
      <w:widowControl/>
      <w:numPr>
        <w:numId w:val="24"/>
      </w:numPr>
      <w:tabs>
        <w:tab w:val="num" w:pos="850"/>
      </w:tabs>
      <w:spacing w:before="120" w:after="120" w:line="240" w:lineRule="auto"/>
      <w:ind w:left="850" w:hanging="850"/>
      <w:jc w:val="both"/>
    </w:pPr>
    <w:rPr>
      <w:szCs w:val="24"/>
      <w:lang w:eastAsia="en-US"/>
    </w:rPr>
  </w:style>
  <w:style w:type="paragraph" w:customStyle="1" w:styleId="Bullet1">
    <w:name w:val="Bullet 1"/>
    <w:basedOn w:val="Normal"/>
    <w:uiPriority w:val="99"/>
    <w:rsid w:val="00DD05C8"/>
    <w:pPr>
      <w:widowControl/>
      <w:numPr>
        <w:numId w:val="25"/>
      </w:numPr>
      <w:tabs>
        <w:tab w:val="num" w:pos="1417"/>
      </w:tabs>
      <w:spacing w:before="120" w:after="120" w:line="240" w:lineRule="auto"/>
      <w:ind w:left="1417" w:hanging="567"/>
      <w:jc w:val="both"/>
    </w:pPr>
    <w:rPr>
      <w:szCs w:val="24"/>
      <w:lang w:eastAsia="en-US"/>
    </w:rPr>
  </w:style>
  <w:style w:type="paragraph" w:customStyle="1" w:styleId="Bullet2">
    <w:name w:val="Bullet 2"/>
    <w:basedOn w:val="Normal"/>
    <w:uiPriority w:val="99"/>
    <w:rsid w:val="00DD05C8"/>
    <w:pPr>
      <w:widowControl/>
      <w:numPr>
        <w:numId w:val="26"/>
      </w:numPr>
      <w:tabs>
        <w:tab w:val="num" w:pos="1984"/>
      </w:tabs>
      <w:spacing w:before="120" w:after="120" w:line="240" w:lineRule="auto"/>
      <w:ind w:left="1984" w:hanging="567"/>
      <w:jc w:val="both"/>
    </w:pPr>
    <w:rPr>
      <w:szCs w:val="24"/>
      <w:lang w:eastAsia="en-US"/>
    </w:rPr>
  </w:style>
  <w:style w:type="paragraph" w:customStyle="1" w:styleId="Bullet3">
    <w:name w:val="Bullet 3"/>
    <w:basedOn w:val="Normal"/>
    <w:uiPriority w:val="99"/>
    <w:rsid w:val="00DD05C8"/>
    <w:pPr>
      <w:widowControl/>
      <w:numPr>
        <w:numId w:val="27"/>
      </w:numPr>
      <w:tabs>
        <w:tab w:val="num" w:pos="2551"/>
      </w:tabs>
      <w:spacing w:before="120" w:after="120" w:line="240" w:lineRule="auto"/>
      <w:ind w:left="2551" w:hanging="567"/>
      <w:jc w:val="both"/>
    </w:pPr>
    <w:rPr>
      <w:szCs w:val="24"/>
      <w:lang w:eastAsia="en-US"/>
    </w:rPr>
  </w:style>
  <w:style w:type="paragraph" w:customStyle="1" w:styleId="Bullet4">
    <w:name w:val="Bullet 4"/>
    <w:basedOn w:val="Normal"/>
    <w:uiPriority w:val="99"/>
    <w:rsid w:val="00DD05C8"/>
    <w:pPr>
      <w:widowControl/>
      <w:numPr>
        <w:numId w:val="28"/>
      </w:numPr>
      <w:tabs>
        <w:tab w:val="num" w:pos="3118"/>
      </w:tabs>
      <w:spacing w:before="120" w:after="120" w:line="240" w:lineRule="auto"/>
      <w:ind w:left="3118" w:hanging="567"/>
      <w:jc w:val="both"/>
    </w:pPr>
    <w:rPr>
      <w:szCs w:val="24"/>
      <w:lang w:eastAsia="en-US"/>
    </w:rPr>
  </w:style>
  <w:style w:type="paragraph" w:customStyle="1" w:styleId="Annexetitreexpos">
    <w:name w:val="Annexe titre (exposé)"/>
    <w:basedOn w:val="Normal"/>
    <w:next w:val="Normal"/>
    <w:uiPriority w:val="99"/>
    <w:rsid w:val="00DD05C8"/>
    <w:pPr>
      <w:widowControl/>
      <w:spacing w:before="120" w:after="120" w:line="240" w:lineRule="auto"/>
      <w:jc w:val="center"/>
    </w:pPr>
    <w:rPr>
      <w:b/>
      <w:szCs w:val="24"/>
      <w:u w:val="single"/>
      <w:lang w:eastAsia="en-US"/>
    </w:rPr>
  </w:style>
  <w:style w:type="paragraph" w:customStyle="1" w:styleId="Annexetitre">
    <w:name w:val="Annexe titre"/>
    <w:basedOn w:val="Normal"/>
    <w:next w:val="Normal"/>
    <w:uiPriority w:val="99"/>
    <w:rsid w:val="00DD05C8"/>
    <w:pPr>
      <w:widowControl/>
      <w:spacing w:before="120" w:after="120" w:line="240" w:lineRule="auto"/>
      <w:jc w:val="center"/>
    </w:pPr>
    <w:rPr>
      <w:b/>
      <w:szCs w:val="24"/>
      <w:u w:val="single"/>
      <w:lang w:eastAsia="en-US"/>
    </w:rPr>
  </w:style>
  <w:style w:type="paragraph" w:customStyle="1" w:styleId="Annexetitrefichefinancire">
    <w:name w:val="Annexe titre (fiche financière)"/>
    <w:basedOn w:val="Normal"/>
    <w:next w:val="Normal"/>
    <w:uiPriority w:val="99"/>
    <w:rsid w:val="00DD05C8"/>
    <w:pPr>
      <w:widowControl/>
      <w:spacing w:before="120" w:after="120" w:line="240" w:lineRule="auto"/>
      <w:jc w:val="center"/>
    </w:pPr>
    <w:rPr>
      <w:b/>
      <w:szCs w:val="24"/>
      <w:u w:val="single"/>
      <w:lang w:eastAsia="en-US"/>
    </w:rPr>
  </w:style>
  <w:style w:type="paragraph" w:customStyle="1" w:styleId="Applicationdirecte">
    <w:name w:val="Application directe"/>
    <w:basedOn w:val="Normal"/>
    <w:next w:val="Fait"/>
    <w:uiPriority w:val="99"/>
    <w:rsid w:val="00DD05C8"/>
    <w:pPr>
      <w:widowControl/>
      <w:spacing w:before="480" w:after="120" w:line="240" w:lineRule="auto"/>
      <w:jc w:val="both"/>
    </w:pPr>
    <w:rPr>
      <w:szCs w:val="24"/>
      <w:lang w:eastAsia="en-US"/>
    </w:rPr>
  </w:style>
  <w:style w:type="paragraph" w:customStyle="1" w:styleId="Fait">
    <w:name w:val="Fait à"/>
    <w:basedOn w:val="Normal"/>
    <w:next w:val="Institutionquisigne"/>
    <w:uiPriority w:val="99"/>
    <w:rsid w:val="00DD05C8"/>
    <w:pPr>
      <w:keepNext/>
      <w:widowControl/>
      <w:spacing w:before="120" w:line="240" w:lineRule="auto"/>
      <w:jc w:val="both"/>
    </w:pPr>
    <w:rPr>
      <w:szCs w:val="24"/>
      <w:lang w:eastAsia="en-US"/>
    </w:rPr>
  </w:style>
  <w:style w:type="paragraph" w:customStyle="1" w:styleId="Institutionquisigne">
    <w:name w:val="Institution qui signe"/>
    <w:basedOn w:val="Normal"/>
    <w:next w:val="Personnequisigne"/>
    <w:uiPriority w:val="99"/>
    <w:rsid w:val="00DD05C8"/>
    <w:pPr>
      <w:keepNext/>
      <w:widowControl/>
      <w:tabs>
        <w:tab w:val="left" w:pos="4252"/>
      </w:tabs>
      <w:spacing w:before="720" w:line="240" w:lineRule="auto"/>
      <w:jc w:val="both"/>
    </w:pPr>
    <w:rPr>
      <w:i/>
      <w:szCs w:val="24"/>
      <w:lang w:eastAsia="en-US"/>
    </w:rPr>
  </w:style>
  <w:style w:type="paragraph" w:customStyle="1" w:styleId="Personnequisigne">
    <w:name w:val="Personne qui signe"/>
    <w:basedOn w:val="Normal"/>
    <w:next w:val="Institutionquisigne"/>
    <w:uiPriority w:val="99"/>
    <w:rsid w:val="00DD05C8"/>
    <w:pPr>
      <w:widowControl/>
      <w:tabs>
        <w:tab w:val="left" w:pos="4252"/>
      </w:tabs>
      <w:spacing w:line="240" w:lineRule="auto"/>
      <w:jc w:val="left"/>
    </w:pPr>
    <w:rPr>
      <w:i/>
      <w:szCs w:val="24"/>
      <w:lang w:eastAsia="en-US"/>
    </w:rPr>
  </w:style>
  <w:style w:type="paragraph" w:customStyle="1" w:styleId="Avertissementtitre">
    <w:name w:val="Avertissement titre"/>
    <w:basedOn w:val="Normal"/>
    <w:next w:val="Normal"/>
    <w:uiPriority w:val="99"/>
    <w:rsid w:val="00DD05C8"/>
    <w:pPr>
      <w:keepNext/>
      <w:widowControl/>
      <w:spacing w:before="480" w:after="120" w:line="240" w:lineRule="auto"/>
      <w:jc w:val="both"/>
    </w:pPr>
    <w:rPr>
      <w:szCs w:val="24"/>
      <w:u w:val="single"/>
      <w:lang w:eastAsia="en-US"/>
    </w:rPr>
  </w:style>
  <w:style w:type="paragraph" w:customStyle="1" w:styleId="Confidence">
    <w:name w:val="Confidence"/>
    <w:basedOn w:val="Normal"/>
    <w:next w:val="Normal"/>
    <w:uiPriority w:val="99"/>
    <w:rsid w:val="00DD05C8"/>
    <w:pPr>
      <w:widowControl/>
      <w:spacing w:before="360" w:after="120" w:line="240" w:lineRule="auto"/>
      <w:jc w:val="center"/>
    </w:pPr>
    <w:rPr>
      <w:szCs w:val="24"/>
      <w:lang w:eastAsia="en-US"/>
    </w:rPr>
  </w:style>
  <w:style w:type="paragraph" w:customStyle="1" w:styleId="Confidentialit">
    <w:name w:val="Confidentialité"/>
    <w:basedOn w:val="Normal"/>
    <w:next w:val="TypedudocumentPagedecouverture"/>
    <w:uiPriority w:val="99"/>
    <w:rsid w:val="00DD05C8"/>
    <w:pPr>
      <w:widowControl/>
      <w:spacing w:before="240" w:after="240" w:line="240" w:lineRule="auto"/>
      <w:ind w:left="5103"/>
      <w:jc w:val="both"/>
    </w:pPr>
    <w:rPr>
      <w:szCs w:val="24"/>
      <w:u w:val="single"/>
      <w:lang w:eastAsia="en-US"/>
    </w:rPr>
  </w:style>
  <w:style w:type="paragraph" w:customStyle="1" w:styleId="TypedudocumentPagedecouverture">
    <w:name w:val="Type du document (Page de couverture)"/>
    <w:basedOn w:val="Typedudocument"/>
    <w:next w:val="TitreobjetPagedecouverture"/>
    <w:uiPriority w:val="99"/>
    <w:rsid w:val="00DD05C8"/>
    <w:pPr>
      <w:spacing w:line="240" w:lineRule="auto"/>
      <w:jc w:val="center"/>
    </w:pPr>
  </w:style>
  <w:style w:type="paragraph" w:customStyle="1" w:styleId="Typedudocument">
    <w:name w:val="Type du document"/>
    <w:basedOn w:val="Normal"/>
    <w:next w:val="Titreobjet"/>
    <w:uiPriority w:val="99"/>
    <w:rsid w:val="00DD05C8"/>
    <w:pPr>
      <w:widowControl/>
      <w:spacing w:before="360" w:line="240" w:lineRule="auto"/>
      <w:jc w:val="center"/>
    </w:pPr>
    <w:rPr>
      <w:b/>
      <w:szCs w:val="24"/>
      <w:lang w:eastAsia="en-US"/>
    </w:rPr>
  </w:style>
  <w:style w:type="paragraph" w:customStyle="1" w:styleId="Titreobjet">
    <w:name w:val="Titre objet"/>
    <w:basedOn w:val="Normal"/>
    <w:next w:val="Sous-titreobjet"/>
    <w:uiPriority w:val="99"/>
    <w:rsid w:val="00DD05C8"/>
    <w:pPr>
      <w:widowControl/>
      <w:spacing w:before="360" w:after="360" w:line="240" w:lineRule="auto"/>
      <w:jc w:val="center"/>
    </w:pPr>
    <w:rPr>
      <w:b/>
      <w:szCs w:val="24"/>
      <w:lang w:eastAsia="en-US"/>
    </w:rPr>
  </w:style>
  <w:style w:type="paragraph" w:customStyle="1" w:styleId="Sous-titreobjet">
    <w:name w:val="Sous-titre objet"/>
    <w:basedOn w:val="Normal"/>
    <w:uiPriority w:val="99"/>
    <w:rsid w:val="00DD05C8"/>
    <w:pPr>
      <w:widowControl/>
      <w:spacing w:line="240" w:lineRule="auto"/>
      <w:jc w:val="center"/>
    </w:pPr>
    <w:rPr>
      <w:b/>
      <w:szCs w:val="24"/>
      <w:lang w:eastAsia="en-US"/>
    </w:rPr>
  </w:style>
  <w:style w:type="paragraph" w:customStyle="1" w:styleId="TitreobjetPagedecouverture">
    <w:name w:val="Titre objet (Page de couverture)"/>
    <w:basedOn w:val="Titreobjet"/>
    <w:next w:val="Sous-titreobjetPagedecouverture"/>
    <w:uiPriority w:val="99"/>
    <w:rsid w:val="00DD05C8"/>
    <w:pPr>
      <w:spacing w:line="240" w:lineRule="auto"/>
      <w:jc w:val="center"/>
    </w:pPr>
  </w:style>
  <w:style w:type="paragraph" w:customStyle="1" w:styleId="Sous-titreobjetPagedecouverture">
    <w:name w:val="Sous-titre objet (Page de couverture)"/>
    <w:basedOn w:val="Sous-titreobjet"/>
    <w:uiPriority w:val="99"/>
    <w:rsid w:val="00DD05C8"/>
    <w:pPr>
      <w:spacing w:line="240" w:lineRule="auto"/>
      <w:jc w:val="center"/>
    </w:pPr>
  </w:style>
  <w:style w:type="paragraph" w:customStyle="1" w:styleId="Considrant">
    <w:name w:val="Considérant"/>
    <w:basedOn w:val="Normal"/>
    <w:uiPriority w:val="99"/>
    <w:rsid w:val="00DD05C8"/>
    <w:pPr>
      <w:widowControl/>
      <w:numPr>
        <w:numId w:val="29"/>
      </w:numPr>
      <w:tabs>
        <w:tab w:val="num" w:pos="709"/>
      </w:tabs>
      <w:spacing w:before="120" w:after="120" w:line="240" w:lineRule="auto"/>
      <w:ind w:left="709" w:hanging="709"/>
      <w:jc w:val="both"/>
    </w:pPr>
    <w:rPr>
      <w:szCs w:val="24"/>
      <w:lang w:eastAsia="en-US"/>
    </w:rPr>
  </w:style>
  <w:style w:type="paragraph" w:customStyle="1" w:styleId="Corrigendum">
    <w:name w:val="Corrigendum"/>
    <w:basedOn w:val="Normal"/>
    <w:next w:val="Normal"/>
    <w:uiPriority w:val="99"/>
    <w:rsid w:val="00DD05C8"/>
    <w:pPr>
      <w:widowControl/>
      <w:spacing w:after="240" w:line="240" w:lineRule="auto"/>
      <w:jc w:val="left"/>
    </w:pPr>
    <w:rPr>
      <w:szCs w:val="24"/>
      <w:lang w:eastAsia="en-US"/>
    </w:rPr>
  </w:style>
  <w:style w:type="paragraph" w:customStyle="1" w:styleId="Datedadoption">
    <w:name w:val="Date d'adoption"/>
    <w:basedOn w:val="Normal"/>
    <w:next w:val="Titreobjet"/>
    <w:uiPriority w:val="99"/>
    <w:rsid w:val="00DD05C8"/>
    <w:pPr>
      <w:widowControl/>
      <w:spacing w:before="360" w:line="240" w:lineRule="auto"/>
      <w:jc w:val="center"/>
    </w:pPr>
    <w:rPr>
      <w:b/>
      <w:szCs w:val="24"/>
      <w:lang w:eastAsia="en-US"/>
    </w:rPr>
  </w:style>
  <w:style w:type="paragraph" w:customStyle="1" w:styleId="Emission">
    <w:name w:val="Emission"/>
    <w:basedOn w:val="Normal"/>
    <w:next w:val="Rfrenceinstitutionnelle"/>
    <w:uiPriority w:val="99"/>
    <w:rsid w:val="00DD05C8"/>
    <w:pPr>
      <w:widowControl/>
      <w:spacing w:line="240" w:lineRule="auto"/>
      <w:ind w:left="5103"/>
      <w:jc w:val="left"/>
    </w:pPr>
    <w:rPr>
      <w:szCs w:val="24"/>
      <w:lang w:eastAsia="en-US"/>
    </w:rPr>
  </w:style>
  <w:style w:type="paragraph" w:customStyle="1" w:styleId="Rfrenceinstitutionnelle">
    <w:name w:val="Référence institutionnelle"/>
    <w:basedOn w:val="Normal"/>
    <w:next w:val="Confidentialit"/>
    <w:uiPriority w:val="99"/>
    <w:rsid w:val="00DD05C8"/>
    <w:pPr>
      <w:widowControl/>
      <w:spacing w:after="240" w:line="240" w:lineRule="auto"/>
      <w:ind w:left="5103"/>
      <w:jc w:val="left"/>
    </w:pPr>
    <w:rPr>
      <w:szCs w:val="24"/>
      <w:lang w:eastAsia="en-US"/>
    </w:rPr>
  </w:style>
  <w:style w:type="paragraph" w:customStyle="1" w:styleId="Exposdesmotifstitre">
    <w:name w:val="Exposé des motifs titre"/>
    <w:basedOn w:val="Normal"/>
    <w:next w:val="Normal"/>
    <w:uiPriority w:val="99"/>
    <w:rsid w:val="00DD05C8"/>
    <w:pPr>
      <w:widowControl/>
      <w:spacing w:before="120" w:after="120" w:line="240" w:lineRule="auto"/>
      <w:jc w:val="center"/>
    </w:pPr>
    <w:rPr>
      <w:b/>
      <w:szCs w:val="24"/>
      <w:u w:val="single"/>
      <w:lang w:eastAsia="en-US"/>
    </w:rPr>
  </w:style>
  <w:style w:type="paragraph" w:customStyle="1" w:styleId="Formuledadoption">
    <w:name w:val="Formule d'adoption"/>
    <w:basedOn w:val="Normal"/>
    <w:next w:val="Titrearticle"/>
    <w:uiPriority w:val="99"/>
    <w:rsid w:val="00DD05C8"/>
    <w:pPr>
      <w:keepNext/>
      <w:widowControl/>
      <w:spacing w:before="120" w:after="120" w:line="240" w:lineRule="auto"/>
      <w:jc w:val="both"/>
    </w:pPr>
    <w:rPr>
      <w:szCs w:val="24"/>
      <w:lang w:eastAsia="en-US"/>
    </w:rPr>
  </w:style>
  <w:style w:type="paragraph" w:customStyle="1" w:styleId="Titrearticle">
    <w:name w:val="Titre article"/>
    <w:basedOn w:val="Normal"/>
    <w:next w:val="Normal"/>
    <w:uiPriority w:val="99"/>
    <w:rsid w:val="00DD05C8"/>
    <w:pPr>
      <w:keepNext/>
      <w:widowControl/>
      <w:spacing w:before="360" w:after="120" w:line="240" w:lineRule="auto"/>
      <w:jc w:val="center"/>
    </w:pPr>
    <w:rPr>
      <w:i/>
      <w:szCs w:val="24"/>
      <w:lang w:eastAsia="en-US"/>
    </w:rPr>
  </w:style>
  <w:style w:type="paragraph" w:customStyle="1" w:styleId="Institutionquiagit">
    <w:name w:val="Institution qui agit"/>
    <w:basedOn w:val="Normal"/>
    <w:next w:val="Normal"/>
    <w:uiPriority w:val="99"/>
    <w:rsid w:val="00DD05C8"/>
    <w:pPr>
      <w:keepNext/>
      <w:widowControl/>
      <w:spacing w:before="600" w:after="120" w:line="240" w:lineRule="auto"/>
      <w:jc w:val="both"/>
    </w:pPr>
    <w:rPr>
      <w:szCs w:val="24"/>
      <w:lang w:eastAsia="en-US"/>
    </w:rPr>
  </w:style>
  <w:style w:type="paragraph" w:customStyle="1" w:styleId="Langue">
    <w:name w:val="Langue"/>
    <w:basedOn w:val="Normal"/>
    <w:next w:val="Rfrenceinterne"/>
    <w:uiPriority w:val="99"/>
    <w:rsid w:val="00DD05C8"/>
    <w:pPr>
      <w:framePr w:wrap="around" w:vAnchor="page" w:xAlign="center" w:y="14740"/>
      <w:widowControl/>
      <w:spacing w:after="600" w:line="240" w:lineRule="auto"/>
      <w:jc w:val="center"/>
    </w:pPr>
    <w:rPr>
      <w:b/>
      <w:caps/>
      <w:szCs w:val="24"/>
      <w:lang w:eastAsia="en-US"/>
    </w:rPr>
  </w:style>
  <w:style w:type="paragraph" w:customStyle="1" w:styleId="Rfrenceinterne">
    <w:name w:val="Référence interne"/>
    <w:basedOn w:val="Normal"/>
    <w:next w:val="Rfrenceinterinstitutionnelle"/>
    <w:uiPriority w:val="99"/>
    <w:rsid w:val="00DD05C8"/>
    <w:pPr>
      <w:widowControl/>
      <w:spacing w:line="240" w:lineRule="auto"/>
      <w:ind w:left="5103"/>
      <w:jc w:val="left"/>
    </w:pPr>
    <w:rPr>
      <w:szCs w:val="24"/>
      <w:lang w:eastAsia="en-US"/>
    </w:rPr>
  </w:style>
  <w:style w:type="paragraph" w:customStyle="1" w:styleId="Rfrenceinterinstitutionnelle">
    <w:name w:val="Référence interinstitutionnelle"/>
    <w:basedOn w:val="Normal"/>
    <w:next w:val="Statut"/>
    <w:uiPriority w:val="99"/>
    <w:rsid w:val="00DD05C8"/>
    <w:pPr>
      <w:widowControl/>
      <w:spacing w:line="240" w:lineRule="auto"/>
      <w:ind w:left="5103"/>
      <w:jc w:val="left"/>
    </w:pPr>
    <w:rPr>
      <w:szCs w:val="24"/>
      <w:lang w:eastAsia="en-US"/>
    </w:rPr>
  </w:style>
  <w:style w:type="paragraph" w:customStyle="1" w:styleId="Statut">
    <w:name w:val="Statut"/>
    <w:basedOn w:val="Normal"/>
    <w:next w:val="Typedudocument"/>
    <w:uiPriority w:val="99"/>
    <w:rsid w:val="00DD05C8"/>
    <w:pPr>
      <w:widowControl/>
      <w:spacing w:before="360" w:line="240" w:lineRule="auto"/>
      <w:jc w:val="center"/>
    </w:pPr>
    <w:rPr>
      <w:szCs w:val="24"/>
      <w:lang w:eastAsia="en-US"/>
    </w:rPr>
  </w:style>
  <w:style w:type="paragraph" w:customStyle="1" w:styleId="ManualConsidrant">
    <w:name w:val="Manual Considérant"/>
    <w:basedOn w:val="Normal"/>
    <w:uiPriority w:val="99"/>
    <w:rsid w:val="00DD05C8"/>
    <w:pPr>
      <w:widowControl/>
      <w:spacing w:before="120" w:after="120" w:line="240" w:lineRule="auto"/>
      <w:ind w:left="709" w:hanging="709"/>
      <w:jc w:val="both"/>
    </w:pPr>
    <w:rPr>
      <w:szCs w:val="24"/>
      <w:lang w:eastAsia="en-US"/>
    </w:rPr>
  </w:style>
  <w:style w:type="paragraph" w:customStyle="1" w:styleId="Nomdelinstitution">
    <w:name w:val="Nom de l'institution"/>
    <w:basedOn w:val="Normal"/>
    <w:next w:val="Emission"/>
    <w:uiPriority w:val="99"/>
    <w:rsid w:val="00DD05C8"/>
    <w:pPr>
      <w:widowControl/>
      <w:spacing w:line="240" w:lineRule="auto"/>
      <w:jc w:val="left"/>
    </w:pPr>
    <w:rPr>
      <w:rFonts w:ascii="Arial" w:hAnsi="Arial" w:cs="Arial"/>
      <w:szCs w:val="24"/>
      <w:lang w:eastAsia="en-US"/>
    </w:rPr>
  </w:style>
  <w:style w:type="character" w:customStyle="1" w:styleId="Added">
    <w:name w:val="Added"/>
    <w:basedOn w:val="DefaultParagraphFont"/>
    <w:uiPriority w:val="99"/>
    <w:rsid w:val="00DD05C8"/>
    <w:rPr>
      <w:rFonts w:cs="Times New Roman"/>
      <w:b/>
      <w:u w:val="single"/>
      <w:shd w:val="clear" w:color="auto" w:fill="auto"/>
      <w:rtl w:val="0"/>
      <w:cs w:val="0"/>
    </w:rPr>
  </w:style>
  <w:style w:type="character" w:customStyle="1" w:styleId="Deleted">
    <w:name w:val="Deleted"/>
    <w:basedOn w:val="DefaultParagraphFont"/>
    <w:uiPriority w:val="99"/>
    <w:rsid w:val="00DD05C8"/>
    <w:rPr>
      <w:rFonts w:cs="Times New Roman"/>
      <w:strike/>
      <w:shd w:val="clear" w:color="auto" w:fill="auto"/>
      <w:rtl w:val="0"/>
      <w:cs w:val="0"/>
    </w:rPr>
  </w:style>
  <w:style w:type="paragraph" w:customStyle="1" w:styleId="Address">
    <w:name w:val="Address"/>
    <w:basedOn w:val="Normal"/>
    <w:next w:val="Normal"/>
    <w:uiPriority w:val="99"/>
    <w:rsid w:val="00DD05C8"/>
    <w:pPr>
      <w:keepLines/>
      <w:widowControl/>
      <w:spacing w:before="120" w:after="120"/>
      <w:ind w:left="3402"/>
      <w:jc w:val="left"/>
    </w:pPr>
    <w:rPr>
      <w:szCs w:val="24"/>
      <w:lang w:eastAsia="en-US"/>
    </w:rPr>
  </w:style>
  <w:style w:type="paragraph" w:customStyle="1" w:styleId="Objetexterne">
    <w:name w:val="Objet externe"/>
    <w:basedOn w:val="Normal"/>
    <w:next w:val="Normal"/>
    <w:uiPriority w:val="99"/>
    <w:rsid w:val="00DD05C8"/>
    <w:pPr>
      <w:widowControl/>
      <w:spacing w:before="120" w:after="120" w:line="240" w:lineRule="auto"/>
      <w:jc w:val="both"/>
    </w:pPr>
    <w:rPr>
      <w:i/>
      <w:caps/>
      <w:szCs w:val="24"/>
      <w:lang w:eastAsia="en-US"/>
    </w:rPr>
  </w:style>
  <w:style w:type="paragraph" w:customStyle="1" w:styleId="Pagedecouverture">
    <w:name w:val="Page de couverture"/>
    <w:basedOn w:val="Normal"/>
    <w:next w:val="Normal"/>
    <w:uiPriority w:val="99"/>
    <w:rsid w:val="00DD05C8"/>
    <w:pPr>
      <w:widowControl/>
      <w:spacing w:before="120" w:after="120" w:line="240" w:lineRule="auto"/>
      <w:jc w:val="both"/>
    </w:pPr>
    <w:rPr>
      <w:szCs w:val="24"/>
      <w:lang w:eastAsia="en-US"/>
    </w:rPr>
  </w:style>
  <w:style w:type="paragraph" w:customStyle="1" w:styleId="Supertitre">
    <w:name w:val="Supertitre"/>
    <w:basedOn w:val="Normal"/>
    <w:next w:val="Normal"/>
    <w:uiPriority w:val="99"/>
    <w:rsid w:val="00DD05C8"/>
    <w:pPr>
      <w:widowControl/>
      <w:spacing w:after="600" w:line="240" w:lineRule="auto"/>
      <w:jc w:val="center"/>
    </w:pPr>
    <w:rPr>
      <w:b/>
      <w:szCs w:val="24"/>
      <w:lang w:eastAsia="en-US"/>
    </w:rPr>
  </w:style>
  <w:style w:type="paragraph" w:customStyle="1" w:styleId="Languesfaisantfoi">
    <w:name w:val="Langues faisant foi"/>
    <w:basedOn w:val="Normal"/>
    <w:next w:val="Normal"/>
    <w:uiPriority w:val="99"/>
    <w:rsid w:val="00DD05C8"/>
    <w:pPr>
      <w:widowControl/>
      <w:spacing w:before="360" w:line="240" w:lineRule="auto"/>
      <w:jc w:val="center"/>
    </w:pPr>
    <w:rPr>
      <w:szCs w:val="24"/>
      <w:lang w:eastAsia="en-US"/>
    </w:rPr>
  </w:style>
  <w:style w:type="paragraph" w:customStyle="1" w:styleId="Rfrencecroise">
    <w:name w:val="Référence croisée"/>
    <w:basedOn w:val="Normal"/>
    <w:uiPriority w:val="99"/>
    <w:rsid w:val="00DD05C8"/>
    <w:pPr>
      <w:widowControl/>
      <w:spacing w:line="240" w:lineRule="auto"/>
      <w:jc w:val="center"/>
    </w:pPr>
    <w:rPr>
      <w:szCs w:val="24"/>
      <w:lang w:eastAsia="en-US"/>
    </w:rPr>
  </w:style>
  <w:style w:type="paragraph" w:customStyle="1" w:styleId="Fichefinanciretitre">
    <w:name w:val="Fiche financière titre"/>
    <w:basedOn w:val="Normal"/>
    <w:next w:val="Normal"/>
    <w:uiPriority w:val="99"/>
    <w:rsid w:val="00DD05C8"/>
    <w:pPr>
      <w:widowControl/>
      <w:spacing w:before="120" w:after="120" w:line="240" w:lineRule="auto"/>
      <w:jc w:val="center"/>
    </w:pPr>
    <w:rPr>
      <w:b/>
      <w:szCs w:val="24"/>
      <w:u w:val="single"/>
      <w:lang w:eastAsia="en-US"/>
    </w:rPr>
  </w:style>
  <w:style w:type="paragraph" w:customStyle="1" w:styleId="DatedadoptionPagedecouverture">
    <w:name w:val="Date d'adoption (Page de couverture)"/>
    <w:basedOn w:val="Datedadoption"/>
    <w:next w:val="TitreobjetPagedecouverture"/>
    <w:uiPriority w:val="99"/>
    <w:rsid w:val="00DD05C8"/>
    <w:pPr>
      <w:spacing w:line="240" w:lineRule="auto"/>
      <w:jc w:val="center"/>
    </w:pPr>
  </w:style>
  <w:style w:type="paragraph" w:customStyle="1" w:styleId="RfrenceinterinstitutionnellePagedecouverture">
    <w:name w:val="Référence interinstitutionnelle (Page de couverture)"/>
    <w:basedOn w:val="Rfrenceinterinstitutionnelle"/>
    <w:next w:val="Confidentialit"/>
    <w:uiPriority w:val="99"/>
    <w:rsid w:val="00DD05C8"/>
    <w:pPr>
      <w:spacing w:line="240" w:lineRule="auto"/>
      <w:jc w:val="left"/>
    </w:pPr>
  </w:style>
  <w:style w:type="paragraph" w:customStyle="1" w:styleId="StatutPagedecouverture">
    <w:name w:val="Statut (Page de couverture)"/>
    <w:basedOn w:val="Statut"/>
    <w:next w:val="TypedudocumentPagedecouverture"/>
    <w:uiPriority w:val="99"/>
    <w:rsid w:val="00DD05C8"/>
    <w:pPr>
      <w:spacing w:line="240" w:lineRule="auto"/>
      <w:jc w:val="center"/>
    </w:pPr>
  </w:style>
  <w:style w:type="paragraph" w:customStyle="1" w:styleId="Volume">
    <w:name w:val="Volume"/>
    <w:basedOn w:val="Normal"/>
    <w:next w:val="Confidentialit"/>
    <w:uiPriority w:val="99"/>
    <w:rsid w:val="00DD05C8"/>
    <w:pPr>
      <w:widowControl/>
      <w:spacing w:after="240" w:line="240" w:lineRule="auto"/>
      <w:ind w:left="5103"/>
      <w:jc w:val="left"/>
    </w:pPr>
    <w:rPr>
      <w:szCs w:val="24"/>
      <w:lang w:eastAsia="en-US"/>
    </w:rPr>
  </w:style>
  <w:style w:type="paragraph" w:customStyle="1" w:styleId="IntrtEEE">
    <w:name w:val="Intérêt EEE"/>
    <w:basedOn w:val="Languesfaisantfoi"/>
    <w:next w:val="Normal"/>
    <w:uiPriority w:val="99"/>
    <w:rsid w:val="00DD05C8"/>
    <w:pPr>
      <w:spacing w:after="240" w:line="240" w:lineRule="auto"/>
      <w:jc w:val="center"/>
    </w:pPr>
  </w:style>
  <w:style w:type="paragraph" w:customStyle="1" w:styleId="Accompagnant">
    <w:name w:val="Accompagnant"/>
    <w:basedOn w:val="Normal"/>
    <w:next w:val="Typeacteprincipal"/>
    <w:uiPriority w:val="99"/>
    <w:rsid w:val="00DD05C8"/>
    <w:pPr>
      <w:widowControl/>
      <w:spacing w:after="240" w:line="240" w:lineRule="auto"/>
      <w:jc w:val="center"/>
    </w:pPr>
    <w:rPr>
      <w:b/>
      <w:i/>
      <w:szCs w:val="24"/>
      <w:lang w:eastAsia="en-US"/>
    </w:rPr>
  </w:style>
  <w:style w:type="paragraph" w:customStyle="1" w:styleId="Typeacteprincipal">
    <w:name w:val="Type acte principal"/>
    <w:basedOn w:val="Normal"/>
    <w:next w:val="Objetacteprincipal"/>
    <w:uiPriority w:val="99"/>
    <w:rsid w:val="00DD05C8"/>
    <w:pPr>
      <w:widowControl/>
      <w:spacing w:after="240" w:line="240" w:lineRule="auto"/>
      <w:jc w:val="center"/>
    </w:pPr>
    <w:rPr>
      <w:b/>
      <w:szCs w:val="24"/>
      <w:lang w:eastAsia="en-US"/>
    </w:rPr>
  </w:style>
  <w:style w:type="paragraph" w:customStyle="1" w:styleId="Objetacteprincipal">
    <w:name w:val="Objet acte principal"/>
    <w:basedOn w:val="Normal"/>
    <w:next w:val="Titrearticle"/>
    <w:uiPriority w:val="99"/>
    <w:rsid w:val="00DD05C8"/>
    <w:pPr>
      <w:widowControl/>
      <w:spacing w:after="360" w:line="240" w:lineRule="auto"/>
      <w:jc w:val="center"/>
    </w:pPr>
    <w:rPr>
      <w:b/>
      <w:szCs w:val="24"/>
      <w:lang w:eastAsia="en-US"/>
    </w:rPr>
  </w:style>
  <w:style w:type="paragraph" w:customStyle="1" w:styleId="IntrtEEEPagedecouverture">
    <w:name w:val="Intérêt EEE (Page de couverture)"/>
    <w:basedOn w:val="IntrtEEE"/>
    <w:next w:val="Rfrencecroise"/>
    <w:uiPriority w:val="99"/>
    <w:rsid w:val="00DD05C8"/>
    <w:pPr>
      <w:spacing w:line="240" w:lineRule="auto"/>
      <w:jc w:val="center"/>
    </w:pPr>
  </w:style>
  <w:style w:type="paragraph" w:customStyle="1" w:styleId="AccompagnantPagedecouverture">
    <w:name w:val="Accompagnant (Page de couverture)"/>
    <w:basedOn w:val="Accompagnant"/>
    <w:next w:val="TypeacteprincipalPagedecouverture"/>
    <w:uiPriority w:val="99"/>
    <w:rsid w:val="00DD05C8"/>
    <w:pPr>
      <w:spacing w:line="240" w:lineRule="auto"/>
      <w:jc w:val="center"/>
    </w:pPr>
  </w:style>
  <w:style w:type="paragraph" w:customStyle="1" w:styleId="TypeacteprincipalPagedecouverture">
    <w:name w:val="Type acte principal (Page de couverture)"/>
    <w:basedOn w:val="Typeacteprincipal"/>
    <w:next w:val="ObjetacteprincipalPagedecouverture"/>
    <w:uiPriority w:val="99"/>
    <w:rsid w:val="00DD05C8"/>
    <w:pPr>
      <w:spacing w:line="240" w:lineRule="auto"/>
      <w:jc w:val="center"/>
    </w:pPr>
  </w:style>
  <w:style w:type="paragraph" w:customStyle="1" w:styleId="ObjetacteprincipalPagedecouverture">
    <w:name w:val="Objet acte principal (Page de couverture)"/>
    <w:basedOn w:val="Objetacteprincipal"/>
    <w:next w:val="Rfrencecroise"/>
    <w:uiPriority w:val="99"/>
    <w:rsid w:val="00DD05C8"/>
    <w:pPr>
      <w:spacing w:line="240" w:lineRule="auto"/>
      <w:jc w:val="center"/>
    </w:pPr>
  </w:style>
  <w:style w:type="paragraph" w:customStyle="1" w:styleId="LanguesfaisantfoiPagedecouverture">
    <w:name w:val="Langues faisant foi (Page de couverture)"/>
    <w:basedOn w:val="Normal"/>
    <w:next w:val="Normal"/>
    <w:uiPriority w:val="99"/>
    <w:rsid w:val="00DD05C8"/>
    <w:pPr>
      <w:widowControl/>
      <w:spacing w:before="360" w:line="240" w:lineRule="auto"/>
      <w:jc w:val="center"/>
    </w:pPr>
    <w:rPr>
      <w:szCs w:val="24"/>
      <w:lang w:eastAsia="en-US"/>
    </w:rPr>
  </w:style>
  <w:style w:type="paragraph" w:customStyle="1" w:styleId="Langueoriginale">
    <w:name w:val="Langue originale"/>
    <w:basedOn w:val="Normal"/>
    <w:uiPriority w:val="99"/>
    <w:rsid w:val="00DD05C8"/>
    <w:pPr>
      <w:widowControl/>
      <w:spacing w:before="360" w:after="120" w:line="240" w:lineRule="auto"/>
      <w:jc w:val="center"/>
    </w:pPr>
    <w:rPr>
      <w:caps/>
      <w:szCs w:val="24"/>
      <w:lang w:eastAsia="en-US"/>
    </w:rPr>
  </w:style>
  <w:style w:type="paragraph" w:customStyle="1" w:styleId="AddressTL">
    <w:name w:val="AddressTL"/>
    <w:basedOn w:val="Normal"/>
    <w:next w:val="Normal"/>
    <w:uiPriority w:val="99"/>
    <w:rsid w:val="00DD05C8"/>
    <w:pPr>
      <w:widowControl/>
      <w:spacing w:after="720" w:line="240" w:lineRule="auto"/>
      <w:jc w:val="left"/>
    </w:pPr>
    <w:rPr>
      <w:szCs w:val="24"/>
      <w:lang w:eastAsia="en-GB"/>
    </w:rPr>
  </w:style>
  <w:style w:type="paragraph" w:styleId="ListNumber">
    <w:name w:val="List Number"/>
    <w:basedOn w:val="Normal"/>
    <w:uiPriority w:val="99"/>
    <w:rsid w:val="00DD05C8"/>
    <w:pPr>
      <w:widowControl/>
      <w:tabs>
        <w:tab w:val="num" w:pos="360"/>
      </w:tabs>
      <w:spacing w:before="120" w:after="120" w:line="240" w:lineRule="auto"/>
      <w:ind w:left="360" w:hanging="360"/>
      <w:jc w:val="both"/>
    </w:pPr>
    <w:rPr>
      <w:szCs w:val="24"/>
      <w:lang w:eastAsia="en-US"/>
    </w:rPr>
  </w:style>
  <w:style w:type="paragraph" w:styleId="ListNumber2">
    <w:name w:val="List Number 2"/>
    <w:basedOn w:val="Normal"/>
    <w:uiPriority w:val="99"/>
    <w:rsid w:val="00DD05C8"/>
    <w:pPr>
      <w:widowControl/>
      <w:tabs>
        <w:tab w:val="num" w:pos="643"/>
      </w:tabs>
      <w:spacing w:before="120" w:after="120" w:line="240" w:lineRule="auto"/>
      <w:ind w:left="643" w:hanging="360"/>
      <w:jc w:val="both"/>
    </w:pPr>
    <w:rPr>
      <w:szCs w:val="24"/>
      <w:lang w:eastAsia="en-US"/>
    </w:rPr>
  </w:style>
  <w:style w:type="paragraph" w:styleId="ListNumber3">
    <w:name w:val="List Number 3"/>
    <w:basedOn w:val="Normal"/>
    <w:uiPriority w:val="99"/>
    <w:rsid w:val="00DD05C8"/>
    <w:pPr>
      <w:widowControl/>
      <w:numPr>
        <w:numId w:val="2"/>
      </w:numPr>
      <w:tabs>
        <w:tab w:val="num" w:pos="926"/>
      </w:tabs>
      <w:spacing w:before="120" w:after="120" w:line="240" w:lineRule="auto"/>
      <w:ind w:left="926" w:hanging="360"/>
      <w:jc w:val="both"/>
    </w:pPr>
    <w:rPr>
      <w:szCs w:val="24"/>
      <w:lang w:eastAsia="en-US"/>
    </w:rPr>
  </w:style>
  <w:style w:type="paragraph" w:styleId="ListNumber4">
    <w:name w:val="List Number 4"/>
    <w:basedOn w:val="Normal"/>
    <w:uiPriority w:val="99"/>
    <w:rsid w:val="00DD05C8"/>
    <w:pPr>
      <w:widowControl/>
      <w:tabs>
        <w:tab w:val="num" w:pos="1209"/>
      </w:tabs>
      <w:spacing w:before="120" w:after="120" w:line="240" w:lineRule="auto"/>
      <w:ind w:left="1209" w:hanging="360"/>
      <w:jc w:val="both"/>
    </w:pPr>
    <w:rPr>
      <w:szCs w:val="24"/>
      <w:lang w:eastAsia="en-US"/>
    </w:rPr>
  </w:style>
  <w:style w:type="paragraph" w:styleId="ListBullet">
    <w:name w:val="List Bullet"/>
    <w:basedOn w:val="Normal"/>
    <w:uiPriority w:val="99"/>
    <w:rsid w:val="00DD05C8"/>
    <w:pPr>
      <w:widowControl/>
      <w:tabs>
        <w:tab w:val="num" w:pos="360"/>
      </w:tabs>
      <w:spacing w:before="120" w:after="120" w:line="240" w:lineRule="auto"/>
      <w:ind w:left="360" w:hanging="360"/>
      <w:jc w:val="both"/>
    </w:pPr>
    <w:rPr>
      <w:szCs w:val="24"/>
      <w:lang w:eastAsia="en-US"/>
    </w:rPr>
  </w:style>
  <w:style w:type="paragraph" w:styleId="ListBullet2">
    <w:name w:val="List Bullet 2"/>
    <w:basedOn w:val="Normal"/>
    <w:uiPriority w:val="99"/>
    <w:rsid w:val="00DD05C8"/>
    <w:pPr>
      <w:widowControl/>
      <w:tabs>
        <w:tab w:val="num" w:pos="643"/>
      </w:tabs>
      <w:spacing w:before="120" w:after="120" w:line="240" w:lineRule="auto"/>
      <w:ind w:left="643" w:hanging="360"/>
      <w:jc w:val="both"/>
    </w:pPr>
    <w:rPr>
      <w:szCs w:val="24"/>
      <w:lang w:eastAsia="en-US"/>
    </w:rPr>
  </w:style>
  <w:style w:type="paragraph" w:styleId="ListBullet3">
    <w:name w:val="List Bullet 3"/>
    <w:basedOn w:val="Normal"/>
    <w:uiPriority w:val="99"/>
    <w:rsid w:val="00DD05C8"/>
    <w:pPr>
      <w:widowControl/>
      <w:tabs>
        <w:tab w:val="num" w:pos="926"/>
      </w:tabs>
      <w:spacing w:before="120" w:after="120" w:line="240" w:lineRule="auto"/>
      <w:ind w:left="926" w:hanging="360"/>
      <w:jc w:val="both"/>
    </w:pPr>
    <w:rPr>
      <w:szCs w:val="24"/>
      <w:lang w:eastAsia="en-US"/>
    </w:rPr>
  </w:style>
  <w:style w:type="paragraph" w:styleId="ListBullet4">
    <w:name w:val="List Bullet 4"/>
    <w:basedOn w:val="Normal"/>
    <w:uiPriority w:val="99"/>
    <w:rsid w:val="00DD05C8"/>
    <w:pPr>
      <w:widowControl/>
      <w:tabs>
        <w:tab w:val="num" w:pos="850"/>
        <w:tab w:val="num" w:pos="1209"/>
      </w:tabs>
      <w:spacing w:before="120" w:after="120" w:line="240" w:lineRule="auto"/>
      <w:ind w:left="1209" w:hanging="360"/>
      <w:jc w:val="both"/>
    </w:pPr>
    <w:rPr>
      <w:szCs w:val="24"/>
      <w:lang w:eastAsia="en-US"/>
    </w:rPr>
  </w:style>
  <w:style w:type="paragraph" w:customStyle="1" w:styleId="AddressTR">
    <w:name w:val="AddressTR"/>
    <w:basedOn w:val="Normal"/>
    <w:next w:val="Normal"/>
    <w:uiPriority w:val="99"/>
    <w:rsid w:val="00DD05C8"/>
    <w:pPr>
      <w:widowControl/>
      <w:spacing w:after="720" w:line="240" w:lineRule="auto"/>
      <w:ind w:left="5103"/>
      <w:jc w:val="left"/>
    </w:pPr>
    <w:rPr>
      <w:szCs w:val="24"/>
      <w:lang w:eastAsia="en-GB"/>
    </w:rPr>
  </w:style>
  <w:style w:type="paragraph" w:styleId="BlockText">
    <w:name w:val="Block Text"/>
    <w:basedOn w:val="Normal"/>
    <w:uiPriority w:val="99"/>
    <w:rsid w:val="00DD05C8"/>
    <w:pPr>
      <w:widowControl/>
      <w:spacing w:after="120" w:line="240" w:lineRule="auto"/>
      <w:ind w:left="1440" w:right="1440"/>
      <w:jc w:val="both"/>
    </w:pPr>
    <w:rPr>
      <w:szCs w:val="24"/>
      <w:lang w:eastAsia="en-GB"/>
    </w:rPr>
  </w:style>
  <w:style w:type="paragraph" w:styleId="BodyText">
    <w:name w:val="Body Text"/>
    <w:basedOn w:val="Normal"/>
    <w:uiPriority w:val="99"/>
    <w:rsid w:val="00DD05C8"/>
    <w:pPr>
      <w:widowControl/>
      <w:spacing w:after="120" w:line="240" w:lineRule="auto"/>
      <w:jc w:val="both"/>
    </w:pPr>
    <w:rPr>
      <w:szCs w:val="24"/>
      <w:lang w:eastAsia="en-GB"/>
    </w:rPr>
  </w:style>
  <w:style w:type="paragraph" w:styleId="BodyText2">
    <w:name w:val="Body Text 2"/>
    <w:basedOn w:val="Normal"/>
    <w:uiPriority w:val="99"/>
    <w:rsid w:val="00DD05C8"/>
    <w:pPr>
      <w:widowControl/>
      <w:spacing w:after="120" w:line="480" w:lineRule="auto"/>
      <w:jc w:val="both"/>
    </w:pPr>
    <w:rPr>
      <w:szCs w:val="24"/>
      <w:lang w:eastAsia="en-GB"/>
    </w:rPr>
  </w:style>
  <w:style w:type="paragraph" w:styleId="BodyText3">
    <w:name w:val="Body Text 3"/>
    <w:basedOn w:val="Normal"/>
    <w:uiPriority w:val="99"/>
    <w:rsid w:val="00DD05C8"/>
    <w:pPr>
      <w:widowControl/>
      <w:spacing w:after="120" w:line="240" w:lineRule="auto"/>
      <w:jc w:val="both"/>
    </w:pPr>
    <w:rPr>
      <w:sz w:val="16"/>
      <w:szCs w:val="24"/>
      <w:lang w:eastAsia="en-GB"/>
    </w:rPr>
  </w:style>
  <w:style w:type="paragraph" w:styleId="BodyTextFirstIndent">
    <w:name w:val="Body Text First Indent"/>
    <w:basedOn w:val="BodyText"/>
    <w:uiPriority w:val="99"/>
    <w:rsid w:val="00DD05C8"/>
    <w:pPr>
      <w:spacing w:line="240" w:lineRule="auto"/>
      <w:ind w:firstLine="210"/>
      <w:jc w:val="both"/>
    </w:pPr>
  </w:style>
  <w:style w:type="paragraph" w:styleId="BodyTextIndent">
    <w:name w:val="Body Text Indent"/>
    <w:basedOn w:val="Normal"/>
    <w:uiPriority w:val="99"/>
    <w:rsid w:val="00DD05C8"/>
    <w:pPr>
      <w:widowControl/>
      <w:spacing w:after="120" w:line="240" w:lineRule="auto"/>
      <w:ind w:left="283"/>
      <w:jc w:val="both"/>
    </w:pPr>
    <w:rPr>
      <w:szCs w:val="24"/>
      <w:lang w:eastAsia="en-GB"/>
    </w:rPr>
  </w:style>
  <w:style w:type="paragraph" w:styleId="BodyTextFirstIndent2">
    <w:name w:val="Body Text First Indent 2"/>
    <w:basedOn w:val="BodyTextIndent"/>
    <w:uiPriority w:val="99"/>
    <w:rsid w:val="00DD05C8"/>
    <w:pPr>
      <w:spacing w:line="240" w:lineRule="auto"/>
      <w:ind w:firstLine="210"/>
      <w:jc w:val="both"/>
    </w:pPr>
  </w:style>
  <w:style w:type="paragraph" w:styleId="BodyTextIndent2">
    <w:name w:val="Body Text Indent 2"/>
    <w:basedOn w:val="Normal"/>
    <w:uiPriority w:val="99"/>
    <w:rsid w:val="00DD05C8"/>
    <w:pPr>
      <w:widowControl/>
      <w:spacing w:after="120" w:line="480" w:lineRule="auto"/>
      <w:ind w:left="283"/>
      <w:jc w:val="both"/>
    </w:pPr>
    <w:rPr>
      <w:szCs w:val="24"/>
      <w:lang w:eastAsia="en-GB"/>
    </w:rPr>
  </w:style>
  <w:style w:type="paragraph" w:styleId="BodyTextIndent3">
    <w:name w:val="Body Text Indent 3"/>
    <w:basedOn w:val="Normal"/>
    <w:uiPriority w:val="99"/>
    <w:rsid w:val="00DD05C8"/>
    <w:pPr>
      <w:widowControl/>
      <w:spacing w:after="120" w:line="240" w:lineRule="auto"/>
      <w:ind w:left="283"/>
      <w:jc w:val="both"/>
    </w:pPr>
    <w:rPr>
      <w:sz w:val="16"/>
      <w:szCs w:val="24"/>
      <w:lang w:eastAsia="en-GB"/>
    </w:rPr>
  </w:style>
  <w:style w:type="paragraph" w:styleId="Closing">
    <w:name w:val="Closing"/>
    <w:basedOn w:val="Normal"/>
    <w:next w:val="Signature"/>
    <w:uiPriority w:val="99"/>
    <w:rsid w:val="00DD05C8"/>
    <w:pPr>
      <w:widowControl/>
      <w:tabs>
        <w:tab w:val="left" w:pos="5103"/>
      </w:tabs>
      <w:spacing w:before="240" w:after="240" w:line="240" w:lineRule="auto"/>
      <w:ind w:left="5103"/>
      <w:jc w:val="left"/>
    </w:pPr>
    <w:rPr>
      <w:szCs w:val="24"/>
      <w:lang w:eastAsia="en-GB"/>
    </w:rPr>
  </w:style>
  <w:style w:type="paragraph" w:styleId="Signature">
    <w:name w:val="Signature"/>
    <w:basedOn w:val="Normal"/>
    <w:next w:val="Contact"/>
    <w:uiPriority w:val="99"/>
    <w:rsid w:val="00DD05C8"/>
    <w:pPr>
      <w:widowControl/>
      <w:tabs>
        <w:tab w:val="left" w:pos="5103"/>
      </w:tabs>
      <w:spacing w:before="1200" w:line="240" w:lineRule="auto"/>
      <w:ind w:left="5103"/>
      <w:jc w:val="center"/>
    </w:pPr>
    <w:rPr>
      <w:szCs w:val="24"/>
      <w:lang w:val="de-DE" w:eastAsia="en-GB"/>
    </w:rPr>
  </w:style>
  <w:style w:type="paragraph" w:customStyle="1" w:styleId="Contact">
    <w:name w:val="Contact"/>
    <w:basedOn w:val="Normal"/>
    <w:next w:val="Enclosures"/>
    <w:uiPriority w:val="99"/>
    <w:rsid w:val="00DD05C8"/>
    <w:pPr>
      <w:widowControl/>
      <w:spacing w:before="480" w:line="240" w:lineRule="auto"/>
      <w:ind w:left="567" w:hanging="567"/>
      <w:jc w:val="left"/>
    </w:pPr>
    <w:rPr>
      <w:szCs w:val="24"/>
      <w:lang w:eastAsia="en-GB"/>
    </w:rPr>
  </w:style>
  <w:style w:type="paragraph" w:customStyle="1" w:styleId="Enclosures">
    <w:name w:val="Enclosures"/>
    <w:basedOn w:val="Normal"/>
    <w:next w:val="Participants"/>
    <w:uiPriority w:val="99"/>
    <w:rsid w:val="00DD05C8"/>
    <w:pPr>
      <w:keepNext/>
      <w:keepLines/>
      <w:widowControl/>
      <w:tabs>
        <w:tab w:val="left" w:pos="5642"/>
      </w:tabs>
      <w:spacing w:before="480" w:line="240" w:lineRule="auto"/>
      <w:ind w:left="1792" w:hanging="1792"/>
      <w:jc w:val="left"/>
    </w:pPr>
    <w:rPr>
      <w:szCs w:val="24"/>
      <w:lang w:eastAsia="en-GB"/>
    </w:rPr>
  </w:style>
  <w:style w:type="paragraph" w:customStyle="1" w:styleId="Participants">
    <w:name w:val="Participants"/>
    <w:basedOn w:val="Normal"/>
    <w:next w:val="Copies"/>
    <w:uiPriority w:val="99"/>
    <w:rsid w:val="00DD05C8"/>
    <w:pPr>
      <w:widowControl/>
      <w:tabs>
        <w:tab w:val="left" w:pos="2512"/>
        <w:tab w:val="left" w:pos="2762"/>
        <w:tab w:val="left" w:pos="5642"/>
        <w:tab w:val="left" w:pos="6362"/>
        <w:tab w:val="left" w:pos="6720"/>
      </w:tabs>
      <w:spacing w:before="480" w:line="240" w:lineRule="auto"/>
      <w:ind w:left="1792" w:hanging="1792"/>
      <w:jc w:val="left"/>
    </w:pPr>
    <w:rPr>
      <w:szCs w:val="24"/>
      <w:lang w:eastAsia="en-GB"/>
    </w:rPr>
  </w:style>
  <w:style w:type="paragraph" w:customStyle="1" w:styleId="Copies">
    <w:name w:val="Copies"/>
    <w:basedOn w:val="Normal"/>
    <w:next w:val="Normal"/>
    <w:uiPriority w:val="99"/>
    <w:rsid w:val="00DD05C8"/>
    <w:pPr>
      <w:widowControl/>
      <w:tabs>
        <w:tab w:val="left" w:pos="2512"/>
        <w:tab w:val="left" w:pos="2762"/>
        <w:tab w:val="left" w:pos="5642"/>
        <w:tab w:val="left" w:pos="6362"/>
        <w:tab w:val="left" w:pos="6720"/>
      </w:tabs>
      <w:spacing w:before="480" w:line="240" w:lineRule="auto"/>
      <w:ind w:left="1792" w:hanging="1792"/>
      <w:jc w:val="left"/>
    </w:pPr>
    <w:rPr>
      <w:szCs w:val="24"/>
      <w:lang w:eastAsia="en-GB"/>
    </w:rPr>
  </w:style>
  <w:style w:type="paragraph" w:styleId="Date">
    <w:name w:val="Date"/>
    <w:basedOn w:val="Normal"/>
    <w:next w:val="References"/>
    <w:uiPriority w:val="99"/>
    <w:rsid w:val="00DD05C8"/>
    <w:pPr>
      <w:widowControl/>
      <w:spacing w:line="240" w:lineRule="auto"/>
      <w:ind w:left="5103" w:right="-567"/>
      <w:jc w:val="left"/>
    </w:pPr>
    <w:rPr>
      <w:szCs w:val="24"/>
      <w:lang w:eastAsia="en-GB"/>
    </w:rPr>
  </w:style>
  <w:style w:type="paragraph" w:customStyle="1" w:styleId="References">
    <w:name w:val="References"/>
    <w:basedOn w:val="Normal"/>
    <w:next w:val="AddressTR"/>
    <w:uiPriority w:val="99"/>
    <w:rsid w:val="00DD05C8"/>
    <w:pPr>
      <w:widowControl/>
      <w:spacing w:after="240" w:line="240" w:lineRule="auto"/>
      <w:ind w:left="5103"/>
      <w:jc w:val="left"/>
    </w:pPr>
    <w:rPr>
      <w:sz w:val="20"/>
      <w:szCs w:val="24"/>
      <w:lang w:eastAsia="en-GB"/>
    </w:rPr>
  </w:style>
  <w:style w:type="paragraph" w:customStyle="1" w:styleId="DoubSign">
    <w:name w:val="DoubSign"/>
    <w:basedOn w:val="Normal"/>
    <w:next w:val="Contact"/>
    <w:uiPriority w:val="99"/>
    <w:rsid w:val="00DD05C8"/>
    <w:pPr>
      <w:widowControl/>
      <w:tabs>
        <w:tab w:val="left" w:pos="5103"/>
      </w:tabs>
      <w:spacing w:before="1200" w:line="240" w:lineRule="auto"/>
      <w:jc w:val="left"/>
    </w:pPr>
    <w:rPr>
      <w:szCs w:val="24"/>
      <w:lang w:eastAsia="en-GB"/>
    </w:rPr>
  </w:style>
  <w:style w:type="paragraph" w:styleId="EnvelopeAddress">
    <w:name w:val="envelope address"/>
    <w:basedOn w:val="Normal"/>
    <w:uiPriority w:val="99"/>
    <w:rsid w:val="00DD05C8"/>
    <w:pPr>
      <w:framePr w:w="7920" w:h="1980" w:hRule="exact" w:hSpace="180" w:vSpace="0" w:hAnchor="page" w:xAlign="center" w:yAlign="bottom"/>
      <w:widowControl/>
      <w:spacing w:line="240" w:lineRule="auto"/>
      <w:jc w:val="both"/>
    </w:pPr>
    <w:rPr>
      <w:szCs w:val="24"/>
      <w:lang w:eastAsia="en-GB"/>
    </w:rPr>
  </w:style>
  <w:style w:type="paragraph" w:styleId="EnvelopeReturn">
    <w:name w:val="envelope return"/>
    <w:basedOn w:val="Normal"/>
    <w:uiPriority w:val="99"/>
    <w:rsid w:val="00DD05C8"/>
    <w:pPr>
      <w:widowControl/>
      <w:spacing w:line="240" w:lineRule="auto"/>
      <w:jc w:val="both"/>
    </w:pPr>
    <w:rPr>
      <w:sz w:val="20"/>
      <w:szCs w:val="24"/>
      <w:lang w:eastAsia="en-GB"/>
    </w:rPr>
  </w:style>
  <w:style w:type="paragraph" w:styleId="List">
    <w:name w:val="List"/>
    <w:basedOn w:val="Normal"/>
    <w:uiPriority w:val="99"/>
    <w:rsid w:val="00DD05C8"/>
    <w:pPr>
      <w:widowControl/>
      <w:spacing w:after="240" w:line="240" w:lineRule="auto"/>
      <w:ind w:left="283" w:hanging="283"/>
      <w:jc w:val="both"/>
    </w:pPr>
    <w:rPr>
      <w:szCs w:val="24"/>
      <w:lang w:eastAsia="en-GB"/>
    </w:rPr>
  </w:style>
  <w:style w:type="paragraph" w:styleId="List2">
    <w:name w:val="List 2"/>
    <w:basedOn w:val="Normal"/>
    <w:uiPriority w:val="99"/>
    <w:rsid w:val="00DD05C8"/>
    <w:pPr>
      <w:widowControl/>
      <w:spacing w:after="240" w:line="240" w:lineRule="auto"/>
      <w:ind w:left="566" w:hanging="283"/>
      <w:jc w:val="both"/>
    </w:pPr>
    <w:rPr>
      <w:szCs w:val="24"/>
      <w:lang w:eastAsia="en-GB"/>
    </w:rPr>
  </w:style>
  <w:style w:type="paragraph" w:styleId="List3">
    <w:name w:val="List 3"/>
    <w:basedOn w:val="Normal"/>
    <w:uiPriority w:val="99"/>
    <w:rsid w:val="00DD05C8"/>
    <w:pPr>
      <w:widowControl/>
      <w:spacing w:after="240" w:line="240" w:lineRule="auto"/>
      <w:ind w:left="849" w:hanging="283"/>
      <w:jc w:val="both"/>
    </w:pPr>
    <w:rPr>
      <w:szCs w:val="24"/>
      <w:lang w:eastAsia="en-GB"/>
    </w:rPr>
  </w:style>
  <w:style w:type="paragraph" w:styleId="List4">
    <w:name w:val="List 4"/>
    <w:basedOn w:val="Normal"/>
    <w:uiPriority w:val="99"/>
    <w:rsid w:val="00DD05C8"/>
    <w:pPr>
      <w:widowControl/>
      <w:spacing w:after="240" w:line="240" w:lineRule="auto"/>
      <w:ind w:left="1132" w:hanging="283"/>
      <w:jc w:val="both"/>
    </w:pPr>
    <w:rPr>
      <w:szCs w:val="24"/>
      <w:lang w:eastAsia="en-GB"/>
    </w:rPr>
  </w:style>
  <w:style w:type="paragraph" w:styleId="List5">
    <w:name w:val="List 5"/>
    <w:basedOn w:val="Normal"/>
    <w:uiPriority w:val="99"/>
    <w:rsid w:val="00DD05C8"/>
    <w:pPr>
      <w:widowControl/>
      <w:spacing w:after="240" w:line="240" w:lineRule="auto"/>
      <w:ind w:left="1415" w:hanging="283"/>
      <w:jc w:val="both"/>
    </w:pPr>
    <w:rPr>
      <w:szCs w:val="24"/>
      <w:lang w:eastAsia="en-GB"/>
    </w:rPr>
  </w:style>
  <w:style w:type="paragraph" w:styleId="ListBullet5">
    <w:name w:val="List Bullet 5"/>
    <w:basedOn w:val="Normal"/>
    <w:autoRedefine/>
    <w:uiPriority w:val="99"/>
    <w:rsid w:val="00DD05C8"/>
    <w:pPr>
      <w:widowControl/>
      <w:tabs>
        <w:tab w:val="num" w:pos="643"/>
        <w:tab w:val="num" w:pos="1492"/>
        <w:tab w:val="num" w:pos="1984"/>
      </w:tabs>
      <w:spacing w:after="240" w:line="240" w:lineRule="auto"/>
      <w:ind w:left="1492" w:hanging="360"/>
      <w:jc w:val="both"/>
    </w:pPr>
    <w:rPr>
      <w:szCs w:val="24"/>
      <w:lang w:eastAsia="en-GB"/>
    </w:rPr>
  </w:style>
  <w:style w:type="paragraph" w:styleId="ListContinue">
    <w:name w:val="List Continue"/>
    <w:basedOn w:val="Normal"/>
    <w:uiPriority w:val="99"/>
    <w:rsid w:val="00DD05C8"/>
    <w:pPr>
      <w:widowControl/>
      <w:spacing w:after="120" w:line="240" w:lineRule="auto"/>
      <w:ind w:left="283"/>
      <w:jc w:val="both"/>
    </w:pPr>
    <w:rPr>
      <w:szCs w:val="24"/>
      <w:lang w:eastAsia="en-GB"/>
    </w:rPr>
  </w:style>
  <w:style w:type="paragraph" w:styleId="ListContinue2">
    <w:name w:val="List Continue 2"/>
    <w:basedOn w:val="Normal"/>
    <w:uiPriority w:val="99"/>
    <w:rsid w:val="00DD05C8"/>
    <w:pPr>
      <w:widowControl/>
      <w:spacing w:after="120" w:line="240" w:lineRule="auto"/>
      <w:ind w:left="566"/>
      <w:jc w:val="both"/>
    </w:pPr>
    <w:rPr>
      <w:szCs w:val="24"/>
      <w:lang w:eastAsia="en-GB"/>
    </w:rPr>
  </w:style>
  <w:style w:type="paragraph" w:styleId="ListContinue3">
    <w:name w:val="List Continue 3"/>
    <w:basedOn w:val="Normal"/>
    <w:uiPriority w:val="99"/>
    <w:rsid w:val="00DD05C8"/>
    <w:pPr>
      <w:widowControl/>
      <w:spacing w:after="120" w:line="240" w:lineRule="auto"/>
      <w:ind w:left="849"/>
      <w:jc w:val="both"/>
    </w:pPr>
    <w:rPr>
      <w:szCs w:val="24"/>
      <w:lang w:eastAsia="en-GB"/>
    </w:rPr>
  </w:style>
  <w:style w:type="paragraph" w:styleId="ListContinue4">
    <w:name w:val="List Continue 4"/>
    <w:basedOn w:val="Normal"/>
    <w:uiPriority w:val="99"/>
    <w:rsid w:val="00DD05C8"/>
    <w:pPr>
      <w:widowControl/>
      <w:spacing w:after="120" w:line="240" w:lineRule="auto"/>
      <w:ind w:left="1132"/>
      <w:jc w:val="both"/>
    </w:pPr>
    <w:rPr>
      <w:szCs w:val="24"/>
      <w:lang w:eastAsia="en-GB"/>
    </w:rPr>
  </w:style>
  <w:style w:type="paragraph" w:styleId="ListContinue5">
    <w:name w:val="List Continue 5"/>
    <w:basedOn w:val="Normal"/>
    <w:uiPriority w:val="99"/>
    <w:rsid w:val="00DD05C8"/>
    <w:pPr>
      <w:widowControl/>
      <w:spacing w:after="120" w:line="240" w:lineRule="auto"/>
      <w:ind w:left="1415"/>
      <w:jc w:val="both"/>
    </w:pPr>
    <w:rPr>
      <w:szCs w:val="24"/>
      <w:lang w:eastAsia="en-GB"/>
    </w:rPr>
  </w:style>
  <w:style w:type="paragraph" w:styleId="ListNumber5">
    <w:name w:val="List Number 5"/>
    <w:basedOn w:val="Normal"/>
    <w:uiPriority w:val="99"/>
    <w:rsid w:val="00DD05C8"/>
    <w:pPr>
      <w:widowControl/>
      <w:tabs>
        <w:tab w:val="num" w:pos="643"/>
        <w:tab w:val="num" w:pos="926"/>
        <w:tab w:val="num" w:pos="1492"/>
        <w:tab w:val="num" w:pos="2551"/>
      </w:tabs>
      <w:spacing w:after="240" w:line="240" w:lineRule="auto"/>
      <w:ind w:left="1492" w:hanging="360"/>
      <w:jc w:val="both"/>
    </w:pPr>
    <w:rPr>
      <w:szCs w:val="24"/>
      <w:lang w:eastAsia="en-GB"/>
    </w:rPr>
  </w:style>
  <w:style w:type="paragraph" w:styleId="MessageHeader">
    <w:name w:val="Message Header"/>
    <w:basedOn w:val="Normal"/>
    <w:uiPriority w:val="99"/>
    <w:rsid w:val="00DD05C8"/>
    <w:pPr>
      <w:widowControl/>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hAnsi="Arial"/>
      <w:szCs w:val="24"/>
      <w:lang w:eastAsia="en-GB"/>
    </w:rPr>
  </w:style>
  <w:style w:type="paragraph" w:styleId="NormalIndent">
    <w:name w:val="Normal Indent"/>
    <w:basedOn w:val="Normal"/>
    <w:uiPriority w:val="99"/>
    <w:rsid w:val="00DD05C8"/>
    <w:pPr>
      <w:widowControl/>
      <w:spacing w:after="240" w:line="240" w:lineRule="auto"/>
      <w:ind w:left="720"/>
      <w:jc w:val="both"/>
    </w:pPr>
    <w:rPr>
      <w:szCs w:val="24"/>
      <w:lang w:eastAsia="en-GB"/>
    </w:rPr>
  </w:style>
  <w:style w:type="paragraph" w:styleId="NoteHeading">
    <w:name w:val="Note Heading"/>
    <w:basedOn w:val="Normal"/>
    <w:next w:val="Normal"/>
    <w:uiPriority w:val="99"/>
    <w:rsid w:val="00DD05C8"/>
    <w:pPr>
      <w:widowControl/>
      <w:spacing w:after="240" w:line="240" w:lineRule="auto"/>
      <w:jc w:val="both"/>
    </w:pPr>
    <w:rPr>
      <w:szCs w:val="24"/>
      <w:lang w:eastAsia="en-GB"/>
    </w:rPr>
  </w:style>
  <w:style w:type="paragraph" w:customStyle="1" w:styleId="NoteHead">
    <w:name w:val="NoteHead"/>
    <w:basedOn w:val="Normal"/>
    <w:next w:val="Subject"/>
    <w:uiPriority w:val="99"/>
    <w:rsid w:val="00DD05C8"/>
    <w:pPr>
      <w:widowControl/>
      <w:spacing w:before="720" w:after="720" w:line="240" w:lineRule="auto"/>
      <w:jc w:val="center"/>
    </w:pPr>
    <w:rPr>
      <w:b/>
      <w:smallCaps/>
      <w:szCs w:val="24"/>
      <w:lang w:eastAsia="en-GB"/>
    </w:rPr>
  </w:style>
  <w:style w:type="paragraph" w:customStyle="1" w:styleId="Subject">
    <w:name w:val="Subject"/>
    <w:basedOn w:val="Normal"/>
    <w:next w:val="Normal"/>
    <w:uiPriority w:val="99"/>
    <w:rsid w:val="00DD05C8"/>
    <w:pPr>
      <w:widowControl/>
      <w:spacing w:after="480" w:line="240" w:lineRule="auto"/>
      <w:ind w:left="1191" w:hanging="1191"/>
      <w:jc w:val="left"/>
    </w:pPr>
    <w:rPr>
      <w:b/>
      <w:szCs w:val="24"/>
      <w:lang w:eastAsia="en-GB"/>
    </w:rPr>
  </w:style>
  <w:style w:type="paragraph" w:customStyle="1" w:styleId="NoteList">
    <w:name w:val="NoteList"/>
    <w:basedOn w:val="Normal"/>
    <w:next w:val="Subject"/>
    <w:uiPriority w:val="99"/>
    <w:rsid w:val="00DD05C8"/>
    <w:pPr>
      <w:widowControl/>
      <w:tabs>
        <w:tab w:val="left" w:pos="5823"/>
      </w:tabs>
      <w:spacing w:before="720" w:after="720" w:line="240" w:lineRule="auto"/>
      <w:ind w:left="5104" w:hanging="3119"/>
      <w:jc w:val="left"/>
    </w:pPr>
    <w:rPr>
      <w:b/>
      <w:smallCaps/>
      <w:szCs w:val="24"/>
      <w:lang w:eastAsia="en-GB"/>
    </w:rPr>
  </w:style>
  <w:style w:type="paragraph" w:styleId="PlainText">
    <w:name w:val="Plain Text"/>
    <w:basedOn w:val="Normal"/>
    <w:uiPriority w:val="99"/>
    <w:rsid w:val="00DD05C8"/>
    <w:pPr>
      <w:widowControl/>
      <w:spacing w:after="240" w:line="240" w:lineRule="auto"/>
      <w:jc w:val="both"/>
    </w:pPr>
    <w:rPr>
      <w:rFonts w:ascii="Courier New" w:hAnsi="Courier New"/>
      <w:sz w:val="20"/>
      <w:szCs w:val="24"/>
      <w:lang w:eastAsia="en-GB"/>
    </w:rPr>
  </w:style>
  <w:style w:type="paragraph" w:styleId="Salutation">
    <w:name w:val="Salutation"/>
    <w:basedOn w:val="Normal"/>
    <w:next w:val="Normal"/>
    <w:uiPriority w:val="99"/>
    <w:rsid w:val="00DD05C8"/>
    <w:pPr>
      <w:widowControl/>
      <w:spacing w:after="240" w:line="240" w:lineRule="auto"/>
      <w:jc w:val="both"/>
    </w:pPr>
    <w:rPr>
      <w:szCs w:val="24"/>
      <w:lang w:eastAsia="en-GB"/>
    </w:rPr>
  </w:style>
  <w:style w:type="paragraph" w:styleId="Subtitle">
    <w:name w:val="Subtitle"/>
    <w:basedOn w:val="Normal"/>
    <w:uiPriority w:val="99"/>
    <w:rsid w:val="00DD05C8"/>
    <w:pPr>
      <w:widowControl/>
      <w:spacing w:after="60" w:line="240" w:lineRule="auto"/>
      <w:jc w:val="center"/>
      <w:outlineLvl w:val="1"/>
    </w:pPr>
    <w:rPr>
      <w:rFonts w:ascii="Arial" w:hAnsi="Arial"/>
      <w:szCs w:val="24"/>
      <w:lang w:eastAsia="en-GB"/>
    </w:rPr>
  </w:style>
  <w:style w:type="paragraph" w:styleId="Title">
    <w:name w:val="Title"/>
    <w:basedOn w:val="Normal"/>
    <w:uiPriority w:val="99"/>
    <w:rsid w:val="00DD05C8"/>
    <w:pPr>
      <w:widowControl/>
      <w:spacing w:before="240" w:after="60" w:line="240" w:lineRule="auto"/>
      <w:jc w:val="center"/>
      <w:outlineLvl w:val="0"/>
    </w:pPr>
    <w:rPr>
      <w:rFonts w:ascii="Arial" w:hAnsi="Arial"/>
      <w:b/>
      <w:kern w:val="28"/>
      <w:sz w:val="32"/>
      <w:szCs w:val="24"/>
      <w:lang w:eastAsia="en-GB"/>
    </w:rPr>
  </w:style>
  <w:style w:type="paragraph" w:customStyle="1" w:styleId="YReferences">
    <w:name w:val="YReferences"/>
    <w:basedOn w:val="Normal"/>
    <w:next w:val="Normal"/>
    <w:uiPriority w:val="99"/>
    <w:rsid w:val="00DD05C8"/>
    <w:pPr>
      <w:widowControl/>
      <w:spacing w:after="480" w:line="240" w:lineRule="auto"/>
      <w:ind w:left="1191" w:hanging="1191"/>
      <w:jc w:val="both"/>
    </w:pPr>
    <w:rPr>
      <w:szCs w:val="24"/>
      <w:lang w:eastAsia="en-GB"/>
    </w:rPr>
  </w:style>
  <w:style w:type="paragraph" w:customStyle="1" w:styleId="ListBullet1">
    <w:name w:val="List Bullet 1"/>
    <w:basedOn w:val="Text1"/>
    <w:uiPriority w:val="99"/>
    <w:rsid w:val="00DD05C8"/>
    <w:pPr>
      <w:tabs>
        <w:tab w:val="num" w:pos="765"/>
        <w:tab w:val="num" w:pos="926"/>
        <w:tab w:val="num" w:pos="1209"/>
        <w:tab w:val="num" w:pos="3118"/>
      </w:tabs>
      <w:spacing w:before="0" w:after="240" w:line="240" w:lineRule="auto"/>
      <w:ind w:left="765" w:hanging="283"/>
      <w:jc w:val="both"/>
    </w:pPr>
    <w:rPr>
      <w:lang w:eastAsia="en-GB"/>
    </w:rPr>
  </w:style>
  <w:style w:type="paragraph" w:customStyle="1" w:styleId="ListDash">
    <w:name w:val="List Dash"/>
    <w:basedOn w:val="Normal"/>
    <w:uiPriority w:val="99"/>
    <w:rsid w:val="00DD05C8"/>
    <w:pPr>
      <w:widowControl/>
      <w:tabs>
        <w:tab w:val="num" w:pos="283"/>
        <w:tab w:val="num" w:pos="850"/>
        <w:tab w:val="num" w:pos="1209"/>
      </w:tabs>
      <w:spacing w:after="240" w:line="240" w:lineRule="auto"/>
      <w:ind w:left="283" w:hanging="283"/>
      <w:jc w:val="both"/>
    </w:pPr>
    <w:rPr>
      <w:szCs w:val="24"/>
      <w:lang w:eastAsia="en-GB"/>
    </w:rPr>
  </w:style>
  <w:style w:type="paragraph" w:customStyle="1" w:styleId="ListDash1">
    <w:name w:val="List Dash 1"/>
    <w:basedOn w:val="Text1"/>
    <w:uiPriority w:val="99"/>
    <w:rsid w:val="00DD05C8"/>
    <w:pPr>
      <w:tabs>
        <w:tab w:val="num" w:pos="643"/>
        <w:tab w:val="num" w:pos="765"/>
        <w:tab w:val="num" w:pos="850"/>
      </w:tabs>
      <w:spacing w:before="0" w:after="240" w:line="240" w:lineRule="auto"/>
      <w:ind w:left="765" w:hanging="283"/>
      <w:jc w:val="both"/>
    </w:pPr>
    <w:rPr>
      <w:lang w:eastAsia="en-GB"/>
    </w:rPr>
  </w:style>
  <w:style w:type="paragraph" w:customStyle="1" w:styleId="ListDash2">
    <w:name w:val="List Dash 2"/>
    <w:basedOn w:val="Text2"/>
    <w:uiPriority w:val="99"/>
    <w:rsid w:val="00DD05C8"/>
    <w:pPr>
      <w:tabs>
        <w:tab w:val="num" w:pos="643"/>
        <w:tab w:val="num" w:pos="850"/>
        <w:tab w:val="num" w:pos="926"/>
        <w:tab w:val="num" w:pos="1360"/>
      </w:tabs>
      <w:spacing w:before="0" w:after="240" w:line="240" w:lineRule="auto"/>
      <w:ind w:left="1360" w:hanging="283"/>
      <w:jc w:val="both"/>
    </w:pPr>
    <w:rPr>
      <w:lang w:eastAsia="en-GB"/>
    </w:rPr>
  </w:style>
  <w:style w:type="paragraph" w:customStyle="1" w:styleId="ListDash3">
    <w:name w:val="List Dash 3"/>
    <w:basedOn w:val="Text3"/>
    <w:uiPriority w:val="99"/>
    <w:rsid w:val="00DD05C8"/>
    <w:pPr>
      <w:tabs>
        <w:tab w:val="num" w:pos="850"/>
        <w:tab w:val="num" w:pos="926"/>
        <w:tab w:val="num" w:pos="1209"/>
        <w:tab w:val="num" w:pos="2199"/>
      </w:tabs>
      <w:spacing w:before="0" w:after="240" w:line="240" w:lineRule="auto"/>
      <w:ind w:left="2199" w:hanging="283"/>
      <w:jc w:val="both"/>
    </w:pPr>
    <w:rPr>
      <w:lang w:eastAsia="en-GB"/>
    </w:rPr>
  </w:style>
  <w:style w:type="paragraph" w:customStyle="1" w:styleId="ListDash4">
    <w:name w:val="List Dash 4"/>
    <w:basedOn w:val="Text4"/>
    <w:uiPriority w:val="99"/>
    <w:rsid w:val="00DD05C8"/>
    <w:pPr>
      <w:tabs>
        <w:tab w:val="num" w:pos="1209"/>
        <w:tab w:val="num" w:pos="1417"/>
        <w:tab w:val="num" w:pos="1492"/>
        <w:tab w:val="num" w:pos="3163"/>
      </w:tabs>
      <w:spacing w:before="0" w:after="240" w:line="240" w:lineRule="auto"/>
      <w:ind w:left="3163" w:hanging="283"/>
      <w:jc w:val="both"/>
    </w:pPr>
    <w:rPr>
      <w:lang w:eastAsia="en-GB"/>
    </w:rPr>
  </w:style>
  <w:style w:type="paragraph" w:customStyle="1" w:styleId="ListNumberLevel2">
    <w:name w:val="List Number (Level 2)"/>
    <w:basedOn w:val="Normal"/>
    <w:uiPriority w:val="99"/>
    <w:rsid w:val="00DD05C8"/>
    <w:pPr>
      <w:widowControl/>
      <w:tabs>
        <w:tab w:val="num" w:pos="1417"/>
      </w:tabs>
      <w:spacing w:after="240" w:line="240" w:lineRule="auto"/>
      <w:ind w:left="1417" w:hanging="708"/>
      <w:jc w:val="both"/>
    </w:pPr>
    <w:rPr>
      <w:szCs w:val="24"/>
      <w:lang w:eastAsia="en-GB"/>
    </w:rPr>
  </w:style>
  <w:style w:type="paragraph" w:customStyle="1" w:styleId="ListNumberLevel3">
    <w:name w:val="List Number (Level 3)"/>
    <w:basedOn w:val="Normal"/>
    <w:uiPriority w:val="99"/>
    <w:rsid w:val="00DD05C8"/>
    <w:pPr>
      <w:widowControl/>
      <w:tabs>
        <w:tab w:val="num" w:pos="2126"/>
      </w:tabs>
      <w:spacing w:after="240" w:line="240" w:lineRule="auto"/>
      <w:ind w:left="2126" w:hanging="709"/>
      <w:jc w:val="both"/>
    </w:pPr>
    <w:rPr>
      <w:szCs w:val="24"/>
      <w:lang w:eastAsia="en-GB"/>
    </w:rPr>
  </w:style>
  <w:style w:type="paragraph" w:customStyle="1" w:styleId="ListNumberLevel4">
    <w:name w:val="List Number (Level 4)"/>
    <w:basedOn w:val="Normal"/>
    <w:uiPriority w:val="99"/>
    <w:rsid w:val="00DD05C8"/>
    <w:pPr>
      <w:widowControl/>
      <w:tabs>
        <w:tab w:val="num" w:pos="2835"/>
      </w:tabs>
      <w:spacing w:after="240" w:line="240" w:lineRule="auto"/>
      <w:ind w:left="2835" w:hanging="709"/>
      <w:jc w:val="both"/>
    </w:pPr>
    <w:rPr>
      <w:szCs w:val="24"/>
      <w:lang w:eastAsia="en-GB"/>
    </w:rPr>
  </w:style>
  <w:style w:type="paragraph" w:customStyle="1" w:styleId="ListNumber1">
    <w:name w:val="List Number 1"/>
    <w:basedOn w:val="Text1"/>
    <w:uiPriority w:val="99"/>
    <w:rsid w:val="00DD05C8"/>
    <w:pPr>
      <w:numPr>
        <w:numId w:val="18"/>
      </w:numPr>
      <w:tabs>
        <w:tab w:val="num" w:pos="1191"/>
      </w:tabs>
      <w:spacing w:before="0" w:after="240" w:line="240" w:lineRule="auto"/>
      <w:ind w:left="1191" w:hanging="709"/>
      <w:jc w:val="both"/>
    </w:pPr>
    <w:rPr>
      <w:lang w:eastAsia="en-GB"/>
    </w:rPr>
  </w:style>
  <w:style w:type="paragraph" w:customStyle="1" w:styleId="ListNumber1Level2">
    <w:name w:val="List Number 1 (Level 2)"/>
    <w:basedOn w:val="Text1"/>
    <w:uiPriority w:val="99"/>
    <w:rsid w:val="00DD05C8"/>
    <w:pPr>
      <w:tabs>
        <w:tab w:val="num" w:pos="1899"/>
      </w:tabs>
      <w:spacing w:before="0" w:after="240" w:line="240" w:lineRule="auto"/>
      <w:ind w:left="1899" w:hanging="708"/>
      <w:jc w:val="both"/>
    </w:pPr>
    <w:rPr>
      <w:lang w:eastAsia="en-GB"/>
    </w:rPr>
  </w:style>
  <w:style w:type="paragraph" w:customStyle="1" w:styleId="ListNumber1Level3">
    <w:name w:val="List Number 1 (Level 3)"/>
    <w:basedOn w:val="Text1"/>
    <w:uiPriority w:val="99"/>
    <w:rsid w:val="00DD05C8"/>
    <w:pPr>
      <w:tabs>
        <w:tab w:val="num" w:pos="2608"/>
      </w:tabs>
      <w:spacing w:before="0" w:after="240" w:line="240" w:lineRule="auto"/>
      <w:ind w:left="2608" w:hanging="709"/>
      <w:jc w:val="both"/>
    </w:pPr>
    <w:rPr>
      <w:lang w:eastAsia="en-GB"/>
    </w:rPr>
  </w:style>
  <w:style w:type="paragraph" w:customStyle="1" w:styleId="ListNumber1Level4">
    <w:name w:val="List Number 1 (Level 4)"/>
    <w:basedOn w:val="Text1"/>
    <w:uiPriority w:val="99"/>
    <w:rsid w:val="00DD05C8"/>
    <w:pPr>
      <w:tabs>
        <w:tab w:val="num" w:pos="1492"/>
        <w:tab w:val="num" w:pos="1984"/>
        <w:tab w:val="num" w:pos="3317"/>
      </w:tabs>
      <w:spacing w:before="0" w:after="240" w:line="240" w:lineRule="auto"/>
      <w:ind w:left="3317" w:hanging="709"/>
      <w:jc w:val="both"/>
    </w:pPr>
    <w:rPr>
      <w:lang w:eastAsia="en-GB"/>
    </w:rPr>
  </w:style>
  <w:style w:type="paragraph" w:customStyle="1" w:styleId="ListNumber2Level2">
    <w:name w:val="List Number 2 (Level 2)"/>
    <w:basedOn w:val="Text2"/>
    <w:uiPriority w:val="99"/>
    <w:rsid w:val="00DD05C8"/>
    <w:pPr>
      <w:tabs>
        <w:tab w:val="num" w:pos="2494"/>
      </w:tabs>
      <w:spacing w:before="0" w:after="240" w:line="240" w:lineRule="auto"/>
      <w:ind w:left="2494" w:hanging="708"/>
      <w:jc w:val="both"/>
    </w:pPr>
    <w:rPr>
      <w:lang w:eastAsia="en-GB"/>
    </w:rPr>
  </w:style>
  <w:style w:type="paragraph" w:customStyle="1" w:styleId="ListNumber2Level3">
    <w:name w:val="List Number 2 (Level 3)"/>
    <w:basedOn w:val="Text2"/>
    <w:uiPriority w:val="99"/>
    <w:rsid w:val="00DD05C8"/>
    <w:pPr>
      <w:tabs>
        <w:tab w:val="num" w:pos="3203"/>
      </w:tabs>
      <w:spacing w:before="0" w:after="240" w:line="240" w:lineRule="auto"/>
      <w:ind w:left="3203" w:hanging="709"/>
      <w:jc w:val="both"/>
    </w:pPr>
    <w:rPr>
      <w:lang w:eastAsia="en-GB"/>
    </w:rPr>
  </w:style>
  <w:style w:type="paragraph" w:customStyle="1" w:styleId="ListNumber2Level4">
    <w:name w:val="List Number 2 (Level 4)"/>
    <w:basedOn w:val="Text2"/>
    <w:uiPriority w:val="99"/>
    <w:rsid w:val="00DD05C8"/>
    <w:pPr>
      <w:tabs>
        <w:tab w:val="num" w:pos="3912"/>
      </w:tabs>
      <w:spacing w:before="0" w:after="240" w:line="240" w:lineRule="auto"/>
      <w:ind w:left="3912" w:hanging="709"/>
      <w:jc w:val="both"/>
    </w:pPr>
    <w:rPr>
      <w:lang w:eastAsia="en-GB"/>
    </w:rPr>
  </w:style>
  <w:style w:type="paragraph" w:customStyle="1" w:styleId="ListNumber3Level2">
    <w:name w:val="List Number 3 (Level 2)"/>
    <w:basedOn w:val="Text3"/>
    <w:uiPriority w:val="99"/>
    <w:rsid w:val="00DD05C8"/>
    <w:pPr>
      <w:tabs>
        <w:tab w:val="num" w:pos="3333"/>
      </w:tabs>
      <w:spacing w:before="0" w:after="240" w:line="240" w:lineRule="auto"/>
      <w:ind w:left="3333" w:hanging="708"/>
      <w:jc w:val="both"/>
    </w:pPr>
    <w:rPr>
      <w:lang w:eastAsia="en-GB"/>
    </w:rPr>
  </w:style>
  <w:style w:type="paragraph" w:customStyle="1" w:styleId="ListNumber3Level3">
    <w:name w:val="List Number 3 (Level 3)"/>
    <w:basedOn w:val="Text3"/>
    <w:uiPriority w:val="99"/>
    <w:rsid w:val="00DD05C8"/>
    <w:pPr>
      <w:tabs>
        <w:tab w:val="num" w:pos="4042"/>
      </w:tabs>
      <w:spacing w:before="0" w:after="240" w:line="240" w:lineRule="auto"/>
      <w:ind w:left="4042" w:hanging="709"/>
      <w:jc w:val="both"/>
    </w:pPr>
    <w:rPr>
      <w:lang w:eastAsia="en-GB"/>
    </w:rPr>
  </w:style>
  <w:style w:type="paragraph" w:customStyle="1" w:styleId="ListNumber3Level4">
    <w:name w:val="List Number 3 (Level 4)"/>
    <w:basedOn w:val="Text3"/>
    <w:uiPriority w:val="99"/>
    <w:rsid w:val="00DD05C8"/>
    <w:pPr>
      <w:tabs>
        <w:tab w:val="num" w:pos="4751"/>
      </w:tabs>
      <w:spacing w:before="0" w:after="240" w:line="240" w:lineRule="auto"/>
      <w:ind w:left="4751" w:hanging="709"/>
      <w:jc w:val="both"/>
    </w:pPr>
    <w:rPr>
      <w:lang w:eastAsia="en-GB"/>
    </w:rPr>
  </w:style>
  <w:style w:type="paragraph" w:customStyle="1" w:styleId="ListNumber4Level2">
    <w:name w:val="List Number 4 (Level 2)"/>
    <w:basedOn w:val="Text4"/>
    <w:uiPriority w:val="99"/>
    <w:rsid w:val="00DD05C8"/>
    <w:pPr>
      <w:tabs>
        <w:tab w:val="num" w:pos="4297"/>
      </w:tabs>
      <w:spacing w:before="0" w:after="240" w:line="240" w:lineRule="auto"/>
      <w:ind w:left="4297" w:hanging="708"/>
      <w:jc w:val="both"/>
    </w:pPr>
    <w:rPr>
      <w:lang w:eastAsia="en-GB"/>
    </w:rPr>
  </w:style>
  <w:style w:type="paragraph" w:customStyle="1" w:styleId="ListNumber4Level3">
    <w:name w:val="List Number 4 (Level 3)"/>
    <w:basedOn w:val="Text4"/>
    <w:uiPriority w:val="99"/>
    <w:rsid w:val="00DD05C8"/>
    <w:pPr>
      <w:tabs>
        <w:tab w:val="num" w:pos="5006"/>
      </w:tabs>
      <w:spacing w:before="0" w:after="240" w:line="240" w:lineRule="auto"/>
      <w:ind w:left="5006" w:hanging="709"/>
      <w:jc w:val="both"/>
    </w:pPr>
    <w:rPr>
      <w:lang w:eastAsia="en-GB"/>
    </w:rPr>
  </w:style>
  <w:style w:type="paragraph" w:customStyle="1" w:styleId="ListNumber4Level4">
    <w:name w:val="List Number 4 (Level 4)"/>
    <w:basedOn w:val="Text4"/>
    <w:uiPriority w:val="99"/>
    <w:rsid w:val="00DD05C8"/>
    <w:pPr>
      <w:tabs>
        <w:tab w:val="num" w:pos="5715"/>
      </w:tabs>
      <w:spacing w:before="0" w:after="240" w:line="240" w:lineRule="auto"/>
      <w:ind w:left="5715" w:hanging="709"/>
      <w:jc w:val="both"/>
    </w:pPr>
    <w:rPr>
      <w:lang w:eastAsia="en-GB"/>
    </w:rPr>
  </w:style>
  <w:style w:type="paragraph" w:customStyle="1" w:styleId="Style1">
    <w:name w:val="Style1"/>
    <w:basedOn w:val="Normal"/>
    <w:autoRedefine/>
    <w:uiPriority w:val="99"/>
    <w:rsid w:val="00DD05C8"/>
    <w:pPr>
      <w:widowControl/>
      <w:spacing w:after="240" w:line="240" w:lineRule="auto"/>
      <w:jc w:val="both"/>
    </w:pPr>
    <w:rPr>
      <w:szCs w:val="24"/>
      <w:lang w:val="pt-PT" w:eastAsia="en-GB"/>
    </w:rPr>
  </w:style>
  <w:style w:type="paragraph" w:customStyle="1" w:styleId="Disclaimer">
    <w:name w:val="Disclaimer"/>
    <w:basedOn w:val="Normal"/>
    <w:uiPriority w:val="99"/>
    <w:rsid w:val="00DD05C8"/>
    <w:pPr>
      <w:keepLines/>
      <w:widowControl/>
      <w:pBdr>
        <w:top w:val="single" w:sz="4" w:space="1" w:color="auto"/>
      </w:pBdr>
      <w:spacing w:before="480" w:line="240" w:lineRule="auto"/>
      <w:jc w:val="both"/>
    </w:pPr>
    <w:rPr>
      <w:i/>
      <w:szCs w:val="24"/>
      <w:lang w:eastAsia="en-GB"/>
    </w:rPr>
  </w:style>
  <w:style w:type="paragraph" w:customStyle="1" w:styleId="RequestHeading2">
    <w:name w:val="Request Heading 2"/>
    <w:basedOn w:val="Normal"/>
    <w:next w:val="Normal"/>
    <w:autoRedefine/>
    <w:uiPriority w:val="99"/>
    <w:rsid w:val="00DD05C8"/>
    <w:pPr>
      <w:widowControl/>
      <w:tabs>
        <w:tab w:val="left" w:pos="0"/>
        <w:tab w:val="left" w:pos="142"/>
        <w:tab w:val="left" w:pos="709"/>
        <w:tab w:val="left" w:pos="1440"/>
        <w:tab w:val="left" w:pos="5760"/>
        <w:tab w:val="left" w:pos="6480"/>
        <w:tab w:val="left" w:pos="14400"/>
      </w:tabs>
      <w:suppressAutoHyphens/>
      <w:spacing w:before="120" w:after="120" w:line="240" w:lineRule="auto"/>
      <w:jc w:val="both"/>
      <w:outlineLvl w:val="0"/>
    </w:pPr>
    <w:rPr>
      <w:rFonts w:ascii="Book Antiqua" w:hAnsi="Book Antiqua"/>
      <w:b/>
      <w:lang w:eastAsia="en-GB"/>
    </w:rPr>
  </w:style>
  <w:style w:type="paragraph" w:customStyle="1" w:styleId="RequestHeading1">
    <w:name w:val="Request Heading 1"/>
    <w:basedOn w:val="Normal"/>
    <w:next w:val="RequestHeading2"/>
    <w:autoRedefine/>
    <w:uiPriority w:val="99"/>
    <w:rsid w:val="00DD05C8"/>
    <w:pPr>
      <w:tabs>
        <w:tab w:val="left" w:pos="0"/>
        <w:tab w:val="left" w:pos="567"/>
        <w:tab w:val="left" w:pos="709"/>
        <w:tab w:val="left" w:pos="1440"/>
        <w:tab w:val="left" w:pos="5760"/>
        <w:tab w:val="left" w:pos="6480"/>
        <w:tab w:val="left" w:pos="14400"/>
      </w:tabs>
      <w:suppressAutoHyphens/>
      <w:spacing w:line="240" w:lineRule="auto"/>
      <w:jc w:val="center"/>
      <w:outlineLvl w:val="0"/>
    </w:pPr>
    <w:rPr>
      <w:spacing w:val="-2"/>
      <w:sz w:val="20"/>
      <w:lang w:val="en-US" w:eastAsia="en-GB"/>
    </w:rPr>
  </w:style>
  <w:style w:type="paragraph" w:customStyle="1" w:styleId="Table">
    <w:name w:val="Table"/>
    <w:basedOn w:val="Normal"/>
    <w:autoRedefine/>
    <w:uiPriority w:val="99"/>
    <w:rsid w:val="00DD05C8"/>
    <w:pPr>
      <w:widowControl/>
      <w:tabs>
        <w:tab w:val="left" w:pos="709"/>
        <w:tab w:val="left" w:pos="1440"/>
        <w:tab w:val="left" w:pos="5760"/>
        <w:tab w:val="left" w:pos="6480"/>
        <w:tab w:val="left" w:pos="14400"/>
      </w:tabs>
      <w:suppressAutoHyphens/>
      <w:spacing w:before="120" w:after="120" w:line="240" w:lineRule="auto"/>
      <w:jc w:val="left"/>
    </w:pPr>
    <w:rPr>
      <w:rFonts w:ascii="Book Antiqua" w:hAnsi="Book Antiqua"/>
      <w:spacing w:val="-2"/>
      <w:sz w:val="20"/>
      <w:lang w:eastAsia="en-GB"/>
    </w:rPr>
  </w:style>
  <w:style w:type="paragraph" w:customStyle="1" w:styleId="Annex1">
    <w:name w:val="Annex 1"/>
    <w:basedOn w:val="Normal"/>
    <w:autoRedefine/>
    <w:uiPriority w:val="99"/>
    <w:rsid w:val="00DD05C8"/>
    <w:pPr>
      <w:widowControl/>
      <w:tabs>
        <w:tab w:val="left" w:pos="709"/>
        <w:tab w:val="left" w:pos="1440"/>
        <w:tab w:val="left" w:pos="5760"/>
        <w:tab w:val="left" w:pos="6480"/>
        <w:tab w:val="left" w:pos="14400"/>
      </w:tabs>
      <w:suppressAutoHyphens/>
      <w:spacing w:before="120" w:after="120" w:line="240" w:lineRule="auto"/>
      <w:ind w:left="108"/>
      <w:jc w:val="left"/>
    </w:pPr>
    <w:rPr>
      <w:spacing w:val="-2"/>
      <w:sz w:val="20"/>
      <w:lang w:eastAsia="en-GB"/>
    </w:rPr>
  </w:style>
  <w:style w:type="paragraph" w:customStyle="1" w:styleId="Annex2">
    <w:name w:val="Annex 2"/>
    <w:basedOn w:val="Normal"/>
    <w:autoRedefine/>
    <w:uiPriority w:val="99"/>
    <w:rsid w:val="00DD05C8"/>
    <w:pPr>
      <w:widowControl/>
      <w:tabs>
        <w:tab w:val="left" w:pos="709"/>
        <w:tab w:val="left" w:pos="1440"/>
        <w:tab w:val="left" w:pos="5760"/>
        <w:tab w:val="left" w:pos="6480"/>
        <w:tab w:val="left" w:pos="14400"/>
      </w:tabs>
      <w:suppressAutoHyphens/>
      <w:spacing w:before="120" w:after="120" w:line="240" w:lineRule="auto"/>
      <w:jc w:val="left"/>
    </w:pPr>
    <w:rPr>
      <w:spacing w:val="-2"/>
      <w:lang w:eastAsia="en-GB"/>
    </w:rPr>
  </w:style>
  <w:style w:type="paragraph" w:customStyle="1" w:styleId="Annex2-normal">
    <w:name w:val="Annex 2 - normal"/>
    <w:basedOn w:val="Normal"/>
    <w:autoRedefine/>
    <w:uiPriority w:val="99"/>
    <w:rsid w:val="00DD05C8"/>
    <w:pPr>
      <w:widowControl/>
      <w:tabs>
        <w:tab w:val="left" w:pos="709"/>
        <w:tab w:val="left" w:pos="1440"/>
        <w:tab w:val="left" w:pos="5760"/>
        <w:tab w:val="left" w:pos="6480"/>
        <w:tab w:val="left" w:pos="14400"/>
      </w:tabs>
      <w:suppressAutoHyphens/>
      <w:spacing w:before="120" w:after="120" w:line="240" w:lineRule="auto"/>
      <w:jc w:val="left"/>
    </w:pPr>
    <w:rPr>
      <w:spacing w:val="-2"/>
      <w:lang w:eastAsia="en-GB"/>
    </w:rPr>
  </w:style>
  <w:style w:type="paragraph" w:customStyle="1" w:styleId="Annex2-bullet">
    <w:name w:val="Annex 2 - bullet"/>
    <w:basedOn w:val="Annex2-normal"/>
    <w:autoRedefine/>
    <w:uiPriority w:val="99"/>
    <w:rsid w:val="00DD05C8"/>
    <w:pPr>
      <w:spacing w:line="240" w:lineRule="auto"/>
      <w:jc w:val="both"/>
    </w:pPr>
  </w:style>
  <w:style w:type="paragraph" w:customStyle="1" w:styleId="annex20">
    <w:name w:val="annex 2"/>
    <w:basedOn w:val="Normal"/>
    <w:uiPriority w:val="99"/>
    <w:rsid w:val="00DD05C8"/>
    <w:pPr>
      <w:widowControl/>
      <w:tabs>
        <w:tab w:val="left" w:pos="0"/>
        <w:tab w:val="left" w:pos="709"/>
        <w:tab w:val="left" w:pos="1440"/>
        <w:tab w:val="left" w:pos="5760"/>
        <w:tab w:val="left" w:pos="6480"/>
        <w:tab w:val="left" w:pos="14400"/>
      </w:tabs>
      <w:suppressAutoHyphens/>
      <w:spacing w:before="120" w:after="120" w:line="240" w:lineRule="auto"/>
      <w:jc w:val="left"/>
    </w:pPr>
    <w:rPr>
      <w:rFonts w:ascii="Book Antiqua" w:hAnsi="Book Antiqua"/>
      <w:spacing w:val="-2"/>
      <w:lang w:eastAsia="en-GB"/>
    </w:rPr>
  </w:style>
  <w:style w:type="paragraph" w:customStyle="1" w:styleId="annex2-bullet0">
    <w:name w:val="annex 2 - bullet"/>
    <w:basedOn w:val="NormalIndent"/>
    <w:autoRedefine/>
    <w:uiPriority w:val="99"/>
    <w:rsid w:val="00DD05C8"/>
    <w:pPr>
      <w:tabs>
        <w:tab w:val="left" w:pos="709"/>
        <w:tab w:val="num" w:pos="850"/>
        <w:tab w:val="left" w:pos="1440"/>
        <w:tab w:val="num" w:pos="1492"/>
        <w:tab w:val="num" w:pos="2551"/>
        <w:tab w:val="left" w:pos="5760"/>
        <w:tab w:val="left" w:pos="6480"/>
        <w:tab w:val="left" w:pos="14400"/>
      </w:tabs>
      <w:suppressAutoHyphens/>
      <w:spacing w:before="120" w:after="120" w:line="240" w:lineRule="auto"/>
      <w:ind w:left="360" w:hanging="360"/>
      <w:jc w:val="both"/>
    </w:pPr>
    <w:rPr>
      <w:rFonts w:ascii="Book Antiqua" w:hAnsi="Book Antiqua"/>
      <w:spacing w:val="-2"/>
      <w:szCs w:val="20"/>
    </w:rPr>
  </w:style>
  <w:style w:type="paragraph" w:customStyle="1" w:styleId="annex10">
    <w:name w:val="annex 1"/>
    <w:basedOn w:val="Normal"/>
    <w:autoRedefine/>
    <w:uiPriority w:val="99"/>
    <w:rsid w:val="00DD05C8"/>
    <w:pPr>
      <w:widowControl/>
      <w:tabs>
        <w:tab w:val="left" w:pos="709"/>
        <w:tab w:val="left" w:pos="1440"/>
        <w:tab w:val="left" w:pos="5760"/>
        <w:tab w:val="left" w:pos="6480"/>
        <w:tab w:val="left" w:pos="14400"/>
      </w:tabs>
      <w:suppressAutoHyphens/>
      <w:spacing w:before="120" w:after="120" w:line="240" w:lineRule="auto"/>
      <w:jc w:val="left"/>
    </w:pPr>
    <w:rPr>
      <w:spacing w:val="-2"/>
      <w:sz w:val="20"/>
      <w:lang w:eastAsia="en-GB"/>
    </w:rPr>
  </w:style>
  <w:style w:type="paragraph" w:customStyle="1" w:styleId="RequestTitle">
    <w:name w:val="Request Title"/>
    <w:basedOn w:val="Normal"/>
    <w:autoRedefine/>
    <w:uiPriority w:val="99"/>
    <w:rsid w:val="00DD05C8"/>
    <w:pPr>
      <w:keepNext/>
      <w:widowControl/>
      <w:tabs>
        <w:tab w:val="left" w:pos="0"/>
        <w:tab w:val="left" w:pos="709"/>
        <w:tab w:val="left" w:pos="1440"/>
        <w:tab w:val="left" w:pos="5760"/>
        <w:tab w:val="left" w:pos="6480"/>
        <w:tab w:val="left" w:pos="14400"/>
      </w:tabs>
      <w:suppressAutoHyphens/>
      <w:spacing w:line="240" w:lineRule="auto"/>
      <w:jc w:val="center"/>
    </w:pPr>
    <w:rPr>
      <w:b/>
      <w:spacing w:val="-2"/>
      <w:sz w:val="20"/>
      <w:u w:val="single"/>
      <w:lang w:val="en-US" w:eastAsia="en-GB"/>
    </w:rPr>
  </w:style>
  <w:style w:type="paragraph" w:customStyle="1" w:styleId="BodyText4">
    <w:name w:val="Body Text 4"/>
    <w:basedOn w:val="Normal"/>
    <w:uiPriority w:val="99"/>
    <w:rsid w:val="00DD05C8"/>
    <w:pPr>
      <w:widowControl/>
      <w:tabs>
        <w:tab w:val="left" w:pos="720"/>
        <w:tab w:val="num" w:pos="2103"/>
        <w:tab w:val="left" w:pos="2160"/>
      </w:tabs>
      <w:spacing w:after="240" w:line="240" w:lineRule="auto"/>
      <w:ind w:left="2103" w:hanging="663"/>
      <w:jc w:val="both"/>
    </w:pPr>
    <w:rPr>
      <w:sz w:val="22"/>
      <w:lang w:eastAsia="en-GB"/>
    </w:rPr>
  </w:style>
  <w:style w:type="paragraph" w:customStyle="1" w:styleId="Transportable">
    <w:name w:val="Transportable"/>
    <w:basedOn w:val="Normal"/>
    <w:uiPriority w:val="99"/>
    <w:rsid w:val="00DD05C8"/>
    <w:pPr>
      <w:widowControl/>
      <w:spacing w:line="240" w:lineRule="auto"/>
      <w:jc w:val="left"/>
    </w:pPr>
    <w:rPr>
      <w:rFonts w:ascii="Book Antiqua" w:hAnsi="Book Antiqua"/>
      <w:sz w:val="18"/>
      <w:lang w:eastAsia="en-US"/>
    </w:rPr>
  </w:style>
  <w:style w:type="paragraph" w:customStyle="1" w:styleId="num2">
    <w:name w:val="num2"/>
    <w:basedOn w:val="Normal"/>
    <w:uiPriority w:val="99"/>
    <w:rsid w:val="00DD05C8"/>
    <w:pPr>
      <w:widowControl/>
      <w:spacing w:after="240" w:line="240" w:lineRule="auto"/>
      <w:ind w:left="1700" w:hanging="850"/>
      <w:jc w:val="both"/>
    </w:pPr>
    <w:rPr>
      <w:lang w:eastAsia="en-GB"/>
    </w:rPr>
  </w:style>
  <w:style w:type="paragraph" w:customStyle="1" w:styleId="Default">
    <w:name w:val="Default"/>
    <w:uiPriority w:val="99"/>
    <w:rsid w:val="00DD05C8"/>
    <w:pPr>
      <w:framePr w:wrap="auto"/>
      <w:widowControl/>
      <w:autoSpaceDE w:val="0"/>
      <w:autoSpaceDN w:val="0"/>
      <w:adjustRightInd w:val="0"/>
      <w:ind w:left="0" w:right="0"/>
      <w:jc w:val="left"/>
      <w:textAlignment w:val="auto"/>
    </w:pPr>
    <w:rPr>
      <w:rFonts w:ascii="Times New Roman" w:eastAsia="MS Mincho" w:hAnsi="Times New Roman" w:cs="Times New Roman"/>
      <w:color w:val="000000"/>
      <w:sz w:val="24"/>
      <w:szCs w:val="24"/>
      <w:rtl w:val="0"/>
      <w:cs w:val="0"/>
      <w:lang w:val="en-GB" w:eastAsia="zh-CN" w:bidi="ar-SA"/>
    </w:rPr>
  </w:style>
  <w:style w:type="paragraph" w:customStyle="1" w:styleId="Annextext">
    <w:name w:val="Annex text"/>
    <w:basedOn w:val="Normal"/>
    <w:uiPriority w:val="99"/>
    <w:rsid w:val="00DD05C8"/>
    <w:pPr>
      <w:widowControl/>
      <w:spacing w:line="240" w:lineRule="auto"/>
      <w:jc w:val="both"/>
    </w:pPr>
    <w:rPr>
      <w:rFonts w:ascii="Book Antiqua" w:hAnsi="Book Antiqua"/>
      <w:sz w:val="20"/>
      <w:lang w:eastAsia="en-GB"/>
    </w:rPr>
  </w:style>
  <w:style w:type="paragraph" w:customStyle="1" w:styleId="Footnote">
    <w:name w:val="Footnote"/>
    <w:basedOn w:val="Normal"/>
    <w:uiPriority w:val="99"/>
    <w:rsid w:val="00DD05C8"/>
    <w:pPr>
      <w:widowControl/>
      <w:tabs>
        <w:tab w:val="left" w:pos="709"/>
      </w:tabs>
      <w:spacing w:before="120" w:after="120" w:line="240" w:lineRule="auto"/>
      <w:ind w:left="709" w:hanging="709"/>
      <w:jc w:val="both"/>
    </w:pPr>
    <w:rPr>
      <w:rFonts w:ascii="Book Antiqua" w:hAnsi="Book Antiqua"/>
      <w:sz w:val="16"/>
      <w:lang w:eastAsia="en-GB"/>
    </w:rPr>
  </w:style>
  <w:style w:type="paragraph" w:customStyle="1" w:styleId="Rpidoa">
    <w:name w:val="Rápido a)"/>
    <w:basedOn w:val="Normal"/>
    <w:uiPriority w:val="99"/>
    <w:rsid w:val="00DD05C8"/>
    <w:pPr>
      <w:tabs>
        <w:tab w:val="num" w:pos="643"/>
        <w:tab w:val="num" w:pos="1984"/>
        <w:tab w:val="num" w:pos="3118"/>
      </w:tabs>
      <w:spacing w:line="240" w:lineRule="auto"/>
      <w:ind w:left="1440" w:hanging="720"/>
      <w:jc w:val="left"/>
    </w:pPr>
    <w:rPr>
      <w:lang w:val="en-US" w:eastAsia="es-ES"/>
    </w:rPr>
  </w:style>
  <w:style w:type="paragraph" w:customStyle="1" w:styleId="Rpidoi">
    <w:name w:val="Rápido i)"/>
    <w:basedOn w:val="Normal"/>
    <w:uiPriority w:val="99"/>
    <w:rsid w:val="00DD05C8"/>
    <w:pPr>
      <w:tabs>
        <w:tab w:val="num" w:pos="709"/>
        <w:tab w:val="num" w:pos="926"/>
        <w:tab w:val="num" w:pos="2551"/>
      </w:tabs>
      <w:spacing w:line="240" w:lineRule="auto"/>
      <w:ind w:left="1440" w:hanging="720"/>
      <w:jc w:val="left"/>
    </w:pPr>
    <w:rPr>
      <w:lang w:val="en-US" w:eastAsia="es-ES"/>
    </w:rPr>
  </w:style>
  <w:style w:type="paragraph" w:customStyle="1" w:styleId="ListParagraph1">
    <w:name w:val="List Paragraph1"/>
    <w:basedOn w:val="Normal"/>
    <w:uiPriority w:val="99"/>
    <w:rsid w:val="00DD05C8"/>
    <w:pPr>
      <w:widowControl/>
      <w:spacing w:line="240" w:lineRule="auto"/>
      <w:ind w:left="708"/>
      <w:jc w:val="left"/>
    </w:pPr>
    <w:rPr>
      <w:szCs w:val="24"/>
      <w:lang w:val="es-ES" w:eastAsia="es-ES"/>
    </w:rPr>
  </w:style>
  <w:style w:type="character" w:styleId="Hyperlink">
    <w:name w:val="Hyperlink"/>
    <w:basedOn w:val="DefaultParagraphFont"/>
    <w:uiPriority w:val="99"/>
    <w:rsid w:val="00DD05C8"/>
    <w:rPr>
      <w:rFonts w:cs="Times New Roman"/>
      <w:color w:val="0000FF"/>
      <w:u w:val="single"/>
      <w:shd w:val="clear" w:color="auto" w:fill="auto"/>
      <w:rtl w:val="0"/>
      <w:cs w:val="0"/>
    </w:rPr>
  </w:style>
  <w:style w:type="paragraph" w:customStyle="1" w:styleId="Prrafodelista">
    <w:name w:val="Párrafo de lista"/>
    <w:basedOn w:val="Normal"/>
    <w:uiPriority w:val="99"/>
    <w:rsid w:val="00DD05C8"/>
    <w:pPr>
      <w:widowControl/>
      <w:spacing w:after="240" w:line="240" w:lineRule="auto"/>
      <w:ind w:left="708"/>
      <w:jc w:val="both"/>
    </w:pPr>
    <w:rPr>
      <w:szCs w:val="24"/>
      <w:lang w:eastAsia="en-GB"/>
    </w:rPr>
  </w:style>
  <w:style w:type="character" w:customStyle="1" w:styleId="longtext">
    <w:name w:val="long_text"/>
    <w:basedOn w:val="DefaultParagraphFont"/>
    <w:uiPriority w:val="99"/>
    <w:rsid w:val="00DD05C8"/>
    <w:rPr>
      <w:rFonts w:cs="Times New Roman"/>
      <w:shd w:val="clear" w:color="auto" w:fill="auto"/>
      <w:rtl w:val="0"/>
      <w:cs w:val="0"/>
    </w:rPr>
  </w:style>
  <w:style w:type="character" w:customStyle="1" w:styleId="hps">
    <w:name w:val="hps"/>
    <w:basedOn w:val="DefaultParagraphFont"/>
    <w:uiPriority w:val="99"/>
    <w:rsid w:val="00DD05C8"/>
    <w:rPr>
      <w:rFonts w:cs="Times New Roman"/>
      <w:shd w:val="clear" w:color="auto" w:fill="auto"/>
      <w:rtl w:val="0"/>
      <w:cs w:val="0"/>
    </w:rPr>
  </w:style>
  <w:style w:type="character" w:styleId="FollowedHyperlink">
    <w:name w:val="FollowedHyperlink"/>
    <w:basedOn w:val="DefaultParagraphFont"/>
    <w:uiPriority w:val="99"/>
    <w:rsid w:val="00DD05C8"/>
    <w:rPr>
      <w:rFonts w:cs="Times New Roman"/>
      <w:color w:val="606420"/>
      <w:u w:val="single"/>
      <w:shd w:val="clear" w:color="auto" w:fill="auto"/>
      <w:rtl w:val="0"/>
      <w:cs w:val="0"/>
    </w:rPr>
  </w:style>
  <w:style w:type="paragraph" w:styleId="Caption">
    <w:name w:val="caption"/>
    <w:basedOn w:val="Normal"/>
    <w:next w:val="Normal"/>
    <w:uiPriority w:val="99"/>
    <w:rsid w:val="00DD05C8"/>
    <w:pPr>
      <w:widowControl/>
      <w:spacing w:before="120" w:after="120" w:line="240" w:lineRule="auto"/>
      <w:jc w:val="both"/>
    </w:pPr>
    <w:rPr>
      <w:b/>
      <w:bCs/>
      <w:sz w:val="20"/>
      <w:lang w:eastAsia="en-US"/>
    </w:rPr>
  </w:style>
  <w:style w:type="paragraph" w:customStyle="1" w:styleId="DisclaimerNotice">
    <w:name w:val="Disclaimer Notice"/>
    <w:basedOn w:val="Normal"/>
    <w:next w:val="AddressTR"/>
    <w:uiPriority w:val="99"/>
    <w:rsid w:val="00DD05C8"/>
    <w:pPr>
      <w:widowControl/>
      <w:numPr>
        <w:numId w:val="30"/>
      </w:numPr>
      <w:spacing w:after="240" w:line="240" w:lineRule="auto"/>
      <w:ind w:left="5103"/>
      <w:jc w:val="left"/>
    </w:pPr>
    <w:rPr>
      <w:i/>
      <w:sz w:val="20"/>
      <w:lang w:eastAsia="en-US"/>
    </w:rPr>
  </w:style>
  <w:style w:type="paragraph" w:customStyle="1" w:styleId="DisclaimerSJ">
    <w:name w:val="Disclaimer_SJ"/>
    <w:basedOn w:val="Normal"/>
    <w:next w:val="Normal"/>
    <w:uiPriority w:val="99"/>
    <w:rsid w:val="00DD05C8"/>
    <w:pPr>
      <w:widowControl/>
      <w:numPr>
        <w:numId w:val="31"/>
      </w:numPr>
      <w:spacing w:line="240" w:lineRule="auto"/>
      <w:jc w:val="both"/>
    </w:pPr>
    <w:rPr>
      <w:rFonts w:ascii="Arial" w:hAnsi="Arial"/>
      <w:b/>
      <w:sz w:val="16"/>
      <w:lang w:eastAsia="en-US"/>
    </w:rPr>
  </w:style>
  <w:style w:type="paragraph" w:customStyle="1" w:styleId="ZCom">
    <w:name w:val="Z_Com"/>
    <w:basedOn w:val="Normal"/>
    <w:next w:val="ZDGName"/>
    <w:uiPriority w:val="99"/>
    <w:rsid w:val="00DD05C8"/>
    <w:pPr>
      <w:numPr>
        <w:ilvl w:val="1"/>
        <w:numId w:val="1"/>
      </w:numPr>
      <w:tabs>
        <w:tab w:val="num" w:pos="360"/>
        <w:tab w:val="num" w:pos="643"/>
        <w:tab w:val="num" w:pos="1209"/>
        <w:tab w:val="num" w:pos="2551"/>
      </w:tabs>
      <w:autoSpaceDE w:val="0"/>
      <w:autoSpaceDN w:val="0"/>
      <w:spacing w:line="240" w:lineRule="auto"/>
      <w:ind w:left="2551" w:right="85" w:hanging="567"/>
      <w:jc w:val="both"/>
    </w:pPr>
    <w:rPr>
      <w:rFonts w:ascii="Arial" w:hAnsi="Arial" w:cs="Arial"/>
      <w:szCs w:val="24"/>
      <w:lang w:eastAsia="en-GB"/>
    </w:rPr>
  </w:style>
  <w:style w:type="paragraph" w:customStyle="1" w:styleId="ZDGName">
    <w:name w:val="Z_DGName"/>
    <w:basedOn w:val="Normal"/>
    <w:uiPriority w:val="99"/>
    <w:rsid w:val="00DD05C8"/>
    <w:pPr>
      <w:tabs>
        <w:tab w:val="num" w:pos="643"/>
        <w:tab w:val="num" w:pos="1209"/>
        <w:tab w:val="num" w:pos="2160"/>
        <w:tab w:val="num" w:pos="2551"/>
      </w:tabs>
      <w:autoSpaceDE w:val="0"/>
      <w:autoSpaceDN w:val="0"/>
      <w:spacing w:line="240" w:lineRule="auto"/>
      <w:ind w:left="2551" w:right="85" w:hanging="567"/>
      <w:jc w:val="left"/>
    </w:pPr>
    <w:rPr>
      <w:rFonts w:ascii="Arial" w:hAnsi="Arial" w:cs="Arial"/>
      <w:sz w:val="16"/>
      <w:szCs w:val="16"/>
      <w:lang w:eastAsia="en-GB"/>
    </w:rPr>
  </w:style>
  <w:style w:type="paragraph" w:styleId="NormalWeb">
    <w:name w:val="Normal (Web)"/>
    <w:basedOn w:val="Normal"/>
    <w:uiPriority w:val="99"/>
    <w:rsid w:val="00DD05C8"/>
    <w:pPr>
      <w:widowControl/>
      <w:numPr>
        <w:numId w:val="30"/>
      </w:numPr>
      <w:spacing w:before="100" w:beforeAutospacing="1" w:after="100" w:afterAutospacing="1" w:line="240" w:lineRule="auto"/>
      <w:jc w:val="left"/>
    </w:pPr>
    <w:rPr>
      <w:rFonts w:ascii="Arial Unicode MS" w:eastAsia="Arial Unicode MS" w:hAnsi="Arial Unicode MS" w:cs="Arial Unicode MS"/>
      <w:szCs w:val="24"/>
      <w:lang w:val="en-US" w:eastAsia="en-US"/>
    </w:rPr>
  </w:style>
  <w:style w:type="paragraph" w:customStyle="1" w:styleId="NormalWeb8">
    <w:name w:val="Normal (Web)8"/>
    <w:basedOn w:val="Normal"/>
    <w:uiPriority w:val="99"/>
    <w:rsid w:val="00DD05C8"/>
    <w:pPr>
      <w:widowControl/>
      <w:numPr>
        <w:numId w:val="31"/>
      </w:numPr>
      <w:spacing w:before="75" w:after="75" w:line="240" w:lineRule="auto"/>
      <w:ind w:left="225" w:right="225"/>
      <w:jc w:val="left"/>
    </w:pPr>
    <w:rPr>
      <w:sz w:val="22"/>
      <w:szCs w:val="22"/>
      <w:lang w:eastAsia="en-GB"/>
    </w:rPr>
  </w:style>
  <w:style w:type="paragraph" w:customStyle="1" w:styleId="Lines">
    <w:name w:val="Lines"/>
    <w:basedOn w:val="Normal"/>
    <w:uiPriority w:val="99"/>
    <w:rsid w:val="00DD05C8"/>
    <w:pPr>
      <w:widowControl/>
      <w:tabs>
        <w:tab w:val="num" w:pos="850"/>
      </w:tabs>
      <w:spacing w:line="240" w:lineRule="auto"/>
      <w:ind w:left="850" w:hanging="850"/>
      <w:jc w:val="left"/>
    </w:pPr>
    <w:rPr>
      <w:szCs w:val="24"/>
      <w:lang w:eastAsia="en-GB"/>
    </w:rPr>
  </w:style>
  <w:style w:type="character" w:styleId="Strong">
    <w:name w:val="Strong"/>
    <w:basedOn w:val="DefaultParagraphFont"/>
    <w:uiPriority w:val="99"/>
    <w:rsid w:val="00DD05C8"/>
    <w:rPr>
      <w:rFonts w:cs="Times New Roman"/>
      <w:b/>
      <w:bCs/>
      <w:rtl w:val="0"/>
      <w:cs w:val="0"/>
    </w:rPr>
  </w:style>
  <w:style w:type="paragraph" w:customStyle="1" w:styleId="listdash0">
    <w:name w:val="listdash"/>
    <w:basedOn w:val="Normal"/>
    <w:uiPriority w:val="99"/>
    <w:rsid w:val="00DD05C8"/>
    <w:pPr>
      <w:widowControl/>
      <w:spacing w:before="100" w:beforeAutospacing="1" w:after="100" w:afterAutospacing="1" w:line="240" w:lineRule="auto"/>
      <w:jc w:val="left"/>
    </w:pPr>
    <w:rPr>
      <w:szCs w:val="24"/>
      <w:lang w:eastAsia="en-GB"/>
    </w:rPr>
  </w:style>
  <w:style w:type="character" w:styleId="Emphasis">
    <w:name w:val="Emphasis"/>
    <w:basedOn w:val="DefaultParagraphFont"/>
    <w:uiPriority w:val="99"/>
    <w:rsid w:val="00DD05C8"/>
    <w:rPr>
      <w:rFonts w:cs="Times New Roman"/>
      <w:i/>
      <w:iCs/>
      <w:rtl w:val="0"/>
      <w:cs w:val="0"/>
    </w:rPr>
  </w:style>
  <w:style w:type="character" w:customStyle="1" w:styleId="DontTranslate">
    <w:name w:val="DontTranslate"/>
    <w:basedOn w:val="DefaultParagraphFont"/>
    <w:uiPriority w:val="99"/>
    <w:rsid w:val="00DD05C8"/>
    <w:rPr>
      <w:rFonts w:cs="Times New Roman"/>
      <w:rtl w:val="0"/>
      <w:cs w:val="0"/>
    </w:rPr>
  </w:style>
  <w:style w:type="paragraph" w:customStyle="1" w:styleId="num">
    <w:name w:val="num"/>
    <w:basedOn w:val="Normal"/>
    <w:uiPriority w:val="99"/>
    <w:rsid w:val="00DD05C8"/>
    <w:pPr>
      <w:widowControl/>
      <w:spacing w:after="240" w:line="240" w:lineRule="auto"/>
      <w:ind w:left="850" w:hanging="850"/>
      <w:jc w:val="both"/>
    </w:pPr>
    <w:rPr>
      <w:lang w:eastAsia="en-GB"/>
    </w:rPr>
  </w:style>
  <w:style w:type="paragraph" w:customStyle="1" w:styleId="art">
    <w:name w:val="art"/>
    <w:basedOn w:val="Heading1"/>
    <w:uiPriority w:val="99"/>
    <w:rsid w:val="00DD05C8"/>
    <w:pPr>
      <w:numPr>
        <w:numId w:val="0"/>
      </w:numPr>
      <w:tabs>
        <w:tab w:val="clear" w:pos="851"/>
      </w:tabs>
      <w:spacing w:before="0" w:after="0" w:line="240" w:lineRule="auto"/>
      <w:ind w:firstLine="0"/>
      <w:jc w:val="center"/>
    </w:pPr>
    <w:rPr>
      <w:smallCaps w:val="0"/>
      <w:lang w:eastAsia="en-GB"/>
    </w:rPr>
  </w:style>
  <w:style w:type="paragraph" w:customStyle="1" w:styleId="normal0">
    <w:name w:val="normal$"/>
    <w:basedOn w:val="Text1"/>
    <w:uiPriority w:val="99"/>
    <w:rsid w:val="00DD05C8"/>
    <w:pPr>
      <w:tabs>
        <w:tab w:val="num" w:pos="360"/>
        <w:tab w:val="num" w:pos="1984"/>
      </w:tabs>
      <w:spacing w:before="0" w:after="240" w:line="240" w:lineRule="auto"/>
      <w:ind w:left="360" w:hanging="360"/>
      <w:jc w:val="both"/>
    </w:pPr>
    <w:rPr>
      <w:szCs w:val="20"/>
      <w:lang w:eastAsia="en-GB"/>
    </w:rPr>
  </w:style>
  <w:style w:type="paragraph" w:customStyle="1" w:styleId="HEADER0">
    <w:name w:val="HEADER"/>
    <w:uiPriority w:val="99"/>
    <w:rsid w:val="00DD05C8"/>
    <w:pPr>
      <w:framePr w:wrap="auto"/>
      <w:widowControl w:val="0"/>
      <w:tabs>
        <w:tab w:val="center" w:pos="4680"/>
        <w:tab w:val="right" w:pos="9000"/>
        <w:tab w:val="left" w:pos="9360"/>
      </w:tabs>
      <w:suppressAutoHyphens/>
      <w:autoSpaceDE w:val="0"/>
      <w:autoSpaceDN w:val="0"/>
      <w:adjustRightInd w:val="0"/>
      <w:spacing w:line="240" w:lineRule="atLeast"/>
      <w:ind w:left="0" w:right="0"/>
      <w:jc w:val="left"/>
      <w:textAlignment w:val="auto"/>
    </w:pPr>
    <w:rPr>
      <w:rFonts w:ascii="Book Antiqua" w:hAnsi="Book Antiqua" w:cs="Times New Roman"/>
      <w:sz w:val="20"/>
      <w:szCs w:val="20"/>
      <w:rtl w:val="0"/>
      <w:cs w:val="0"/>
      <w:lang w:val="en-US" w:eastAsia="es-ES" w:bidi="ar-SA"/>
    </w:rPr>
  </w:style>
  <w:style w:type="paragraph" w:customStyle="1" w:styleId="mdc-heading">
    <w:name w:val="mdc-heading"/>
    <w:basedOn w:val="Normal"/>
    <w:uiPriority w:val="99"/>
    <w:rsid w:val="00DD05C8"/>
    <w:pPr>
      <w:widowControl/>
      <w:tabs>
        <w:tab w:val="left" w:pos="2880"/>
      </w:tabs>
      <w:spacing w:line="240" w:lineRule="auto"/>
      <w:ind w:left="2880" w:hanging="2880"/>
      <w:jc w:val="left"/>
    </w:pPr>
    <w:rPr>
      <w:rFonts w:cs="Arial"/>
      <w:szCs w:val="24"/>
      <w:lang w:val="en-US" w:eastAsia="en-US"/>
    </w:rPr>
  </w:style>
  <w:style w:type="paragraph" w:customStyle="1" w:styleId="Style2">
    <w:name w:val="Style2"/>
    <w:basedOn w:val="Header"/>
    <w:uiPriority w:val="99"/>
    <w:rsid w:val="00DD05C8"/>
    <w:pPr>
      <w:widowControl/>
      <w:numPr>
        <w:numId w:val="23"/>
      </w:numPr>
      <w:tabs>
        <w:tab w:val="num" w:pos="2160"/>
        <w:tab w:val="num" w:pos="3118"/>
        <w:tab w:val="center" w:pos="4153"/>
        <w:tab w:val="clear" w:pos="4820"/>
        <w:tab w:val="clear" w:pos="7371"/>
        <w:tab w:val="right" w:pos="8306"/>
        <w:tab w:val="clear" w:pos="9639"/>
      </w:tabs>
      <w:spacing w:line="240" w:lineRule="auto"/>
      <w:ind w:left="2160" w:right="-170" w:hanging="720"/>
      <w:jc w:val="both"/>
    </w:pPr>
    <w:rPr>
      <w:sz w:val="20"/>
      <w:lang w:eastAsia="en-US"/>
    </w:rPr>
  </w:style>
  <w:style w:type="paragraph" w:customStyle="1" w:styleId="Style3">
    <w:name w:val="Style3"/>
    <w:basedOn w:val="Header"/>
    <w:uiPriority w:val="99"/>
    <w:rsid w:val="00DD05C8"/>
    <w:pPr>
      <w:widowControl/>
      <w:numPr>
        <w:ilvl w:val="1"/>
        <w:numId w:val="32"/>
      </w:numPr>
      <w:tabs>
        <w:tab w:val="num" w:pos="2160"/>
        <w:tab w:val="center" w:pos="4153"/>
        <w:tab w:val="clear" w:pos="4820"/>
        <w:tab w:val="clear" w:pos="7371"/>
        <w:tab w:val="right" w:pos="8306"/>
        <w:tab w:val="clear" w:pos="9639"/>
      </w:tabs>
      <w:spacing w:line="240" w:lineRule="auto"/>
      <w:ind w:left="2160" w:right="-170" w:hanging="720"/>
      <w:jc w:val="both"/>
    </w:pPr>
    <w:rPr>
      <w:sz w:val="20"/>
      <w:lang w:eastAsia="en-US"/>
    </w:rPr>
  </w:style>
  <w:style w:type="paragraph" w:customStyle="1" w:styleId="Style4">
    <w:name w:val="Style4"/>
    <w:basedOn w:val="Normal"/>
    <w:uiPriority w:val="99"/>
    <w:rsid w:val="00DD05C8"/>
    <w:pPr>
      <w:widowControl/>
      <w:spacing w:before="120" w:after="120" w:line="240" w:lineRule="auto"/>
      <w:jc w:val="both"/>
    </w:pPr>
    <w:rPr>
      <w:szCs w:val="24"/>
      <w:lang w:eastAsia="zh-CN"/>
    </w:rPr>
  </w:style>
  <w:style w:type="paragraph" w:customStyle="1" w:styleId="Style5">
    <w:name w:val="Style5"/>
    <w:basedOn w:val="Titrearticle"/>
    <w:uiPriority w:val="99"/>
    <w:rsid w:val="00DD05C8"/>
    <w:pPr>
      <w:spacing w:line="240" w:lineRule="auto"/>
      <w:jc w:val="center"/>
      <w:outlineLvl w:val="0"/>
    </w:pPr>
  </w:style>
  <w:style w:type="character" w:customStyle="1" w:styleId="apple-style-span">
    <w:name w:val="apple-style-span"/>
    <w:basedOn w:val="DefaultParagraphFont"/>
    <w:uiPriority w:val="99"/>
    <w:rsid w:val="00DD05C8"/>
    <w:rPr>
      <w:rFonts w:cs="Times New Roman"/>
      <w:rtl w:val="0"/>
      <w:cs w:val="0"/>
    </w:rPr>
  </w:style>
  <w:style w:type="character" w:customStyle="1" w:styleId="apple-converted-space">
    <w:name w:val="apple-converted-space"/>
    <w:basedOn w:val="DefaultParagraphFont"/>
    <w:uiPriority w:val="99"/>
    <w:rsid w:val="00DD05C8"/>
    <w:rPr>
      <w:rFonts w:cs="Times New Roman"/>
      <w:rtl w:val="0"/>
      <w:cs w:val="0"/>
    </w:rPr>
  </w:style>
  <w:style w:type="paragraph" w:styleId="TOCHeading">
    <w:name w:val="TOC Heading"/>
    <w:basedOn w:val="Normal"/>
    <w:next w:val="Normal"/>
    <w:uiPriority w:val="99"/>
    <w:rsid w:val="00DD05C8"/>
    <w:pPr>
      <w:widowControl/>
      <w:spacing w:before="120" w:after="240" w:line="240" w:lineRule="auto"/>
      <w:jc w:val="center"/>
    </w:pPr>
    <w:rPr>
      <w:b/>
      <w:sz w:val="28"/>
      <w:szCs w:val="24"/>
      <w:lang w:eastAsia="en-US"/>
    </w:rPr>
  </w:style>
  <w:style w:type="paragraph" w:customStyle="1" w:styleId="Genredudocument">
    <w:name w:val="Genre du document"/>
    <w:basedOn w:val="EntRefer"/>
    <w:next w:val="EntRefer"/>
    <w:uiPriority w:val="99"/>
    <w:rsid w:val="00DD05C8"/>
    <w:pPr>
      <w:widowControl/>
      <w:spacing w:before="240" w:line="240" w:lineRule="auto"/>
      <w:jc w:val="left"/>
    </w:pPr>
    <w:rPr>
      <w:lang w:eastAsia="en-US"/>
    </w:rPr>
  </w:style>
  <w:style w:type="paragraph" w:customStyle="1" w:styleId="Lignefinal">
    <w:name w:val="Ligne final"/>
    <w:basedOn w:val="Normal"/>
    <w:next w:val="Normal"/>
    <w:uiPriority w:val="99"/>
    <w:rsid w:val="00DD05C8"/>
    <w:pPr>
      <w:widowControl/>
      <w:pBdr>
        <w:bottom w:val="single" w:sz="4" w:space="0" w:color="000000"/>
      </w:pBdr>
      <w:spacing w:before="720" w:after="360"/>
      <w:ind w:left="3400" w:right="3400"/>
      <w:jc w:val="center"/>
    </w:pPr>
    <w:rPr>
      <w:b/>
      <w:lang w:eastAsia="en-US"/>
    </w:rPr>
  </w:style>
  <w:style w:type="paragraph" w:customStyle="1" w:styleId="pj">
    <w:name w:val="p.j."/>
    <w:basedOn w:val="Normal"/>
    <w:next w:val="Normal"/>
    <w:uiPriority w:val="99"/>
    <w:rsid w:val="00DD05C8"/>
    <w:pPr>
      <w:widowControl/>
      <w:spacing w:before="1200" w:after="120" w:line="240" w:lineRule="auto"/>
      <w:ind w:left="1440" w:hanging="1440"/>
      <w:jc w:val="left"/>
    </w:pPr>
    <w:rPr>
      <w:lang w:eastAsia="en-US"/>
    </w:rPr>
  </w:style>
  <w:style w:type="paragraph" w:customStyle="1" w:styleId="EntText">
    <w:name w:val="EntText"/>
    <w:basedOn w:val="Normal"/>
    <w:uiPriority w:val="99"/>
    <w:rsid w:val="00DD05C8"/>
    <w:pPr>
      <w:widowControl/>
      <w:spacing w:before="120" w:after="120"/>
      <w:jc w:val="left"/>
    </w:pPr>
    <w:rPr>
      <w:lang w:eastAsia="en-US"/>
    </w:rPr>
  </w:style>
  <w:style w:type="paragraph" w:customStyle="1" w:styleId="FooterCouncil">
    <w:name w:val="Footer Council"/>
    <w:basedOn w:val="Normal"/>
    <w:uiPriority w:val="99"/>
    <w:rsid w:val="00DD05C8"/>
    <w:pPr>
      <w:widowControl/>
      <w:tabs>
        <w:tab w:val="center" w:pos="4819"/>
        <w:tab w:val="center" w:pos="7370"/>
        <w:tab w:val="right" w:pos="9638"/>
      </w:tabs>
      <w:spacing w:line="240" w:lineRule="auto"/>
      <w:jc w:val="left"/>
    </w:pPr>
    <w:rPr>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header" Target="header3.xml" /><Relationship Id="rId12" Type="http://schemas.openxmlformats.org/officeDocument/2006/relationships/footer" Target="footer4.xml" /><Relationship Id="rId13" Type="http://schemas.openxmlformats.org/officeDocument/2006/relationships/header" Target="header4.xml" /><Relationship Id="rId14" Type="http://schemas.openxmlformats.org/officeDocument/2006/relationships/footer" Target="footer5.xml" /><Relationship Id="rId15" Type="http://schemas.openxmlformats.org/officeDocument/2006/relationships/header" Target="header5.xml" /><Relationship Id="rId16" Type="http://schemas.openxmlformats.org/officeDocument/2006/relationships/footer" Target="footer6.xml" /><Relationship Id="rId17" Type="http://schemas.openxmlformats.org/officeDocument/2006/relationships/header" Target="header6.xml" /><Relationship Id="rId18" Type="http://schemas.openxmlformats.org/officeDocument/2006/relationships/footer" Target="footer7.xml" /><Relationship Id="rId19" Type="http://schemas.openxmlformats.org/officeDocument/2006/relationships/header" Target="header7.xml" /><Relationship Id="rId2" Type="http://schemas.openxmlformats.org/officeDocument/2006/relationships/settings" Target="settings.xml" /><Relationship Id="rId20" Type="http://schemas.openxmlformats.org/officeDocument/2006/relationships/footer" Target="footer8.xml" /><Relationship Id="rId21" Type="http://schemas.openxmlformats.org/officeDocument/2006/relationships/header" Target="header8.xml" /><Relationship Id="rId22" Type="http://schemas.openxmlformats.org/officeDocument/2006/relationships/footer" Target="footer9.xml" /><Relationship Id="rId23" Type="http://schemas.openxmlformats.org/officeDocument/2006/relationships/header" Target="header9.xml" /><Relationship Id="rId24" Type="http://schemas.openxmlformats.org/officeDocument/2006/relationships/footer" Target="footer10.xml" /><Relationship Id="rId25" Type="http://schemas.openxmlformats.org/officeDocument/2006/relationships/header" Target="header10.xml" /><Relationship Id="rId26" Type="http://schemas.openxmlformats.org/officeDocument/2006/relationships/footer" Target="footer11.xml" /><Relationship Id="rId27" Type="http://schemas.openxmlformats.org/officeDocument/2006/relationships/header" Target="header11.xml" /><Relationship Id="rId28" Type="http://schemas.openxmlformats.org/officeDocument/2006/relationships/footer" Target="footer12.xml" /><Relationship Id="rId29" Type="http://schemas.openxmlformats.org/officeDocument/2006/relationships/header" Target="header12.xml" /><Relationship Id="rId3" Type="http://schemas.openxmlformats.org/officeDocument/2006/relationships/webSettings" Target="webSettings.xml" /><Relationship Id="rId30" Type="http://schemas.openxmlformats.org/officeDocument/2006/relationships/footer" Target="footer13.xml" /><Relationship Id="rId31" Type="http://schemas.openxmlformats.org/officeDocument/2006/relationships/header" Target="header13.xml" /><Relationship Id="rId32" Type="http://schemas.openxmlformats.org/officeDocument/2006/relationships/footer" Target="footer14.xml" /><Relationship Id="rId33" Type="http://schemas.openxmlformats.org/officeDocument/2006/relationships/header" Target="header14.xml" /><Relationship Id="rId34" Type="http://schemas.openxmlformats.org/officeDocument/2006/relationships/footer" Target="footer15.xml" /><Relationship Id="rId35" Type="http://schemas.openxmlformats.org/officeDocument/2006/relationships/header" Target="header15.xml" /><Relationship Id="rId36" Type="http://schemas.openxmlformats.org/officeDocument/2006/relationships/footer" Target="footer16.xml" /><Relationship Id="rId37" Type="http://schemas.openxmlformats.org/officeDocument/2006/relationships/footer" Target="footer17.xml" /><Relationship Id="rId38" Type="http://schemas.openxmlformats.org/officeDocument/2006/relationships/header" Target="header16.xml" /><Relationship Id="rId39" Type="http://schemas.openxmlformats.org/officeDocument/2006/relationships/footer" Target="footer18.xml" /><Relationship Id="rId4" Type="http://schemas.openxmlformats.org/officeDocument/2006/relationships/fontTable" Target="fontTable.xml" /><Relationship Id="rId40" Type="http://schemas.openxmlformats.org/officeDocument/2006/relationships/header" Target="header17.xml" /><Relationship Id="rId41" Type="http://schemas.openxmlformats.org/officeDocument/2006/relationships/footer" Target="footer19.xml" /><Relationship Id="rId42" Type="http://schemas.openxmlformats.org/officeDocument/2006/relationships/header" Target="header18.xml" /><Relationship Id="rId43" Type="http://schemas.openxmlformats.org/officeDocument/2006/relationships/footer" Target="footer20.xml" /><Relationship Id="rId44" Type="http://schemas.openxmlformats.org/officeDocument/2006/relationships/header" Target="header19.xml" /><Relationship Id="rId45" Type="http://schemas.openxmlformats.org/officeDocument/2006/relationships/footer" Target="footer21.xml" /><Relationship Id="rId46" Type="http://schemas.openxmlformats.org/officeDocument/2006/relationships/header" Target="header20.xml" /><Relationship Id="rId47" Type="http://schemas.openxmlformats.org/officeDocument/2006/relationships/footer" Target="footer22.xml" /><Relationship Id="rId48" Type="http://schemas.openxmlformats.org/officeDocument/2006/relationships/header" Target="header21.xml" /><Relationship Id="rId49" Type="http://schemas.openxmlformats.org/officeDocument/2006/relationships/footer" Target="footer23.xml" /><Relationship Id="rId5" Type="http://schemas.openxmlformats.org/officeDocument/2006/relationships/image" Target="media/image1.png" /><Relationship Id="rId50" Type="http://schemas.openxmlformats.org/officeDocument/2006/relationships/header" Target="header22.xml" /><Relationship Id="rId51" Type="http://schemas.openxmlformats.org/officeDocument/2006/relationships/footer" Target="footer24.xml" /><Relationship Id="rId52" Type="http://schemas.openxmlformats.org/officeDocument/2006/relationships/header" Target="header23.xml" /><Relationship Id="rId53" Type="http://schemas.openxmlformats.org/officeDocument/2006/relationships/footer" Target="footer25.xml" /><Relationship Id="rId54" Type="http://schemas.openxmlformats.org/officeDocument/2006/relationships/footer" Target="footer26.xml" /><Relationship Id="rId55" Type="http://schemas.openxmlformats.org/officeDocument/2006/relationships/footer" Target="footer27.xml" /><Relationship Id="rId56" Type="http://schemas.openxmlformats.org/officeDocument/2006/relationships/theme" Target="theme/theme1.xml" /><Relationship Id="rId57" Type="http://schemas.openxmlformats.org/officeDocument/2006/relationships/numbering" Target="numbering.xml" /><Relationship Id="rId58" Type="http://schemas.openxmlformats.org/officeDocument/2006/relationships/styles" Target="styles.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2.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67</Pages>
  <Words>62225</Words>
  <Characters>383309</Characters>
  <Application>Microsoft Office Word</Application>
  <DocSecurity>0</DocSecurity>
  <Lines>0</Lines>
  <Paragraphs>0</Paragraphs>
  <ScaleCrop>false</ScaleCrop>
  <Company>DTI</Company>
  <LinksUpToDate>false</LinksUpToDate>
  <CharactersWithSpaces>442210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KUNIREN</dc:creator>
  <cp:lastModifiedBy>durovcik</cp:lastModifiedBy>
  <cp:revision>2</cp:revision>
  <cp:lastPrinted>2004-06-01T11:02:00Z</cp:lastPrinted>
  <dcterms:created xsi:type="dcterms:W3CDTF">2012-11-28T13:05:00Z</dcterms:created>
  <dcterms:modified xsi:type="dcterms:W3CDTF">2012-11-28T13:05:00Z</dcterms:modified>
</cp:coreProperties>
</file>