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tbl>
      <w:tblPr>
        <w:tblStyle w:val="TableNormal"/>
        <w:tblW w:w="0" w:type="auto"/>
        <w:tblInd w:w="-851" w:type="dxa"/>
        <w:tblLayout w:type="fixed"/>
        <w:tblCellMar>
          <w:top w:w="0" w:type="dxa"/>
          <w:left w:w="0" w:type="dxa"/>
          <w:bottom w:w="0" w:type="dxa"/>
          <w:right w:w="0" w:type="dxa"/>
        </w:tblCellMar>
      </w:tblPr>
      <w:tblGrid>
        <w:gridCol w:w="851"/>
        <w:gridCol w:w="3970"/>
        <w:gridCol w:w="1701"/>
        <w:gridCol w:w="3970"/>
        <w:gridCol w:w="850"/>
      </w:tblGrid>
      <w:tr>
        <w:tblPrEx>
          <w:tblW w:w="0" w:type="auto"/>
          <w:tblInd w:w="-851" w:type="dxa"/>
          <w:tblLayout w:type="fixed"/>
          <w:tblCellMar>
            <w:top w:w="0" w:type="dxa"/>
            <w:left w:w="0" w:type="dxa"/>
            <w:bottom w:w="0" w:type="dxa"/>
            <w:right w:w="0" w:type="dxa"/>
          </w:tblCellMar>
        </w:tblPrEx>
        <w:trPr>
          <w:gridBefore w:val="1"/>
          <w:gridAfter w:val="1"/>
          <w:wBefore w:w="851" w:type="dxa"/>
          <w:wAfter w:w="851" w:type="dxa"/>
          <w:cantSplit/>
          <w:trHeight w:val="240"/>
        </w:trPr>
        <w:tc>
          <w:tcPr>
            <w:tcW w:w="9639" w:type="dxa"/>
            <w:gridSpan w:val="3"/>
            <w:tcBorders>
              <w:top w:val="none" w:sz="0" w:space="0" w:color="auto"/>
              <w:left w:val="none" w:sz="0" w:space="0" w:color="auto"/>
              <w:bottom w:val="none" w:sz="0" w:space="0" w:color="auto"/>
              <w:right w:val="none" w:sz="0" w:space="0" w:color="auto"/>
            </w:tcBorders>
            <w:textDirection w:val="lrTb"/>
            <w:vAlign w:val="top"/>
          </w:tcPr>
          <w:p w:rsidR="0007104E" w:rsidRPr="00174F22" w:rsidP="0038597C">
            <w:pPr>
              <w:pStyle w:val="EntLogo"/>
              <w:bidi w:val="0"/>
              <w:rPr>
                <w:rFonts w:ascii="Times New Roman" w:hAnsi="Times New Roman"/>
              </w:rPr>
            </w:pPr>
            <w:r>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84.75pt;height:57pt;margin-top:36.85pt;margin-left:198.6pt;mso-position-horizontal:center;mso-position-vertical-relative:page;position:absolute;z-index:251658240" o:allowincell="f" stroked="f">
                  <v:imagedata r:id="rId4" o:title=""/>
                  <w10:wrap type="topAndBottom"/>
                  <w10:anchorlock/>
                </v:shape>
              </w:pict>
            </w:r>
          </w:p>
        </w:tc>
      </w:tr>
      <w:tr>
        <w:tblPrEx>
          <w:tblW w:w="0" w:type="auto"/>
          <w:tblInd w:w="-851" w:type="dxa"/>
          <w:tblLayout w:type="fixed"/>
          <w:tblCellMar>
            <w:top w:w="0" w:type="dxa"/>
            <w:left w:w="0" w:type="dxa"/>
            <w:bottom w:w="0" w:type="dxa"/>
            <w:right w:w="0" w:type="dxa"/>
          </w:tblCellMar>
        </w:tblPrEx>
        <w:trPr>
          <w:cantSplit/>
          <w:trHeight w:val="1120"/>
        </w:trPr>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3D72F6" w:rsidRPr="00174F22">
            <w:pPr>
              <w:pStyle w:val="EntInstit"/>
              <w:bidi w:val="0"/>
              <w:rPr>
                <w:rFonts w:ascii="Times New Roman" w:hAnsi="Times New Roman"/>
              </w:rPr>
            </w:pPr>
            <w:bookmarkStart w:id="0" w:name="Entete"/>
            <w:bookmarkEnd w:id="0"/>
            <w:r w:rsidRPr="00174F22">
              <w:rPr>
                <w:rFonts w:ascii="Times New Roman" w:hAnsi="Times New Roman"/>
              </w:rPr>
              <w:t xml:space="preserve">RADA </w:t>
            </w:r>
          </w:p>
          <w:p w:rsidR="0007104E" w:rsidRPr="00174F22">
            <w:pPr>
              <w:pStyle w:val="EntInstit"/>
              <w:bidi w:val="0"/>
              <w:rPr>
                <w:rFonts w:ascii="Times New Roman" w:hAnsi="Times New Roman"/>
              </w:rPr>
            </w:pPr>
            <w:r w:rsidRPr="00174F22" w:rsidR="003D72F6">
              <w:rPr>
                <w:rFonts w:ascii="Times New Roman" w:hAnsi="Times New Roman"/>
              </w:rPr>
              <w:t>EURÓPSKEJ ÚNIE</w:t>
            </w:r>
          </w:p>
        </w:tc>
        <w:tc>
          <w:tcPr>
            <w:tcW w:w="1701" w:type="dxa"/>
            <w:tcBorders>
              <w:top w:val="none" w:sz="0" w:space="0" w:color="auto"/>
              <w:left w:val="none" w:sz="0" w:space="0" w:color="auto"/>
              <w:bottom w:val="none" w:sz="0" w:space="0" w:color="auto"/>
              <w:right w:val="none" w:sz="0" w:space="0" w:color="auto"/>
            </w:tcBorders>
            <w:textDirection w:val="lrTb"/>
            <w:vAlign w:val="top"/>
          </w:tcPr>
          <w:p w:rsidR="0007104E" w:rsidRPr="00174F22">
            <w:pPr>
              <w:bidi w:val="0"/>
              <w:spacing w:line="240" w:lineRule="auto"/>
              <w:jc w:val="right"/>
              <w:rPr>
                <w:rFonts w:ascii="Times New Roman" w:hAnsi="Times New Roman"/>
                <w:b/>
              </w:rPr>
            </w:pPr>
          </w:p>
        </w:tc>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07104E" w:rsidRPr="00174F22">
            <w:pPr>
              <w:pStyle w:val="EntRefer"/>
              <w:bidi w:val="0"/>
              <w:rPr>
                <w:rFonts w:ascii="Times New Roman" w:hAnsi="Times New Roman"/>
              </w:rPr>
            </w:pPr>
            <w:bookmarkStart w:id="1" w:name="Lieu"/>
            <w:bookmarkEnd w:id="1"/>
            <w:r w:rsidRPr="00174F22" w:rsidR="003D72F6">
              <w:rPr>
                <w:rFonts w:ascii="Times New Roman" w:hAnsi="Times New Roman"/>
              </w:rPr>
              <w:t>V Bruseli</w:t>
            </w:r>
            <w:r w:rsidRPr="00174F22">
              <w:rPr>
                <w:rFonts w:ascii="Times New Roman" w:hAnsi="Times New Roman"/>
              </w:rPr>
              <w:t xml:space="preserve"> </w:t>
            </w:r>
            <w:bookmarkStart w:id="2" w:name="Date"/>
            <w:bookmarkEnd w:id="2"/>
            <w:r w:rsidRPr="00174F22" w:rsidR="00A94FDC">
              <w:rPr>
                <w:rFonts w:ascii="Times New Roman" w:hAnsi="Times New Roman"/>
              </w:rPr>
              <w:t>16. apríla 2012</w:t>
            </w:r>
          </w:p>
          <w:p w:rsidR="0007104E" w:rsidRPr="00174F22">
            <w:pPr>
              <w:pStyle w:val="EntRefer"/>
              <w:bidi w:val="0"/>
              <w:rPr>
                <w:rFonts w:ascii="Times New Roman" w:hAnsi="Times New Roman"/>
              </w:rPr>
            </w:pPr>
            <w:bookmarkStart w:id="3" w:name="LangueOrig"/>
            <w:bookmarkEnd w:id="3"/>
            <w:r w:rsidRPr="00174F22" w:rsidR="003D72F6">
              <w:rPr>
                <w:rFonts w:ascii="Times New Roman" w:hAnsi="Times New Roman"/>
              </w:rPr>
              <w:t>(OR. en)</w:t>
            </w: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480"/>
        </w:trPr>
        <w:tc>
          <w:tcPr>
            <w:tcW w:w="3970" w:type="dxa"/>
            <w:tcBorders>
              <w:top w:val="none" w:sz="0" w:space="0" w:color="auto"/>
              <w:left w:val="none" w:sz="0" w:space="0" w:color="auto"/>
              <w:bottom w:val="none" w:sz="0" w:space="0" w:color="auto"/>
              <w:right w:val="none" w:sz="0" w:space="0" w:color="auto"/>
            </w:tcBorders>
            <w:textDirection w:val="lrTb"/>
            <w:vAlign w:val="center"/>
          </w:tcPr>
          <w:p w:rsidR="003D72F6" w:rsidRPr="00174F22" w:rsidP="003D72F6">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bookmarkStart w:id="4" w:name="DossierInterInst"/>
            <w:bookmarkEnd w:id="4"/>
            <w:r w:rsidRPr="00174F22">
              <w:rPr>
                <w:rFonts w:ascii="Times New Roman" w:hAnsi="Times New Roman"/>
              </w:rPr>
              <w:t>Medziinštitucionálny spis:</w:t>
            </w:r>
          </w:p>
          <w:p w:rsidR="0007104E" w:rsidRPr="00174F22" w:rsidP="003D72F6">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r w:rsidRPr="00174F22" w:rsidR="003D72F6">
              <w:rPr>
                <w:rFonts w:ascii="Times New Roman" w:hAnsi="Times New Roman"/>
              </w:rPr>
              <w:t>2011/0249 (NLE)</w:t>
            </w:r>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174F22">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07104E" w:rsidRPr="00174F22">
            <w:pPr>
              <w:pStyle w:val="EntRefer"/>
              <w:bidi w:val="0"/>
              <w:rPr>
                <w:rFonts w:ascii="Times New Roman" w:hAnsi="Times New Roman"/>
              </w:rPr>
            </w:pPr>
            <w:bookmarkStart w:id="5" w:name="Cote"/>
            <w:bookmarkEnd w:id="5"/>
            <w:r w:rsidRPr="00174F22" w:rsidR="003D72F6">
              <w:rPr>
                <w:rFonts w:ascii="Times New Roman" w:hAnsi="Times New Roman"/>
              </w:rPr>
              <w:t>14764/11</w:t>
            </w:r>
          </w:p>
          <w:p w:rsidR="0007104E" w:rsidRPr="00174F22">
            <w:pPr>
              <w:pStyle w:val="EntRefer"/>
              <w:bidi w:val="0"/>
              <w:rPr>
                <w:rFonts w:ascii="Times New Roman" w:hAnsi="Times New Roman"/>
              </w:rPr>
            </w:pPr>
            <w:bookmarkStart w:id="6" w:name="CoteRev"/>
            <w:bookmarkEnd w:id="6"/>
            <w:r w:rsidRPr="00174F22" w:rsidR="003D72F6">
              <w:rPr>
                <w:rFonts w:ascii="Times New Roman" w:hAnsi="Times New Roman"/>
              </w:rPr>
              <w:t xml:space="preserve">ADD </w:t>
            </w:r>
            <w:r w:rsidRPr="00174F22" w:rsidR="003A1BF2">
              <w:rPr>
                <w:rFonts w:ascii="Times New Roman" w:hAnsi="Times New Roman"/>
              </w:rPr>
              <w:t>2</w:t>
            </w:r>
            <w:r w:rsidRPr="00174F22" w:rsidR="00587DE6">
              <w:rPr>
                <w:rFonts w:ascii="Times New Roman" w:hAnsi="Times New Roman"/>
              </w:rPr>
              <w:t>1</w:t>
            </w:r>
          </w:p>
          <w:p w:rsidR="0007104E" w:rsidRPr="00174F22">
            <w:pPr>
              <w:pStyle w:val="EntRefer"/>
              <w:bidi w:val="0"/>
              <w:rPr>
                <w:rFonts w:ascii="Times New Roman" w:hAnsi="Times New Roman"/>
              </w:rPr>
            </w:pPr>
          </w:p>
          <w:p w:rsidR="0007104E" w:rsidRPr="00174F22">
            <w:pPr>
              <w:pStyle w:val="EntRefer"/>
              <w:bidi w:val="0"/>
              <w:rPr>
                <w:rFonts w:ascii="Times New Roman" w:hAnsi="Times New Roman"/>
              </w:rPr>
            </w:pPr>
            <w:bookmarkStart w:id="7" w:name="CoteSec"/>
            <w:bookmarkEnd w:id="7"/>
          </w:p>
          <w:p w:rsidR="0007104E" w:rsidRPr="00174F22">
            <w:pPr>
              <w:pStyle w:val="EntRefer"/>
              <w:bidi w:val="0"/>
              <w:rPr>
                <w:rFonts w:ascii="Times New Roman" w:hAnsi="Times New Roman"/>
              </w:rPr>
            </w:pP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000"/>
        </w:trPr>
        <w:tc>
          <w:tcPr>
            <w:tcW w:w="3970" w:type="dxa"/>
            <w:tcBorders>
              <w:top w:val="none" w:sz="0" w:space="0" w:color="auto"/>
              <w:left w:val="none" w:sz="0" w:space="0" w:color="auto"/>
              <w:bottom w:val="none" w:sz="0" w:space="0" w:color="auto"/>
              <w:right w:val="none" w:sz="0" w:space="0" w:color="auto"/>
            </w:tcBorders>
            <w:textDirection w:val="lrTb"/>
            <w:vAlign w:val="center"/>
          </w:tcPr>
          <w:p w:rsidR="0007104E" w:rsidRPr="00174F22">
            <w:pPr>
              <w:pStyle w:val="EntRefer"/>
              <w:bidi w:val="0"/>
              <w:jc w:val="center"/>
              <w:rPr>
                <w:rFonts w:ascii="Times New Roman" w:hAnsi="Times New Roman"/>
              </w:rPr>
            </w:pPr>
            <w:bookmarkStart w:id="8" w:name="SousEmbargo"/>
            <w:bookmarkEnd w:id="8"/>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174F22">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B6235D" w:rsidRPr="00174F22" w:rsidP="00B6235D">
            <w:pPr>
              <w:pStyle w:val="EntRefer"/>
              <w:bidi w:val="0"/>
              <w:rPr>
                <w:rFonts w:ascii="Times New Roman" w:hAnsi="Times New Roman"/>
              </w:rPr>
            </w:pPr>
            <w:r w:rsidRPr="00174F22">
              <w:rPr>
                <w:rFonts w:ascii="Times New Roman" w:hAnsi="Times New Roman"/>
                <w:noProof/>
              </w:rPr>
              <w:t>WTO 329</w:t>
            </w:r>
          </w:p>
          <w:p w:rsidR="00B6235D" w:rsidRPr="00174F22" w:rsidP="00B6235D">
            <w:pPr>
              <w:pStyle w:val="EntRefer"/>
              <w:bidi w:val="0"/>
              <w:rPr>
                <w:rFonts w:ascii="Times New Roman" w:hAnsi="Times New Roman"/>
              </w:rPr>
            </w:pPr>
            <w:r w:rsidRPr="00174F22">
              <w:rPr>
                <w:rFonts w:ascii="Times New Roman" w:hAnsi="Times New Roman"/>
                <w:noProof/>
              </w:rPr>
              <w:t>AMLAT 84</w:t>
            </w:r>
          </w:p>
          <w:p w:rsidR="00B6235D" w:rsidRPr="00174F22" w:rsidP="00B6235D">
            <w:pPr>
              <w:pStyle w:val="EntRefer"/>
              <w:bidi w:val="0"/>
              <w:rPr>
                <w:rFonts w:ascii="Times New Roman" w:hAnsi="Times New Roman"/>
              </w:rPr>
            </w:pPr>
            <w:r w:rsidRPr="00174F22">
              <w:rPr>
                <w:rFonts w:ascii="Times New Roman" w:hAnsi="Times New Roman"/>
                <w:noProof/>
              </w:rPr>
              <w:t>SERVICES 96</w:t>
            </w:r>
          </w:p>
          <w:p w:rsidR="0007104E" w:rsidRPr="00174F22" w:rsidP="00B6235D">
            <w:pPr>
              <w:pStyle w:val="EntRefer"/>
              <w:bidi w:val="0"/>
              <w:rPr>
                <w:rFonts w:ascii="Times New Roman" w:hAnsi="Times New Roman"/>
              </w:rPr>
            </w:pPr>
            <w:r w:rsidRPr="00174F22" w:rsidR="00B6235D">
              <w:rPr>
                <w:rFonts w:ascii="Times New Roman" w:hAnsi="Times New Roman"/>
                <w:noProof/>
              </w:rPr>
              <w:t>COMER 193</w:t>
            </w:r>
          </w:p>
        </w:tc>
      </w:tr>
    </w:tbl>
    <w:p w:rsidR="003D72F6" w:rsidRPr="00174F22">
      <w:pPr>
        <w:pStyle w:val="EntRefer"/>
        <w:bidi w:val="0"/>
        <w:rPr>
          <w:rFonts w:ascii="Times New Roman" w:hAnsi="Times New Roman"/>
        </w:rPr>
      </w:pPr>
      <w:bookmarkStart w:id="9" w:name="AC"/>
    </w:p>
    <w:p w:rsidR="003D72F6" w:rsidRPr="00174F22">
      <w:pPr>
        <w:pStyle w:val="EntRefer"/>
        <w:bidi w:val="0"/>
        <w:rPr>
          <w:rFonts w:ascii="Times New Roman" w:hAnsi="Times New Roman"/>
        </w:rPr>
      </w:pPr>
    </w:p>
    <w:p w:rsidR="003D72F6" w:rsidRPr="00174F22">
      <w:pPr>
        <w:pStyle w:val="EntRefer"/>
        <w:bidi w:val="0"/>
        <w:rPr>
          <w:rFonts w:ascii="Times New Roman" w:hAnsi="Times New Roman"/>
        </w:rPr>
      </w:pPr>
    </w:p>
    <w:p w:rsidR="003D72F6" w:rsidRPr="00174F22">
      <w:pPr>
        <w:pStyle w:val="EntRefer"/>
        <w:bidi w:val="0"/>
        <w:rPr>
          <w:rFonts w:ascii="Times New Roman" w:hAnsi="Times New Roman"/>
        </w:rPr>
      </w:pPr>
    </w:p>
    <w:p w:rsidR="003D72F6" w:rsidRPr="00174F22">
      <w:pPr>
        <w:pStyle w:val="EntRefer"/>
        <w:bidi w:val="0"/>
        <w:rPr>
          <w:rFonts w:ascii="Times New Roman" w:hAnsi="Times New Roman"/>
        </w:rPr>
      </w:pPr>
    </w:p>
    <w:p w:rsidR="0007104E" w:rsidRPr="00174F22">
      <w:pPr>
        <w:pStyle w:val="EntRefer"/>
        <w:bidi w:val="0"/>
        <w:rPr>
          <w:rFonts w:ascii="Times New Roman" w:hAnsi="Times New Roman"/>
        </w:rPr>
      </w:pPr>
    </w:p>
    <w:p w:rsidR="0007104E" w:rsidRPr="00174F22" w:rsidP="00D77C1F">
      <w:pPr>
        <w:pStyle w:val="EntRefer"/>
        <w:bidi w:val="0"/>
        <w:outlineLvl w:val="0"/>
        <w:rPr>
          <w:rFonts w:ascii="Times New Roman" w:hAnsi="Times New Roman"/>
        </w:rPr>
      </w:pPr>
      <w:bookmarkStart w:id="10" w:name="Title"/>
      <w:bookmarkEnd w:id="10"/>
      <w:r w:rsidRPr="00174F22" w:rsidR="003D72F6">
        <w:rPr>
          <w:rFonts w:ascii="Times New Roman" w:hAnsi="Times New Roman"/>
        </w:rPr>
        <w:t>LEGISLATÍVNE AKTY A INÉ PRÁVNE AKTY</w:t>
      </w:r>
    </w:p>
    <w:tbl>
      <w:tblPr>
        <w:tblStyle w:val="TableNormal"/>
        <w:tblW w:w="9639" w:type="dxa"/>
        <w:tblLayout w:type="fixed"/>
        <w:tblCellMar>
          <w:top w:w="0" w:type="dxa"/>
          <w:left w:w="0" w:type="dxa"/>
          <w:bottom w:w="0" w:type="dxa"/>
          <w:right w:w="0" w:type="dxa"/>
        </w:tblCellMar>
      </w:tblPr>
      <w:tblGrid>
        <w:gridCol w:w="1204"/>
        <w:gridCol w:w="8435"/>
      </w:tblGrid>
      <w:tr>
        <w:tblPrEx>
          <w:tblW w:w="9639" w:type="dxa"/>
          <w:tblLayout w:type="fixed"/>
          <w:tblCellMar>
            <w:top w:w="0" w:type="dxa"/>
            <w:left w:w="0" w:type="dxa"/>
            <w:bottom w:w="0" w:type="dxa"/>
            <w:right w:w="0" w:type="dxa"/>
          </w:tblCellMar>
        </w:tblPrEx>
        <w:tc>
          <w:tcPr>
            <w:tcW w:w="1204" w:type="dxa"/>
            <w:tcBorders>
              <w:top w:val="single" w:sz="4" w:space="0" w:color="auto"/>
              <w:left w:val="none" w:sz="0" w:space="0" w:color="auto"/>
              <w:bottom w:val="single" w:sz="4" w:space="0" w:color="auto"/>
              <w:right w:val="none" w:sz="0" w:space="0" w:color="auto"/>
            </w:tcBorders>
            <w:textDirection w:val="lrTb"/>
            <w:vAlign w:val="top"/>
          </w:tcPr>
          <w:p w:rsidR="0007104E" w:rsidRPr="00174F22">
            <w:pPr>
              <w:pStyle w:val="EntEmet"/>
              <w:bidi w:val="0"/>
              <w:rPr>
                <w:rFonts w:ascii="Times New Roman" w:hAnsi="Times New Roman"/>
                <w:lang w:val="en-GB"/>
              </w:rPr>
            </w:pPr>
            <w:r w:rsidRPr="00174F22" w:rsidR="0049672E">
              <w:rPr>
                <w:rFonts w:ascii="Times New Roman" w:hAnsi="Times New Roman"/>
              </w:rPr>
              <w:t>Predmet</w:t>
            </w:r>
            <w:r w:rsidRPr="00174F22">
              <w:rPr>
                <w:rFonts w:ascii="Times New Roman" w:hAnsi="Times New Roman"/>
              </w:rPr>
              <w:t>:</w:t>
            </w:r>
          </w:p>
        </w:tc>
        <w:tc>
          <w:tcPr>
            <w:tcW w:w="8435" w:type="dxa"/>
            <w:tcBorders>
              <w:top w:val="single" w:sz="4" w:space="0" w:color="auto"/>
              <w:left w:val="none" w:sz="0" w:space="0" w:color="auto"/>
              <w:bottom w:val="single" w:sz="4" w:space="0" w:color="auto"/>
              <w:right w:val="none" w:sz="0" w:space="0" w:color="auto"/>
            </w:tcBorders>
            <w:textDirection w:val="lrTb"/>
            <w:vAlign w:val="top"/>
          </w:tcPr>
          <w:p w:rsidR="0007104E" w:rsidRPr="00174F22">
            <w:pPr>
              <w:pStyle w:val="EntEmet"/>
              <w:bidi w:val="0"/>
              <w:rPr>
                <w:rFonts w:ascii="Times New Roman" w:hAnsi="Times New Roman"/>
              </w:rPr>
            </w:pPr>
            <w:bookmarkStart w:id="11" w:name="Subject"/>
            <w:bookmarkEnd w:id="11"/>
            <w:r w:rsidRPr="00174F22" w:rsidR="00B6235D">
              <w:rPr>
                <w:rFonts w:ascii="Times New Roman" w:hAnsi="Times New Roman"/>
              </w:rPr>
              <w:t xml:space="preserve">Dohoda o obchode medzi Európskou úniou </w:t>
            </w:r>
            <w:r w:rsidRPr="00174F22" w:rsidR="00F513F9">
              <w:rPr>
                <w:rFonts w:ascii="Times New Roman" w:hAnsi="Times New Roman"/>
              </w:rPr>
              <w:t xml:space="preserve">a jej členskými štátmi na jednej strane </w:t>
            </w:r>
            <w:r w:rsidRPr="00174F22" w:rsidR="00B6235D">
              <w:rPr>
                <w:rFonts w:ascii="Times New Roman" w:hAnsi="Times New Roman"/>
              </w:rPr>
              <w:t>a Kolumbiou a Peru</w:t>
            </w:r>
            <w:r w:rsidRPr="00174F22" w:rsidR="00F513F9">
              <w:rPr>
                <w:rFonts w:ascii="Times New Roman" w:hAnsi="Times New Roman"/>
              </w:rPr>
              <w:t xml:space="preserve"> na strane druhej</w:t>
            </w:r>
          </w:p>
        </w:tc>
      </w:tr>
    </w:tbl>
    <w:p w:rsidR="0007104E" w:rsidRPr="00174F22">
      <w:pPr>
        <w:bidi w:val="0"/>
        <w:spacing w:line="240" w:lineRule="auto"/>
        <w:rPr>
          <w:rFonts w:ascii="Times New Roman" w:hAnsi="Times New Roman"/>
        </w:rPr>
      </w:pPr>
    </w:p>
    <w:p w:rsidR="0007104E" w:rsidRPr="00174F22">
      <w:pPr>
        <w:tabs>
          <w:tab w:val="left" w:pos="3969"/>
        </w:tabs>
        <w:bidi w:val="0"/>
        <w:rPr>
          <w:rFonts w:ascii="Times New Roman" w:hAnsi="Times New Roman"/>
        </w:rPr>
      </w:pPr>
    </w:p>
    <w:p w:rsidR="00047F2A" w:rsidRPr="00174F22">
      <w:pPr>
        <w:tabs>
          <w:tab w:val="left" w:pos="3969"/>
        </w:tabs>
        <w:bidi w:val="0"/>
        <w:rPr>
          <w:rFonts w:ascii="Times New Roman" w:hAnsi="Times New Roman"/>
        </w:rPr>
      </w:pPr>
    </w:p>
    <w:p w:rsidR="005B107D" w:rsidRPr="00174F22">
      <w:pPr>
        <w:tabs>
          <w:tab w:val="left" w:pos="3969"/>
        </w:tabs>
        <w:bidi w:val="0"/>
        <w:rPr>
          <w:rFonts w:ascii="Times New Roman" w:hAnsi="Times New Roman"/>
        </w:rPr>
      </w:pPr>
    </w:p>
    <w:p w:rsidR="005B107D" w:rsidRPr="00174F22">
      <w:pPr>
        <w:tabs>
          <w:tab w:val="left" w:pos="3969"/>
        </w:tabs>
        <w:bidi w:val="0"/>
        <w:rPr>
          <w:rFonts w:ascii="Times New Roman" w:hAnsi="Times New Roman"/>
        </w:rPr>
        <w:sectPr w:rsidSect="000538C3">
          <w:footerReference w:type="default" r:id="rId5"/>
          <w:footnotePr>
            <w:numRestart w:val="eachPage"/>
          </w:footnotePr>
          <w:endnotePr>
            <w:numFmt w:val="decimal"/>
          </w:endnotePr>
          <w:pgSz w:w="11907" w:h="16840" w:code="9"/>
          <w:pgMar w:top="1134" w:right="1134" w:bottom="1134" w:left="1134" w:header="567" w:footer="567" w:gutter="0"/>
          <w:lnNumType w:distance="0"/>
          <w:pgNumType w:start="2674"/>
          <w:cols w:space="708"/>
          <w:noEndnote w:val="0"/>
          <w:bidi w:val="0"/>
          <w:rtlGutter/>
        </w:sectPr>
      </w:pPr>
    </w:p>
    <w:tbl>
      <w:tblPr>
        <w:tblStyle w:val="TableNormal"/>
        <w:tblW w:w="13960" w:type="dxa"/>
        <w:tblInd w:w="8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
      <w:tblGrid>
        <w:gridCol w:w="2520"/>
        <w:gridCol w:w="760"/>
        <w:gridCol w:w="7200"/>
        <w:gridCol w:w="1680"/>
        <w:gridCol w:w="1800"/>
      </w:tblGrid>
      <w:tr>
        <w:tblPrEx>
          <w:tblW w:w="13960" w:type="dxa"/>
          <w:tblInd w:w="8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rPr>
          <w:trHeight w:val="225"/>
          <w:tblHeader/>
        </w:trPr>
        <w:tc>
          <w:tcPr>
            <w:tcW w:w="2520" w:type="dxa"/>
            <w:tcBorders>
              <w:top w:val="single" w:sz="4" w:space="0" w:color="auto"/>
              <w:left w:val="single" w:sz="4" w:space="0" w:color="auto"/>
              <w:bottom w:val="single" w:sz="6" w:space="0" w:color="auto"/>
              <w:right w:val="single" w:sz="6" w:space="0" w:color="auto"/>
            </w:tcBorders>
            <w:noWrap/>
            <w:textDirection w:val="lrTb"/>
            <w:vAlign w:val="center"/>
          </w:tcPr>
          <w:p w:rsidR="00047F2A" w:rsidRPr="003B59B3" w:rsidP="003B59B3">
            <w:pPr>
              <w:bidi w:val="0"/>
              <w:spacing w:before="60" w:after="60" w:line="240" w:lineRule="auto"/>
              <w:jc w:val="center"/>
              <w:rPr>
                <w:rFonts w:ascii="Times New Roman" w:hAnsi="Times New Roman"/>
                <w:noProof/>
                <w:sz w:val="20"/>
              </w:rPr>
            </w:pPr>
            <w:bookmarkEnd w:id="9"/>
            <w:r w:rsidRPr="003B59B3" w:rsidR="000B7CFB">
              <w:rPr>
                <w:rFonts w:ascii="Times New Roman" w:hAnsi="Times New Roman"/>
                <w:noProof/>
                <w:sz w:val="20"/>
              </w:rPr>
              <w:t>Z</w:t>
            </w:r>
            <w:r w:rsidRPr="003B59B3">
              <w:rPr>
                <w:rFonts w:ascii="Times New Roman" w:hAnsi="Times New Roman"/>
                <w:noProof/>
                <w:sz w:val="20"/>
              </w:rPr>
              <w:t xml:space="preserve">oznam </w:t>
            </w:r>
            <w:r w:rsidRPr="003B59B3" w:rsidR="000B7CFB">
              <w:rPr>
                <w:rFonts w:ascii="Times New Roman" w:hAnsi="Times New Roman"/>
                <w:noProof/>
                <w:sz w:val="20"/>
              </w:rPr>
              <w:t xml:space="preserve">odstránenia </w:t>
            </w:r>
            <w:r w:rsidRPr="003B59B3">
              <w:rPr>
                <w:rFonts w:ascii="Times New Roman" w:hAnsi="Times New Roman"/>
                <w:noProof/>
                <w:sz w:val="20"/>
              </w:rPr>
              <w:t>ciel EÚ</w:t>
            </w:r>
          </w:p>
        </w:tc>
        <w:tc>
          <w:tcPr>
            <w:tcW w:w="760" w:type="dxa"/>
            <w:tcBorders>
              <w:top w:val="single" w:sz="4" w:space="0" w:color="auto"/>
              <w:left w:val="single" w:sz="6" w:space="0" w:color="auto"/>
              <w:bottom w:val="single" w:sz="6" w:space="0" w:color="auto"/>
              <w:right w:val="single" w:sz="6" w:space="0" w:color="auto"/>
            </w:tcBorders>
            <w:noWrap/>
            <w:textDirection w:val="lrTb"/>
            <w:vAlign w:val="center"/>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single" w:sz="4" w:space="0" w:color="auto"/>
              <w:left w:val="single" w:sz="6" w:space="0" w:color="auto"/>
              <w:bottom w:val="single" w:sz="6" w:space="0" w:color="auto"/>
              <w:right w:val="single" w:sz="6" w:space="0" w:color="auto"/>
            </w:tcBorders>
            <w:noWrap/>
            <w:textDirection w:val="lrTb"/>
            <w:vAlign w:val="center"/>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1680" w:type="dxa"/>
            <w:tcBorders>
              <w:top w:val="single" w:sz="4" w:space="0" w:color="auto"/>
              <w:left w:val="single" w:sz="6" w:space="0" w:color="auto"/>
              <w:bottom w:val="single" w:sz="6" w:space="0" w:color="auto"/>
              <w:right w:val="single" w:sz="6" w:space="0" w:color="auto"/>
            </w:tcBorders>
            <w:noWrap/>
            <w:textDirection w:val="lrTb"/>
            <w:vAlign w:val="center"/>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single" w:sz="4" w:space="0" w:color="auto"/>
              <w:left w:val="single" w:sz="6" w:space="0" w:color="auto"/>
              <w:bottom w:val="single" w:sz="6" w:space="0" w:color="auto"/>
              <w:right w:val="single" w:sz="4" w:space="0" w:color="auto"/>
            </w:tcBorders>
            <w:noWrap/>
            <w:textDirection w:val="lrTb"/>
            <w:vAlign w:val="center"/>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Layout w:type="fixed"/>
        </w:tblPrEx>
        <w:trPr>
          <w:trHeight w:val="225"/>
          <w:tblHeader/>
        </w:trPr>
        <w:tc>
          <w:tcPr>
            <w:tcW w:w="2520" w:type="dxa"/>
            <w:tcBorders>
              <w:top w:val="single" w:sz="6" w:space="0" w:color="auto"/>
              <w:left w:val="single" w:sz="4" w:space="0" w:color="auto"/>
              <w:bottom w:val="single" w:sz="6" w:space="0" w:color="auto"/>
              <w:right w:val="single" w:sz="6"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KN 2007</w:t>
            </w:r>
          </w:p>
        </w:tc>
        <w:tc>
          <w:tcPr>
            <w:tcW w:w="760" w:type="dxa"/>
            <w:tcBorders>
              <w:top w:val="single" w:sz="6" w:space="0" w:color="auto"/>
              <w:left w:val="single" w:sz="6" w:space="0" w:color="auto"/>
              <w:bottom w:val="single" w:sz="6" w:space="0" w:color="auto"/>
              <w:right w:val="single" w:sz="6"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7200" w:type="dxa"/>
            <w:tcBorders>
              <w:top w:val="single" w:sz="6" w:space="0" w:color="auto"/>
              <w:left w:val="single" w:sz="6" w:space="0" w:color="auto"/>
              <w:bottom w:val="single" w:sz="6" w:space="0" w:color="auto"/>
              <w:right w:val="single" w:sz="6"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sidR="000B7CFB">
              <w:rPr>
                <w:rFonts w:ascii="Times New Roman" w:hAnsi="Times New Roman"/>
                <w:noProof/>
                <w:sz w:val="20"/>
              </w:rPr>
              <w:t>Opis</w:t>
            </w:r>
          </w:p>
        </w:tc>
        <w:tc>
          <w:tcPr>
            <w:tcW w:w="1680" w:type="dxa"/>
            <w:tcBorders>
              <w:top w:val="single" w:sz="6" w:space="0" w:color="auto"/>
              <w:left w:val="single" w:sz="6" w:space="0" w:color="auto"/>
              <w:bottom w:val="single" w:sz="6" w:space="0" w:color="auto"/>
              <w:right w:val="single" w:sz="6" w:space="0" w:color="auto"/>
            </w:tcBorders>
            <w:noWrap/>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sidR="000B7CFB">
              <w:rPr>
                <w:rFonts w:ascii="Times New Roman" w:hAnsi="Times New Roman"/>
                <w:noProof/>
                <w:sz w:val="20"/>
              </w:rPr>
              <w:t>Základná sadzba</w:t>
            </w:r>
          </w:p>
        </w:tc>
        <w:tc>
          <w:tcPr>
            <w:tcW w:w="1800" w:type="dxa"/>
            <w:tcBorders>
              <w:top w:val="single" w:sz="6" w:space="0" w:color="auto"/>
              <w:left w:val="single" w:sz="6" w:space="0" w:color="auto"/>
              <w:bottom w:val="single" w:sz="6" w:space="0" w:color="auto"/>
              <w:right w:val="single" w:sz="4" w:space="0" w:color="auto"/>
            </w:tcBorders>
            <w:noWrap/>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sidR="000B7CFB">
              <w:rPr>
                <w:rFonts w:ascii="Times New Roman" w:hAnsi="Times New Roman"/>
                <w:noProof/>
                <w:sz w:val="20"/>
              </w:rPr>
              <w:t>Kategória</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350"/>
        </w:trPr>
        <w:tc>
          <w:tcPr>
            <w:tcW w:w="2520" w:type="dxa"/>
            <w:tcBorders>
              <w:top w:val="single" w:sz="4" w:space="0" w:color="auto"/>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003B59B3">
              <w:rPr>
                <w:rFonts w:ascii="Times New Roman" w:hAnsi="Times New Roman"/>
                <w:noProof/>
                <w:sz w:val="20"/>
              </w:rPr>
              <w:t>XVI</w:t>
            </w:r>
            <w:r w:rsidR="00D90B85">
              <w:rPr>
                <w:rFonts w:ascii="Times New Roman" w:hAnsi="Times New Roman"/>
                <w:noProof/>
                <w:sz w:val="20"/>
              </w:rPr>
              <w:t>.</w:t>
            </w:r>
          </w:p>
        </w:tc>
        <w:tc>
          <w:tcPr>
            <w:tcW w:w="760" w:type="dxa"/>
            <w:tcBorders>
              <w:top w:val="single" w:sz="4" w:space="0" w:color="auto"/>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single" w:sz="4" w:space="0" w:color="auto"/>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ODDIEL XVI - PRÍSTROJE NA ZÁZNAM A REPRODUKCIU ZVUKU, PRÍSTROJE NA ZÁZNAM A REPRODUKCIU TELEVÍZNEHO OBRAZU A ZVUKU A ČASTI, SÚČASTI A PRÍSLUŠENSTVO TAKÉHOTO TOVARU</w:t>
            </w:r>
          </w:p>
        </w:tc>
        <w:tc>
          <w:tcPr>
            <w:tcW w:w="1680" w:type="dxa"/>
            <w:tcBorders>
              <w:top w:val="single" w:sz="4" w:space="0" w:color="auto"/>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single" w:sz="4" w:space="0" w:color="auto"/>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KAPITOLA 84 - JADROVÉ REAKTORY, KOTLY, STROJE, PRÍSTROJE A MECHANICKÉ ZARIADENIA; ICH ČASTI A SÚČASTI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Jadrové reaktory; nevyhorené palivové články (kazety) do jadrových reaktorov; stroje, prístroje a zariadenia na separáciu izotopov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8401 10 00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Jadrové reaktory (Euratom)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5,7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8401 20 00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prístroje a zariadenia na separáciu izotopov, ich časti a súčasti (Euratom)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8401 30 00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Nevyhorené palivové články (kazety) (Euratom)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8401 40 00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a súčasti jadrových reaktorov (Euratom)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Kotly na výrobu vodnej alebo ostatnej pary – parné kotly (iné ako nízkotlakové kotly na ústredné kúrenie schopné dodávať tak teplú vodu, ako aj paru); kotly na „prehriatu“ vodu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Generátory na výrobu vodnej alebo ostatnej pary (parné kotly)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8402 11 00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Vodorúrové kotly s produkciou pary presahujúcou 45 t pary za hodinu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8402 12 00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Vodorúrové kotly s produkciou pary nepresahujúcou 45 t pary za hodinu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8402 19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parné kotly, vrátane hybridných kotlov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8402 19 10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Kotle s ohňovzdornými rúrkami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8402 19 90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8402 20 00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Kotly na prehriatu vodu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8402 90 00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Kotly na ústredné kúrenie, iné ako položky 8402</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8403 10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Kotly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8403 10 10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8403 10 90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8403 90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8403 90 10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8403 90 90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Pomocné stroje a zariadenia na kotly položky 8402 alebo 8403 (napríklad ohrievače vody, tzv. ekonomizéry, prehrievače pary, odstraňovače sadzí, zariadenia na rekuperáciu plynov); kondenzátory, vodnoparné jednotky alebo ostatné parné jednotky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8404 10 00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Pomocné stroje a zariadenia na kotly položky 8402 alebo 8403</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8404 20 00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Kondenzátory, vodnoparné jednotky alebo ostatné parné jednotky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8404 90 00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Plynové generátory na generátorový alebo vodný plyn, tiež vybavené čističmi plynov; vyvíjače acetylénu a podobné generátory na vyvíjanie plynu mokrou cestou, tiež vybavené čističmi plynov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8405 10 00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Plynové generátory na generátorový alebo vodný plyn, tiež vybavené čističmi plynov; vyvíjače acetylénu a podobné generátory na vyvíjanie plynu mokrou cestou, tiež vybavené čističmi plynov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8405 90 00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8406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Turbíny na vodnú a ostatnú paru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8406 10 00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Turbíny na pohon lodí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turbíny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8406 81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40 MW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8406 81 10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Parné turbíny na výrobu elektriny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8406 81 90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8406 82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40 MW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Parné turbíny na výrobu elektriny s výkonom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8406 82 11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10 MW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8406 82 19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10 MW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8406 82 90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8406 90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8406 90 10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Statorové lopatky, rotory a ich lopatky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8406 90 90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8407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Vratné alebo rotačné zážihové spaľovacie piestové motory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Letecké motory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Motory na pohon lodí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Závesné motory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8407 21 10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valcov nepresahujúcim 325 cm³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6,2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valcov presahujúcim 325 cm³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8407 21 91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30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8407 21 99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30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8407 29 20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200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8407 29 80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200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Vratné piestové motory typov používaných na pohon vozidiel kapitoly 87</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valcov nepresahujúcim 50 cm³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8407 32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valcov presahujúcim 50 cm³, ale nepresahujúcim 250 cm³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8407 32 10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valcov pre</w:t>
            </w:r>
            <w:r w:rsidRPr="003B59B3">
              <w:rPr>
                <w:rFonts w:ascii="Times New Roman" w:hAnsi="Times New Roman"/>
                <w:noProof/>
                <w:sz w:val="20"/>
              </w:rPr>
              <w:t>sahujúcim 50 cm³, ale nepresahujúcim 125 cm³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8407 32 90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valcov presahujúcim 125 cm³, ale nepresahujúcim 250 cm³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8407 33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valcov presahujúcim 250 cm³, ale nepresahujúcim 1000 cm³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8407 33 10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priemyselnú montáž: traktorov riadených chodcom položky 8701 10; motorových vozidiel položiek 8703, 8704 a 8705</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8407 33 90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8407 34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valcov presahujúcim 1 000 cm³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8407 34 10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priemyselnú montáž: traktorov riadených chodcom podpoložky 8701 10; motorových vozidiel položky 8703; motorových vozidiel položky 8704 s motorom s objemom valcov menším ako 2 800 cm3; motorových vozidiel položky 8705</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8407 34 30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Použité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Nové s objemom valcov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8407 34 91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1 500 cm³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8407 34 99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1 500 cm³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motory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valcov nepresahujúcim 250 cm³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valcov presahujúcim 250 cm³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8407 90 50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priemyselnú montáž: traktorov riadených chodcom podpoložky 8701 10; motorových vozidiel položky 8703; motorových vozidiel položky 8704 s motorom s objemom valcov menším ako 2 800 cm3; motorových vozidiel položky 8705</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8407 90 80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10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8407 90 90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10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Piestové vznetové motory (dieselové motory alebo motory so žiarovou hlavou)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Motory na pohon lodí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Použité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8408 10 11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námorné plavidlá položiek 8901 až 8906, lode na vlečenie ostatných lodí podpoložky 8904 00 10 a vojnové lode podpoložky 8906 10 00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Nové, s výkonom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15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8408 10 22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námorné plavidlá položiek 8901 až 8906, lode na vlečenie ostatných lodí podpoložky 8904 00 10 a vojnové lode podpoložky 8906 10 00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8408 10 24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15 kW, ale nepresahujúcim 50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8408 10 26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námorné plavidlá položiek 8901 až 8906, lode na vlečenie ostatných lodí podpoložky 8904 00 10 a vojnové lode podpoložky 8906 10 00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8408 10 28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50 kW, ale nepresahujúcim 100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8408 10 31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námorné plavidlá položiek 8901 až 8906, lode na vlečenie ostatných lodí podpoložky 8904 00 10 a vojnové lode podpoložky 8906 10 00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100 kW, ale nepresahujúcim 200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8408 10 41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námorné plavidlá položiek 8901 až 8906, lode na vlečenie ostatných lodí podpoložky 8904 00 10 a vojnové lode podpoložky 8906 10 00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8408 10 49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200 kW, ale nepresahujúcim 300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námorné plavidlá položiek 8901 až 8906, lode na vlečenie ostatných lodí podpoložky 8904 00 10 a vojnové lode podpoložky 8906 10 00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300 kW, ale nepresahujúcim 500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8408 10 61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námorné plavidlá položiek 8901 až 8906, lode na vlečenie ostatných lodí podpoložky 8904 00 10 a vojnové lode podpoložky 8906 10 00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8408 10 69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500 kW, ale nepresahujúcim 1 000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8408 10 71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námorné plavidlá položiek 8901 až 8906, lode na vlečenie ostatných lodí podpoložky 8904 00 10 a vojnové lode podpoložky 8906 10 00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8408 10 79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1 000 kW, ale nepresahujúcim 5 000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námorné plavidlá položiek 8901 až 8906, lode na vlečenie ostatných lodí podpoložky 8904 00 10 a vojnové lode podpoložky 8906 10 00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8408 10 89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5 000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námorné plavidlá položiek 8901 až 8906, lode na vlečenie ostatných lodí podpoložky 8904 00 10 a vojnové lode podpoložky 8906 10 00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8408 10 99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Motory druhov používaných na pohon vozidiel kapitoly 87</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8408 20 10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priemyselnú montáž: traktorov riadených chodcom podpoložky 8701 10; motorových vozidiel položky 8703; motorových vozidiel položky 8704 s motorom s objemom valcov menším ako 2 500 cm3; motorových vozidiel položky 8705</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kolesové poľnohospodárske alebo lesné traktory s výkonom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8408 20 31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50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8408 20 35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50 kW, ale nepresahujúcim 100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8408 20 37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100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ostatné vozidlá kapitoly 87 s výkonom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8408 20 51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50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8408 20 55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50 kW, ale nepresahujúcim 100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8408 20 57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100 kW, ale nepresahujúcim 200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8408 20 99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200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motory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8408 90 21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koľajové trakcie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8408 90 27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Použité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Nové, s výkonom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8408 90 41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15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8408 90 43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15 kW, ale nepresahujúcim 30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8408 90 45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30 kW, ale nepresahujúcim 50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8408 90 47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50 kW, ale nepresahujúcim 100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8408 90 61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100 kW, ale nepresahujúcim 200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8408 90 65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200 kW, ale nepresahujúcim 300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8408 90 67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300 kW, ale nepresahujúcim 500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8408 90 81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500 kW, ale nepresahujúcim 1 000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8408 90 85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1 000 kW, ale nepresahujúcim 5 000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8408 90 89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5 000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Časti a súčasti vhodné na použitie prevažne alebo výhradne na motory položky 8407 alebo 8408</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8409 10 00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letecké motory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8409 91 00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Vhodné prevažne alebo výhradne na použitie k piestovým zážihovým spaľovacím motorom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8409 99 00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Vodné turbíny a vodné kolesá a ich regulátory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Vodné turbíny a vodné kolesá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8410 11 00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1 000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8410 12 00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1 000 kW, ale nepresahujúcim 10 000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8410 13 00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10 000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a súčasti, vrátane regulátorov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8410 90 10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8410 90 90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Prúdové motory, turbovrtuľové pohony a ostatné plynové turbíny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Prúdové motory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ťahom nepresahujúcim 25 kN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8411 12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ťahom presahujúcim 25 kN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8411 12 10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ťahom presahujúcim 25 kN, ale nepresahujúcim 44 kN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8411 12 30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ťahom presahujúcim 44 kN, ale nepresahujúcim 132 kN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8411 12 80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ťahom presahujúcim 132 kN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Turbovrtuľové pohony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8411 21 00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1 100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8411 22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1 100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8411 22 20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1 100 kW, ale nepresahujúcim 3 730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8411 22 80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3 730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plynové turbíny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8411 81 00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5 000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4,1</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8411 82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5 000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8411 82 20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5 000 kW, ale nepresahujúcim 20 000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4,1</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8411 82 60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20 000 kW, ale nepresahujúcim 50 000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4,1</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8411 82 80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50 000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4,1</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8411 91 00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Prúdových alebo turbovrtuľových pohonov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8411 99 00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4,1</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Ostatné motory a pohony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Reaktívne motory, iné ako prúdové motory s kompresorom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Hydraulické motory a pohony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8412 21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lineárnym pohybom (valca)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8412 21 20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Hydraulické systémy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8412 21 80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8412 29 20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Hydraulické systémy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8412 29 81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Hydraulické kvapalinové motory a pohony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8412 29 89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Pneumatické motory a pohony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lineárnym pohybom (valca)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8412 39 00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8412 80 10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Parné stroje poháňané vodnou alebo ostatnou parou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8412 80 80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8412 90 20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Reaktívnych motorov, iných ako prúdových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8412 90 40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Hydraulických motorov a pohonov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8412 90 80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Čerpadlá na kvapaliny, tiež vybavené meracím zariadením; výťahy na kvapaliny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Čerpadlá vybavené meracím zariadením alebo konštruované na vybavenie týmto zariadením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Čerpadlá pohonných látok alebo mazadiel používané na čerpacích staniciach alebo v garážach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8413 19 00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Ručné čerpadlá, iné ako čerpadlá podpoložky 8413 11 alebo 8413 19</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Čerpadlá pohonných hmôt, mazadiel alebo chladiacich tekutín, používané na piestové spaľovacie motory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8413 30 20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Vstrekovacie čerpadlá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8413 30 80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Čerpadlá na betón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objemové čerpadlá s kmitavým pohybom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8413 50 20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Hydraulické jednotky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8413 50 40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Rôzne typy dávkovacích čerpadiel</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Piestové čerpadlá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8413 50 61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hydraulický kvapalinový pohon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8413 50 69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8413 50 80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8413 60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objemové rotačné čerpadlá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8413 60 20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Hydraulické jednotky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Zubové čerpadlá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8413 60 31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hydraulický kvapalinový pohon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8413 60 39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Lopatkové čerpadlá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8413 60 61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hydraulický kvapalinový pohon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8413 60 69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8413 60 70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Závitovkové čerpadlá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8413 60 80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odstredivé čerpadlá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Ponorné čerpadlá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8413 70 21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Jednostupňové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8413 70 29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Viacstupňové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8413 70 30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Bezupchávkové odstredivé čerpadlá na vykurovacie systémy a dodávku teplej vody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 priemerom výstupného potrubia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8413 70 35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15 mm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15 mm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8413 70 45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Odstredivé čerpadlá priame a s bočným vtokom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Radiálne odstredivé čerpadlá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Jednostupňové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jedným vstupným obežným kolesom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8413 70 51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Monobloky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8413 70 59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8413 70 65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viac ako jedným vstupným obežným kolesom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8413 70 75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Viacstupňové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odstredivé čerpadlá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8413 70 81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Jednostupňové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8413 70 89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Viacstupňové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čerpadlá; výťahy na kvapaliny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8413 81 00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Čerpadlá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8413 82 00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Výťahy na kvapaliny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8413 91 00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Čerpadiel</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8413 92 00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Výťahov na kvapaliny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Vzduchové čerpadlá alebo vývevy, kompresory a ventilátory na vzduch alebo iný plyn; ventilačné alebo recirkulačné odsávače s ventilátorom, tiež so vstavaným filtrom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Vývevy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8414 10 20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použitie vo výrobe polovodičov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8414 10 25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Rotačné piestové čerpadlá, lopatkové čerpadlá rotačné, molekulárne vývevy a Rootsove čerpadlá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8414 10 81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Difúzne čerpadlá, kryogénne vývevy a adsorpčné vývevy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8414 10 89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Vzduchové čerpadlá s ručnou alebo nožnou obsluhou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8414 20 20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Ručné pumpičky na bicykle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8414 20 80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Kompresory používané v chladiacich zariadeniach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8414 30 20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0,4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0,4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8414 30 81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Hermetické alebo polohermetické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8414 30 89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Vzduchové kompresory upevnené na podvozku s kolesami upravenom na ťahanie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8414 40 10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prietokom nepresahujúcim 2 m³ za minútu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8414 40 90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 prietokom presahujúcim 2 m³ za </w:t>
            </w:r>
            <w:r w:rsidRPr="003B59B3">
              <w:rPr>
                <w:rFonts w:ascii="Times New Roman" w:hAnsi="Times New Roman"/>
                <w:noProof/>
                <w:sz w:val="20"/>
              </w:rPr>
              <w:t>minútu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Ventilátory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8414 51 00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Stolové, podlahové, nástenné, okenné, stropné alebo strešné ventilátory s vlastným elektrickým motorom a výkonom nepresahujúcim 125 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8414 59 20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Axiálne ventilátory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8414 59 40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Odstredivé ventilátory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8414 59 80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8414 60 00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Odsávače s najdlhšou vodorovnou stranou nepresahujúcou 120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Turbokompresory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8414 80 11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Jednostupňové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8414 80 19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Viacstupňové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Piestové objemové kompresory pracujúce s merným pretlakom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15 barov, s prietokom za hodinu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8414 80 22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60 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8414 80 28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60 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15 barov, s prietokom za hodinu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8414 80 51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120 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8414 80 59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120 m³</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Rotačné objemové kompresory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8414 80 73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viacerými hriadeľmi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viacerými hriadeľmi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8414 80 75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Závitovkové kompresory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8414 80 78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8414 80 80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8414 90 00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Klimatizačné stroje a prístroje skladajúce sa z ventilátorov so vstavaným motorom a zo strojov a prístrojov na zmenu teploty a vlhkosti, vrátane strojov a prístrojov, v ktorých nemôže byť vlhkosť regulovaná oddelene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8415 10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Okenného alebo nástenného typu, samostatné alebo delené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8415 10 10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Samostatné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8415 10 90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Delené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8415 20 00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motorové vozidlá používané v priestoroch s osobami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8415 81 00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chladiacou jednotkou a ventilom na striedanie chladiaceho/vykurovacieho cyklu (reverzibilné tepelné čerpadlá)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8415 82 00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so vstavanou chladiacou jednotkou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8415 83 00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Bez vstavanej chladiacej jednotky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8415 90 00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Horáky na kúreniská na tekuté, práškové alebo plynné palivá; mechanické prikladacie zariadenia, vrátane ich mechanických roštov, mechanické zariadenia na odstraňovanie popola a podobné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8416 10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Horáky na kúreniská na tekuté palivá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8416 10 10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vstavaným automatickým ovládacím zariadením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8416 10 90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8416 20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horáky, vrátane kombinovaných horákov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8416 20 10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Plynové, vcelku s ventilátorom a s kontrolným prístrojom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8416 20 90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8416 30 00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Mechanické prikladacie zariadenia, vrátane ich mechanických roštov, mechanické zariadenia na odstraňovanie popola a podobné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8416 90 00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Priemyselné alebo laboratórne kúreniská a pece vrátane spaľovacích, neelektrické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8417 10 00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Kúreniská a pece na praženie, tavenie alebo na ostatné tepelné spracovanie rúd, pyritov alebo kovov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8417 20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Pece na pekárske výrobky vrátane pecí na výrobu sušienok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8417 20 10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Tunelové pece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8417 20 90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8417 80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8417 80 10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Kúreniská a pece na spaľovanie odpadu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8417 80 20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Tunelové pece a uzatvorené kúreniská na vypaľovanie keramických výrobkov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8417 80 80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8417 90 00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Chladničky, mraziace boxy a ostatné chladiace alebo mraziace zariadenia, elektrické alebo ostatné; tepelné čerpadlá, iné ako klimatizačné stroje a prístroje položky 8415</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Kombinované chladiace a mraziace zariadenia vybavené samostatnými vonkajšími dverami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8418 10 20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presahujúcim 340 litrov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1,9</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8418 10 80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1,9</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Chladničky používané v domácnostiach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Kompresorového typu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8418 21 10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presahujúcim 340 litrov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8418 21 51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Stolového typu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8418 21 59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Vstavaného typu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1,9</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 objemom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8418 21 91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250 litrov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8418 21 99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250 litrov, ale nepresahujúcim 340 litrov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1,9</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8418 29 00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Mrazničky pultového typu s objemom nepresahujúcim 800 litrov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8418 30 20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nepresahujúcim 400 litrov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8418 30 80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presahujúcim 400 litrov, ale nepresahujúcim 800 litrov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Mrazničky skriňového typu s objemom nepresahujúcim 900 litrov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8418 40 20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nepresahujúcim 250 litrov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8418 40 80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objemom presahujúcim 250 litrov, ale nepresahujúcim 900 litrov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8418 50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Ostatný chladiaci alebo mraziaci nábytok, (skrine, vitríny, pulty, výklady a podobný chladiaci alebo mraziaci nábytok) na skladovanie a vystavovanie, so vstavaným chladiacim alebo mraziacim príslušenstvom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Chladiace vitríny a pulty (so vstavanou chladiacou jednotkou alebo výparníkom)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8418 50 11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skladovanie zmrazených potravín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8418 50 19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Ostatný mraziaci nábytok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8418 50 91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Hlboko mraziaci, okrem výrobkov, ktoré sú zatriedené v podpoložkách 8418 30 a 8418 40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8418 50 99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chladiace alebo mraziace zariadenia; tepelné čerpadlá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8418 61 00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Tepelné čerpadlá, iné ako klimatizačné stroje a prístroje položky 8415</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8418 69 00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8418 91 00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Nábytok upravený na vstavanie mraziaceho alebo chladiaceho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8418 99 10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Výparníky a kondenzátory (výmenníky tepla), okrem tých, ktoré sú určené na chladničky používané v domácnostiach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8418 99 90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0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Prístroje, stroje alebo laboratórne zariadenia, tiež s elektrickým ohrevom (okrem pecí, rúr a zariadení položky 8514), na spracovávanie materiálu výrobnými postupmi zakladajúcimi sa na zmene teploty ako je ohrievanie, varenie, praženie, destilácia, rektifikácia, sterilizácia, pasterizácia, parenie, sušenie, vyparovanie, odparovanie, kondenzovanie alebo chladenie, iné ako stroje, prístroje a zariadenia druhov používaných na domáce účely; prietokové alebo zásobníkové ohrievače vody, neelektrické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Neelektrické prietokové alebo zásobníkové ohrievače vody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Prietokové plynové ohrievače vody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8419 19 00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Lekárske, chirurgické alebo laboratórne sterilizačné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Sušiarne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sušenie poľnohospodárskych výrobkov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8419 32 00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sušenie dreva, buničiny, papiera alebo lepenky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8419 39 10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keramické výrobky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8419 39 90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Destilačné alebo rektifikačné prístroje a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Výmenníky tepla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8419 60 00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skvapalňovanie vzduchu alebo ostatných plynov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mechanizmy, stroje, zariadenia a vybavenie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výrobu teplých nápojov alebo na varenie alebo ohrievanie jedál</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8419 81 20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Perkolátory a ostatné zariadenia na výrobu kávy alebo ostatných teplých nápojov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8419 81 80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8419 89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8419 89 10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Chladiace veže a podobné stroje a zariadenia na priame chladenie (bez prepážky) pomocou recirkulácie vody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8419 89 30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nanášanie kovov zrážaním pár vo vákuu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8419 89 98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8419 90 15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Sterilizátorov podpoložky 8419 20 00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8419 90 85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Kalandre alebo ostatné valcovacie stroje, iné ako stroje na valcovanie kovov alebo skla, valce na tieto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Kalandre alebo ostatné valcovacie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8420 10 10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Používané v textilnom priemysle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8420 10 30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Používané v papiernickom priemysle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8420 10 50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Používané v gumárenskom alebo plastovom priemysle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8420 10 90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Valce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8420 91 10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8420 91 80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8420 99 00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Odstredivky, vrátane sušiacich odstrediviek: stroje, prístroje a zariadenia na filtrovanie alebo na čistenie tekutín alebo plynov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Odstredivky, vrátane sušiacich odstrediviek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Separátory smotany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8421 12 00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Odstredivé sušičky bielizne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8421 19 20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Druhy odstrediviek používané v laboratóriách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8421 19 70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prístroje a zariadenia na filtrovanie alebo čistenie tekutín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filtrovanie alebo čistenie vody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8421 22 00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filtrovanie alebo čistenie nápojov iných ako voda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8421 23 00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Olejové alebo benzínové filtre na spaľovacie motory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8421 29 00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prístroje a zariadenia na filtrovanie alebo na čistenie plynov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Sacie vzduchové filtre na spaľovacie motory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8421 39 20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prístroje a zariadenia na filtrovanie alebo na čistenie vzduchu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prístroje a zariadenia na filtrovanie alebo na čistenie ostatných plynov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8421 39 40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Kvapalným procesom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8421 39 60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Katalytickým procesom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8421 39 90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8421 91 00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Odstrediviek, vrátane sušiacich odstrediviek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8421 99 00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5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Umývačky riadu; stroje a prístroje na čistenie alebo sušenie fliaš alebo ostatných obalov; stroje a prístroje na plnenie, uzatváranie, pečatenie, označovanie plechoviek, fliaš, krabíc, vriec alebo ostatných obalov; stroje a prístroje na uzatváranie fliaš, túb, pohárov a podobných obalov s kapsľami; ostatné baliace stroje a prístroje (vrátane strojov a prístrojov na balenie tepelným zmrašťovaním); stroje a prístroje na prevzdušňovanie nápojov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Umývačky riadu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8422 11 00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 domácnosť</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8422 19 00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8422 20 00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prístroje na čistenie alebo sušenie fliaš alebo ostatných obalov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8422 30 00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prístroje na plnenie, uzatváranie, pečatenie, označovanie plechoviek, fliaš, krabíc, vriec alebo ostatných obalov; stroje a prístroje na uzatváranie fliaš, túb, pohárov a podobných obalov s kapsľami; stroje a prístroje na prevzdušňovanie nápojov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8422 40 00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baliace stroje a prístroje (vrátane strojov na balenie tepelným zmrašťovaním)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8422 90 10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Umývačiek riadu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8422 90 90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a prístroje na váženie (okrem váh s citlivosťou 5 centigramov alebo lepšou), vrátane váh spojených s počítacími alebo kontrolnými prístrojmi; závažia na váhy všetkých druhov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8423 10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Osobné váhy vrátane detských váh; váhy pre domácnosť</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8423 10 10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Váhy pre domácnosť</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8423 10 90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8423 20 00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Váhy na priebežné váženie tovaru na dopravníkoch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8423 30 00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Váhy na konštantné váženie a vážiace zariadenie na plnenie stanoveného množstva materiálov do vriec alebo ostatných obalov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 na váženie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8423 81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maximálnym zaťažením nepresahujúcim 30 kg</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8423 81 10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Kontrolné váhy a automatické kontrolné zariadenia na váženie pracujúce na základe porovnávania s vopred určenou hmotnosťou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8423 81 30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prístroje na váženie a označovanie vopred zabaleného tovaru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8423 81 50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Váhy používané v predajniach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8423 81 90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8423 82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zaťažením presahujúcim 30 kg, ale nepresahujúcim 5 000 kg</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8423 82 10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Kontrolné váhy a automatické kontrolné zariadenia na váženie pracujúce na základe porovnávania s vopred určenou hmotnosťou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8423 82 90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8423 89 00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8423 90 00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Závažia na váhy všetkých druhov; časti a súčasti strojov a prístrojov na váženie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Mechanické prístroje (tiež ručné) na striekanie, rozstrekovanie alebo rozprašovanie tekutín alebo práškov; hasiace prístroje, tiež s náplňou; striekacie pištole a podobné prístroje; dúchadlá na vrhanie piesku alebo na vháňanie pary a podobné vstrekovacie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Hasiace prístroje, tiež s náplňou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8424 10 20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hmotnosťou nepresahujúcou 21 kg</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8424 10 80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Striekacie pištole a podobné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Dúchadlá na vrhanie piesku alebo na vháňanie pary a podobné vstrekovacie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Vodné umývacie zariadenia so vstavaným motorom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8424 30 01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vyhrievačom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 motorom s výkonom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8424 30 05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7,5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8424 30 09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7,5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stlačený vzduch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Poľnohospodárske alebo záhradnícke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8424 81 10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Zavlažovacie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8424 81 30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Prenosné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8424 81 91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Rozstrekovače a rozprašovače určené na umiestnenie na poľnohospodárskych traktoroch alebo na ťahanie traktormi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8424 81 99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8424 89 00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8424 90 00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8425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Kladkostroje; navijaky a vratidlá; zdviháky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Kladkostroje iné ako zariadenia druhov používaných na zdvíhanie vozidiel</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8425 11 00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Poháňané elektrickým motorom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8425 19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8425 19 20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Ručne ovládané reťazové zdvíhacie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8425 19 80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navijaky; vratidlá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8425 31 00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Poháňané elektrickým motorom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8425 39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8425 39 30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Poháňané piestovými spaľovacími motormi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8425 39 90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Zdviháky; zdvíhacie zariadenia na zdvíhanie vozidiel</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8425 41 00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Fixné zdvíhacie zariadenia používané v garážach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8425 42 00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hydraulické zdvíhacie zariadenia a zdviháky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8425 49 00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8426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Lodné otočné stĺpové žeriavy, žeriavy vrátane lanových žeriavov; mobilné zdvíhacie rámy, zdvižné obkročné vozíky, portálové nízkozdvižné vozíky a žeriavové vozíky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Pojazdné mostové žeriavy, prepravné žeriavy, portálové žeriavy, mobilné zdvíhacie rámy, zdvižné obkročné vozíky a portálové nízkozdvižné vozíky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8426 11 00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Pojazdné mostové žeriavy s pevnou podperou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8426 12 00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Mobilné zdvíhacie rámy pohybujúce sa na pneumatikách a zdvíhacie obkročné vozíky alebo portálové nízkozdvižné vozíky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8426 19 00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8426 20 00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Vežové žeriavy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8426 30 00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Portálové alebo otočné stĺpové žeriavy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zariadenia s vlastným pohonom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8426 41 00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pneumatikách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8426 49 00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8426 91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Určené na namontovanie na cestné vozidlá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8426 91 10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Hydraulické žeriavy určené na nakladanie a vykladanie vozidiel</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8426 91 90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8426 99 00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Vidlicové stohovacie vozíky; ostatné vozíky vybavené zdvíhacím alebo manipulačným zariadením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8427 10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Samohybné vozíky poháňané elektrickým motorom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8427 10 10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zdvihom do výšky 1 m alebo vyšším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8427 10 90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8427 20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samohybné vozíky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zdvihom do výšky 1 m alebo vyšším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8427 20 11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Terénne vidlicové zdvíhacie vozíky a ostatné stohovacie vozíky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8427 20 19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8427 20 90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8427 90 00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vozíky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Ostatné zdvíhacie, manipulačné, nakladacie alebo vykladacie stroje a zariadenia (napríklad výťahy, lanovky, eskalátory, dopravníky)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Výťahy a skipové výťahy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8428 10 20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Poháňané elektrickým motorom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8428 10 80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Pneumatické elevátory a dopravníky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8428 20 30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Špeciálne určené na použitie v poľnohospodárstve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8428 20 91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sypké materiály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8428 20 98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elevátory a dopravníky na nepretržité premiestňovanie tovaru alebo materiálov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Špeciálne konštruované na použitie pod zemou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8428 32 00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korčekového typu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8428 33 00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pásového typu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8428 39 20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Valčekové dopravníky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8428 39 90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Eskalátory a pohyblivé chodníky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8428 60 00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Lanovky, sedačkové výťahy, lyžiarske vleky; trakčné zariadenia na pozemné lanovky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8428 90 30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pre valcovne; valčekové dopravníky na prísun a dopravu výrobkov; výklopníky a manipulačné zariadenia na ingoty, gule, tyče a dosky (bramy)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Free</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Nakladače špeciálne určené na použitie v poľnohospodárstve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8428 90 71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Určené na pripojenie k poľnohospodárskym traktorom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8428 90 79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8428 90 91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Mechanické nakladače na sypké materiály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8428 90 95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Buldozéry, angledozéry, zrovnávače, stroje na planírovanie terénu, škrabače, mechanické lopaty, rýpadlá a lopatové nakladače, ubíjadlá a cestné valce, s vlastným pohonom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Buldozéry a angledozéry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8429 11 00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pásoch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8429 19 00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8429 20 00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planírovanie terénu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8429 30 00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Škrabače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8429 40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Ubíjadlá a cestné valce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Cestné valce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8429 40 10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Vibračné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8429 40 30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8429 40 90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Ubíjadlá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Mechanické lopaty, rýpadlá a lopatové nakladače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8429 51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Čelné lopatové nakladače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8429 51 10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Nakladače určené špeciálne na práce pod zemou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8429 51 91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Pásové lopatové nakladače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8429 51 99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8429 52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s nástavbou otočnou o 360°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8429 52 10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Pásové exkavátory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8429 52 90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8429 59 00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Ostatné stroje a zariadenia planírovacie, škrabacie, hĺbiace, utĺkacie, zhutňovacie, stroje a zariadenia na ťažbu alebo vŕtanie zeme, nerastov alebo rúd; baranidlá a vyťahovače pilót; snehové pluhy a snehové frézy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8430 10 00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Baranidlá a vyťahovače pilót</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8430 20 00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Snehové pluhy a snehové frézy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ťažbu uhlia alebo hornín a na razenie tunelov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8430 31 00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vlastným pohonom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8430 39 00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hĺbiace alebo vŕtacie stroje a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8430 41 00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vlastným pohonom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8430 49 00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8430 50 00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zariadenia s vlastným pohonom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zariadenia bez vlastného pohonu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8430 61 00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Utĺkacie alebo zhutňovacie stroje a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8430 69 00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Časti a súčasti vhodné na použitie výhradne alebo hlavne na stroje a zariadenia položiek 8425 až 8430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8431 10 00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stroje a zariadenia položky 8425</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8431 20 00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stroje a zariadenia položky 8427</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stroje a zariadenia položky 8428</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8431 31 00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výťahy, skipové výťahy alebo na eskalátory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8431 39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8431 39 10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valcovacie stroje a zariadenia podpoložky 8428 90 30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8431 39 70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stroje a prístroje položiek 8426, 8429 alebo 8430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8431 41 00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Korčeky, lopaty, drapáky a upínadlá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8431 42 00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Radlice buldozérov alebo anglodozérov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8431 43 00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a súčasti vŕtacích alebo hĺbiacich strojov podpoložky 8430 41 alebo 8430 49</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8431 49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8431 49 20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8431 49 80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8432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pre poľnohospodárstvo, záhradníctvo alebo lesníctvo, na prípravu alebo na obrábanie pôdy; valce na úpravu trávnikov alebo športových plôch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Pluhy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Odhrňovačky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Brány, rozrývače (skarifikátory), kultivátory, prútové brány, plečky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Tanierové brány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8432 29 10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Rozrývače (skarifikátory) a kultivátory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8432 29 30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Brány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8432 29 50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Pôdne frézy (rotavátory)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8432 29 90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Sejacie a sádzacie stroje a jednotiace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Sejacie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8432 30 11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Presne nastaviteľné sejacie stroje s centrálnym pohonom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8432 30 19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Sádzacie stroje a jednotiace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8432 40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Rozmetače hnoja a umelých hnojív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8432 40 10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Rozmetače minerálnych alebo chemických hnojív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8432 40 90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8432 80 00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8432 90 00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Žacie alebo mlátiacie stroje a zariadenia, vrátane zariadení na lisovanie zelených krmovín alebo slamy; kosačky na trávu alebo zelené kroviny; stroje na čistenie, triedenie vajec, ovocia alebo ostatných poľnohospodárskych produktov, iné ako stroje položky 8437</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Kosačky na úpravu trávnikov, parkov alebo športových plôch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motorom, so sekacím zariadením otáčajúcim sa v horizontálnej polohe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8433 11 10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S vlastným pohonom</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8433 11 51</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So sedadlom</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8433 11 59</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8433 11 90</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8433 19</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S motorom</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8433 19 10</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Elektrické</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S vlastným pohonom</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8433 19 51</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So sedadlom</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8433 19 59</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8433 19 70</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8433 19 90</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Bez motora</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8433 20</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Ostatné žacie stroje, vrátane žacích líšt na pripevnenie na traktory</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8433 20 10</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S motorom</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Konštruované na ťahanie alebo na vezenie traktorom</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8433 20 51</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So sekacím zariadením otáčajúcim sa v horizontálnej polohe</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8433 20 59</w:t>
            </w:r>
          </w:p>
        </w:tc>
        <w:tc>
          <w:tcPr>
            <w:tcW w:w="76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1E27A5">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8433 20 90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zariadenia na spracovanie sena a zelených krmovín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Obracače, stranové hrabače a rozhadzovače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balenie slamy alebo zelených krmovín, vrátane zberacích lisov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8433 40 10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Zberacie lisy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8433 40 90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zariadenia na žatevné práce; stroje a zariadenia na mlátenie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8433 51 00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Kombajny na žatie a mlátenie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1E27A5">
            <w:pPr>
              <w:pageBreakBefore/>
              <w:bidi w:val="0"/>
              <w:spacing w:before="60" w:after="60" w:line="240" w:lineRule="auto"/>
              <w:rPr>
                <w:rFonts w:ascii="Times New Roman" w:hAnsi="Times New Roman"/>
                <w:noProof/>
                <w:sz w:val="20"/>
              </w:rPr>
            </w:pPr>
            <w:r w:rsidRPr="003B59B3">
              <w:rPr>
                <w:rFonts w:ascii="Times New Roman" w:hAnsi="Times New Roman"/>
                <w:noProof/>
                <w:sz w:val="20"/>
              </w:rPr>
              <w:t>8433 52 00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zariadenia na mlátenie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8433 53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zber koreňov alebo hľúz</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8433 53 10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Vyorávače zemiakov a zemiakové kombajny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8433 53 30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orezávanie cukrovej repy a kombajny na cukrovú repu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8433 53 90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Kombajny na krmivá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8433 59 11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vlastným pohonom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8433 59 19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8433 59 30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Kombajny na hrozno</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8433 59 80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8433 60 00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čistenie alebo triedenie vajec, ovocia alebo ostatných poľnohospodárskych produktov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8433 90 00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Dojacie stroje a mliekárenské stroje a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8434 10 00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Dojacie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8434 20 00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Mliekárenské stroje a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8434 90 00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B16390">
            <w:pPr>
              <w:pageBreakBefore/>
              <w:bidi w:val="0"/>
              <w:spacing w:before="60" w:after="60" w:line="240" w:lineRule="auto"/>
              <w:rPr>
                <w:rFonts w:ascii="Times New Roman" w:hAnsi="Times New Roman"/>
                <w:noProof/>
                <w:sz w:val="20"/>
              </w:rPr>
            </w:pPr>
            <w:r w:rsidRPr="003B59B3">
              <w:rPr>
                <w:rFonts w:ascii="Times New Roman" w:hAnsi="Times New Roman"/>
                <w:noProof/>
                <w:sz w:val="20"/>
              </w:rPr>
              <w:t>8435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Lisy, drviče a podobné stroje a zariadenia na výrobu vína, jablčných muštov, ovocných štiav alebo podobných nápojov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8435 10 00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8435 90 00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Ostatné stroje a zariadenia pre poľnohospodárstvo, záhradníctvo, lesníctvo, hydinárstvo alebo včelárstvo, vrátane zariadení na klíčenie rastlín a ich mechanického alebo tepelného vybavenia; umelé liahne a kvočky pre hydinárstvo</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B16390">
            <w:pPr>
              <w:bidi w:val="0"/>
              <w:spacing w:before="60" w:after="60" w:line="240" w:lineRule="auto"/>
              <w:rPr>
                <w:rFonts w:ascii="Times New Roman" w:hAnsi="Times New Roman"/>
                <w:noProof/>
                <w:sz w:val="20"/>
              </w:rPr>
            </w:pPr>
            <w:r w:rsidRPr="003B59B3">
              <w:rPr>
                <w:rFonts w:ascii="Times New Roman" w:hAnsi="Times New Roman"/>
                <w:noProof/>
                <w:sz w:val="20"/>
              </w:rPr>
              <w:t>8436 10 00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prípravu krmív pre zvieratá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Hydinárskych strojov a zariadení alebo umelých liahní a kvočiek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8436 21 00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Umelé liahne a umelé kvočky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8436 29 00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8436 80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8436 80 10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Lesné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8436 80 91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Automatické napájadlá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8436 80 99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B16390">
            <w:pPr>
              <w:pageBreakBefore/>
              <w:bidi w:val="0"/>
              <w:spacing w:before="60" w:after="60" w:line="240" w:lineRule="auto"/>
              <w:rPr>
                <w:rFonts w:ascii="Times New Roman" w:hAnsi="Times New Roman"/>
                <w:noProof/>
                <w:sz w:val="20"/>
              </w:rPr>
            </w:pPr>
            <w:r w:rsidRPr="003B59B3">
              <w:rPr>
                <w:rFonts w:ascii="Times New Roman" w:hAnsi="Times New Roman"/>
                <w:noProof/>
                <w:sz w:val="20"/>
              </w:rPr>
              <w:t>8436 91 00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Hydinárskych strojov a zariadení alebo umelých liahní a kvočiek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8436 99 00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na čistenie, triedenie alebo na preosievanie semien, zrna alebo sušených strukovín; stroje používané v mlynárstve alebo pri spracovaní obilia alebo suchých strukovín, iné ako stroje a zariadenia poľnohospodárskeho typu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8437 10 00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čistenie, triedenie alebo preosievanie semien, zrna alebo suchých strukovín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B16390">
            <w:pPr>
              <w:bidi w:val="0"/>
              <w:spacing w:before="60" w:after="60" w:line="240" w:lineRule="auto"/>
              <w:rPr>
                <w:rFonts w:ascii="Times New Roman" w:hAnsi="Times New Roman"/>
                <w:noProof/>
                <w:sz w:val="20"/>
              </w:rPr>
            </w:pPr>
            <w:r w:rsidRPr="003B59B3">
              <w:rPr>
                <w:rFonts w:ascii="Times New Roman" w:hAnsi="Times New Roman"/>
                <w:noProof/>
                <w:sz w:val="20"/>
              </w:rPr>
              <w:t>8437 80 00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8437 90 00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a zariadenia na priemyselnú prípravu alebo na výrobu potravín alebo nápojov, inde v tejto kapitole nešpecifikované ani nezahrnuté, iné ako stroje a zariadenia na extrakciu alebo prípravu rastlinných alebo živočíšnych stužených tukov alebo olejov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8438 10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Pekárske stroje a stroje na výrobu makarónov, špagiet alebo podobných výrobkov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B16390">
            <w:pPr>
              <w:pageBreakBefore/>
              <w:bidi w:val="0"/>
              <w:spacing w:before="60" w:after="60" w:line="240" w:lineRule="auto"/>
              <w:rPr>
                <w:rFonts w:ascii="Times New Roman" w:hAnsi="Times New Roman"/>
                <w:noProof/>
                <w:sz w:val="20"/>
              </w:rPr>
            </w:pPr>
            <w:r w:rsidRPr="003B59B3">
              <w:rPr>
                <w:rFonts w:ascii="Times New Roman" w:hAnsi="Times New Roman"/>
                <w:noProof/>
                <w:sz w:val="20"/>
              </w:rPr>
              <w:t>8438 10 10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Pekárske stroje a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8438 10 90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výrobu makarónov, špagiet alebo podobných výrobkov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8438 20 00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výrobu cukroviniek, kakaa alebo čokolády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8438 30 00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pre cukrovary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8438 40 00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Pivovarské stroje a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8438 50 00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spracovanie mäsa alebo hydiny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8438 60 00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spracovanie ovocia, orechov alebo zeleniny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8438 80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8438 80 10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prípravu čaju alebo kávy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8438 80 91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prípravu alebo výrobu nápojov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8438 80 99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8438 90 00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a zariadenia na výrobu papieroviny z celulózovej vlákniny alebo na výrobu alebo konečnú úpravu papiera alebo lepenky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8439 10 00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výrobu papieroviny z celulózovej vlákniny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8439 20 00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výrobu papiera alebo lepenky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8439 30 00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konečnú úpravu papiera alebo lepenky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8439 91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Strojov a zariadení na výrobu papieroviny z celulózovej vlákniny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8439 91 10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8439 91 90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8439 99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8439 99 10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8439 99 90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na väzbu kníh, vrátane strojov na brožovanú väzbu kníh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8440 10 10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Skladacie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8440 10 20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Znášacie stroje a kompletovacie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8440 10 30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Zošívacie stroje na šitie drôtom a stroje na zošívanie sponkami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8440 10 40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viazanie inak ako šitím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8440 10 90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8440 90 00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Ostatné stroje a zariadenia na spracovanie buničiny (papieroviny), papiera alebo lepenky, vrátane rezačiek všetkých druhov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Rezačky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8441 10 10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Kombinované pozdĺžne rezačky so strojmi na odvíjanie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8441 10 20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pozdĺžne a priečne rezacie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8441 10 30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Priamobežné nožnice (gilotíny)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8441 10 40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Trojnožové rezačky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8441 10 80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8441 20 00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výrobu vriec, vrecúšok alebo obálok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8441 30 00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výrobu škatúľ, debien, púzdier, túb, súdkov alebo podobných obalov okrem tých, ktoré sa vyrábajú tvarovaním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8441 40 00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výrobu predmetov z papieroviny, papiera alebo lepenky tvarovaním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8441 80 00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8441 90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8441 90 10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Rezačiek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8441 90 90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3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a zariadenia, prístroje a príslušnstvo (iné ako obrábacie a tvárniace stroje položiek 8456 až 8465) na prípravu alebo zhotovenie štočkov, dosiek, valcov alebo ostatných tlačiarskych komponentov; štočky, dosky, valce a ostatné tlačiarske komponenty; štočky, valce a litografické kamene, upravené na tlačiarske účely (napr. hladené, zrnené alebo leštené)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8442 30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8442 30 10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Fotosádzacie a sádzacie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8442 30 91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odlievanie a sádzanie typov (napríklad linotypov, monotypov, intertypov), so zariadením na odlievanie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Free</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8442 30 99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8442 40 00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a súčasti vyššie uvedených strojov a zariadení, prístrojov a príslušenstva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8442 50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Štočky, dosky, valce a ostatné tlačiarske pomôcky; litografické kamene, upravené na tlačiarske účely (napr. hladené, zrnené alebo leštené)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tlačiarskými znakmi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8442 50 21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tlač z výšky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8442 50 23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plošnú tlač</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8442 50 29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8442 50 80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Tlačiarenské stroje používané na tlač pomocou štočkov, blokov, platní, valcov a ostatných tlačiarských komponentov položky 8442; ostatné tlačiarne, kopírovacie stroje a faxy, tiež kombinované; ich časti, súčasti a príslušenstvo</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Tlačiarenské stroje používané na tlač pomocou štočkov, dosiek, valcov a ostatných tlačiarských komponentov položky8442</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Ofsetové tlačiarenské stroje, kotúčové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8443 12 00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Ofsetové tlačiarenské stroje na hárkovú tlač, kancelárskeho typu (formát hárku nepresahuje 22 x 36 cm v rozloženom stave)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8443 13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ofsetové tlačiarenské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hárkovú tlač</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8443 13 10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Použité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Nové, na hárky s rozmermi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8443 13 31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Nepresahujúcimi 52 × 74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8443 13 35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Presahujúcimi 52 × 74 cm, ale nepresahujúcimi 74 × 107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8443 13 39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Presahujúcimi 74 × 107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8443 13 90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8443 14 00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Kníhtlačiarenské stroje, kotúčové, okrem strojov na flexografickú tlač</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8443 15 00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Kníhtlačiarenské stroje, iné ako kotúčové, okrem strojov na flexografickú tlač</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8443 16 00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flexografickú tlač</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8443 17 00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Hĺbkotlačové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8443 19 20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potlač textilných materiálov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8443 19 40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použitie vo výrobe polovodičov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8443 19 70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tlačiarne, kopírovacie stroje, faxy, tiež kombinované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vykonávajúce dve alebo viac funkcií ako tlač, kopírovanie alebo faxovanie, schopné pripojenia k stroju na automatické spracovanie údajov alebo do siete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8443 31 10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vykonávajúce funkcie kopírovacie a faxové, tiež s funkciou tlače, schopné skopírovať maximálne 12 jednofarebých strán za minútu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8443 31 91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vykonávajúce kopírovaciu funkciu skenovaním originálu a tlačením kópií prostredníctvom elektrostatickej tlačiarne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8443 31 99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8443 32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schopné pripojenia k stroju na automatické spracovanie údajov alebo do siete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8443 32 10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Tlačiarne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8443 32 30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Faxové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8443 32 91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vykonávajúce kopírovaciu funkciu skenovaním originálu a tlačením kópií prostredníctvom elektrostatickej tlačiarne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8443 32 93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vykonávajúce kopírovaciu funkciu zabudovaným optickým systémom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8443 32 99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8443 39 10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vykonávajúce kopírovaciu funkciu skenovaním originálu a tlačením kópií prostredníctvom elektrostatickej tlačiarne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kopírovacie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8443 39 31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zabudovaným optickým systémom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8443 39 39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8443 39 90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súčasti a príslušenstvo</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súčasti a príslušenstvo tlačiarenských strojov používaných na tlač pomocou štočkov, dosiek, valcov a ostatných tlačiarských komponentov položky 8442</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8443 91 10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Prístrojov podpoložky 8443 19 40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8443 91 91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8443 91 99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8443 99 10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zostavy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8443 99 90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8444 00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na vytláčanie, preťahovanie, tvarovanie alebo strihanie chemických textilných materiálov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8444 00 10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vytláčanie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8444 00 90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na prípravu textilných vlákien; spriadacie a dopriadacie, zdvojovacie alebo zakrucovacie stroje a ostatné stroje a zariadenia na výrobu textilných priadzí; stroje na navíjanie alebo súkanie (vrátane útkových súkacích strojov) a stroje na prípravu textilných vlákien na spracovanie na strojoch položky 8446 alebo 8447</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prípravu textilných vlákien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8445 11 00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Mykacie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8445 12 00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Česacie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8445 13 00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Preťahovacie alebo predpriadacie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8445 19 00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8445 20 00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Textilné spriadacie a dopriadacie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8445 30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zdvojovanie alebo splietanie vlákien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8445 30 10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zdvojovanie vlákien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8445 30 90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splietanie vlákien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8445 40 00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Súkacie stroje (vrátane útkových súkacích strojov) alebo navíjacie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8445 90 00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Tkáčske krosná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8446 10 00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tkanie textílií so šírkou nepresahujúcou 30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tkanie textílií so šírkou presahujúcou 30 cm, člnkové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8446 21 00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Mechanické krosná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8446 29 00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8446 30 00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tkanie textílií so šírkou presahujúcou 30 cm, bezčlnkové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8447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Pletacie stroje, stroje na spevnenie prešitím, opriadacie stroje, stroje na výrobu tylu, čipiek, výšiviek, lemoviek a prámikov, pletených alebo sieťovinových a stroje na výrobu strapcov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Kruhové pletacie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8447 11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priemerom valca nie väčším ako 165 mm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8447 11 10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jazýčkovými ihlami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8447 11 90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8447 12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priemerom valca väčším ako 165 mm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8447 12 10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jazýčkovými ihlami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8447 12 90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8447 20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Ploché pletacie stroje; stroje na spevnenie prešitím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8447 20 20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Osnovné pletacie stroje (vrátane rašlových strojov); ihlové stroje na spevnenie prešitím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8447 20 80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8447 90 00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8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Pomocné strojové zariadenia na stroje položiek 8444, 8445, 8446 alebo 8447 (napríklad listovky, žakárové stroje, osnovné zarážky, zariadenia na člnkovú výmenu); časti, súčasti a príslušenstvo, vhodné prevažne alebo výhradne na stroje tejto položky alebo položiek 8444, 8445, 8446 alebo 8447 (napríklad vretená a krídla, mykacie povlaky, tkáčske lúče, hrebene, hubice, člnky, niteľnice a brdové listy, pletacie ihly)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Pomocné strojové zariadenia na stroje položky 8444, 8445, 8446 alebo 8447</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redukciu, dierovanie alebo kopírovanie štítkov (kariet); stroje na spojovanie štítkov (kariet) po ich dierovaní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8448 19 00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súčasti a príslušenstvo strojov položky 8444 alebo ich pomocného strojového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súčasti a príslušenstvo strojov položky 8445 alebo ich pomocného strojového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Mykacie povlaky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8448 32 00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Strojov na prípravu textilných vlákien, iné ako mykacie povlaky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8448 33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Vretená, krídla, dopriadacie prstence a bežce prstencového spriadaceho stroja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8448 33 10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Vretená a krídla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8448 33 90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Dopriadacie prstence a bežce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8448 39 00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súčasti a príslušenstvo tkáčskych krosien alebo ich pomocného strojového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8448 42 00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Dostavy na krosná, niteľnice a brdové listy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8448 49 00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súčasti a príslušenstvo strojov položky 8447 alebo ich pomocného strojového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Platiny, ihly a ostatné výrobky používané na vytváranie ôk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8448 51 10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Platiny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8448 51 90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8448 59 00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8449 00 00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a zariadenia na výrobu alebo konečnú úpravu plsti alebo netkaného textilu metrového alebo tvarovaného tovaru, vrátane strojov a prístrojov na výrobu plstených klobúkov; formy na výrobu klobúkov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Práčky pre domácnosť alebo práčovne, vrátane práčok spojených so sušičkami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Práčky s jednotkovou kapacitou nepresahujúcou 10 kg suchej bielizne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Plnoautomatické práčky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jednotkovou kapacitou nepresahujúcou 6 kg suchej bielizne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8450 11 11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plnením spredu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8450 11 19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plnením zhora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8450 11 90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jednotkovou kapacitou presahujúcou 6 kg, ale nepresahujúcou 10 kg suchej bielizne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8450 12 00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práčky so vstavanými odstredivkami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8450 19 00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8450 20 00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Práčky s jednotkovou kapacitou presahujúcou 10 kg suchej bielizne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8450 90 00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8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a zariadenia (iné ako položky 8450) na pranie, čistenie, žmýkanie, sušenie, žehlenie (vrátane žehliacich strojov a mangľov), bielenie, farbenie, ovíjanie, apretovanie alebo impregnovanie textilných priadzí, látok alebo celkom zhotoveného textilného tovaru a stroje na preťahovanie tkanín alebo ostatných podložiek používaných na výrobu dlážkových krytín ako je linoleum; stroje na navíjanie, odvíjanie, skladanie a plisovanie, strihanie, zúbkovanie alebo vykrajovanie textílií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chemické čistenie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Sušičky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jednotkovou kapacitou nepresahujúcou 10 kg suchej bielizne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8451 21 10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jednotkovou kapacitou nepresahujúcou 6 kg suchej bielizne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8451 21 90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jednotkovou kapacitou presahujúcou 6 kg, ale nepresahujúcou 10 kg suchej bielizne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8451 29 00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Žehliace stroje (vrátane mangľov)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Elektricky vyhrievané s príkonom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2 500 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8451 30 30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2 500 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8451 30 80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Práčky, stroje na bielenie alebo farbenie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8451 50 00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navíjanie, odvíjanie, skladanie, strihanie, zúbkovanie alebo vykrajovanie textílií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8451 80 10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používané pri výrobe linolea alebo ostatných podlahových krytín na poťahovanie základnej vlákniny alebo ostatného podkladu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8451 80 30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apretovanie textilných materiálov alebo na ostatné konečné úpravy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8451 80 80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8451 90 00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Šijacie stroje okrem strojov na väzbu a zošívanie kníh položky 8440; nábytok, podstavce a kryty zvlášť upravené na šijacie stroje; ihly do šijacích strojov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Šijacie stroje pre domácnosť</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Šijacie stroje (iba s prešívacím stehom) s hlavou s hmotnosťou nepresahujúcou 16 kg bez motora alebo 17 kg vrátane motora; hlavy šijacích strojov (iba s prešívacím stehom) s hmotnosťou nepresahujúcou 16 kg bez motora alebo 17 kg vrátane motora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8452 10 11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Šijacie stroje (bez rámu, stolčeka alebo ostatného nábytku) s hodnotou každého kusa väčšou ako 65 €</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5,7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8452 10 19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9,7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8452 10 90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šijacie stroje a hlavy šijacích strojov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šijacie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8452 21 00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Automatické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8452 29 00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8452 30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Ihly do šijacích strojov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8452 30 10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jednoplošnou stopkou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8452 30 90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8452 40 00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Nábytok, podstavce a kryty na šijacie stroje a ich časti a súčasti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8452 90 00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časti a súčasti šijacích strojov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a zariadenia na prípravu, vyčiňovanie alebo spracovanie koží, kožiek alebo usní, alebo na výrobu alebo opravy obuvi alebo výrobkov z koží, kožiek alebo usní, okrem kožušníckych šijacích strojov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8453 10 00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prípravu, vyčiňovanie alebo spracovanie koží, kožiek alebo usní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8453 20 00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výrobu alebo opravu obuvi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8453 80 00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8453 90 00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Konvertory, lejacie panvy, ingotové kokily a odlievacie stroje pre metalurgiu alebo zlievárne kovov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8454 10 00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Konvertory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8454 20 00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Ingotové kokily a lejacie panvy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8454 30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Odlievacie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8454 30 10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odlievanie pod tlakom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8454 30 90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8454 90 00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Valcovacie stolice a valcovacie trate, ich valce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8455 10 00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Valcovacie stolice a valcovacie trate na rúrky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valcovacie stolice a valcovacie trate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8455 21 00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Pracujúce za tepla alebo kombinovane za tepla a za studena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8455 22 00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Pracujúce za studena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8455 30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Valce pre valcovacie stolice a valcovacie trate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8455 30 10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kovanej zápustkovej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8455 30 31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Pracovné valce na valcovne pracujúce za tepla; oporné valce pracujúce za tepla a za studena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8455 30 39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Pracovné valce na valcovne pracujúce za studena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8455 30 90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liatej alebo z tvárnej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8455 90 00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časti a súčasti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8456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Obrábacie stroje na spracovanie všetkých materiálov ich úberom pomocou lasera alebo pomocou ostatných svetelných alebo fotónových zväzkov, ultrazvuku, elektoerózie, elektrochemických reakcií, elektrónových zväzkov ionizujúceho žiarenia alebo oblúkových výbojov v plazme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8456 10 00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Pracujúce pomocou lasera alebo pomocou ostatných svetelných alebo fotónových zväzkov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8456 20 00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Pracujúce pomocou ultrazvuku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8456 30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Pracujúce pomocou elektrického výboja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8456 30 11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delenie materiálov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8456 30 19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8456 30 90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8456 90 00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Obrábacie centrá, stavebnicové obrábacie stroje jednopolohové a viacpolohové, na obrábanie kovov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8457 10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Obrábacie centrá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8457 10 10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Horizontálne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8457 10 90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8457 20 00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Stavebnicové stroje jednopolohové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8457 30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Stavebnicové stroje viacpolohové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8457 30 10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8457 30 90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Sústruhy (vrátane sústružníckych obrábacích centier), na obrábanie kovov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Horizontálne sústruhy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8458 11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8458 11 20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Sústružnícke centrá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Automatické sústruhy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8458 11 41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Jednovretenové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8458 11 49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Viacvretenové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8458 11 80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8458 19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8458 19 20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Hrotové sústruhy (univerzálne alebo nástrojárske)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8458 19 40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Automatické sústruhy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8458 19 80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sústruhy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8458 91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8458 91 20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Sústružnícke centrá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8458 91 80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8458 99 00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Obrábacie stroje (vrátane strojov s pohyblivou hlavou) na vŕtanie, vyvrtávanie, frézovanie, rezanie závitov alebo na rezanie vnútorných závitov úberom kovu, iné ako sústruhy (vrátane sústružníckych obrábacích centier) položky 8458</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s pohyblivou hlavou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na vŕtanie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8459 29 00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vyvŕtavaco–frézovacie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8459 39 00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vyvrtávacie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8459 40 10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8459 40 90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Konzolové frézky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8459 51 00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8459 59 00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frézky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8459 61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8459 61 10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Nástrojové frézky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8459 61 90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8459 69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8459 69 10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Nástrojové frézky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8459 69 90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8459 70 00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na rezanie vnútorných alebo vonkajších závitov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Obrábacie stroje na odstraňovanie rozstrapatenia (ostrapkov), ostrenie, brúsenie, honovanie, lapovanie, dohladzovanie povrchu, leštenie alebo na inú konečnú úpravu kovov alebo cermetov, pomocou brúsnych kameňov (brúsiv) alebo leštiacich prostriedkov, okrem strojov na obrábanie a konečnú úpravu ozubení položky 8461</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Brúsky rovinné, nastaviteľné v ľubovoľnej osi s presnosťou najmenej 0,01 mm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8460 19 00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brúsky, nastaviteľné v ľubovoľnej osi s presnosťou najmenej 0,01 mm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8460 21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valcové povrchy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8460 21 11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Brúsky na brúsenie vnútorných valcových plôch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8460 21 15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Brúsky na bezhrotové brúsenie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8460 21 19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8460 21 90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valcové povrchy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8460 29 11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Brúsky na brúsenie vnútorných valcových plôch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8460 29 19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8460 29 90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používané na ostrenie (brúsky nástrojov alebo obrábacích nožov)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8460 39 00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honovanie alebo lapovanie (dohladzovanie)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8460 40 10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8460 40 90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Vybavené mikrometrickým nastavovacím systémom umožňujúcim nastavenie ľubovoľnej osi s presnosťou najmenej 0,01 mm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8460 90 90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Obrábacie stroje na hobľovanie, obrážanie, drážkovanie, preťahovanie, obrábanie ozubení, brúsenie ozubení alebo ich dokončovacie operácie, strojové píly, odrezávacie stroje a ostatné stroje pracujúce metódou úberu kovov alebo cermetov, inde nešpecifikované ani nezahrnuté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Vodorovné alebo zvislé obrážačky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Preťahovacie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obrábanie, brúsenie alebo na dokončovacie obrábanie ozubení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obrábanie ozubení (vrátane strojov na brúsenie ozubení)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zhotovovanie ozubení na valcovej ploche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8461 40 11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8461 40 19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zhotovovanie ostatných ozubení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8461 40 31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8461 40 39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obrábanie a konečnú úpravu ozubení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Vybavené mikrometrickým nastavovacím systémom umožňujúcim nastavenie ľubovoľnej osi s presnosťou najmenej 0,01 mm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8461 40 71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8461 40 79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8461 40 90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Strojové píly alebo odrezávacie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Strojové píly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8461 50 11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Kotúčové píly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8461 50 19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8461 50 90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Odrezávacie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8461 90 00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3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8462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Tvarovacie stroje (vrátane lisov) na opracovanie kovov kovaním, razením alebo lisovaním v zápustke, padacie buchary, pákové buchary a ostatné buchary; obrábacie stroje (vrátane lisov) používané na tvárnenie kovov ohýbaním, drážkovaním (plechu) a prekladaním, vyrovnávaním, rovnaním a rozkutím, strihaním, dierovaním a prebíjaním alebo narezávaním, nastrihovaním alebo vrúbkovaním; lisy na tvarovanie kovov alebo kovových karbidov tu nešpecifikované ani nezahrnuté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kovanie alebo lisovanie v zápustke (vrátane lisov) a buchary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tvarovanie kovov ohýbaním, drážkovaním (plechu) a prekladaním, vyrovnávaním alebo rovnaním a rozkutím (vrátane lisov)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8462 21 10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opracovávanie plochých výrobkov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8462 21 80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8462 29 10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opracovávanie plochých výrobkov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8462 29 91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Hydraulické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8462 29 98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Strihacie stroje (vrátane lisov), iné ako kombinované strihacie a prebíjacie, dierovacie, narezávacie a nastrihovacie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8462 39 10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opracovávanie plochých výrobkov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8462 39 91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Hydraulické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8462 39 99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Dierovacie, prebíjacie, narezávacie, nastrihovacie alebo vrúbkovacie stroje (vrátane lisov), vrátane kombinovaných, prebíjacích, dierovacích alebo narezávacích, nastrihovacích strojov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8462 41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8462 41 10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opracovávanie plochých výrobkov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8462 41 90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8462 49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8462 49 10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opracovávanie plochých výrobkov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8462 49 90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8462 91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Hydraulické lisy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8462 91 10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Lisy na tvarovanie kovového prášku spekaním alebo lisovaním kovového odpadu do balíkov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8462 91 50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8462 91 90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8462 99 10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Lisy na tvarovanie kovového prášku spekaním alebo lisovaním kovového odpadu do balíkov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8462 99 50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8462 99 90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Ostatné tvarovacie stroje na opracovanie kovov alebo cermetov, pracujúcich inak ako úberom materiálu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8463 10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Ťažné stolice na výrobu tyčí, rúrok, profilov, drôtov alebo podobných tovarov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8463 10 10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Ťažné stolice na výrobu drôtov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8463 10 90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8463 20 00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Valcovačky na závity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8463 30 00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ťahanie drôtov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8463 90 00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Obrábacie stroje na kameň, keramické látky, betón, azbestový cement alebo podobné nerastné materiály alebo stroje na obrábanie skla za studena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8464 10 00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Strojové píly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8464 20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Brúsiace alebo leštiace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opracovanie skla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8464 20 11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Optické sklo</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8464 20 19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8464 20 20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opracovanie keramiky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8464 20 95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8464 90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8464 90 20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opracovanie keramiky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8464 90 80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Obrábacie stroje (vrátane strojov na pribíjanie klincov, spájanie sponkami, glejenie alebo ostatné spájanie), na opracovávanie dreva, korku, kostí, ebonitu, tvrdých plastov alebo podobných tvrdých materiálov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8465 10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rôzne typy obrábania bez nutnosti meniť nástroje pri ich vykonávaní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8465 10 10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ručným prenosom obrobku medzi jednotlivými operáciami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8465 10 90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automatickým prenosom obrobku medzi jednotlivými operáciami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8465 91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Strojové píly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8465 91 10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Pásové píly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8465 91 20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Kotúčové píly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8465 91 90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8465 92 00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hobľovanie, frézovanie alebo tvarovanie (rezaním)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8465 93 00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brúsenie, hladenie alebo leštenie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8465 94 00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Ohýbacie alebo spojovacie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8465 95 00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Vŕtačky alebo obrážačky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8465 96 00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štiepanie, krájanie alebo lúpanie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8465 99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8465 99 10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Sústruhy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8465 99 90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8466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Časti a súčasti a príslušenstvo výhradne alebo hlavne na stroje a prístroje položiek 8456 až 8465, vrátane upínacích zariadení alebo držiakov nástrojov a nožov, samočinných závitorezných hláv, prístrojov a ostatných špeciálnych prídavných zariadení k obrábacím strojom; držiaky na všetky náradia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Držiaky náradia a samočinné závitorezné hlavy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Držiaky náradia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8466 10 20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Upínacie tŕne, upínacie puzdrá a objímky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8466 10 31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sústruhy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8466 10 38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8466 10 80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Samočinné závitorezné hlavy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Upínacie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8466 20 20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Upínacie prípravky na špecifické použitie; sady štandardných upínacích prípravkov a ich diely.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8466 20 91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sústruhy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8466 20 98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Deliace hlavy alebo ostatné špeciálne prídavné zariadenia k obrábacím strojom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stroje položky 8464</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8466 91 20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8466 91 95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8466 92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stroje položky 8465</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8466 92 20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8466 92 80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8466 93 00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stroje položky 8456 až 8461</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8466 94 00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stroje položky 8462 alebo 8463</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Ručné náradie pneumatické, hydraulické alebo s vlastným zabudovaným elektrickým alebo neelektrickým motorom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Pneumatické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Rotačného typu, tiež kombinované rotačno–príklepové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8467 11 10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opracovávanie kovu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8467 11 90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8467 19 00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vlastným zabudovaným elektrickým motorom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Vŕtačky všetkých druhov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Schopné pracovať bez externého zdroja energie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8467 21 91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Elektropneumatické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8467 21 99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Píly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Reťazové píly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8467 22 30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Kotúčové píly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Druhov používaných na opracovanie textilných materiálov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8467 29 30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Schopné pracovať bez externého zdroja energie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Brúsky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8467 29 51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Uhlové brúsky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8467 29 53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Pásové brúsky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8467 29 59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8467 29 70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Hoblíky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8467 29 80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Strihače živých plotov a trávnikov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8467 29 90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nástroje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8467 81 00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Reťazové píly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8467 89 00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8467 91 00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Reťazových píl</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8467 92 00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Pneumatického náradia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8467 99 00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a prístroje na spájkovanie alebo na zváranie, tiež na rezanie, iné ako položky 8515; plynové stroje a prístroje na povrchové kalenie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8468 10 00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Ručné spájkovacie horáky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8468 20 00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plynové stroje a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8468 80 00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8468 90 00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Písacie stroje iné ako tlačiarne položky 8443; stroje na spracovanie textu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8469 00 10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spracovanie textu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8469 00 91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8469 00 99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Počítacie stroje a vreckové prístroje na záznam, vyvolanie a zobrazenie údajov výpočtovými funkciami; účtovacie stroje, frankovacie stroje, stroje na vydávanie lístkov a podobné stroje vybavené počítacím zariadením; registračné pokladnice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8470 10 00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kalkulačky pracujúce bez vonkajšieho zdroja energie a vreckové prístroje na záznam, vyvolanie a zobrazenie údajov výpočtovými funkciami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elektronické počítacie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8470 21 00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Vybavené tlačiarňou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8470 29 00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8470 30 00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počítacie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8470 50 00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Registračné pokladnice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8470 90 00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na automatické spracovanie údajov a ich jednotky; magnetické alebo optické snímače, stroje na prepis údajov v kódovanej forme na pamäťové médiá a stroje spracovávajúce tieto údaje, inde nešpecifikované ani nezahrnuté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Prenosné zariadenia na automatické spracovanie údajov s hmotnosťou nie väčšou ako 10 kg skladajúce sa najmenej z centrálnej spracovateľskej jednotky, klávesnice a displeja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zariadenia na automatické spracovanie údajov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8471 41 00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Obsahujúce pod spoločným krytom najmenej centrálnu spracovateľskú jednotku, vstupnú a výstupnú jednotku, tiež kombinované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8471 49 00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predkladané vo forme systému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Spracovateľské jednotky, iné ako podpoložky 8471 41 alebo 8471 49, tiež obsahujúce pod spoločným krytom aj jednu alebo dve z nasledujúcich jednotiek: pamäťové jednotky, vstupné jednotky,. výstupné jednotky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8471 60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Vstupné alebo výstupné jednotky, tiež obsahujúce pod spoločným krytom aj pamäťové jednotky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8471 60 60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Klávesnice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8471 60 70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Pamäťové jednotky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8471 70 20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Centrálne pamäťové jednotky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Diskové pamäťové jednotky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8471 70 30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Optické, vrátane magnetooptických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8471 70 50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Diskové jednotky s pevným diskom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8471 70 70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8471 70 80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Magnetické páskové pamäťové jednotky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8471 70 98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8471 80 00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jednotky zariadení na automatické spracovanie údajov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8471 90 00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8472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Ostatné kancelárske stroje a prístroje (napríklad rozmnožovacie stroje hektografické alebo blanové, adresovacie stroje, automatické rozdeľovače bankoviek, stroje na triedenie, počítanie alebo na balenie mincí, prístroje na orezávanie ceruziek, dierkovacie alebo spínacie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8472 10 00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Rozmnožovacie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8472 30 00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triedenie alebo skladanie korešpondencie alebo na vkladanie do obálok alebo balíkov, stroje na otváranie, zatváranie alebo pečatenie korešpondencie a stroje na lepenie alebo pečiatkovanie poštových známok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8472 90 10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triedenie, počítanie a balenie mincí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8472 90 30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Automatické bankové stroje (bankomaty)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8472 90 70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Časti, súčasti a príslušenstvo (iné ako kryty, kufríky a podobné výrobky) používané výhradne alebo hlavne na strojoch položiek 8469 až 8472</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súčasti a príslušenstvo na stroje položky 8469</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zostavy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8473 10 11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Strojov podpoložky 8469 00 10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8473 10 19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8473 10 90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súčasti a príslušenstvo na stroje položky 8470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 elektronickým počítačom podpoložiek 8470 10, 8470 21 alebo 8470 29</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8473 21 10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zostavy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8473 21 90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8473 29 10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zostavy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8473 29 90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súčasti a príslušenstvo na stroje položky 8471</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8473 30 20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zostavy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8473 30 80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súčasti a príslušenstvo na stroje položky 8472</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zostavy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8473 40 11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Strojov podpoložky 8472 90 30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8473 40 18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8473 40 80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8473 50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súčasti a príslušenstvo vhodné na použitie k strojom alebo zariadeniam dvoch alebo viacerých položiek 8469 až 8472</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8473 50 20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zostavy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8473 50 80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5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a prístroje na triedenie, preosievanie, oddeľovanie, pranie, drvenie, mletie, miešanie alebo miesenie zemín, kameňov, rúd a ostatných pevných nerastných látok (vrátane prášku alebo pasty); stroje na aglomerovanie, lisovanie a tvarovanie pevných nerastných palív, keramických látok, cementu, sadry a ostatných minerálnych látok vo forme prášku alebo pasty; stroje na tvarovanie odlievacích foriem z piesku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8474 10 00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triedenie, osievanie, oddeľovanie alebo na pranie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8474 20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drvenie alebo mletie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8474 20 10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minerálne hmoty, druhov používaných v keramickom priemysle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8474 20 90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miešanie alebo miesenie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8474 31 00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Miešačky malty alebo betónu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8474 32 00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Miešačky minerálnych hmôt s bitúmenom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8474 39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8474 39 10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miešanie alebo miesenie minerálnych hmôt používaných v keramickom priemysle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8474 39 90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8474 80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8474 80 10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aglomerovanie, tvarovanie alebo formovanie keramickej pasty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8474 80 90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8474 90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8474 90 10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8474 90 90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a zariadenia na montáž žiaroviek alebo elektrónových svietidiel, trubíc alebo elektrónok, alebo výbojok, alebo bleskových žiariviek, v sklenených puzdrách; stroje na výrobu alebo na opracovanie skla alebo sklenených výrobkov za tepla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8475 10 00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montáž žiaroviek alebo elektrónových svietidiel, trubíc alebo elektrónok, alebo výbojok, alebo bleskových žiariviek, v sklenených puzdrách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výrobu alebo na opracovanie skla alebo sklenených výrobkov za tepla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8475 21 00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výrobu optických vlákien a ich predliskov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8475 29 00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8475 90 00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8476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Predajné automaty (napríklad na predaj poštových známok, cigariet, potravín alebo nápojov), vrátane automatov na rozmieňanie mincí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Automaty na predaj nápojov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8476 21 00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zabudovaným ohrievacím alebo chladiacim zariadením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8476 29 00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8476 81 00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zabudovaným ohrievacím alebo chladiacim zariadením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8476 89 00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8476 90 00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a prístroje na spracovanie kaučuku alebo plastov alebo na zhotovovanie výrobkov z týchto materiálov, v tejto kapitole inde nešpecifikované ani nezahrnuté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Vstrekovacie lisy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Vytláčacie lisy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tvarovanie vyfukovaním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tvarovanie podtlakom a ostatné stroje na tvarovanie za tepla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 na lisovanie alebo ostatné tvarovanie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8477 51 00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lisovanie pneumatík alebo na obnovovanie (protektorovanie) pneumatík alebo na lisovanie a ostatné tvarovanie duší pneumatík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8477 59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8477 59 10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Lisy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8477 59 80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zhotovovanie penových výrobkov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8477 80 11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spracovanie reaktivovaných živíc</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8477 80 19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8477 80 91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Zariadenia na redukciu veľkosti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8477 80 93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Mixéry, miesičky a miešače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8477 80 95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Rezacie, štiepacie a šúpacie 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8477 80 99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8477 90 80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8478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a prístroje na prípravu alebo na spracovanie tabaku, v tejto kapitole inde nešpecifikované ani nezahrnuté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8478 10 00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8478 90 00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a mechanické prístroje s vlastnou individuálnou funkciou, v tejto kapitole inde nešpecifikované ani nezahrnuté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zariadenia na verejné práce, stavebníctvo alebo podobné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prístroje na extrakciu alebo na prípravu živočíšnych alebo rastlinných stužených tukov alebo olejov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Lisy na výrobu trieskových dosiek alebo drevovláknitých dosiek z dreva alebo ostatných drevitých materiálov a ostatné stroje a prístroje na spracovanie dreva alebo korku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Lisy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výrobu lán povrazov alebo káblov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Priemyslové roboty inde neuvedené ani nezahrnuté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8479 60 00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Zariadenia na ochladzovanie vzduchu odparovaním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mechanické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8479 81 00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spracovanie kovov, vrátane navíjačiek elektrických vodičov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8479 82 00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zmiešavanie, hnetenie, drvenie, mletie, triedenie, homogenizovanie, emulgovanie alebo miešanie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8479 89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8479 89 30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Pojazdné hydraulicky ovládané výstuže banských chodieb</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8479 89 60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Centrálny mazací systém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8479 89 91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na lakovanie a zdobenie keramických výrobkov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8479 89 97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8479 90 20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8479 90 80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Formovacie rámy pre zlievárne kovov; formovacie základne; modely na formy; formy na kovy (iné ako ingotové formy), karbidy kovov, sklo, nerastné materiály, kaučuk alebo plasty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8480 10 00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Formovacie rámy pre zlievárne kovov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8480 20 00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Formovacie základne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Formovacie šablóny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8480 30 10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dreva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8480 30 90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Formy na formovanie kovov alebo karbidov kovov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8480 41 00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Vstrekovacieho alebo kompresného typu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8480 49 00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8480 50 00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Formy na sklo</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8480 60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Formy na minerálne materiály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8480 60 10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Kompresného typu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8480 60 90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Formy na kaučuk alebo plasty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8480 71 00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Vstrekovacieho alebo kompresného typu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8480 79 00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Kohútiky, ventily a podobné zariadenia na potrubia, kotly, nádrže, vane alebo podobné kade, vrátane redukčných ventilov riadených termostatom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Redukčné ventily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8481 10 05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Kombinované s filtrami alebo maznicami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8481 10 19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8481 10 99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Ventily na olejohydraulické alebo pneumatické prevodovky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8481 20 10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Ventily na riadenie olejohydraulickej výkonnej prevodovky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8481 20 90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Ventily na riadenie pneumatickej prevodovky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Bezpečnostné spätné (jednosmerné) ventily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8481 30 91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8481 30 99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Poistné alebo odvzdušňovacie ventily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8481 40 10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8481 40 90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Vodovodné kohútiky a ventily na drezy, umývadlá, bidety, vodné nádrže, vane, a podobné armatúry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Mixážne ventily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Ventily radiátorov ústredného kúrenia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Termostatické ventily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Ventily na pneumatiky a duše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Regulačné ventily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Regulátory teploty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Posúvače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8481 80 61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8481 80 63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8481 80 69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Ventily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8481 80 71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8481 80 73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8481 80 79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Guľové a kužeľové kohúty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8481 80 85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Škrtiace ventily (klapky)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8481 80 87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Membránové ventily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8481 80 99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8481 90 00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Guľkové alebo valčekové ložiská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Guľkové ložiská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8482 10 10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najväčším priemerom nepresahujúcim 30 mm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8</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8482 10 90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8</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8482 20 00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Kuželíkové ložiská, vrátane súborov valčekových a kuželíkových ložísk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8</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8482 30 00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Súdočkové ložiská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8</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8482 40 00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Ihlové ložiská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8</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8482 50 00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valčekové ložiská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8</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8482 80 00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vrátane kombinovaných guľkových a valčekových ložísk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8</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8482 91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Guľky, ihly a valčeky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8482 91 10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Kužeľové valčeky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8</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8482 91 90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7,7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8482 99 00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8</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3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Prevodové hriadele (vrátane vačkových hriadeľov a kľukových hriadeľov) a kľuky; ložiskové puzdrá a ložiskové panvy; ozubené kolesá a ozubené prevody; pohybové skrutky s guľkovou alebo valčekovou maticou; prevodovky, skrine prevodoviek a ostatné meniče rýchlosti, vrátane meničov krútiaceho momentu; zotrvačníky a remenice, vrátane kladníc na kladkostroje; spojky a hriadeľové spojky (vrátane univerzálnych kĺbov)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Prevodové hriadele (vrátane vačkových hriadeľov a kľukových hriadeľov) a kľuky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Kľuky a kľukové hriadele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8483 10 21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8483 10 25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kovanej zápustkovej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8483 10 29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8483 10 50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Kĺbové hriadele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8483 10 95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Ložiskové puzdrá s guľkovými alebo valčekovými ložiskami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8483 20 10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Používané v lietadlách a kozmických lodiach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8483 20 90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Ložiskové puzdrá bez guľkových alebo valčekových ložísk;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Ložiskové puzdrá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8483 30 32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guľkové alebo valčekové ložiská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5,7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8483 30 38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8483 30 80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Ložiskové panvy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w:t>
            </w:r>
            <w:r w:rsidRPr="003B59B3" w:rsidR="000B7CFB">
              <w:rPr>
                <w:rFonts w:ascii="Times New Roman" w:hAnsi="Times New Roman"/>
                <w:bCs/>
                <w:sz w:val="20"/>
              </w:rPr>
              <w:t>Ozubené súkolesie a ozubené prevody iné ako ozubené kolesá, reťazové kolesá a ostatné súčasti prevodov predkladané samostatne; pohybové skrutky s guľkovou alebo valčekovou maticou; prevodovky, prevodové skrine a ostatné meniče rýchlosti, vrátane meničov krútiaceho momentu: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Prevodové ústrojenstvá a ozubené prevody (iné ako trecie prevody)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8483 40 21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Čelné ozubené kolesá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8483 40 23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Ozubené kolesá kužeľové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8483 40 25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Závitnicové kolesá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8483 40 29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8483 40 30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Pohybové skrutky s guľkovou alebo valčekovou maticou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Prevodovky a ostatné meniče rýchlosti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8483 40 51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Prevodovky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8483 40 59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8483 40 90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Zotrvačníky a remenice, vrátane kladníc na kladkostroje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8483 50 20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8483 50 80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8483 60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Spojky a hriadeľové spojky (vrátane kardanových kĺbov)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8483 60 20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8483 60 80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Ozubené kolesá, reťazové prevody a ostatné prevodové prvky predkladané samostatne;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8483 90 20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Ložiskových puzdier</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5,7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8483 90 81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8483 90 89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Tesnenia a podobné spojenia z kovových fólií kombinovaných s ostatným materiálom alebo s dvoma alebo viacerými vrstvami z kovu; súbory alebo zostavy tesnení a podobných spojení rôzneho zloženia balené vo vrecúškach, obálkach alebo v podobných obaloch; mechanické upchávky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8484 10 00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Tesnenia a podobné spojenia z kovových fólií kombinovaných s ostatným materiálom alebo s dvoma alebo viacerými vrstvami z kovu;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8484 20 00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Mechanické upchávky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8484 90 00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a prístroje druhu používaného výlučne alebo hlavne na výrobu polovodičových kryštálov alebo doštičiek, polovodičových prvkov, elektronických integrovaných obvodov alebo zariadení s plochým panelovým displejom; stroje a prístroje špecifikované v poznámke 9 C tejto kapitoly; časti, súčasti a príslušenstvo</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prístroje na výrobu polovodičových kryštálov alebo doštičiek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prístroje na výrobu polovodičových prvkov alebo elektronických integrovaných obvodov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8486 20 10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Obrábacie stroje pracujúce pomocou ultrazvuku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8486 20 90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8486 30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prístroje na výrobu plochých panelových displejov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Prístroje na chemické pokovovanie podložiek s tekutými kryštálmi (LCD)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8486 30 30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Prístroje na suché leptanie predlôh na podložky s tekutými kryštálmi (LCD)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8486 30 50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Prístroje na fyzikálne pokovovanie podložiek s tekutými kryštálmi (LCD) rozprašovaním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prístroje špecifikované v poznámke 9 C tejto kapitoly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súčasti a príslušenstvo</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Držiaky náradia a samočinné závitorezné hlavy; upínacie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8486 90 20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a súčasti odstrediviek na nanášanie fotografických emulzií na podložky s tekutými kryštálmi (LCD)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8486 90 30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a súčasti tryskacích strojov na čistenie a odstraňovanie nečistôt z kovových plôch polovodičových obalov pred elektrickým pokovovaním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8486 90 40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a súčasti prístroje na fyzikálne pokovovanie podložiek s tekutými kryštálmi (LCD) rozprašovaním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8486 90 50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súčasti a príslušenstvo prístroje na suché leptanie predlôh na podložky s tekutými kryštálmi (LCD)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8486 90 60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súčasti a príslušenstvo prístroje na chemické pokovovanie podložiek s tekutými kryštálmi (LCD)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8486 90 70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súčasti a príslušenstvo obrábacích strojov pracujúce pomocou ultrazvuku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8486 90 90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Časti a súčasti strojov a zariadení neobsahujúce elektrické svorky, izolácie, cievky, kontakty alebo ostatné elektrické prvky, v tejto kapitole inde nešpecifikované ani nezahrnuté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8487 10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Lodné vrtule a ich lopatky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8487 10 10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Vyrobené z bronzu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8487 10 90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8487 90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8487 90 10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nekujnej liatiny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8487 90 30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kujnej liatiny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Zo železa alebo z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8487 90 51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Vyrobené z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8487 90 53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Vyrobené z kovanej ocele alebo zo železa (open–die)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8487 90 55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Vyrobené z kovanej zápustkovej ocele alebo zo železa (closed–die)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8487 90 59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8487 90 90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KAPITOLA 85 - ELEKTRICKÉ STROJE, PRÍSTROJE A ZARIADENIA A ICH ČASTI A SÚČASTI; PRÍSTROJE NA ZÁZNAM A REPRODUKCIU ZVUKU, PRÍSTROJE NA ZÁZNAM A REPRODUKCIU TELEVÍZNEHO OBRAZU A ZVUKU, ČASTI A SÚČASTI A PRÍSLUŠENSTVO TÝCHTO PRÍSTROJOV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motory a generátory (okrem generátorových agregátov)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Motory s výkonom nepresahujúcim 37,5 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Synchronné motory s výkonom nepresahujúcim 18 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8501 10 91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Univerzálne motory na jednosmerný aj striedavý prúd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8501 10 93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Motory na striedavý prúd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8501 10 99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Motory na jednosmerný prúd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Univerzálne motory na jednosmerný i striedavý prúd, s výkonom presahujúcim 37,5 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motory na jednosmerný prúd; dynamá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8501 31 00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750 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8501 32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750 W, ale nepresahujúcim 75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8501 32 20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750 W, ale nepresahujúcim 7,5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8501 32 80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 kW, ale nepresahujúcim 75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8501 33 00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 W, ale nepresahujúcim 375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8501 34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375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8501 34 50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Trakčné motory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 výkonom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8501 34 92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375 kW, ale nepresahujúcim 750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8501 34 98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750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jednofázové motory na striedavý prúd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8501 40 20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750 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8501 40 80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750 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viacfázové motory na striedavý prúd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8501 51 00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750 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8501 52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750 W, ale nepresahujúcim 75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8501 52 20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750 W, ale nepresahujúcim 7,5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8501 52 30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 kW, ale nepresahujúcim 37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8501 52 90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37 kW, ale nepresahujúcim 75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8501 53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8501 53 50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Trakčné motory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 výkonom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8501 53 81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75 kW, ale nepresahujúcim 375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8501 53 94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375 kW, ale nepresahujúcim 750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8501 53 99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750 kW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Generátory na striedavý prúd (alternátory)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8501 61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75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8501 61 20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7,5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8501 61 80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 kVA, ale nepresahujúcim 75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8501 62 00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 kVA, ale nepresahujúcim 375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8501 63 00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375 kVA, ale nepresahujúcim 750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8501 64 00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750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8502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generátorové agregáty a rotačné meniče (konvertory)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Elektrické generátorové agregáty s piestovým vznetovým spaľovacím motorom (dieselové motory alebo motory so žiarovou hlavou)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75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8502 11 20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7,5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8502 11 80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 kVA, ale nepresahujúcim 75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8502 12 00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 kVA, ale nepresahujúcim 375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8502 13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375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8502 13 20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375 kVA, ale nepresahujúcim 750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8502 13 40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750 kVA, ale nepresahujúcim 2 000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8502 13 80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2 000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Generátorové agregáty so zážihovými spaľovacími piestovými motormi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8502 20 20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7,5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8502 20 40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 kVA, ale nepresahujúcim 375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8502 20 60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375 kVA, ale nepresahujúcim 750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8502 20 80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750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generátorové agregáty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veternú energiu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8502 39 20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Turbogenerátory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8502 39 80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8502 40 00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Elektrické rotačné meniče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Časti a súčasti určené výhradne alebo hlavne na stroje položky 8501 alebo 8502</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8503 00 10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Nemagnetické prídržné krúžky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8503 00 91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8503 00 99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transformátory, statické meniče (napríklad usmerňovače) a induktory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Odpory (predradníky) na výbojky alebo výbojkové trubice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8504 10 20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Induktory, tiež spojené s kondenzátorom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8504 10 80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Transformátory s kvapalinovým dielektrikom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650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8504 22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650 kVA, ale nepresahujúcim 10 000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8504 22 10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650 kVA, ale nepresahujúcim 1 600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8504 22 90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1600 kVA, ale nepresahujúcim 10 000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8504 23 00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10 000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transformátory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1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Meracie transformátory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8504 31 21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meranie napätia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8504 31 29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8504 31 80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8504 32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1 kVA, ale nepresahujúcim 16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8504 32 20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Meracie transformátory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8504 32 80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8504 33 00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16 kVA, ale nepresahujúcim 500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8504 34 00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500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Statické meniče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8504 40 30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Druhy používané s telekomunikačnými prístrojmi, zariadeniami na automatické spracovanie údajov a ich jednotkami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8504 40 40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Polykryštalické polovodičové usmerňovače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8504 40 55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Nabíjače akumulátorov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8504 40 81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Usmerňovače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Invertory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8504 40 84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7,5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8504 40 88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presahujúcim 7,5 kVA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8504 40 90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8504 50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induktory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8504 50 20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Druhy k telekomunikačným prístrojom a napájacím zdrojom pre zariadenia na automatické spracovanie údajov a k ich jednotkám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8504 50 95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Transformátorov a induktorov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8504 90 05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zostavy pre výrobky podpoložky 8504 50 20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8504 90 11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Feritové jadrá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8504 90 18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Statických meničov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8504 90 91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zostavy pre výrobky podpoložky 8504 40 30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8504 90 99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Elektromagnety; permanentné magnety a výrobky určené na zmagnetizovanie; upínacie dosky, skľučovadlá a ostatné podobné upínacie zariadenia s elektromagnetmi alebo permanentnými magnetmi; elektromagnetické spojky a brzdy; elektromagnetické zdvíhacie hlavy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Permanentné magnety a výrobky určené na zmagnetizovanie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8505 11 00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Kovové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8505 19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8505 19 10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Permanentné magnety z aglomerovaných feritov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8505 19 90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8505 20 00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Elektromagnetické spojky a brzdy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8505 90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vrátane častí a súčastí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8505 90 10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Elektromagnety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1,8</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8505 90 30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Skľučovadlá a ostatné podobné upínacie zariadenia s elektromagnetmi alebo permanentnými magnetmi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1,8</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8505 90 50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Elektromagnetické zdvíhacie hlavy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8505 90 90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1,8</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Galvanické články a batérie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Oxid manganičitý</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Alkalické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8506 10 11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Valcové články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8506 10 15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Gombíkové články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8506 10 19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8506 10 91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Valcové články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8506 10 95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Gombíkové články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8506 10 99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báze oxidu ortuťnatého</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Valcové články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8506 30 30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Gombíkové články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báze oxidu strieborného</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8506 40 10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Valcové články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8506 40 30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Gombíkové články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8506 40 90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Lítiové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8506 50 10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Valcové články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8506 50 30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Gombíkové články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8506 50 90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8506 60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Zinkovovzdušné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8506 60 10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Valcové články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8506 60 30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Gombíkové články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8506 60 90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galvanické članky a batérie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8506 80 05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Suché zinko-uhlíkové články s napätím 5,5 V alebo väčším ale nepresahujúcim 6,5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8506 80 11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Valcové články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8506 80 15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Gombíkové články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8506 80 90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8506 90 00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akumulátory, vrátane ich separátorov, tiež s pravouhlým prierezom (vrátane štvorcového)</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Olovené, používané na štartovanie piestových motorov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hmotnosťou nepresahujúcou 5 kg</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8507 10 41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báze tekutého elektrolytu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8507 10 49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hmotnosťou presahujúcou 5 kg</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8507 10 92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báze tekutého elektrolytu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8507 10 98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olovené akumulátory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Trakčné akumulátory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8507 20 41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báze tekutého elektrolytu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8507 20 49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8507 20 92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báze tekutého elektrolytu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8507 20 98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Niklo-kadmiové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8507 30 20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Hermeticky uzavreté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8507 30 81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Trakčné akumulátory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8507 30 89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Fero-niklové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akumulátory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8507 80 20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báze hydridu niklu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8507 80 30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báze lítiových iónov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8507 80 80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8507 90 20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Dosky pre akumulátory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8507 90 30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Separátory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8507 90 90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Vysávače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vlastným zabudovaným elektrickým motorom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8508 11 00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výkonom nepresahujúcim 1 500 W a v ktorých objemová kapacita vrecka na prach alebo iného zásobníka nepresahuje 20 L</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8508 19 00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8508 60 00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vysávače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8508 70 00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Elektromechanické zariadenia pre domácnosť so vstavaným elektrickým motorom, iné ako vysávače položky 8508</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8509 40 00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Prístroje na mletie potravín a mixéry potravín; odšťavovače ovocia alebo zeleniny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8509 80 00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8509 90 00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Holiace strojčeky, strojčeky na strihanie vlasov a srsti a depilačné prístroje so vstavaným elektrickým motorom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8510 10 00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Holiace strojčeky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8510 20 00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Strojčeky na strihanie vlasov a srsti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8510 30 00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Depilačné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8510 90 00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3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zapaľovacie alebo spúšťacie zariadenie na zážihové alebo vznetové spaľovacie motory [(napríklad magnetické zapaľovače (magnetá), magnetodynamá, zapaľovacie cievky, zapaľovacie a žeraviace sviečky, spúšťače)]; generátory (napríklad dynamá, alternátory) a regulačné spínače druhov používaných s týmito motormi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8511 10 00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Zapaľovacie sviečky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8511 20 00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Magnetické zapaľovače (magnetá); magneto-dynamá; zotrvačníkové magnetá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8511 30 00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rozdeľovače; zapaľovacie cievky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8511 40 00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Spúšťače, tiež pracujúce ako štartovacie generátory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8511 50 00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generátory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8511 80 00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prístroje a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8511 90 00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prístroje osvetľovacie alebo signalizačné (okrem výrobkov položky 8539), stierače, rozmrazovače a odhmlievače, elektrické, na bicykle alebo motorové vozidlá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8512 10 00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Prístroje svetelné alebo vizuálne signalizačné na bicykle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8512 20 00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svetelné alebo vizuálne signalizačné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8512 30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Zvukové signalizačné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8512 30 10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Poplachové zariadenia proti vlámaniu druhov používaných pre motorové vozidlá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8512 30 90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8512 40 00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Stierače, rozmrazovače a odhmlievače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8512 90 10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Prístrojov podpoložky 8512 30 10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8512 90 90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8513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Prenosné elektrické svietidlá s vlastným zdrojom elektrickej energie (napríklad na suché články, akumulátory, magnetá), okrem svietidiel položky 8512</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8513 10 00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Svietidlá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5,7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8513 90 00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5,7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pece a rúry priemyselné alebo laboratórne (vrátane fungujúcich s indukčnou alebo dielektrickou stratou); ostatné priemyselné alebo laboratórne zariadenia na tepelné spracovanie materiálov indukčnou alebo dielektrickou stratou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8514 10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Pece a rúry vyhrievané pomocou odporov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8514 10 10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Pekárske a cukrárske rúry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8514 10 80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8514 20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Pece a rúry fungujúce s indukčnou alebo dielektrickou stratou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8514 20 10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Indukčné pece a rúry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8514 20 80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Dielektrické pece a rúry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8514 30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pece a rúry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8514 30 19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Pece a rúry využívajúce infračervené žiarenie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8514 30 99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8514 40 00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zariadenia na tepelné spracovanie materiálov indukčnou alebo dielektrickou stratou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8514 90 00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3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Stroje a prístroje elektrické (vrátane elektricky vyhrievaného plynu), laserové alebo využívajúce ostatné svetelné alebo fotónové zväzky, ultrazvukové, využívajúce elektrónové zväzky, magnetické impulzy alebo plazmové výboje na spájkovanie alebo zváranie, tiež schopné rezania; elektrické stroje a prístroje na striekanie kovov alebo cermetov za tepla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prístroje spájkovacie na tvrdo alebo na mäkko</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Spájkovačky a spájkovacie pištole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8515 19 00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prístroje na odporové zváranie kovov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Plno alebo čiastočne automatizované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8515 29 10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zváranie na tupo</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8515 29 90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prístroje na oblúkové zváranie (vrátane plazmového oblúka) kovov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Plno alebo čiastočne automatizované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8515 39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ručné zváranie pomocou obalených elektród, v spojení so zvarovacím alebo s rezacím zariadením a dodávané s</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8515 39 13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Transformátormi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8515 39 18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Generátormi alebo rotačnými alebo statickými meničmi, usmerňovačmi alebo usmerňovacími prístrojmi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8515 39 90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opracovanie kovov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8515 80 11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Určené na zváranie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8515 80 19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8515 80 91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odporové zváranie plastov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8515 80 99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8515 90 00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5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8516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prietokové alebo zásobníkové ohrievače vody a ponorné ohrievače;elektrické zariadenia na vykurovanie priestorov a pôdy; elektrotepelné zariadenia na úpravu vlasov (naprí sušiče vlasov, vlničky na vlasy, prístroje na trvalú onduláciu) a sušiče rúk; elektrické žehličky; ostatné elektrotepelné prístroje používané v domácnostiach; elektrické vykurovacie odpory, iné ako položky 8545</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Elektrické prietokové alebo zásobníkové ohrievače vody a ponorné ohrievače vody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Ohrievače vody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8516 10 11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Prietokové ohrievače vody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8516 10 19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Ponorné ohrievače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Elektrické zariadenia na vykurovanie priestorov a pôdy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Akumulačné radiátory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8516 29 10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Radiátory plnené kvapalinou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8516 29 50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Konvektory na vykurovanie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8516 29 91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zabudovaným ventilátorom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8516 29 99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Elektrotepelné zariadenia na úpravu vlasov alebo sušenie rúk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Sušiče vlasov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8516 31 10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Vysušovacie helmy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8516 31 90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8516 32 00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zariadenia na úpravu vlasov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8516 33 00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Sušiče rúk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Elektrické žehličky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8516 40 10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Naparovacie žehličky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8516 40 90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Mikrovlnné rúry a pece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8516 60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rúry a pece; variče, varné dosky, varné telieska; grily a opekače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8516 60 10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Sporáky (aspoň s rúrou a špirálou)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Varné dosky, varné telieska a špirály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8516 60 51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Varné telieska na zabudovanie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8516 60 59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8516 60 70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Grily a opekače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8516 60 80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Ohrievače a pece na zabudovanie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8516 60 90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elektrotepelné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8516 71 00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Kávovary alebo čajovary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8516 72 00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Opekače hrianok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8516 79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8516 79 20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Ponorné fritézy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8516 79 70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Elektrické vykurovacie odpory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8516 80 20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Spojené s izolovaným rámom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8516 80 80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8516 90 00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5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8517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Telefónne súpravy, vrátane telefónov pre celulárnu sieť alebo pre ostatné bezdrôtové siete; ostatné prístroje na prenos alebo príjem zvuku, obrazu alebo ostatných údajov, vrátane prístrojov na komunikáciu v drôtovej alebo bezdrôtovej sieti (ako v lokálnej, tak aj v rozsiahlej sieti), iné ako prístroje na prenos alebo príjem položky 8443, 8525, 8527 alebo 8528</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Telefónne súpravy, vrátane telefónov pre celulárnu sieť alebo pre ostatné bezdrôtové siete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Linkové telefónne súpravy s bezdrôtovými mikrotelefónmi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8517 12 00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Telefóny pre celulárne siete alebo pre ostatné bezdrôtové siete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8517 18 00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prístroje na prenos alebo príjem zvuku, obrazu alebo ostatných údajov, vrátane prístrojov na komunikáciu v drôtovej alebo bezdrôtovej sieti [ako v lokálnej, tak aj v rozsiahlej (WAN)]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8517 61 00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Základné stanice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8517 62 00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Prístroje na príjem, konverziu a prenos alebo obnovenie zvuku, obrazu alebo ostatných informácií, vrátane prístrojov na prepájanie a smerovanie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8517 69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8517 69 10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Videotelefóny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8517 69 20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Vstupné telefonické systémy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Prijímacie prístroje na rádiotelefóniu alebo rádiotelegrafiu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8517 69 31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Prenosné prijímače na volanie, odkazovanie alebo vyhľadávanie osôb</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8517 69 39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9,3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8517 69 90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Antény a parabolické antény všetkých druhov; časti a súčasti vhodné na použitie s nimi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8517 70 11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Antény pre pre rádiotelegrafické alebo rádiotelefonické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8517 70 15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Teleskopické a prútové antény na prenosné prístroje alebo na prístroje určené na zabudovanie do motorových vozidiel</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8517 70 19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8517 70 90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3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Mikrofóny a ich stojany; reproduktory, tiež vstavané; slúchadlá všetkých druhov, tiež kombinované s mikrofónom, a súpravy pozostávajúce z mikrofónu a jedného alebo viacerých reproduktorov; elektrické nízkofrekvenčné zosilňovače; súpravy elektrických zosilňovačov 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Mikrofóny a ich stojany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8518 10 30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Mikrofóny s frekvenciou rozsahu od 300 Hz do 3,4 kHz, s priemerom nepresahujúcim 10 mm a výškou nepresahujúcou 3 mm, druhov používaných v telekomunikáciách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8518 10 95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Reproduktory, tiež vstavané v reproduktorových skriniach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Jednoduché reproduktory vstavané v reproduktorových skriniach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8518 22 00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Zložené reproduktory, vstavané v jednej skrini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8518 29 30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Reproduktory s frekvenciou rozsahu od 300 Hz do 3,4 kHz, s priemerom nepresahujúcim 50 mm, druhov používaných v telekomunikáciách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8518 29 95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Slúchadlá všetkých druhov, tiež kombinované s mikrofónom, a súpravy pozostávajúce z mikrofónu a jedného alebo viacerých reproduktorov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8518 30 20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Drôtové mikrotelefóny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8518 30 95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Elektrické nízkofrekvenčné zosilňovače (audiofrekvenčné)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8518 40 30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Telefónne a meracie zosilňovače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8518 40 81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jediným kanálom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8518 40 89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Elektrické zosilňovače 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8518 90 00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Prístroje na záznam alebo reprodukciu 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Prístroje fungujúce po vložení mince, bankovky, bankovej karty, známky alebo ostatných platidiel</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8519 20 10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Prehrávače platní spúšťané mincou alebo známkou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8519 20 91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laserovým snímacím systémom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9,5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8519 20 99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Gramofónové šasi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Prístroje odpovedajúce na telefonáty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Používajúce magnetické, optické alebo polovodičové médiá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Zvukové reprodukčné prístroje (vrátane kazetových prehrávačov), bez zariadenia na záznam 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8519 81 11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Prístroje na prepis záznamu 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prístroje na reprodukciu 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8519 81 15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Vreckové kazetové prehrávače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prístroje kazetového typu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8519 81 21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analógovým a digitálnym snímacím systémom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9</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8519 81 25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laserovým snímacím systémom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8519 81 31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Určené na zabudovanie do motorových vozidiel, používajúce kompaktné disky s priemerom nepresahujúcim 6,5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9</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8519 81 35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9,5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8519 81 45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8519 81 51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Diktafóny, na pripojenie na vonkajšie zdroje energie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prístroje na záznam zvuku na magnetickú pásku, so zabudovaným zariadením na reprodukciu 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prístroje kazetového typu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vstavaným zosilňovačom a s jedným alebo niekoľkými zabudovanými reproduktormi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8519 81 55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Prevádzkyschopné bez externého zdroja napájania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8519 81 61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8519 81 65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Vreckových rozmerov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8519 81 75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8519 81 81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Používajúce magnetické pásky na cievkach, umožňujúce záznam alebo reprodukciu zvuku buď pri jedinej rýchlosti 19 cm za sekundu, alebo pri niekoľkých rýchlostiach, a to 19 cm za sekundu a nižších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8519 81 85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8519 81 95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Zvukové reprodukčné prístroje, bez zariadenia na záznam 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8519 89 11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Prehrávače platní, iné ako položky 8519 20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8519 89 15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Prístroje na prepis záznamu 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8519 89 19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8519 89 90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Videofonické prístroje na záznam alebo reprodukciu, tiež so zabudovaným videotunerom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Používajúce magnetické pásky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8521 10 20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Používajúce magnetické pásky so šírkou nepresahujúcou 1,3 cm a umožňujúcou záznam alebo reprodukciu pri rýchlosti posuvu pásky nepresahujúcej 50 mm za sekundu </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8521 10 95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8</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8521 90 00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13,9</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Časti, súčasti a príslušenstvo vhodné na použitie výhradne alebo hlavne s prístrojmi položiek 8519 až 8521</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8522 10 00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Prenosky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8522 90 30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Hroty; diamanty, zafíry a ostatné drahokamy alebo polodrahokamy (prírodné, syntetické alebo rekonštruované) na hroty, tiež namontované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Free</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zostavy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8522 90 41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Prístrojov podpoložky 8519 50 00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8522 90 49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8522 90 70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Jednoduché kazetové zostavy s celkovou hrúbkou nepresahujúcou 53 mm, používané vo výrobe prístrojov na záznam zvuku a reprodukčných prístrojov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8522 90 80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Disky, pásky, pevné, energeticky nezávislé pamäťové zariadenia, „smart karty“ a iné mediá na záznam zvuku alebo podobný záznam, tiež nahratý, vrátane matríc a galvanických odtlačkov na výrobu diskov, okrem výrobkov 37 kapitoly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Magnetické médiá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Karty so zabudovaným magnetickým prúžkom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Magnetické pásky; magnetické disky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8523 29 15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Bez záznamu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8523 29 31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reprodukciu záznamu iného ako zvuku alebo obrazu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8523 29 33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reprodukciu reprezentovaných inštrukcií, údajov, zvuku a obrazu zaznamenaných v zariadení schopnom čítať binárne formy a spracovávať ich za predpokladu spolupôsobnosti užívateľa, pomocou zariadenia na automatické spracovanie údajov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8523 29 39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8523 29 90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Optické médiá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Bez záznamu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8523 40 11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Disky pre laserové čítacie systémy so záznamovou kapacitou nepresahujúcou 900 megabytov, iné ako vymazateľné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8523 40 13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Disky pre laserové čítacie systémy so záznamovou kapacitou presahujúcou 900 megabytov ale nepresahujúcou 18 gigabytov, iné ako vymazateľné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8523 40 19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Disky pre laserové čítacie systémy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8523 40 25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reprodukciu záznamu iného ako zvuku alebo obrazu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Len na reprodukciu 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8523 40 31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priemerom nepresahujúcim 6,5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8523 40 39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priemerom presahujúcim 6,5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8523 40 45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reprodukciu reprezentovaných inštrukcií, údajov, zvuku a obrazu zaznamenaných v zariadení schopnom čítať binárne formy a spracovávať ich za predpokladu spolupôsobnosti užívateľa, pomocou zariadenia na automatické spracovanie údajov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8523 40 51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Digitálne viacúčelové disky (DVD)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8523 40 59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8523 40 91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reprodukciu záznamu iného ako zvuku alebo obrazu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8523 40 93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reprodukciu reprezentovaných inštrukcií, údajov, zvuku a obrazu zaznamenaných v zariadení schopnom čítať binárne formy a spracovávať ich za predpokladu spolupôsobnosti užívateľa, pomocou zariadenia na automatické spracovanie údajov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8523 40 99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Polovodičové médiá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Pevné, energeticky nezávislé pamäťové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8523 51 10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Bez záznamu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8523 51 91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reprodukciu záznamu iného ako zvuku alebo obrazu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8523 51 93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reprodukciu reprezentovaných inštrukcií, údajov, zvuku a obrazu zaznamenaných v zariadení schopnom čítať binárne formy a spracovávať ich za predpokladu spolupôsobnosti užívateľa, pomocou zariadenia na automatické spracovanie údajov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8523 51 99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8523 52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„Smart karty“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8523 52 10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dvoma alebo viacerými elektronickými integrovanými obvodmi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8523 52 90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8523 59 10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Bez záznamu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8523 59 91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reprodukciu záznamu iného ako zvuku alebo obrazu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8523 59 93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reprodukciu reprezentovaných inštrukcií, údajov, zvuku a obrazu zaznamenaných v zariadení schopnom čítať binárne formy a spracovávať ich za predpokladu spolupôsobnosti užívateľa, pomocou zariadenia na automatické spracovanie údajov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8523 59 99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8523 80 10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Bez záznamu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8523 80 91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reprodukciu záznamu iného ako zvuku alebo obrazu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8523 80 93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reprodukciu reprezentovaných inštrukcií, údajov, zvuku a obrazu zaznamenaných v zariadení schopnom čítať binárne formy a spracovávať ich za predpokladu spolupôsobnosti užívateľa, pomocou zariadenia na automatické spracovanie údajov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8523 80 99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Vysielacie prístroje pre rozhlasové alebo televízne vysielanie, tiež so zabudovanými prístrojmi na príjem alebo záznam alebo reprodukciu zvuku; televízne kamery, digitálne fotoaparáty a videokamery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8525 50 00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Vysielacie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8525 60 00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Vysielacie prístroje so zabudovaným prijímacím zariadením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8525 80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televízne kamery, digitálne fotoaparáty a videokamery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Televízne kamery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8525 80 11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tromi alebo viacerými snímacími elektrónkami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8525 80 19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4,9</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8525 80 30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Digitálne fotoaparáty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Videokamery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8525 80 91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Iba na záznam obrazu a zvuku, snímaného televíznou kamerou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4,9</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8525 80 99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Rádiolokačné a rádiosondážne prístroje (radary), pomocné rádionavigačné prístroje a rádiové prístroje na diaľkové riadenie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8526 10 00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Rádiolokačné a rádiosondážne prístroje (radary)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8526 91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Pomocné rádionavigačné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8526 91 20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Rádionavigačné prijímače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8526 91 80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8526 92 00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Rádiové prístroje na ďiaľkové riadenie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8527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Rozhlasové prijímače, tiež kombinované pod spoločným krytom s prístrojom na záznam alebo reprodukciu zvuku alebo s hodinami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Rozhlasové prijímače, schopné prevádzky bez vonkajšieho zdroja energie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8527 12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Vreckové rádiokazetové prehrávače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8527 12 10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analógovým a digitálnym snímacím systémom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8527 12 90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10</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8527 13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prístroje kombinované s prístrojom na záznam alebo reprodukciu 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8527 13 10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laserovým snímacím systémom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8527 13 91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Kazetové s analógovým a digitálnym snímacím systémom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8527 13 99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10</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8527 19 00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Rozhlasové prijímače, neschopné prevádzky bez vonkajšieho zdroja energie, druhov používaných v motorových vozidlách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Kombinované s prístrojom na záznam alebo reprodukciu 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Schopné prijímať a dekódovať digitálne RDS (Radio Data System) signály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8527 21 20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laserovým snímacím systémom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8527 21 52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Kazetové s analógovým a digitálnym snímacím systémom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8527 21 59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10</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8527 21 70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laserovým snímacím systémom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8527 21 92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Kazetové s analógovým a digitálnym snímacím systémom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8527 21 98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10</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8527 29 00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Kombinované s prístrojom na záznam alebo reprodukciu zvuku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Umiestnené v jednom puzdre spolu s jedným alebo s niekoľkými reproduktormi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8527 91 11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Kazetové s analógovým a digitálnym snímacím systémom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8527 91 19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10</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8527 91 35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laserovým snímacím systémom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8527 91 91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Kazetové s analógovým a digitálnym snímacím systémom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8527 91 99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10</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8527 92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Nekombinované s prístrojom na záznam alebo reprodukciu zvuku, ale kombinované s hodinami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8527 92 10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Rádiá s budíkom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8527 92 90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9</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8527 99 00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9</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Monitory a projektory, ktoré nezahŕňajú televízne prijímače; televízne prijímače tiež so zabudovanými rozhlasovými prijímačmi alebo prístrojmi na záznam či reprodukciu zvuku alebo obrazu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Obrazovka monitorov (CRT)</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8528 41 00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Druhov používaných výlučne alebo hlavne v systémoch na automatické spracovanie údajov položky 8471</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8528 49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8528 49 10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Čiernobiele alebo inak monochromatické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Farebné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8528 49 35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 pomere šírky k výške menšom ako 1,5</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8528 49 91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zobrazovacími parametrami nepresahujúcimi 625 riadkov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8528 49 99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zobrazovacími parametrami presahujúcimi 625 riadkov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monitory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8528 51 00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Druhov používaných výlučne alebo hlavne v systémoch na automatické spracovanie údajov položky 8471</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8528 59 10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Čiernobiele alebo inak monochromatické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8528 59 90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Farebné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Projektory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8528 61 00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Druhov používaných výlučne alebo hlavne v systémoch na automatické spracovanie údajov položky 8471</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8528 69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8528 69 10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plochým panelovým displejom (napríklad zariadenia s tekutými kryštálmi), schopné zobrazovať digitálne informácie generované zariadením na automatické spracovanie údajov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8528 69 91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Čiernobiele alebo inak monochromatické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8528 69 99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Farebné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Televízne prijímače tiež so zabudovanými rozhlasovými prijímačmi alebo prístrojmi na záznam či reprodukciu zvuku alebo obrazu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Neurčené na zabudovanie zobrazovacej jednotky alebo obrazovky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Videotunery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8528 71 11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zostavy určené na zabudovanie do zariadení na automatické spracovanie informácií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8528 71 13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Prístroje so zabudovaným mikroprocesorovým modemovým príslušenstvom na priame pripojenie na internet a s funkciou na interaktívnu výmenu informácií, schopné prijímať televízny signál („set–top boxy s komunikačnou funkciou“)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8528 71 19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8528 72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farebné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Televízne projekčné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8528 72 20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Prístroje vybavené videofónnym záznamovým alebo reprodukčným zariadením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vstavanou elektrónkovou obrazovkou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obrazovkou v pomere šírky k výške menšou ako 1,5 a s uhlopriečkou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8528 72 31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42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8528 72 33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42 cm, ale nepresahujúcim 52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8528 72 35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52 cm, ale nepresahujúcim 72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8528 72 39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72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zobrazovacími parametrami nepresahujúcimi 625 riadkov, s uhlopriečkou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8528 72 51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75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8528 72 59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72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8528 72 75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zobrazovacími parametrami presahujúcimi 625 riadkov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8528 72 91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 pomere šírky k výške menšom ako 1,5</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8528 72 99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8528 73 00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čiernobiele alebo inak monochromatické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Časti a súčasti vhodné výlučne alebo hlavne na prístroje položiek 8525 až 8528</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Antény a parabolické antény všetkých druhov; časti a súčasti vhodné na použitie s nimi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Antény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8529 10 11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Teleskopické a prútové antény na prenosné prístroje alebo na prístroje určené na zabudovanie do motorových vozidiel</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Vonkajšie antény na rozhlasové alebo televízne prijímače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8529 10 31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príjem prostredníctvom satelitu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8529 10 39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8529 10 65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Vnútorné antény na rozhlasové alebo televízne prijímače, vrátane vstavaných typov antén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8529 10 69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8529 10 80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Anténne filtre a separátory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8529 10 95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8529 90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8529 90 20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a súčasti prístrojov podpoložiek 8525 60 00, 8525 80 30, 8528 41 00, 8528 51 00 a 8528 61 00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Free</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Skrine a puzdrá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8529 90 41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dreva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8529 90 49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ostatných materiálov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8529 90 65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zostavy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8529 90 92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televízne kamery podpoložiek 8525 80 11 a 8525 80 19 a prístroje položiek 8527 a 8528</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8529 90 97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príslušenstvo signalizačné, bezpečnostné alebo na kontrolu a riadenie železničnej, električkovej, cestnej a riečnej dopravy, na parkovacie zariadenia a na vybavenie prístavov alebo letísk (iné ako položky 8608)</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8530 10 00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Príslušenstvo na železničnú alebo električkovú dopravu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8530 80 00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prístroje a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8530 90 00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akustické alebo vizuálne signalizačné prístroje (napríklad zvončeky, sirény, návestné panely, poplachové zariadenia na ochranu proti krádeži alebo proti požiaru), iné ako položky 8512 alebo 8530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Poplachové zariadenia na ochranu proti krádeži alebo požiaru a podobné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8531 10 30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zabezpečenie budov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8531 10 95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8531 20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Návestné panely so zabudovanými prístrojmi s kvapalnými kryštálmi (LCD) alebo diódami vyžarujúcimi svetlo (LED)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8531 20 20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zabudovanými diódami vyžarujúcimi svetlo (LED)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kvapalnými kryštálmi (LCD)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8531 20 40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aktívnymi kvapalnými kryštálmi (LCD)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8531 20 95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8531 80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8531 80 20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Prístroje s plochým panelovým displejom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8531 80 95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8531 90 20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Prístrojov podpoložiek 8531 20 a 8531 80 20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8531 90 85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kondenzátory, pevné, otočné alebo dolaďovacie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8532 10 00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Pevné kondenzátory, projektované na použitie v obvodoch s 50/60 Hz, pri ktorých je jalový výkon najmenej 0,5 kvar (silové kondenzátory)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pevné kondenzátory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8532 21 00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Tantalové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8532 22 00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Alumíniové s elektrolytom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8532 23 00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Keramické dielektrikum, jednovrstvové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8532 24 00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Keramické dielektrikum, viacvrstvové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8532 25 00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Papierové dielektrikum alebo dielektrikum z plastov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8532 29 00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8532 30 00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Otočné alebo dolaďovacie kondenzátory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8532 90 00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odpory (vrátane reostatov a potenciometrov), iné ako vykurovacie odpory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8533 10 00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Stále uhlíkové odpory, zložené alebo vrstvené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stále odpory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8533 21 00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výkon nepresahujúci 20 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8533 29 00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Drôtové (navíjané) premenné odpory, vrátane reostatov a potenciometrov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8533 31 00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výkon nepresahujúci 20 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8533 39 00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8533 40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premenné odpory, vrátane reostatov a potenciometrov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8533 40 10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výkon nepresahujúci 20 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8533 40 90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8533 90 00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8534 00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Tlačené obvody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Skladajúce sa len z polovodičových prvkov a kontaktov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8534 00 11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Viacnásobné obvody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8534 00 19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8534 00 90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ďalšími pasívnymi prvkami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prístroje na vypínanie alebo na ochranu elektrických obvodov, alebo na ich spájanie do elektrického obvodu (napríklad odpájače, spínače, poistky, bleskoistky, obmedzovače prúdových rázov, zásuvky a ostatné prípojky, rozvodné skrine) na napätie presahujúce 1 000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8535 10 00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Poistky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Automatické vypínače elektrických obvodov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8535 21 00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napätie nižšie ako 72,5 kV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8535 29 00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8535 30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Odpájače a vypínače záťaže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8535 30 10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napätie nižšie ako 72,5 kV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8535 30 90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8535 40 00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Bleskoistky, obmedzovače napätia a obmedzovače prúdových nárazov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8535 90 00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3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prístroje na vypínanie alebo na ochranu elektrických obvodov, na ich spájanie do elektrického obvodu (napríklad vypínače, relé, poistky, obmedzovače prúdových nárazov, zástrčky, zásuvky, objímky žiaroviek a ostatné prípojky, rozvodné skrine) na napätie nepresahujúce 1 000 V; prípojky na optické vlákna, zväzky alebo káble z optických vlákien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8536 10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Poistky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intenzitu prúdu nepresahujúcu 10 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8536 10 50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intenzitu prúdu presahujúcu 10 A, ale nepresahujúcu 63 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intenzitu prúdu presahujúcu 63 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Automatické vypínače elektrických obvodov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8536 20 10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intenzitu prúdu nepresahujúcu 63 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8536 20 90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intenzitu prúdu presahujúcu 63 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zariadenia na ochranu elektrických obvodov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8536 30 10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intenzitu prúdu nepresahujúcu 16 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8536 30 30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intenzitu prúdu presahujúcu 16 A, ale nepresahujúcu 125 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8536 30 90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intenzitu prúdu presahujúcu 125 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Relé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8536 41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napätie nepresahujúce 60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8536 41 10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intenzitu prúdu nepresahujúcu 2 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8536 41 90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intenzitu prúdu presahujúcu 2 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8536 49 00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8536 50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vypínače a spínače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8536 50 03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AC vypínače a spínače zložené z opticky spojených vstupných a výstupných obvodov (izolované tyristorové AC vypínače a spínače)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8536 50 05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vypínače a spínače vrátane tepelne istených elektronických vypínačov a spínačov zložených z tranzistora a logického integrovaného obvodu (chip–on–chip technology)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8536 50 07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Elektromechanické stláčacie vypínače a spínače pre prúd s intenzitou nepresahujúcou 11 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napätie nepresahujúce 60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8536 50 11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Stláčacie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8536 50 15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Otočné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8536 50 19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8536 50 80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Objímky žiaroviek, zástrčky a zásuvky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8536 61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Objímky žiaroviek</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8536 61 10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Objímky žiaroviek so skrutkovacou päticou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8536 61 90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8536 69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8536 69 10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 koaxiálne káble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8536 69 30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 tlačené obvody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8536 69 90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8536 70 00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Prípojky na optické vlákna, zväzky alebo káble z optických vlákien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8536 90 01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Prefabrikované prvky na elektrické obvody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Spojky a kontakty na drôty a káble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8536 90 20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Waferové sondy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8536 90 85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3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Rozvádzače, rozvodné panely, ovládacie (dispečerské) stoly, pulty, skrine a ostatné základne vybavené dvoma alebo viacerými zariadeniami položky 8535 alebo 8536, na elektrické riadenie alebo na rozvod elektrického prúdu vrátane zabudovaných nástrojov alebo prístrojov kapitoly 90 a číslicové riadiace prístroje, iné ako spínacie prístroje a zariadenia položky 8517</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8537 10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napätie nepresahujúce 1 000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8537 10 10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Číslicovo riadené panely so zabudovaným zariadením na automatické spracovanie údajov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2,1</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8537 10 91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Programovateľné pamäťové riadiace prvky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2,1</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8537 10 99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2,1</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8537 20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napätie presahujúce 1 000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8537 20 91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napätie presahujúce 1 000 V, ale nepresahujúce 72,5 kV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2,1</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8537 20 99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napätie presahujúce 72,5 kV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2,1</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Časti a súčasti určené výhradne alebo hlavne na použitie s prístrojmi a zariadeniami položiek 8535, 8536 alebo 8537</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8538 10 00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Rozvádzače, rozvodné panely, ovládacie (dispečerské) stoly, pulty, skrine a ostatné základne na výrobky položky 8537, nevybavené ich prístrojmi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8538 90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waferove sondy podpoložky 8536 90 20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8538 90 11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zostavy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8538 90 19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8538 90 91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zostavy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3,2</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8538 90 99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žiarovky alebo výbojky, vrátane žiaroviek na svetlomety a ultrafialové alebo infračervené žiarovky; oblúkovky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Žiarovky do svetlometov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žiarovky, okrem ultrafialových alebo infračervených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Halogénové s volfrámovým vláknom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8539 21 30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Typy používané na motocykle alebo ostatné motorové vozidlá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na napätie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8539 21 92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100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8539 21 98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100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8539 22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 výkonom nepresahujúcim 200 W a na elektrické napätie presahujúce 100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8539 22 10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Žiarovky do reflektorov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8539 22 90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8539 29 30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Typy používané na motocykle alebo ostatné motorové vozidlá</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na napätie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8539 29 92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100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8539 29 98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100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Výbojky, iné ako ultrafialové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Fluoroscenčné, so žeravenou katódou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8539 31 10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obojstrannou päticou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8539 31 90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8539 32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Ortuťové alebo sodíkové výbojky; kovové halogénové žiarovky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8539 32 10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Ortuťové výbojky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8539 32 50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Sodíkové výbojky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8539 32 90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Kovové halogénové žiarovky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8539 39 00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Ultrafialové alebo infračervené žiarovky; oblúkovky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8539 41 00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Oblúkovky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8539 49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8539 49 10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Ultrafialové žiarovky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8539 49 30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Infračervené žiarovky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8539 90 10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Pätice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8539 90 90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Elektrónky a trubice so studenou katódou, so žeravenou katódou alebo s fotokatódou (napríklad vákuové alebo parami alebo plynmi plnené elektrónky a trubice, ortuťové usmerňovacie elektrónky, CRT obrazovky, snímacie elektrónky televíznych kamier)</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Televízne CRT obrazovky, vrátane CRT obrazoviek pre videomonitory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Farebné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obrazovkou v pomere šírky k výške menšou ako 1,5 a s uhlopriečkou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8540 11 11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42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8540 11 13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42 cm, ale nepresahujúcim 52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8540 11 15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52 cm, ale nepresahujúcim 72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8540 11 19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72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 uhlopriečkou obrazovky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8540 11 91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Nepresahujúcim 75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8540 11 99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Presahujúcim 75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8540 12 00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Čiernobiele alebo inak monochromatické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7,5</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8540 20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Snímacie elektrónky televíznych kamier; meniče a zosilňovače obrazu; ostatné fotokatódové elektrónky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8540 20 10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Snímacie elektrónky televíznych kamier</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8540 20 80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8540 40 00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Obrazovky s grafickým zobrazením, farebné, s luminofórnym bodom menším ako 0,4 mm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obrazovky s grafickým zobrazením, čiernobiele alebo inak monochromatické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8540 60 00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CRT obrazovky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Mikrovlnné elektrónky (napríklad magnetróny, klystróny, permaktróny, karcinotróny), okrem elektróniek s riadiacou mriežkou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8540 71 00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Magnetróny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8540 72 00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Klystróny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8540 79 00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elektrónky a trubice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8540 81 00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Prijímacie alebo zosilňovacie elektrónky a trubice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8540 89 00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8540 91 00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Obrazoviek CRT</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8540 99 00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Diódy, tranzistory a podobné polovodičové prvky; fotocitlivé polovodičové zariadenia, vrátane fotovoltických článkov, tiež zostavených do modulov alebo zabudovaných do panelov; diódy vyžarujúce svetlo (LED); zabudované piezoelektrické kryštály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8541 10 00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Diódy, iné ako fotosenzitívne alebo diódy vyžarujúce svetlo</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Tranzistory, iné ako fotosenzitívne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8541 21 00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 stratovým výkonom menším ako 1 W</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8541 29 00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8541 30 00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Tyristory, diaky a triaky, iné ako fotosenzitívne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8541 40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Fotosenzitívne polovodičové zariadenia, vrátane fotovoltických článkov, tiež zostavené do modulov alebo zabudovaných do panelov; diódy vyžarujúce svetlo (LED)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8541 40 10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Diódy vyžarujúce svetlo, vrátane laserových diód</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8541 40 90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8541 50 00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polovodičové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8541 60 00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Zabudované piezoelektrické kryštály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8541 90 00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Elektronické integrované obvody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Elektronické integrované obvody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Procesory a riadiace (elektronické) obvody, tiež kombinované s pamäťami, meničmi, logickými obvodmi, zosilňovačmi, hodinami, synchronizačnými obvodmi alebo inými obvodmi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Výrobky špecifikované v poznámke 8 písm. b) bode 3 k tejto kapitole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Pamäte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Výrobky špecifikované v poznámke 8 písm. b) bode 3 k tejto kapitole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Dynamické pamäte s ľubovoľným prístupom (D–RAM)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8542 32 31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kapacitou pamäte nepresahujúcou 512 Mbity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8542 32 39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kapacitou pamäte presahujúcou 512 Mbitov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8542 32 45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Statické pamäte s priamym prístupom (S–RAM), vrátane rýchlej vyrovnávacej pamäte s priamym prístupom (cache RAM)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8542 32 55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Permanentné programovateľné pamäte, vymazateľné ultrafialovými lúčmi (EPROM)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Elektricky vymazateľné programovateľné permanentné pamäte (E2PROM) vrátane FLASH E2PROM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FLASH E²PROM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8542 32 61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kapacitou pamäte nepresahujúcou 512 Mbity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8542 32 69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kapacitou pamäte presahujúcou 512 Mbitov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8542 32 75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pamäte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8542 33 00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Zosilňovače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Výrobky špecifikované v poznámke 8 písm. b) bode 3 k tejto kapitole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8542 39 90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8542 90 00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stroje a zariadenia a prístroje, ktoré majú individuálne funkcie, inde v tejto kapitole nešpecifikované ani nezahrnuté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8543 10 00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Urýchľovače častíc</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8543 20 00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Signálové generátory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8543 30 00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Stroje a prístroje slúžiace na galvanické pokovovanie, elektrolýzu alebo na elektroforézu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8543 70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stroje a prístroje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8543 70 10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Elektrické stroje s prekladateľskými alebo slovníkovými funkciami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8543 70 30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Anténové zosilňovače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Solárne lôžka, solárne svietidlá a podobné opaľovacie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fluorescenčnými trubicami využívajúcimi ultrafialové A lúče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8543 70 51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maximálnou dĺžkou trubice 100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8543 70 55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8543 70 59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8543 70 60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Elektrické zdroje pre ohrady (ploty)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8543 70 90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8543 90 00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3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Drôty, káble (vrátane koaxiálnych káblov) izolované (tiež s lakovým povrchom alebo s anodickým okysličením) a ostatné izolované elektrické vodiče, tiež s prípojkami; káble z optických vlákien vyrobené z jednotlivo opláštených vlákien, tiež spojené s elektrickými vodičmi alebo s prípojkami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Drôty na navíjanie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Medi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8544 11 10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Lakované alebo smaltované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8544 11 90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8544 19 10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Lakované alebo smaltované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8544 19 90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Koaxiálne káble a ostatné koaxiálne vodiče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Súpravy zapaľovacích káblov a ostatné súpravy drôtov používaných v automobiloch, lietadlách alebo lodiach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elektrické vodiče na napätie nepresahujúce 1 000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8544 42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Vybavené prípojkami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8544 42 10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Druhov používaných v telekomunikáciách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8544 42 90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3,3</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8544 49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8544 49 20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Druhov používaných v telekomunikáciáchna napätie nepresahujúce 80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8544 49 91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Drôty a káble, ktorých priemer drôtu v jednotlivých vodičoch presahuje 0,51 mm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8544 49 93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napätie nepresahujúce 80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8544 49 95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napätie presahujúce 80 V, ale nepresahujúce 1 000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8544 49 99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napätie 1 000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8544 60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elektrické vodiče na napätie presahujúce 1 000 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8544 60 10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medenými vodičmi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8544 60 90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ostatnými vodičmi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8544 70 00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Káble z optických vlákien</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8545</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Uhlíkové elektródy, uhlíkové kefky, osvetľovacie uhlíky, uhlíky na elektrické batérie a ostatné výrobky zhotovené z grafitu alebo z ostatného uhlíka, tiež spojené s kovom, druhov používaných na elektrické účely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Elektródy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8545 11 00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Druhov používaných v peciach</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8545 19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8545 19 10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Elektródy na elektrolytické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8545 19 90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8545 20 00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Kefky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8545 90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8545 90 10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Vykurovacie odpory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8545 90 90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Elektrické izolátory z ľubovoľného materiálu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8546 10 00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Sklenené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8546 20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Keramické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8546 20 10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Bez kovových častí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 kovovými časťami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8546 20 91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Na vrchné prenosové alebo trakčné vedenie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8546 20 99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8546 90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8546 90 10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plastov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8546 90 90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5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Izolačné časti a súčasti na elektrické stroje, prístroje alebo zariadenia, vyrobené úplne z izolačných materiálov alebo len s jednoduchými, do materiálu vlisovanými drobnými kovovými súčasťami (napríklad s objímkami so závitom), slúžiacimi výlučne na pripevňovanie, okrem izolátorov položky 8546; elektrické rozvodné rúrky a ich spojky zo základného kovu, s vnútorným izolačným materiálom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8547 10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Izolačné príslušenstvo z keramiky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8547 10 10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Obsahujúce 80 % alebo viac hmotnosti oxidov kovov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8547 10 90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8547 20 00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Izolačné príslušenstvo z plastov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8547 90 00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Odpad a zvyšky galvanických článkov, batérií a elektrických akumulátorov; nepoužiteľné galvanické články, batérie a elektrické akumulátory; elektrické časti a súčasti strojov alebo prístrojov, inde v tejto kapitole nešpecifikované ani nezahrnuté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8548 10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Odpad a zvyšky galvanických článkov, batérií a elektrických akumulátorov; nepoužiteľné galvanické články, batérie a elektrické akumulátory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8548 10 10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Nepoužiteľné galvanické články a batérie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4,7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Nepoužiteľné elektrické akumulátory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8548 10 21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Olovené akumulátory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8548 10 29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2,6</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Odpad a zvyšky galvanických článkov, batérií a elektrických akumulátorov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8548 10 91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Obsahujúce olovo</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8548 10 99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8548 90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8548 90 20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Pamäte v multikombinovaných formách ako sú zásobníkové D–RAM a moduly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8548 90 90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XVII.</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ODDIEL XVII - VOZIDLÁ, LIETADLÁ, PLAVIDLÁ A PRIDRUŽENÉ DOPRAVNÉ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CHAPTER 86 - ŽELEZNIČNÉ ALEBO ELEKTRIČKOVÉ LOKOMOTÍVY, KOĽAJOVÉ VOZIDLÁ A ICH ČASTI A SÚČASTI; ZVRŠKOVÝ UPEVŇOVACÍ MATERIÁL ŽELEZNIČNÝCH ALEBO ELKTRIČKOVÝCH TRATÍ A JEHO ČASTI A SÚČASTI; MECHANICKÉ (VRÁTANE ELEKTROMECHANICKÝCH) DOPRAVNÉ SIGNALIZAČNÉ ZARIADENIA VŠETKÝCH DRUHOV</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Železničné lokomotívy na vonkajší zdroj elektrického prúdu alebo akumulátorové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8601 10 00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Závislé od vonkajšieho zdroja elektrického prúdu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8601 20 00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Akumulátorové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8602</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Ostatné železničné lokomotívy; lokomotívne tendre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8602 10 00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Dieselelektrické lokomotívy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8602 90 00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8603</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Železničné alebo električkové vozidlá osobné a nákladné, s vlastným pohonom, iné ako uvedené v položke 8604</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8603 10 00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Závislé od vonkajšieho zdroja elektrického prúdu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8603 90 00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8604 00 00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Vozidlá na údržbu alebo opravy železničných alebo električkových tratí, tiež s vlastným pohonom (napríklad dielenské vozne, žeriavové vozne, vozne vybavené podbíjačkami štrkového lôžka, vyrovnávačky koľají, skúšobné vozne a dreziny)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8605 00 00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Železničné alebo električkové osobné vozne bez vlastného pohonu; batožinové vozne, poštové a ostatné špeciálne koľajové vozne, bez vlastného pohonu (okrem vozňov položky 8604)</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8606</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Nákladné vagóny na železničné alebo električkové dopravu, bez vlastného pohonu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8606 10 00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Cisternové a podobné vagóny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8606 30 00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Samovýsypné vagóny, iné ako zatriedené do podpoložky 8606 10</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8606 91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Kryté a uzavreté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8606 91 10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Špeciálne skonštruované na prepravu vysokorádioaktívnych výrobkov (Euratom)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8606 91 80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8606 92 00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Otvorené, s nesnímateľnými bočnicami s výškou presahujúcou 60 cm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8606 99 00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Časti a súčasti železničných alebo električkových lokomotív alebo vozidiel</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Podvozky, bisselové podvozky, nápravy a kolesá a ich časti a súčasti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8607 11 00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Hnacie podvozky a bisselové podvozky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8607 12 00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podvozky a bisselové podvozky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8607 19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vrátane častí a súčastí</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Nápravy, tiež zmontované; kolesá a ich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8607 19 01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8607 19 11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kujnej zápustkovej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8607 19 18</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2,7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 podvozkov, bisselových podvozkov a podobné výrobky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8607 19 91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8607 19 99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Brzdy a ich časti a súčasti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8607 21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Pneumatické brzdy a ich časti a súčasti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8607 21 10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8607 21 90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8607 29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8607 29 10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8607 29 90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Háky a ostatné spojovacie zariadenia, nárazníky, ich časti a súčasti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8607 30 01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8607 30 99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Lokomotívy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pageBreakBefore/>
              <w:bidi w:val="0"/>
              <w:spacing w:before="60" w:after="60" w:line="240" w:lineRule="auto"/>
              <w:rPr>
                <w:rFonts w:ascii="Times New Roman" w:hAnsi="Times New Roman"/>
                <w:noProof/>
                <w:sz w:val="20"/>
              </w:rPr>
            </w:pPr>
            <w:r w:rsidRPr="003B59B3">
              <w:rPr>
                <w:rFonts w:ascii="Times New Roman" w:hAnsi="Times New Roman"/>
                <w:noProof/>
                <w:sz w:val="20"/>
              </w:rPr>
              <w:t>8607 91 10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Skrine ložiska náprav a ich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8607 91 91</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Z liatiny alebo liatej ocele</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8607 91 99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8607 99</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8607 99 10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Skrine ložiska náprav a ich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3,7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8607 99 30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Karosérie a ich časti a súčasti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8607 99 50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Podvozky a ich časti a súčasti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8607 99 90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8608 00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Koľajový zvrškový upevňovací materiál a nepojazdné zariadenia; mechanické (tiež elektromechanické) prístroje návestné, bezpečnostné alebo kontrolné a ovládacie na železničnú alebo električkovú dopravu, na cestnú alebo riečnu dopravu, na parkoviská, na prístavné a letiskové zariadenia; ich časti a súčasti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8608 00 10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Príslušenstvo na železničnú alebo električkovú dopravu</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8608 00 30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 prístroje a zariadenia</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8608 00 90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Časti</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1,7</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8609 00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xml:space="preserve"> Kontajnery (vrátane kontajnerov na prepravu tekutín) osobitne konštruované a vybavené na jeden alebo viac druhov dopravy</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8609 00 10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Kontajnery s olovenou ochrannou vrstvou proti radiácii, na prepravu rádioaktívnych materiálov (Euratom)</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r>
        <w:tblPrEx>
          <w:tblW w:w="1396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2520" w:type="dxa"/>
            <w:tcBorders>
              <w:top w:val="nil"/>
              <w:left w:val="single" w:sz="4" w:space="0" w:color="auto"/>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8609 00 90</w:t>
            </w:r>
          </w:p>
        </w:tc>
        <w:tc>
          <w:tcPr>
            <w:tcW w:w="76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 </w:t>
            </w:r>
          </w:p>
        </w:tc>
        <w:tc>
          <w:tcPr>
            <w:tcW w:w="72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rPr>
                <w:rFonts w:ascii="Times New Roman" w:hAnsi="Times New Roman"/>
                <w:noProof/>
                <w:sz w:val="20"/>
              </w:rPr>
            </w:pPr>
            <w:r w:rsidRPr="003B59B3">
              <w:rPr>
                <w:rFonts w:ascii="Times New Roman" w:hAnsi="Times New Roman"/>
                <w:noProof/>
                <w:sz w:val="20"/>
              </w:rPr>
              <w:t>- Ostatné</w:t>
            </w:r>
          </w:p>
        </w:tc>
        <w:tc>
          <w:tcPr>
            <w:tcW w:w="168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bez cla</w:t>
            </w:r>
          </w:p>
        </w:tc>
        <w:tc>
          <w:tcPr>
            <w:tcW w:w="1800" w:type="dxa"/>
            <w:tcBorders>
              <w:top w:val="nil"/>
              <w:left w:val="nil"/>
              <w:bottom w:val="single" w:sz="4" w:space="0" w:color="auto"/>
              <w:right w:val="single" w:sz="4" w:space="0" w:color="auto"/>
            </w:tcBorders>
            <w:textDirection w:val="lrTb"/>
            <w:vAlign w:val="top"/>
          </w:tcPr>
          <w:p w:rsidR="00047F2A" w:rsidRPr="003B59B3" w:rsidP="003B59B3">
            <w:pPr>
              <w:bidi w:val="0"/>
              <w:spacing w:before="60" w:after="60" w:line="240" w:lineRule="auto"/>
              <w:jc w:val="center"/>
              <w:rPr>
                <w:rFonts w:ascii="Times New Roman" w:hAnsi="Times New Roman"/>
                <w:noProof/>
                <w:sz w:val="20"/>
              </w:rPr>
            </w:pPr>
            <w:r w:rsidRPr="003B59B3">
              <w:rPr>
                <w:rFonts w:ascii="Times New Roman" w:hAnsi="Times New Roman"/>
                <w:noProof/>
                <w:sz w:val="20"/>
              </w:rPr>
              <w:t>0</w:t>
            </w:r>
          </w:p>
        </w:tc>
      </w:tr>
    </w:tbl>
    <w:p w:rsidR="00047F2A" w:rsidRPr="00174F22" w:rsidP="00716D71">
      <w:pPr>
        <w:bidi w:val="0"/>
        <w:spacing w:before="48" w:beforeLines="20" w:after="48" w:afterLines="20" w:line="240" w:lineRule="auto"/>
        <w:rPr>
          <w:rFonts w:ascii="Times New Roman" w:hAnsi="Times New Roman"/>
          <w:noProof/>
          <w:sz w:val="20"/>
        </w:rPr>
      </w:pPr>
    </w:p>
    <w:p w:rsidR="0007104E" w:rsidRPr="00174F22" w:rsidP="00716D71">
      <w:pPr>
        <w:bidi w:val="0"/>
        <w:spacing w:before="48" w:beforeLines="20" w:after="48" w:afterLines="20" w:line="240" w:lineRule="auto"/>
        <w:rPr>
          <w:rFonts w:ascii="Times New Roman" w:hAnsi="Times New Roman"/>
          <w:sz w:val="20"/>
        </w:rPr>
      </w:pPr>
    </w:p>
    <w:sectPr w:rsidSect="006F5DD7">
      <w:footerReference w:type="default" r:id="rId6"/>
      <w:footnotePr>
        <w:numRestart w:val="eachPage"/>
      </w:footnotePr>
      <w:endnotePr>
        <w:numFmt w:val="decimal"/>
      </w:endnotePr>
      <w:pgSz w:w="16840" w:h="11907" w:orient="landscape" w:code="9"/>
      <w:pgMar w:top="1134" w:right="1134" w:bottom="1134" w:left="1134" w:header="1134" w:footer="1134" w:gutter="0"/>
      <w:lnNumType w:distance="0"/>
      <w:pgNumType w:start="2675"/>
      <w:cols w:space="708"/>
      <w:noEndnote w:val="0"/>
      <w:bidi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Helvetica">
    <w:panose1 w:val="020B0604020202020204"/>
    <w:charset w:val="EE"/>
    <w:family w:val="swiss"/>
    <w:pitch w:val="variable"/>
    <w:sig w:usb0="00000000" w:usb1="00000000" w:usb2="00000000" w:usb3="00000000" w:csb0="000001FF" w:csb1="00000000"/>
  </w:font>
  <w:font w:name="Courier">
    <w:panose1 w:val="02070409020205020404"/>
    <w:charset w:val="00"/>
    <w:family w:val="modern"/>
    <w:pitch w:val="fixed"/>
    <w:sig w:usb0="00000000" w:usb1="00000000" w:usb2="00000000" w:usb3="00000000" w:csb0="00000001" w:csb1="00000000"/>
  </w:font>
  <w:font w:name="Tms Rmn">
    <w:panose1 w:val="02020603040505020304"/>
    <w:charset w:val="00"/>
    <w:family w:val="roman"/>
    <w:pitch w:val="variable"/>
    <w:sig w:usb0="00000000" w:usb1="00000000" w:usb2="00000000" w:usb3="00000000" w:csb0="00000001" w:csb1="00000000"/>
  </w:font>
  <w:font w:name="Helv">
    <w:panose1 w:val="020B0604020202030204"/>
    <w:charset w:val="00"/>
    <w:family w:val="swiss"/>
    <w:pitch w:val="variable"/>
    <w:sig w:usb0="00000000" w:usb1="00000000" w:usb2="00000000" w:usb3="00000000" w:csb0="00000001" w:csb1="00000000"/>
  </w:font>
  <w:font w:name="New York">
    <w:panose1 w:val="02040503060506020304"/>
    <w:charset w:val="00"/>
    <w:family w:val="roman"/>
    <w:pitch w:val="variable"/>
    <w:sig w:usb0="00000000" w:usb1="00000000" w:usb2="00000000" w:usb3="00000000" w:csb0="00000001" w:csb1="00000000"/>
  </w:font>
  <w:font w:name="System">
    <w:panose1 w:val="00000000000000000000"/>
    <w:charset w:val="00"/>
    <w:family w:val="swiss"/>
    <w:pitch w:val="variable"/>
    <w:sig w:usb0="00000000" w:usb1="00000000" w:usb2="00000000" w:usb3="00000000" w:csb0="00000001" w:csb1="00000000"/>
  </w:font>
  <w:font w:name="Wingdings">
    <w:panose1 w:val="05000000000000000000"/>
    <w:charset w:val="02"/>
    <w:family w:val="auto"/>
    <w:pitch w:val="variable"/>
    <w:sig w:usb0="00000000" w:usb1="00000000" w:usb2="00000000" w:usb3="00000000" w:csb0="80000000" w:csb1="00000000"/>
  </w:font>
  <w:font w:name="MS Mincho">
    <w:altName w:val="Arial Unicode MS"/>
    <w:panose1 w:val="02020609040205080304"/>
    <w:charset w:val="80"/>
    <w:family w:val="roman"/>
    <w:pitch w:val="fixed"/>
    <w:sig w:usb0="00000000" w:usb1="00000000" w:usb2="00000000" w:usb3="00000000" w:csb0="00020000" w:csb1="00000000"/>
  </w:font>
  <w:font w:name="Batang">
    <w:altName w:val="Arial Unicode MS"/>
    <w:panose1 w:val="02030600000101010101"/>
    <w:charset w:val="81"/>
    <w:family w:val="auto"/>
    <w:pitch w:val="fixed"/>
    <w:sig w:usb0="00000000" w:usb1="00000000" w:usb2="00000000" w:usb3="00000000" w:csb0="00080000" w:csb1="00000000"/>
  </w:font>
  <w:font w:name="SimSun">
    <w:altName w:val="Arial Unicode MS"/>
    <w:panose1 w:val="02010600030101010101"/>
    <w:charset w:val="86"/>
    <w:family w:val="auto"/>
    <w:pitch w:val="variable"/>
    <w:sig w:usb0="00000000" w:usb1="00000000" w:usb2="00000000" w:usb3="00000000" w:csb0="00040000" w:csb1="00000000"/>
  </w:font>
  <w:font w:name="PMingLiU">
    <w:altName w:val="ˇPs?Ocu?e"/>
    <w:panose1 w:val="02010601000101010101"/>
    <w:charset w:val="88"/>
    <w:family w:val="auto"/>
    <w:pitch w:val="variable"/>
    <w:sig w:usb0="00000000" w:usb1="00000000" w:usb2="00000000" w:usb3="00000000" w:csb0="00100000" w:csb1="00000000"/>
  </w:font>
  <w:font w:name="MS Gothic">
    <w:altName w:val="?l?r SVbN"/>
    <w:panose1 w:val="020B0609070205080204"/>
    <w:charset w:val="80"/>
    <w:family w:val="modern"/>
    <w:pitch w:val="fixed"/>
    <w:sig w:usb0="00000000" w:usb1="00000000" w:usb2="00000000" w:usb3="00000000" w:csb0="00020000" w:csb1="00000000"/>
  </w:font>
  <w:font w:name="Dotum">
    <w:altName w:val="Ąě˘¬??"/>
    <w:panose1 w:val="020B0600000101010101"/>
    <w:charset w:val="81"/>
    <w:family w:val="modern"/>
    <w:pitch w:val="fixed"/>
    <w:sig w:usb0="00000000" w:usb1="00000000" w:usb2="00000000" w:usb3="00000000" w:csb0="00080000" w:csb1="00000000"/>
  </w:font>
  <w:font w:name="SimHei">
    <w:altName w:val="?¨˛¨§?"/>
    <w:panose1 w:val="02010600030101010101"/>
    <w:charset w:val="86"/>
    <w:family w:val="modern"/>
    <w:pitch w:val="fixed"/>
    <w:sig w:usb0="00000000" w:usb1="00000000" w:usb2="00000000" w:usb3="00000000" w:csb0="00040000" w:csb1="00000000"/>
  </w:font>
  <w:font w:name="MingLiU">
    <w:altName w:val="?Ocu?e"/>
    <w:panose1 w:val="02010609000101010101"/>
    <w:charset w:val="88"/>
    <w:family w:val="modern"/>
    <w:pitch w:val="fixed"/>
    <w:sig w:usb0="00000000" w:usb1="00000000" w:usb2="00000000" w:usb3="00000000" w:csb0="00100000" w:csb1="00000000"/>
  </w:font>
  <w:font w:name="Mincho">
    <w:altName w:val="??fc"/>
    <w:panose1 w:val="02020609040305080305"/>
    <w:charset w:val="80"/>
    <w:family w:val="roman"/>
    <w:pitch w:val="fixed"/>
    <w:sig w:usb0="00000000" w:usb1="00000000" w:usb2="00000000" w:usb3="00000000" w:csb0="00020000" w:csb1="00000000"/>
  </w:font>
  <w:font w:name="Gulim">
    <w:altName w:val="ˇľ?˘¬˘­"/>
    <w:panose1 w:val="020B0600000101010101"/>
    <w:charset w:val="81"/>
    <w:family w:val="roman"/>
    <w:pitch w:val="fixed"/>
    <w:sig w:usb0="00000000" w:usb1="00000000" w:usb2="00000000" w:usb3="00000000" w:csb0="00080000" w:csb1="00000000"/>
  </w:font>
  <w:font w:name="Century">
    <w:panose1 w:val="02040604050505020304"/>
    <w:charset w:val="EE"/>
    <w:family w:val="roman"/>
    <w:pitch w:val="variable"/>
    <w:sig w:usb0="00000000" w:usb1="00000000" w:usb2="00000000" w:usb3="00000000" w:csb0="0000009F" w:csb1="00000000"/>
  </w:font>
  <w:font w:name="Angsana New">
    <w:panose1 w:val="02020603050405020304"/>
    <w:charset w:val="DE"/>
    <w:family w:val="roman"/>
    <w:pitch w:val="variable"/>
    <w:sig w:usb0="00000000" w:usb1="00000000" w:usb2="00000000" w:usb3="00000000" w:csb0="00010000" w:csb1="00000000"/>
  </w:font>
  <w:font w:name="Cordia New">
    <w:panose1 w:val="020B0304020202020204"/>
    <w:charset w:val="DE"/>
    <w:family w:val="roman"/>
    <w:pitch w:val="variable"/>
    <w:sig w:usb0="00000000" w:usb1="00000000" w:usb2="00000000" w:usb3="00000000" w:csb0="00010000" w:csb1="00000000"/>
  </w:font>
  <w:font w:name="Mangal">
    <w:panose1 w:val="020B0604020202020204"/>
    <w:charset w:val="00"/>
    <w:family w:val="auto"/>
    <w:pitch w:val="variable"/>
    <w:sig w:usb0="00000000" w:usb1="00000000" w:usb2="00000000" w:usb3="00000000" w:csb0="00000001" w:csb1="00000000"/>
  </w:font>
  <w:font w:name="Latha">
    <w:panose1 w:val="020B0604020202020204"/>
    <w:charset w:val="00"/>
    <w:family w:val="auto"/>
    <w:pitch w:val="variable"/>
    <w:sig w:usb0="00000000" w:usb1="00000000" w:usb2="00000000" w:usb3="00000000" w:csb0="00000001" w:csb1="00000000"/>
  </w:font>
  <w:font w:name="Sylfaen">
    <w:panose1 w:val="010A0502050306030303"/>
    <w:charset w:val="EE"/>
    <w:family w:val="roman"/>
    <w:pitch w:val="variable"/>
    <w:sig w:usb0="00000000" w:usb1="00000000" w:usb2="00000000" w:usb3="00000000" w:csb0="0000009F" w:csb1="00000000"/>
  </w:font>
  <w:font w:name="Vrinda">
    <w:panose1 w:val="01010600010101010101"/>
    <w:charset w:val="00"/>
    <w:family w:val="auto"/>
    <w:pitch w:val="variable"/>
    <w:sig w:usb0="00000000" w:usb1="00000000" w:usb2="00000000" w:usb3="00000000" w:csb0="00000001" w:csb1="00000000"/>
  </w:font>
  <w:font w:name="Raavi">
    <w:panose1 w:val="020B0604020202020204"/>
    <w:charset w:val="00"/>
    <w:family w:val="auto"/>
    <w:pitch w:val="variable"/>
    <w:sig w:usb0="00000000" w:usb1="00000000" w:usb2="00000000" w:usb3="00000000" w:csb0="00000001" w:csb1="00000000"/>
  </w:font>
  <w:font w:name="Shruti">
    <w:panose1 w:val="020B0604020202020204"/>
    <w:charset w:val="00"/>
    <w:family w:val="auto"/>
    <w:pitch w:val="variable"/>
    <w:sig w:usb0="00000000" w:usb1="00000000" w:usb2="00000000" w:usb3="00000000" w:csb0="00000001" w:csb1="00000000"/>
  </w:font>
  <w:font w:name="Sendnya">
    <w:panose1 w:val="00000400000000000000"/>
    <w:charset w:val="01"/>
    <w:family w:val="roman"/>
    <w:pitch w:val="variable"/>
    <w:sig w:usb0="00000000" w:usb1="00000000" w:usb2="00000000" w:usb3="00000000" w:csb0="00000000" w:csb1="00000000"/>
  </w:font>
  <w:font w:name="Gautami">
    <w:panose1 w:val="020B0604020202020204"/>
    <w:charset w:val="00"/>
    <w:family w:val="auto"/>
    <w:pitch w:val="variable"/>
    <w:sig w:usb0="00000000" w:usb1="00000000" w:usb2="00000000" w:usb3="00000000" w:csb0="00000001" w:csb1="00000000"/>
  </w:font>
  <w:font w:name="Tunga">
    <w:panose1 w:val="020B0604020202020204"/>
    <w:charset w:val="00"/>
    <w:family w:val="auto"/>
    <w:pitch w:val="variable"/>
    <w:sig w:usb0="00000000" w:usb1="00000000" w:usb2="00000000" w:usb3="00000000" w:csb0="00000001" w:csb1="00000000"/>
  </w:font>
  <w:font w:name="Estrangelo Edessa">
    <w:panose1 w:val="020B0604020202020204"/>
    <w:charset w:val="00"/>
    <w:family w:val="script"/>
    <w:pitch w:val="variable"/>
    <w:sig w:usb0="00000000" w:usb1="00000000" w:usb2="00000000" w:usb3="00000000" w:csb0="00000001" w:csb1="00000000"/>
  </w:font>
  <w:font w:name="Kartika">
    <w:panose1 w:val="02020503030404060203"/>
    <w:charset w:val="00"/>
    <w:family w:val="roman"/>
    <w:pitch w:val="variable"/>
    <w:sig w:usb0="00000000" w:usb1="00000000" w:usb2="00000000" w:usb3="00000000" w:csb0="00000001" w:csb1="00000000"/>
  </w:font>
  <w:font w:name="Arial Unicode MS">
    <w:panose1 w:val="020B0604020202020204"/>
    <w:charset w:val="80"/>
    <w:family w:val="swiss"/>
    <w:pitch w:val="variable"/>
    <w:sig w:usb0="00000000" w:usb1="00000000" w:usb2="00000000" w:usb3="00000000" w:csb0="000301FF" w:csb1="00000000"/>
  </w:font>
  <w:font w:name="Tahoma">
    <w:panose1 w:val="020B0604030504040204"/>
    <w:charset w:val="EE"/>
    <w:family w:val="swiss"/>
    <w:pitch w:val="variable"/>
    <w:sig w:usb0="00000000" w:usb1="00000000" w:usb2="00000000" w:usb3="00000000" w:csb0="000101FF" w:csb1="00000000"/>
  </w:font>
  <w:font w:name="Arial Narrow">
    <w:panose1 w:val="020B0506020202030204"/>
    <w:charset w:val="EE"/>
    <w:family w:val="swiss"/>
    <w:pitch w:val="variable"/>
    <w:sig w:usb0="00000000" w:usb1="00000000" w:usb2="00000000" w:usb3="00000000" w:csb0="0000009F" w:csb1="00000000"/>
  </w:font>
  <w:font w:name="Cambria Math">
    <w:panose1 w:val="02040503050406030204"/>
    <w:charset w:val="EE"/>
    <w:family w:val="roman"/>
    <w:pitch w:val="variable"/>
    <w:sig w:usb0="00000000" w:usb1="00000000" w:usb2="00000000" w:usb3="00000000" w:csb0="0000009F" w:csb1="00000000"/>
  </w:font>
  <w:font w:name="Calibri">
    <w:panose1 w:val="020F0502020204030204"/>
    <w:charset w:val="EE"/>
    <w:family w:val="swiss"/>
    <w:pitch w:val="variable"/>
    <w:sig w:usb0="00000000" w:usb1="00000000" w:usb2="00000000" w:usb3="00000000" w:csb0="0000019F" w:csb1="00000000"/>
  </w:font>
  <w:font w:name="Cambria">
    <w:panose1 w:val="02040503050406030204"/>
    <w:charset w:val="EE"/>
    <w:family w:val="roman"/>
    <w:pitch w:val="variable"/>
    <w:sig w:usb0="00000000" w:usb1="00000000" w:usb2="00000000" w:usb3="00000000" w:csb0="0000019F" w:csb1="00000000"/>
  </w:font>
  <w:font w:name="EUAlbertina-Regular-Identity-H">
    <w:altName w:val="Arial Unicode MS"/>
    <w:panose1 w:val="00000000000000000000"/>
    <w:charset w:val="80"/>
    <w:family w:val="auto"/>
    <w:pitch w:val="default"/>
    <w:sig w:usb0="00000000" w:usb1="00000000" w:usb2="00000000" w:usb3="00000000" w:csb0="00020000" w:csb1="00000000"/>
  </w:font>
  <w:font w:name="EUAlbertina">
    <w:altName w:val="Times New Roman"/>
    <w:panose1 w:val="00000000000000000000"/>
    <w:charset w:val="EE"/>
    <w:family w:val="roman"/>
    <w:pitch w:val="default"/>
    <w:sig w:usb0="00000000" w:usb1="00000000" w:usb2="00000000" w:usb3="00000000" w:csb0="00000003" w:csb1="00000000"/>
  </w:font>
  <w:font w:name="¹ÙÅÁ">
    <w:altName w:val="Times New Roman"/>
    <w:panose1 w:val="00000000000000000000"/>
    <w:charset w:val="00"/>
    <w:family w:val="auto"/>
    <w:pitch w:val="default"/>
    <w:sig w:usb0="00000000" w:usb1="00000000" w:usb2="00000000" w:usb3="00000000" w:csb0="00000001" w:csb1="00000000"/>
  </w:font>
  <w:font w:name="Malgun Gothic">
    <w:altName w:val="Arial Unicode MS"/>
    <w:panose1 w:val="020B0503020000020004"/>
    <w:charset w:val="81"/>
    <w:family w:val="swiss"/>
    <w:pitch w:val="variable"/>
    <w:sig w:usb0="00000000" w:usb1="00000000" w:usb2="00000000" w:usb3="00000000" w:csb0="00080001" w:csb1="00000000"/>
  </w:font>
  <w:font w:name="BatangChe">
    <w:altName w:val="Arial Unicode MS"/>
    <w:panose1 w:val="02030609000101010101"/>
    <w:charset w:val="81"/>
    <w:family w:val="modern"/>
    <w:pitch w:val="fixed"/>
    <w:sig w:usb0="00000000" w:usb1="00000000" w:usb2="00000000" w:usb3="00000000" w:csb0="0008009F" w:csb1="00000000"/>
  </w:font>
  <w:font w:name="Bookman">
    <w:altName w:val="Bookman Old Style"/>
    <w:panose1 w:val="00000000000000000000"/>
    <w:charset w:val="00"/>
    <w:family w:val="roman"/>
    <w:pitch w:val="variable"/>
    <w:sig w:usb0="00000000" w:usb1="00000000" w:usb2="00000000" w:usb3="00000000" w:csb0="00000001" w:csb1="00000000"/>
  </w:font>
  <w:font w:name="Times">
    <w:panose1 w:val="00000000000000000000"/>
    <w:charset w:val="EE"/>
    <w:family w:val="roman"/>
    <w:pitch w:val="variable"/>
    <w:sig w:usb0="00000000" w:usb1="00000000" w:usb2="00000000" w:usb3="00000000" w:csb0="000001FF" w:csb1="00000000"/>
  </w:font>
  <w:font w:name="Book Antiqua">
    <w:panose1 w:val="02040602050305030304"/>
    <w:charset w:val="EE"/>
    <w:family w:val="roman"/>
    <w:pitch w:val="variable"/>
    <w:sig w:usb0="00000000" w:usb1="00000000" w:usb2="00000000" w:usb3="00000000" w:csb0="0000009F" w:csb1="00000000"/>
  </w:font>
  <w:font w:name="CG Times">
    <w:panose1 w:val="00000000000000000000"/>
    <w:charset w:val="00"/>
    <w:family w:val="roman"/>
    <w:pitch w:val="variable"/>
    <w:sig w:usb0="00000000" w:usb1="00000000" w:usb2="00000000" w:usb3="00000000" w:csb0="00000001" w:csb1="00000000"/>
  </w:font>
  <w:font w:name="Marlett">
    <w:panose1 w:val="00000000000000000000"/>
    <w:charset w:val="02"/>
    <w:family w:val="auto"/>
    <w:pitch w:val="variable"/>
    <w:sig w:usb0="00000000" w:usb1="00000000" w:usb2="00000000" w:usb3="00000000" w:csb0="80000000" w:csb1="00000000"/>
  </w:font>
  <w:font w:name="Lucida Console">
    <w:panose1 w:val="020B0609040504020204"/>
    <w:charset w:val="EE"/>
    <w:family w:val="modern"/>
    <w:pitch w:val="fixed"/>
    <w:sig w:usb0="00000000" w:usb1="00000000" w:usb2="00000000" w:usb3="00000000" w:csb0="0000001F" w:csb1="00000000"/>
  </w:font>
  <w:font w:name="Lucida Sans Unicode">
    <w:panose1 w:val="020B0602030504020204"/>
    <w:charset w:val="EE"/>
    <w:family w:val="swiss"/>
    <w:pitch w:val="variable"/>
    <w:sig w:usb0="00000000" w:usb1="00000000" w:usb2="00000000" w:usb3="00000000" w:csb0="0000003F" w:csb1="00000000"/>
  </w:font>
  <w:font w:name="Verdana">
    <w:panose1 w:val="020B0604030504040204"/>
    <w:charset w:val="EE"/>
    <w:family w:val="swiss"/>
    <w:pitch w:val="variable"/>
    <w:sig w:usb0="00000000" w:usb1="00000000" w:usb2="00000000" w:usb3="00000000" w:csb0="0000019F" w:csb1="00000000"/>
  </w:font>
  <w:font w:name="Arial Black">
    <w:panose1 w:val="020B0A04020102020204"/>
    <w:charset w:val="EE"/>
    <w:family w:val="swiss"/>
    <w:pitch w:val="variable"/>
    <w:sig w:usb0="00000000" w:usb1="00000000" w:usb2="00000000" w:usb3="00000000" w:csb0="0000009F" w:csb1="00000000"/>
  </w:font>
  <w:font w:name="Comic Sans MS">
    <w:panose1 w:val="030F0702030302020204"/>
    <w:charset w:val="EE"/>
    <w:family w:val="script"/>
    <w:pitch w:val="variable"/>
    <w:sig w:usb0="00000000" w:usb1="00000000" w:usb2="00000000" w:usb3="00000000" w:csb0="0000009F" w:csb1="00000000"/>
  </w:font>
  <w:font w:name="Impact">
    <w:panose1 w:val="020B0806030902050204"/>
    <w:charset w:val="EE"/>
    <w:family w:val="swiss"/>
    <w:pitch w:val="variable"/>
    <w:sig w:usb0="00000000" w:usb1="00000000" w:usb2="00000000" w:usb3="00000000" w:csb0="0000009F" w:csb1="00000000"/>
  </w:font>
  <w:font w:name="Georgia">
    <w:panose1 w:val="02040502050405020303"/>
    <w:charset w:val="EE"/>
    <w:family w:val="roman"/>
    <w:pitch w:val="variable"/>
    <w:sig w:usb0="00000000" w:usb1="00000000" w:usb2="00000000" w:usb3="00000000" w:csb0="0000009F" w:csb1="00000000"/>
  </w:font>
  <w:font w:name="Franklin Gothic Medium">
    <w:panose1 w:val="020B0603020102020204"/>
    <w:charset w:val="EE"/>
    <w:family w:val="swiss"/>
    <w:pitch w:val="variable"/>
    <w:sig w:usb0="00000000" w:usb1="00000000" w:usb2="00000000" w:usb3="00000000" w:csb0="0000009F" w:csb1="00000000"/>
  </w:font>
  <w:font w:name="Palatino Linotype">
    <w:panose1 w:val="02040502050505030304"/>
    <w:charset w:val="EE"/>
    <w:family w:val="roman"/>
    <w:pitch w:val="variable"/>
    <w:sig w:usb0="00000000" w:usb1="00000000" w:usb2="00000000" w:usb3="00000000" w:csb0="0000019F" w:csb1="00000000"/>
  </w:font>
  <w:font w:name="Trebuchet MS">
    <w:panose1 w:val="020B0603020202020204"/>
    <w:charset w:val="EE"/>
    <w:family w:val="swiss"/>
    <w:pitch w:val="variable"/>
    <w:sig w:usb0="00000000" w:usb1="00000000" w:usb2="00000000" w:usb3="00000000" w:csb0="0000009F" w:csb1="00000000"/>
  </w:font>
  <w:font w:name="Webdings">
    <w:panose1 w:val="05030102010509060703"/>
    <w:charset w:val="02"/>
    <w:family w:val="roman"/>
    <w:pitch w:val="variable"/>
    <w:sig w:usb0="00000000" w:usb1="00000000" w:usb2="00000000" w:usb3="00000000" w:csb0="80000000" w:csb1="00000000"/>
  </w:font>
  <w:font w:name="MV Boli">
    <w:panose1 w:val="020B0604020202020204"/>
    <w:charset w:val="00"/>
    <w:family w:val="auto"/>
    <w:pitch w:val="variable"/>
    <w:sig w:usb0="00000000" w:usb1="00000000" w:usb2="00000000" w:usb3="00000000" w:csb0="00000001" w:csb1="00000000"/>
  </w:font>
  <w:font w:name="Microsoft Sans Serif">
    <w:panose1 w:val="020B0604020202020204"/>
    <w:charset w:val="EE"/>
    <w:family w:val="swiss"/>
    <w:pitch w:val="variable"/>
    <w:sig w:usb0="00000000" w:usb1="00000000" w:usb2="00000000" w:usb3="00000000" w:csb0="000101FF" w:csb1="00000000"/>
  </w:font>
  <w:font w:name="@Arial Unicode MS">
    <w:panose1 w:val="020B0604020202020204"/>
    <w:charset w:val="80"/>
    <w:family w:val="swiss"/>
    <w:pitch w:val="variable"/>
    <w:sig w:usb0="00000000" w:usb1="00000000" w:usb2="00000000" w:usb3="00000000" w:csb0="000301FF" w:csb1="00000000"/>
  </w:font>
  <w:font w:name="Bookman Old Style">
    <w:panose1 w:val="02050604050505020204"/>
    <w:charset w:val="EE"/>
    <w:family w:val="roman"/>
    <w:pitch w:val="variable"/>
    <w:sig w:usb0="00000000" w:usb1="00000000" w:usb2="00000000" w:usb3="00000000" w:csb0="0000009F" w:csb1="00000000"/>
  </w:font>
  <w:font w:name="Century Gothic">
    <w:panose1 w:val="020B0502020202020204"/>
    <w:charset w:val="EE"/>
    <w:family w:val="swiss"/>
    <w:pitch w:val="variable"/>
    <w:sig w:usb0="00000000" w:usb1="00000000" w:usb2="00000000" w:usb3="00000000" w:csb0="0000009F" w:csb1="00000000"/>
  </w:font>
  <w:font w:name="Garamond">
    <w:panose1 w:val="02020404030301010803"/>
    <w:charset w:val="EE"/>
    <w:family w:val="roman"/>
    <w:pitch w:val="variable"/>
    <w:sig w:usb0="00000000" w:usb1="00000000" w:usb2="00000000" w:usb3="00000000" w:csb0="0000009F" w:csb1="00000000"/>
  </w:font>
  <w:font w:name="MS Outlook">
    <w:panose1 w:val="05010100010000000000"/>
    <w:charset w:val="02"/>
    <w:family w:val="auto"/>
    <w:pitch w:val="variable"/>
    <w:sig w:usb0="00000000" w:usb1="00000000" w:usb2="00000000" w:usb3="00000000" w:csb0="80000000" w:csb1="00000000"/>
  </w:font>
  <w:font w:name="Monotype Corsiva">
    <w:panose1 w:val="03010101010201010101"/>
    <w:charset w:val="EE"/>
    <w:family w:val="script"/>
    <w:pitch w:val="variable"/>
    <w:sig w:usb0="00000000" w:usb1="00000000" w:usb2="00000000" w:usb3="00000000" w:csb0="0000009F" w:csb1="00000000"/>
  </w:font>
  <w:font w:name="Wingdings 2">
    <w:panose1 w:val="05020102010507070707"/>
    <w:charset w:val="02"/>
    <w:family w:val="roman"/>
    <w:pitch w:val="variable"/>
    <w:sig w:usb0="00000000" w:usb1="00000000" w:usb2="00000000" w:usb3="00000000" w:csb0="80000000" w:csb1="00000000"/>
  </w:font>
  <w:font w:name="Wingdings 3">
    <w:panose1 w:val="05040102010807070707"/>
    <w:charset w:val="02"/>
    <w:family w:val="roman"/>
    <w:pitch w:val="variable"/>
    <w:sig w:usb0="00000000" w:usb1="00000000" w:usb2="00000000" w:usb3="00000000" w:csb0="80000000" w:csb1="00000000"/>
  </w:font>
  <w:font w:name="Bookshelf Symbol 7">
    <w:panose1 w:val="05010101010101010101"/>
    <w:charset w:val="02"/>
    <w:family w:val="auto"/>
    <w:pitch w:val="variable"/>
    <w:sig w:usb0="00000000" w:usb1="00000000" w:usb2="00000000" w:usb3="00000000" w:csb0="80000000" w:csb1="00000000"/>
  </w:font>
  <w:font w:name="MS Reference Sans Serif">
    <w:panose1 w:val="020B0604030504040204"/>
    <w:charset w:val="EE"/>
    <w:family w:val="swiss"/>
    <w:pitch w:val="variable"/>
    <w:sig w:usb0="00000000" w:usb1="00000000" w:usb2="00000000" w:usb3="00000000" w:csb0="0000019F" w:csb1="00000000"/>
  </w:font>
  <w:font w:name="MS Reference Specialty">
    <w:panose1 w:val="05000500000000000000"/>
    <w:charset w:val="02"/>
    <w:family w:val="auto"/>
    <w:pitch w:val="variable"/>
    <w:sig w:usb0="00000000" w:usb1="00000000" w:usb2="00000000" w:usb3="00000000" w:csb0="80000000" w:csb1="00000000"/>
  </w:font>
  <w:font w:name="MT Extra">
    <w:panose1 w:val="05050102010205020202"/>
    <w:charset w:val="02"/>
    <w:family w:val="roman"/>
    <w:pitch w:val="variable"/>
    <w:sig w:usb0="00000000" w:usb1="00000000" w:usb2="00000000" w:usb3="00000000" w:csb0="80000000" w:csb1="00000000"/>
  </w:font>
  <w:font w:name="Candara">
    <w:panose1 w:val="020E0502030303020204"/>
    <w:charset w:val="EE"/>
    <w:family w:val="swiss"/>
    <w:pitch w:val="variable"/>
    <w:sig w:usb0="00000000" w:usb1="00000000" w:usb2="00000000" w:usb3="00000000" w:csb0="0000009F" w:csb1="00000000"/>
  </w:font>
  <w:font w:name="Consolas">
    <w:panose1 w:val="020B0609020204030204"/>
    <w:charset w:val="EE"/>
    <w:family w:val="modern"/>
    <w:pitch w:val="fixed"/>
    <w:sig w:usb0="00000000" w:usb1="00000000" w:usb2="00000000" w:usb3="00000000" w:csb0="0000009F" w:csb1="00000000"/>
  </w:font>
  <w:font w:name="Constantia">
    <w:panose1 w:val="02030602050306030303"/>
    <w:charset w:val="EE"/>
    <w:family w:val="roman"/>
    <w:pitch w:val="variable"/>
    <w:sig w:usb0="00000000" w:usb1="00000000" w:usb2="00000000" w:usb3="00000000" w:csb0="0000009F" w:csb1="00000000"/>
  </w:font>
  <w:font w:name="Corbel">
    <w:panose1 w:val="020B0503020204020204"/>
    <w:charset w:val="EE"/>
    <w:family w:val="swiss"/>
    <w:pitch w:val="variable"/>
    <w:sig w:usb0="00000000" w:usb1="00000000" w:usb2="00000000" w:usb3="00000000" w:csb0="0000009F" w:csb1="00000000"/>
  </w:font>
  <w:font w:name="@Batang">
    <w:panose1 w:val="00000000000000000000"/>
    <w:charset w:val="81"/>
    <w:family w:val="auto"/>
    <w:pitch w:val="fixed"/>
    <w:sig w:usb0="00000000" w:usb1="00000000" w:usb2="00000000" w:usb3="00000000" w:csb0="00080000" w:csb1="00000000"/>
  </w:font>
  <w:font w:name="@Gulim">
    <w:panose1 w:val="00000000000000000000"/>
    <w:charset w:val="81"/>
    <w:family w:val="roman"/>
    <w:pitch w:val="fixed"/>
    <w:sig w:usb0="00000000" w:usb1="00000000" w:usb2="00000000" w:usb3="00000000" w:csb0="00080000" w:csb1="00000000"/>
  </w:font>
  <w:font w:name="@Malgun Gothic">
    <w:panose1 w:val="00000000000000000000"/>
    <w:charset w:val="81"/>
    <w:family w:val="swiss"/>
    <w:pitch w:val="variable"/>
    <w:sig w:usb0="00000000" w:usb1="00000000" w:usb2="00000000" w:usb3="00000000" w:csb0="00080001" w:csb1="00000000"/>
  </w:font>
  <w:font w:name="@BatangChe">
    <w:panose1 w:val="00000000000000000000"/>
    <w:charset w:val="81"/>
    <w:family w:val="modern"/>
    <w:pitch w:val="fixed"/>
    <w:sig w:usb0="00000000" w:usb1="00000000" w:usb2="00000000" w:usb3="00000000" w:csb0="0008009F" w:csb1="00000000"/>
  </w:font>
  <w:font w:name="@Dotum">
    <w:panose1 w:val="00000000000000000000"/>
    <w:charset w:val="81"/>
    <w:family w:val="modern"/>
    <w:pitch w:val="fixed"/>
    <w:sig w:usb0="00000000" w:usb1="00000000" w:usb2="00000000" w:usb3="00000000" w:csb0="00080000" w:csb1="00000000"/>
  </w:font>
  <w:font w:name="@MS Mincho">
    <w:panose1 w:val="00000000000000000000"/>
    <w:charset w:val="80"/>
    <w:family w:val="roman"/>
    <w:pitch w:val="fixed"/>
    <w:sig w:usb0="00000000" w:usb1="00000000" w:usb2="00000000" w:usb3="00000000" w:csb0="00020000" w:csb1="00000000"/>
  </w:font>
  <w:font w:name="Times New (W1)">
    <w:altName w:val="Times New Roman"/>
    <w:panose1 w:val="02020603050405020304"/>
    <w:charset w:val="EE"/>
    <w:family w:val="roman"/>
    <w:pitch w:val="variable"/>
    <w:sig w:usb0="00000000" w:usb1="00000000" w:usb2="00000000" w:usb3="00000000" w:csb0="000001FF" w:csb1="00000000"/>
  </w:font>
  <w:font w:name="TimesNewRoman">
    <w:altName w:val="Times New Roman"/>
    <w:panose1 w:val="00000000000000000000"/>
    <w:charset w:val="CC"/>
    <w:family w:val="roman"/>
    <w:pitch w:val="default"/>
    <w:sig w:usb0="00000000" w:usb1="00000000" w:usb2="00000000" w:usb3="00000000" w:csb0="00000005" w:csb1="00000000"/>
  </w:font>
  <w:font w:name="Times-Roman">
    <w:altName w:val="Times New Roman"/>
    <w:panose1 w:val="00000000000000000000"/>
    <w:charset w:val="4D"/>
    <w:family w:val="roman"/>
    <w:pitch w:val="default"/>
    <w:sig w:usb0="00000000" w:usb1="00000000" w:usb2="00000000" w:usb3="00000000" w:csb0="00000000" w:csb1="00000000"/>
  </w:font>
  <w:font w:name="Microsoft Sans Serif (Vietnames">
    <w:panose1 w:val="00000000000000000000"/>
    <w:charset w:val="A3"/>
    <w:family w:val="swiss"/>
    <w:pitch w:val="variable"/>
    <w:sig w:usb0="00000000" w:usb1="00000000" w:usb2="00000000" w:usb3="00000000" w:csb0="00000100" w:csb1="00000000"/>
  </w:font>
  <w:font w:name="MS Reference Sans Serif (Vietna">
    <w:panose1 w:val="00000000000000000000"/>
    <w:charset w:val="A3"/>
    <w:family w:val="swiss"/>
    <w:pitch w:val="variable"/>
    <w:sig w:usb0="00000000" w:usb1="00000000" w:usb2="00000000" w:usb3="00000000" w:csb0="00000100" w:csb1="00000000"/>
  </w:font>
  <w:font w:name="MAC C Times">
    <w:altName w:val="Courier New"/>
    <w:panose1 w:val="00000000000000000000"/>
    <w:charset w:val="00"/>
    <w:family w:val="roman"/>
    <w:pitch w:val="variable"/>
    <w:sig w:usb0="00000000" w:usb1="00000000" w:usb2="00000000" w:usb3="00000000" w:csb0="00000001" w:csb1="00000000"/>
  </w:font>
  <w:font w:name="@SimSun">
    <w:panose1 w:val="00000000000000000000"/>
    <w:charset w:val="86"/>
    <w:family w:val="auto"/>
    <w:pitch w:val="variable"/>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334" w:rsidP="00D91B24">
    <w:pPr>
      <w:pStyle w:val="Footer"/>
      <w:pBdr>
        <w:bottom w:val="single" w:sz="4" w:space="1" w:color="auto"/>
      </w:pBdr>
      <w:bidi w:val="0"/>
      <w:spacing w:after="60"/>
      <w:rPr>
        <w:rFonts w:ascii="Times New Roman" w:hAnsi="Times New Roman"/>
      </w:rPr>
    </w:pPr>
  </w:p>
  <w:p w:rsidR="004F7334" w:rsidP="00D91B24">
    <w:pPr>
      <w:pStyle w:val="Footer"/>
      <w:bidi w:val="0"/>
      <w:rPr>
        <w:rFonts w:ascii="Times New Roman" w:hAnsi="Times New Roman"/>
      </w:rPr>
    </w:pPr>
    <w:bookmarkStart w:id="12" w:name="CoteFooter"/>
    <w:bookmarkEnd w:id="12"/>
    <w:r>
      <w:rPr>
        <w:rFonts w:ascii="Times New Roman" w:hAnsi="Times New Roman"/>
      </w:rPr>
      <w:t>14764/11 ADD 21</w:t>
      <w:tab/>
    </w:r>
    <w:bookmarkStart w:id="13" w:name="SuplCote"/>
    <w:bookmarkEnd w:id="13"/>
    <w:r>
      <w:rPr>
        <w:rFonts w:ascii="Times New Roman" w:hAnsi="Times New Roman"/>
      </w:rPr>
      <w:tab/>
    </w:r>
    <w:bookmarkStart w:id="14" w:name="Init"/>
    <w:bookmarkEnd w:id="14"/>
    <w:r>
      <w:rPr>
        <w:rFonts w:ascii="Times New Roman" w:hAnsi="Times New Roman"/>
      </w:rPr>
      <w:t>AK/mse</w:t>
      <w:tab/>
    </w:r>
  </w:p>
  <w:p w:rsidR="004F7334" w:rsidP="00D91B24">
    <w:pPr>
      <w:pStyle w:val="Footer"/>
      <w:tabs>
        <w:tab w:val="left" w:pos="5980"/>
        <w:tab w:val="clear" w:pos="7371"/>
      </w:tabs>
      <w:bidi w:val="0"/>
      <w:spacing w:line="280" w:lineRule="exact"/>
      <w:rPr>
        <w:rFonts w:ascii="Times New Roman" w:hAnsi="Times New Roman"/>
      </w:rPr>
    </w:pPr>
    <w:r>
      <w:rPr>
        <w:rFonts w:ascii="Times New Roman" w:hAnsi="Times New Roman"/>
      </w:rPr>
      <w:tab/>
    </w:r>
    <w:bookmarkStart w:id="15" w:name="DG"/>
    <w:bookmarkEnd w:id="15"/>
    <w:r>
      <w:rPr>
        <w:rFonts w:ascii="Times New Roman" w:hAnsi="Times New Roman"/>
      </w:rPr>
      <w:t>DG C</w:t>
      <w:tab/>
    </w:r>
    <w:bookmarkStart w:id="16" w:name="FooterCoteSec"/>
    <w:r>
      <w:rPr>
        <w:rFonts w:ascii="Times New Roman" w:hAnsi="Times New Roman"/>
      </w:rPr>
      <w:tab/>
    </w:r>
    <w:r>
      <w:rPr>
        <w:rFonts w:ascii="Times New Roman" w:hAnsi="Times New Roman"/>
        <w:b/>
        <w:position w:val="-4"/>
        <w:sz w:val="36"/>
      </w:rPr>
      <w:t xml:space="preserve"> </w:t>
    </w:r>
    <w:bookmarkEnd w:id="16"/>
    <w:r>
      <w:rPr>
        <w:rFonts w:ascii="Times New Roman" w:hAnsi="Times New Roman"/>
        <w:b/>
        <w:position w:val="-4"/>
        <w:sz w:val="36"/>
      </w:rPr>
      <w:t> SK</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334" w:rsidP="005B107D">
    <w:pPr>
      <w:pStyle w:val="Footer"/>
      <w:bidi w:val="0"/>
      <w:rPr>
        <w:rFonts w:ascii="Times New Roman" w:hAnsi="Times New Roman"/>
      </w:rPr>
    </w:pPr>
  </w:p>
  <w:p w:rsidR="004F7334" w:rsidRPr="00496949" w:rsidP="005B107D">
    <w:pPr>
      <w:pStyle w:val="Footer"/>
      <w:bidi w:val="0"/>
      <w:jc w:val="center"/>
      <w:rPr>
        <w:rFonts w:ascii="Times New Roman" w:hAnsi="Times New Roman"/>
      </w:rPr>
    </w:pPr>
    <w:r>
      <w:rPr>
        <w:rFonts w:ascii="Times New Roman" w:hAnsi="Times New Roman"/>
      </w:rPr>
      <w:t xml:space="preserve">EU/CO/PE/Príloha I/sk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74268D">
      <w:rPr>
        <w:rStyle w:val="PageNumber"/>
        <w:rFonts w:ascii="Times New Roman" w:hAnsi="Times New Roman"/>
        <w:noProof/>
      </w:rPr>
      <w:t>2675</w:t>
    </w:r>
    <w:r>
      <w:rPr>
        <w:rStyle w:val="PageNumber"/>
        <w:rFonts w:ascii="Times New Roman" w:hAnsi="Times New Roman"/>
      </w:rP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F4273"/>
    <w:multiLevelType w:val="singleLevel"/>
    <w:tmpl w:val="6276CDDE"/>
    <w:lvl w:ilvl="0">
      <w:start w:val="1"/>
      <w:numFmt w:val="upperRoman"/>
      <w:pStyle w:val="Par-dash"/>
      <w:lvlText w:val="%1."/>
      <w:lvlJc w:val="left"/>
      <w:pPr>
        <w:tabs>
          <w:tab w:val="num" w:pos="567"/>
        </w:tabs>
        <w:ind w:left="567" w:hanging="567"/>
      </w:pPr>
      <w:rPr>
        <w:rFonts w:cs="Times New Roman"/>
        <w:rtl w:val="0"/>
        <w:cs w:val="0"/>
      </w:rPr>
    </w:lvl>
  </w:abstractNum>
  <w:abstractNum w:abstractNumId="1">
    <w:nsid w:val="13C34E21"/>
    <w:multiLevelType w:val="multilevel"/>
    <w:tmpl w:val="A1D260E6"/>
    <w:lvl w:ilvl="0">
      <w:start w:val="1"/>
      <w:numFmt w:val="upperRoman"/>
      <w:lvlText w:val="%1."/>
      <w:lvlJc w:val="left"/>
      <w:pPr>
        <w:tabs>
          <w:tab w:val="num" w:pos="567"/>
        </w:tabs>
        <w:ind w:left="567" w:hanging="567"/>
      </w:pPr>
      <w:rPr>
        <w:rFonts w:ascii="Times New Roman" w:hAnsi="Times New Roman" w:cs="Times New Roman" w:hint="default"/>
        <w:u w:val="none"/>
        <w:rtl w:val="0"/>
        <w:cs w:val="0"/>
      </w:rPr>
    </w:lvl>
    <w:lvl w:ilvl="1">
      <w:start w:val="1"/>
      <w:numFmt w:val="upperLetter"/>
      <w:lvlText w:val="%2."/>
      <w:lvlJc w:val="left"/>
      <w:pPr>
        <w:tabs>
          <w:tab w:val="num" w:pos="1134"/>
        </w:tabs>
        <w:ind w:left="1134" w:hanging="567"/>
      </w:pPr>
      <w:rPr>
        <w:rFonts w:ascii="Times New Roman" w:hAnsi="Times New Roman" w:cs="Times New Roman" w:hint="default"/>
        <w:u w:val="none"/>
        <w:rtl w:val="0"/>
        <w:cs w:val="0"/>
      </w:rPr>
    </w:lvl>
    <w:lvl w:ilvl="2">
      <w:start w:val="1"/>
      <w:numFmt w:val="decimal"/>
      <w:lvlText w:val="%3."/>
      <w:lvlJc w:val="left"/>
      <w:pPr>
        <w:tabs>
          <w:tab w:val="num" w:pos="1701"/>
        </w:tabs>
        <w:ind w:left="1701" w:hanging="567"/>
      </w:pPr>
      <w:rPr>
        <w:rFonts w:ascii="Times New Roman" w:hAnsi="Times New Roman" w:cs="Times New Roman" w:hint="default"/>
        <w:b w:val="0"/>
        <w:i w:val="0"/>
        <w:sz w:val="24"/>
        <w:u w:val="none"/>
        <w:rtl w:val="0"/>
        <w:cs w:val="0"/>
      </w:rPr>
    </w:lvl>
    <w:lvl w:ilvl="3">
      <w:start w:val="1"/>
      <w:numFmt w:val="lowerLetter"/>
      <w:lvlText w:val="(%4)"/>
      <w:lvlJc w:val="left"/>
      <w:pPr>
        <w:tabs>
          <w:tab w:val="num" w:pos="2268"/>
        </w:tabs>
        <w:ind w:left="2268" w:hanging="567"/>
      </w:pPr>
      <w:rPr>
        <w:rFonts w:ascii="Times New Roman" w:hAnsi="Times New Roman" w:cs="Times New Roman" w:hint="default"/>
        <w:u w:val="none"/>
        <w:rtl w:val="0"/>
        <w:cs w:val="0"/>
      </w:rPr>
    </w:lvl>
    <w:lvl w:ilvl="4">
      <w:start w:val="1"/>
      <w:numFmt w:val="lowerRoman"/>
      <w:lvlText w:val="(%5)"/>
      <w:lvlJc w:val="left"/>
      <w:pPr>
        <w:tabs>
          <w:tab w:val="num" w:pos="2988"/>
        </w:tabs>
        <w:ind w:left="2835" w:hanging="567"/>
      </w:pPr>
      <w:rPr>
        <w:rFonts w:ascii="Times New Roman" w:hAnsi="Times New Roman" w:cs="Times New Roman" w:hint="default"/>
        <w:rtl w:val="0"/>
        <w:cs w:val="0"/>
      </w:rPr>
    </w:lvl>
    <w:lvl w:ilvl="5">
      <w:start w:val="1"/>
      <w:numFmt w:val="bullet"/>
      <w:lvlText w:val=""/>
      <w:lvlJc w:val="left"/>
      <w:pPr>
        <w:tabs>
          <w:tab w:val="num" w:pos="3402"/>
        </w:tabs>
        <w:ind w:left="3402" w:hanging="567"/>
      </w:pPr>
      <w:rPr>
        <w:rFonts w:ascii="Symbol" w:hAnsi="Symbol" w:hint="default"/>
        <w:color w:val="auto"/>
      </w:rPr>
    </w:lvl>
    <w:lvl w:ilvl="6">
      <w:start w:val="1"/>
      <w:numFmt w:val="bullet"/>
      <w:lvlText w:val=""/>
      <w:lvlJc w:val="left"/>
      <w:pPr>
        <w:tabs>
          <w:tab w:val="num" w:pos="3969"/>
        </w:tabs>
        <w:ind w:left="3969" w:hanging="567"/>
      </w:pPr>
      <w:rPr>
        <w:rFonts w:ascii="Symbol" w:hAnsi="Symbol" w:hint="default"/>
        <w:color w:val="auto"/>
      </w:rPr>
    </w:lvl>
    <w:lvl w:ilvl="7">
      <w:start w:val="1"/>
      <w:numFmt w:val="decimal"/>
      <w:lvlText w:val="%8)"/>
      <w:lvlJc w:val="left"/>
      <w:pPr>
        <w:tabs>
          <w:tab w:val="num" w:pos="4536"/>
        </w:tabs>
        <w:ind w:left="4536" w:hanging="567"/>
      </w:pPr>
      <w:rPr>
        <w:rFonts w:ascii="Times New Roman" w:hAnsi="Times New Roman" w:cs="Times New Roman" w:hint="default"/>
        <w:rtl w:val="0"/>
        <w:cs w:val="0"/>
      </w:rPr>
    </w:lvl>
    <w:lvl w:ilvl="8">
      <w:start w:val="1"/>
      <w:numFmt w:val="bullet"/>
      <w:lvlText w:val=""/>
      <w:lvlJc w:val="left"/>
      <w:pPr>
        <w:tabs>
          <w:tab w:val="num" w:pos="5103"/>
        </w:tabs>
        <w:ind w:left="5103" w:hanging="567"/>
      </w:pPr>
      <w:rPr>
        <w:rFonts w:ascii="Symbol" w:hAnsi="Symbol" w:hint="default"/>
        <w:color w:val="auto"/>
      </w:rPr>
    </w:lvl>
  </w:abstractNum>
  <w:abstractNum w:abstractNumId="2">
    <w:nsid w:val="22CA659A"/>
    <w:multiLevelType w:val="singleLevel"/>
    <w:tmpl w:val="7B9C897A"/>
    <w:lvl w:ilvl="0">
      <w:start w:val="1"/>
      <w:numFmt w:val="bullet"/>
      <w:pStyle w:val="EntLogo"/>
      <w:lvlText w:val=""/>
      <w:lvlJc w:val="left"/>
      <w:pPr>
        <w:tabs>
          <w:tab w:val="num" w:pos="567"/>
        </w:tabs>
        <w:ind w:left="567" w:hanging="567"/>
      </w:pPr>
      <w:rPr>
        <w:rFonts w:ascii="Symbol" w:hAnsi="Symbol" w:hint="default"/>
        <w:color w:val="auto"/>
      </w:rPr>
    </w:lvl>
  </w:abstractNum>
  <w:abstractNum w:abstractNumId="3">
    <w:nsid w:val="22D918D1"/>
    <w:multiLevelType w:val="multilevel"/>
    <w:tmpl w:val="DE2606C8"/>
    <w:lvl w:ilvl="0">
      <w:start w:val="1"/>
      <w:numFmt w:val="decimal"/>
      <w:pStyle w:val="Heading1"/>
      <w:lvlText w:val="%1."/>
      <w:lvlJc w:val="left"/>
      <w:pPr>
        <w:tabs>
          <w:tab w:val="num" w:pos="851"/>
        </w:tabs>
        <w:ind w:left="851" w:hanging="851"/>
      </w:pPr>
      <w:rPr>
        <w:rFonts w:cs="Times New Roman"/>
        <w:rtl w:val="0"/>
        <w:cs w:val="0"/>
      </w:rPr>
    </w:lvl>
    <w:lvl w:ilvl="1">
      <w:start w:val="1"/>
      <w:numFmt w:val="decimal"/>
      <w:pStyle w:val="Heading2"/>
      <w:lvlText w:val="%1.%2."/>
      <w:lvlJc w:val="left"/>
      <w:pPr>
        <w:tabs>
          <w:tab w:val="num" w:pos="851"/>
        </w:tabs>
        <w:ind w:left="851" w:hanging="851"/>
      </w:pPr>
      <w:rPr>
        <w:rFonts w:cs="Times New Roman"/>
        <w:rtl w:val="0"/>
        <w:cs w:val="0"/>
      </w:rPr>
    </w:lvl>
    <w:lvl w:ilvl="2">
      <w:start w:val="1"/>
      <w:numFmt w:val="decimal"/>
      <w:pStyle w:val="Heading3"/>
      <w:lvlText w:val="%1.%2.%3."/>
      <w:lvlJc w:val="left"/>
      <w:pPr>
        <w:tabs>
          <w:tab w:val="num" w:pos="851"/>
        </w:tabs>
        <w:ind w:left="851" w:hanging="851"/>
      </w:pPr>
      <w:rPr>
        <w:rFonts w:cs="Times New Roman"/>
        <w:rtl w:val="0"/>
        <w:cs w:val="0"/>
      </w:rPr>
    </w:lvl>
    <w:lvl w:ilvl="3">
      <w:start w:val="1"/>
      <w:numFmt w:val="decimal"/>
      <w:pStyle w:val="Heading4"/>
      <w:lvlText w:val="%1.%2.%3.%4."/>
      <w:lvlJc w:val="left"/>
      <w:pPr>
        <w:tabs>
          <w:tab w:val="num" w:pos="851"/>
        </w:tabs>
        <w:ind w:left="851" w:hanging="851"/>
      </w:pPr>
      <w:rPr>
        <w:rFonts w:cs="Times New Roman"/>
        <w:rtl w:val="0"/>
        <w:cs w:val="0"/>
      </w:rPr>
    </w:lvl>
    <w:lvl w:ilvl="4">
      <w:start w:val="1"/>
      <w:numFmt w:val="none"/>
      <w:lvlJc w:val="left"/>
      <w:pPr>
        <w:tabs>
          <w:tab w:val="num" w:pos="360"/>
        </w:tabs>
        <w:ind w:left="0" w:firstLine="0"/>
      </w:pPr>
      <w:rPr>
        <w:rFonts w:cs="Times New Roman"/>
        <w:rtl w:val="0"/>
        <w:cs w:val="0"/>
      </w:rPr>
    </w:lvl>
    <w:lvl w:ilvl="5">
      <w:start w:val="1"/>
      <w:numFmt w:val="decimal"/>
      <w:lvlText w:val="%1.%2.%3.%4.%5.%6"/>
      <w:lvlJc w:val="left"/>
      <w:pPr>
        <w:tabs>
          <w:tab w:val="num" w:pos="0"/>
        </w:tabs>
        <w:ind w:left="0" w:firstLine="0"/>
      </w:pPr>
      <w:rPr>
        <w:rFonts w:cs="Times New Roman"/>
        <w:rtl w:val="0"/>
        <w:cs w:val="0"/>
      </w:rPr>
    </w:lvl>
    <w:lvl w:ilvl="6">
      <w:start w:val="1"/>
      <w:numFmt w:val="decimal"/>
      <w:lvlText w:val="%1.%2.%3.%4.%5.%6.%7"/>
      <w:lvlJc w:val="left"/>
      <w:pPr>
        <w:tabs>
          <w:tab w:val="num" w:pos="0"/>
        </w:tabs>
        <w:ind w:left="0" w:firstLine="0"/>
      </w:pPr>
      <w:rPr>
        <w:rFonts w:cs="Times New Roman"/>
        <w:rtl w:val="0"/>
        <w:cs w:val="0"/>
      </w:rPr>
    </w:lvl>
    <w:lvl w:ilvl="7">
      <w:start w:val="1"/>
      <w:numFmt w:val="decimal"/>
      <w:lvlText w:val="%1.%2.%3.%4.%5.%6.%7.%8"/>
      <w:lvlJc w:val="left"/>
      <w:pPr>
        <w:tabs>
          <w:tab w:val="num" w:pos="0"/>
        </w:tabs>
        <w:ind w:left="0" w:firstLine="0"/>
      </w:pPr>
      <w:rPr>
        <w:rFonts w:cs="Times New Roman"/>
        <w:rtl w:val="0"/>
        <w:cs w:val="0"/>
      </w:rPr>
    </w:lvl>
    <w:lvl w:ilvl="8">
      <w:start w:val="1"/>
      <w:numFmt w:val="decimal"/>
      <w:lvlText w:val="%1.%2.%3.%4.%5.%6.%7.%8.%9"/>
      <w:lvlJc w:val="left"/>
      <w:pPr>
        <w:tabs>
          <w:tab w:val="num" w:pos="0"/>
        </w:tabs>
        <w:ind w:left="0" w:firstLine="0"/>
      </w:pPr>
      <w:rPr>
        <w:rFonts w:cs="Times New Roman"/>
        <w:rtl w:val="0"/>
        <w:cs w:val="0"/>
      </w:rPr>
    </w:lvl>
  </w:abstractNum>
  <w:abstractNum w:abstractNumId="4">
    <w:nsid w:val="2AF76E7A"/>
    <w:multiLevelType w:val="singleLevel"/>
    <w:tmpl w:val="C74C5A32"/>
    <w:name w:val="Bullet 1"/>
    <w:lvl w:ilvl="0">
      <w:start w:val="1"/>
      <w:numFmt w:val="bullet"/>
      <w:pStyle w:val="Bullet1"/>
      <w:lvlText w:val=""/>
      <w:lvlJc w:val="left"/>
      <w:pPr>
        <w:tabs>
          <w:tab w:val="num" w:pos="1417"/>
        </w:tabs>
        <w:ind w:left="1417" w:hanging="567"/>
      </w:pPr>
      <w:rPr>
        <w:rFonts w:ascii="Symbol" w:hAnsi="Symbol" w:hint="default"/>
      </w:rPr>
    </w:lvl>
  </w:abstractNum>
  <w:abstractNum w:abstractNumId="5">
    <w:nsid w:val="2D2D468B"/>
    <w:multiLevelType w:val="singleLevel"/>
    <w:tmpl w:val="A18042A8"/>
    <w:lvl w:ilvl="0">
      <w:start w:val="1"/>
      <w:numFmt w:val="upperLetter"/>
      <w:pStyle w:val="TOC3"/>
      <w:lvlText w:val="%1."/>
      <w:lvlJc w:val="left"/>
      <w:pPr>
        <w:tabs>
          <w:tab w:val="num" w:pos="567"/>
        </w:tabs>
        <w:ind w:left="567" w:hanging="567"/>
      </w:pPr>
      <w:rPr>
        <w:rFonts w:cs="Times New Roman"/>
        <w:rtl w:val="0"/>
        <w:cs w:val="0"/>
      </w:rPr>
    </w:lvl>
  </w:abstractNum>
  <w:abstractNum w:abstractNumId="6">
    <w:nsid w:val="2DB37182"/>
    <w:multiLevelType w:val="singleLevel"/>
    <w:tmpl w:val="F612DBDC"/>
    <w:lvl w:ilvl="0">
      <w:start w:val="1"/>
      <w:numFmt w:val="lowerRoman"/>
      <w:lvlText w:val="(%1)"/>
      <w:lvlJc w:val="left"/>
      <w:pPr>
        <w:tabs>
          <w:tab w:val="num" w:pos="720"/>
        </w:tabs>
        <w:ind w:left="567" w:hanging="567"/>
      </w:pPr>
      <w:rPr>
        <w:rFonts w:cs="Times New Roman"/>
        <w:rtl w:val="0"/>
        <w:cs w:val="0"/>
      </w:rPr>
    </w:lvl>
  </w:abstractNum>
  <w:abstractNum w:abstractNumId="7">
    <w:nsid w:val="394F5925"/>
    <w:multiLevelType w:val="singleLevel"/>
    <w:tmpl w:val="395C08BE"/>
    <w:lvl w:ilvl="0">
      <w:start w:val="1"/>
      <w:numFmt w:val="decimal"/>
      <w:pStyle w:val="Par-number11"/>
      <w:lvlText w:val="(%1)"/>
      <w:lvlJc w:val="left"/>
      <w:pPr>
        <w:tabs>
          <w:tab w:val="num" w:pos="567"/>
        </w:tabs>
        <w:ind w:left="567" w:hanging="567"/>
      </w:pPr>
      <w:rPr>
        <w:rFonts w:cs="Times New Roman"/>
        <w:rtl w:val="0"/>
        <w:cs w:val="0"/>
      </w:rPr>
    </w:lvl>
  </w:abstractNum>
  <w:abstractNum w:abstractNumId="8">
    <w:nsid w:val="3A5459E8"/>
    <w:multiLevelType w:val="singleLevel"/>
    <w:tmpl w:val="2188C922"/>
    <w:name w:val="Tiret 1"/>
    <w:lvl w:ilvl="0">
      <w:start w:val="1"/>
      <w:numFmt w:val="bullet"/>
      <w:pStyle w:val="Tiret1"/>
      <w:lvlText w:val="–"/>
      <w:lvlJc w:val="left"/>
      <w:pPr>
        <w:tabs>
          <w:tab w:val="num" w:pos="1417"/>
        </w:tabs>
        <w:ind w:left="1417" w:hanging="567"/>
      </w:pPr>
    </w:lvl>
  </w:abstractNum>
  <w:abstractNum w:abstractNumId="9">
    <w:nsid w:val="3BA736C9"/>
    <w:multiLevelType w:val="singleLevel"/>
    <w:tmpl w:val="F00A6C0C"/>
    <w:name w:val="Tiret 0"/>
    <w:lvl w:ilvl="0">
      <w:start w:val="1"/>
      <w:numFmt w:val="bullet"/>
      <w:pStyle w:val="Tiret0"/>
      <w:lvlText w:val="–"/>
      <w:lvlJc w:val="left"/>
      <w:pPr>
        <w:tabs>
          <w:tab w:val="num" w:pos="850"/>
        </w:tabs>
        <w:ind w:left="850" w:hanging="850"/>
      </w:pPr>
    </w:lvl>
  </w:abstractNum>
  <w:abstractNum w:abstractNumId="10">
    <w:nsid w:val="3C90278F"/>
    <w:multiLevelType w:val="singleLevel"/>
    <w:tmpl w:val="0FE08974"/>
    <w:name w:val="Tiret 3"/>
    <w:lvl w:ilvl="0">
      <w:start w:val="1"/>
      <w:numFmt w:val="bullet"/>
      <w:pStyle w:val="Tiret3"/>
      <w:lvlText w:val="–"/>
      <w:lvlJc w:val="left"/>
      <w:pPr>
        <w:tabs>
          <w:tab w:val="num" w:pos="2551"/>
        </w:tabs>
        <w:ind w:left="2551" w:hanging="567"/>
      </w:pPr>
    </w:lvl>
  </w:abstractNum>
  <w:abstractNum w:abstractNumId="11">
    <w:nsid w:val="3DD66C9D"/>
    <w:multiLevelType w:val="singleLevel"/>
    <w:tmpl w:val="E5905DC2"/>
    <w:lvl w:ilvl="0">
      <w:start w:val="1"/>
      <w:numFmt w:val="lowerLetter"/>
      <w:lvlText w:val="(%1)"/>
      <w:lvlJc w:val="left"/>
      <w:pPr>
        <w:tabs>
          <w:tab w:val="num" w:pos="567"/>
        </w:tabs>
        <w:ind w:left="567" w:hanging="567"/>
      </w:pPr>
      <w:rPr>
        <w:rFonts w:cs="Times New Roman"/>
        <w:rtl w:val="0"/>
        <w:cs w:val="0"/>
      </w:rPr>
    </w:lvl>
  </w:abstractNum>
  <w:abstractNum w:abstractNumId="12">
    <w:nsid w:val="3FC80B1B"/>
    <w:multiLevelType w:val="singleLevel"/>
    <w:tmpl w:val="C11CD6E2"/>
    <w:lvl w:ilvl="0">
      <w:start w:val="1"/>
      <w:numFmt w:val="decimal"/>
      <w:pStyle w:val="EntEmet"/>
      <w:lvlText w:val="%1)"/>
      <w:lvlJc w:val="left"/>
      <w:pPr>
        <w:tabs>
          <w:tab w:val="num" w:pos="567"/>
        </w:tabs>
        <w:ind w:left="567" w:hanging="567"/>
      </w:pPr>
      <w:rPr>
        <w:rFonts w:cs="Times New Roman"/>
        <w:rtl w:val="0"/>
        <w:cs w:val="0"/>
      </w:rPr>
    </w:lvl>
  </w:abstractNum>
  <w:abstractNum w:abstractNumId="13">
    <w:nsid w:val="436E0A5D"/>
    <w:multiLevelType w:val="singleLevel"/>
    <w:tmpl w:val="9C807126"/>
    <w:lvl w:ilvl="0">
      <w:start w:val="1"/>
      <w:numFmt w:val="bullet"/>
      <w:pStyle w:val="TOC1"/>
      <w:lvlText w:val=""/>
      <w:lvlJc w:val="left"/>
      <w:pPr>
        <w:tabs>
          <w:tab w:val="num" w:pos="567"/>
        </w:tabs>
        <w:ind w:left="567" w:hanging="567"/>
      </w:pPr>
      <w:rPr>
        <w:rFonts w:ascii="Symbol" w:hAnsi="Symbol" w:hint="default"/>
      </w:rPr>
    </w:lvl>
  </w:abstractNum>
  <w:abstractNum w:abstractNumId="14">
    <w:nsid w:val="48842C30"/>
    <w:multiLevelType w:val="singleLevel"/>
    <w:tmpl w:val="4FA60B90"/>
    <w:name w:val="Bullet 4"/>
    <w:lvl w:ilvl="0">
      <w:start w:val="1"/>
      <w:numFmt w:val="bullet"/>
      <w:pStyle w:val="Bullet4"/>
      <w:lvlText w:val=""/>
      <w:lvlJc w:val="left"/>
      <w:pPr>
        <w:tabs>
          <w:tab w:val="num" w:pos="3118"/>
        </w:tabs>
        <w:ind w:left="3118" w:hanging="567"/>
      </w:pPr>
      <w:rPr>
        <w:rFonts w:ascii="Symbol" w:hAnsi="Symbol" w:hint="default"/>
      </w:rPr>
    </w:lvl>
  </w:abstractNum>
  <w:abstractNum w:abstractNumId="15">
    <w:nsid w:val="54593082"/>
    <w:multiLevelType w:val="singleLevel"/>
    <w:tmpl w:val="EDE069AC"/>
    <w:name w:val="Bullet 0"/>
    <w:lvl w:ilvl="0">
      <w:start w:val="1"/>
      <w:numFmt w:val="bullet"/>
      <w:pStyle w:val="Bullet0"/>
      <w:lvlText w:val=""/>
      <w:lvlJc w:val="left"/>
      <w:pPr>
        <w:tabs>
          <w:tab w:val="num" w:pos="850"/>
        </w:tabs>
        <w:ind w:left="850" w:hanging="850"/>
      </w:pPr>
      <w:rPr>
        <w:rFonts w:ascii="Symbol" w:hAnsi="Symbol" w:hint="default"/>
      </w:rPr>
    </w:lvl>
  </w:abstractNum>
  <w:abstractNum w:abstractNumId="16">
    <w:nsid w:val="568864DC"/>
    <w:multiLevelType w:val="singleLevel"/>
    <w:tmpl w:val="485EBDAC"/>
    <w:name w:val="Tiret 4"/>
    <w:lvl w:ilvl="0">
      <w:start w:val="1"/>
      <w:numFmt w:val="bullet"/>
      <w:pStyle w:val="Tiret4"/>
      <w:lvlText w:val="–"/>
      <w:lvlJc w:val="left"/>
      <w:pPr>
        <w:tabs>
          <w:tab w:val="num" w:pos="3118"/>
        </w:tabs>
        <w:ind w:left="3118" w:hanging="567"/>
      </w:pPr>
    </w:lvl>
  </w:abstractNum>
  <w:abstractNum w:abstractNumId="17">
    <w:nsid w:val="57B916CA"/>
    <w:multiLevelType w:val="singleLevel"/>
    <w:tmpl w:val="F230A6D2"/>
    <w:name w:val="Considérant__1"/>
    <w:lvl w:ilvl="0">
      <w:start w:val="1"/>
      <w:numFmt w:val="decimal"/>
      <w:pStyle w:val="Considrant"/>
      <w:lvlText w:val="(%1)"/>
      <w:lvlJc w:val="left"/>
      <w:pPr>
        <w:tabs>
          <w:tab w:val="num" w:pos="709"/>
        </w:tabs>
        <w:ind w:left="709" w:hanging="709"/>
      </w:pPr>
      <w:rPr>
        <w:rFonts w:cs="Times New Roman"/>
        <w:rtl w:val="0"/>
        <w:cs w:val="0"/>
      </w:rPr>
    </w:lvl>
  </w:abstractNum>
  <w:abstractNum w:abstractNumId="18">
    <w:nsid w:val="5F342530"/>
    <w:multiLevelType w:val="singleLevel"/>
    <w:tmpl w:val="D5444702"/>
    <w:name w:val="Bullet 3"/>
    <w:lvl w:ilvl="0">
      <w:start w:val="1"/>
      <w:numFmt w:val="bullet"/>
      <w:pStyle w:val="Bullet3"/>
      <w:lvlText w:val=""/>
      <w:lvlJc w:val="left"/>
      <w:pPr>
        <w:tabs>
          <w:tab w:val="num" w:pos="2551"/>
        </w:tabs>
        <w:ind w:left="2551" w:hanging="567"/>
      </w:pPr>
      <w:rPr>
        <w:rFonts w:ascii="Symbol" w:hAnsi="Symbol" w:hint="default"/>
      </w:rPr>
    </w:lvl>
  </w:abstractNum>
  <w:abstractNum w:abstractNumId="19">
    <w:nsid w:val="5F9C40AA"/>
    <w:multiLevelType w:val="singleLevel"/>
    <w:tmpl w:val="B89CB5A2"/>
    <w:name w:val="Bullet 2"/>
    <w:lvl w:ilvl="0">
      <w:start w:val="1"/>
      <w:numFmt w:val="bullet"/>
      <w:pStyle w:val="Bullet2"/>
      <w:lvlText w:val=""/>
      <w:lvlJc w:val="left"/>
      <w:pPr>
        <w:tabs>
          <w:tab w:val="num" w:pos="1984"/>
        </w:tabs>
        <w:ind w:left="1984" w:hanging="567"/>
      </w:pPr>
      <w:rPr>
        <w:rFonts w:ascii="Symbol" w:hAnsi="Symbol" w:hint="default"/>
      </w:rPr>
    </w:lvl>
  </w:abstractNum>
  <w:abstractNum w:abstractNumId="20">
    <w:nsid w:val="62970F71"/>
    <w:multiLevelType w:val="singleLevel"/>
    <w:tmpl w:val="5AFA8C72"/>
    <w:name w:val="Tiret 2"/>
    <w:lvl w:ilvl="0">
      <w:start w:val="1"/>
      <w:numFmt w:val="bullet"/>
      <w:pStyle w:val="Tiret2"/>
      <w:lvlText w:val="–"/>
      <w:lvlJc w:val="left"/>
      <w:pPr>
        <w:tabs>
          <w:tab w:val="num" w:pos="1984"/>
        </w:tabs>
        <w:ind w:left="1984" w:hanging="567"/>
      </w:pPr>
    </w:lvl>
  </w:abstractNum>
  <w:abstractNum w:abstractNumId="21">
    <w:nsid w:val="69995580"/>
    <w:multiLevelType w:val="singleLevel"/>
    <w:tmpl w:val="75CC7CBA"/>
    <w:name w:val="Considérant"/>
    <w:lvl w:ilvl="0">
      <w:start w:val="1"/>
      <w:numFmt w:val="decimal"/>
      <w:lvlText w:val="(%1)"/>
      <w:lvlJc w:val="left"/>
      <w:pPr>
        <w:tabs>
          <w:tab w:val="num" w:pos="709"/>
        </w:tabs>
        <w:ind w:left="709" w:hanging="709"/>
      </w:pPr>
      <w:rPr>
        <w:rFonts w:cs="Times New Roman"/>
        <w:rtl w:val="0"/>
        <w:cs w:val="0"/>
      </w:rPr>
    </w:lvl>
  </w:abstractNum>
  <w:abstractNum w:abstractNumId="22">
    <w:nsid w:val="6E4E71E4"/>
    <w:multiLevelType w:val="singleLevel"/>
    <w:tmpl w:val="21145626"/>
    <w:lvl w:ilvl="0">
      <w:start w:val="1"/>
      <w:numFmt w:val="decimal"/>
      <w:pStyle w:val="Par-numberI"/>
      <w:lvlText w:val="%1."/>
      <w:lvlJc w:val="left"/>
      <w:pPr>
        <w:tabs>
          <w:tab w:val="num" w:pos="567"/>
        </w:tabs>
        <w:ind w:left="567" w:hanging="567"/>
      </w:pPr>
      <w:rPr>
        <w:rFonts w:cs="Times New Roman"/>
        <w:rtl w:val="0"/>
        <w:cs w:val="0"/>
      </w:rPr>
    </w:lvl>
  </w:abstractNum>
  <w:abstractNum w:abstractNumId="23">
    <w:nsid w:val="711167E2"/>
    <w:multiLevelType w:val="multilevel"/>
    <w:tmpl w:val="C3843A7A"/>
    <w:name w:val="NumPar"/>
    <w:lvl w:ilvl="0">
      <w:start w:val="1"/>
      <w:numFmt w:val="decimal"/>
      <w:pStyle w:val="NumPar1"/>
      <w:lvlText w:val="%1."/>
      <w:lvlJc w:val="left"/>
      <w:pPr>
        <w:tabs>
          <w:tab w:val="num" w:pos="850"/>
        </w:tabs>
        <w:ind w:left="850" w:hanging="850"/>
      </w:pPr>
      <w:rPr>
        <w:rFonts w:cs="Times New Roman"/>
        <w:rtl w:val="0"/>
        <w:cs w:val="0"/>
      </w:rPr>
    </w:lvl>
    <w:lvl w:ilvl="1">
      <w:start w:val="1"/>
      <w:numFmt w:val="decimal"/>
      <w:pStyle w:val="NumPar2"/>
      <w:lvlText w:val="%1.%2."/>
      <w:lvlJc w:val="left"/>
      <w:pPr>
        <w:tabs>
          <w:tab w:val="num" w:pos="850"/>
        </w:tabs>
        <w:ind w:left="850" w:hanging="850"/>
      </w:pPr>
      <w:rPr>
        <w:rFonts w:cs="Times New Roman"/>
        <w:rtl w:val="0"/>
        <w:cs w:val="0"/>
      </w:rPr>
    </w:lvl>
    <w:lvl w:ilvl="2">
      <w:start w:val="1"/>
      <w:numFmt w:val="decimal"/>
      <w:pStyle w:val="NumPar3"/>
      <w:lvlText w:val="%1.%2.%3."/>
      <w:lvlJc w:val="left"/>
      <w:pPr>
        <w:tabs>
          <w:tab w:val="num" w:pos="850"/>
        </w:tabs>
        <w:ind w:left="850" w:hanging="850"/>
      </w:pPr>
      <w:rPr>
        <w:rFonts w:cs="Times New Roman"/>
        <w:rtl w:val="0"/>
        <w:cs w:val="0"/>
      </w:rPr>
    </w:lvl>
    <w:lvl w:ilvl="3">
      <w:start w:val="1"/>
      <w:numFmt w:val="decimal"/>
      <w:pStyle w:val="NumPar4"/>
      <w:lvlText w:val="%1.%2.%3.%4."/>
      <w:lvlJc w:val="left"/>
      <w:pPr>
        <w:tabs>
          <w:tab w:val="num" w:pos="850"/>
        </w:tabs>
        <w:ind w:left="850" w:hanging="850"/>
      </w:pPr>
      <w:rPr>
        <w:rFonts w:cs="Times New Roman"/>
        <w:rtl w:val="0"/>
        <w:cs w:val="0"/>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24">
    <w:nsid w:val="79FA34D6"/>
    <w:multiLevelType w:val="singleLevel"/>
    <w:tmpl w:val="41326E50"/>
    <w:name w:val="Heading"/>
    <w:lvl w:ilvl="0">
      <w:start w:val="1"/>
      <w:numFmt w:val="bullet"/>
      <w:pStyle w:val="Par-equal"/>
      <w:lvlText w:val=""/>
      <w:lvlJc w:val="left"/>
      <w:pPr>
        <w:tabs>
          <w:tab w:val="num" w:pos="567"/>
        </w:tabs>
        <w:ind w:left="567" w:hanging="567"/>
      </w:pPr>
      <w:rPr>
        <w:rFonts w:ascii="Symbol" w:hAnsi="Symbol" w:hint="default"/>
      </w:rPr>
    </w:lvl>
  </w:abstractNum>
  <w:abstractNum w:abstractNumId="25">
    <w:nsid w:val="7BE95D7F"/>
    <w:multiLevelType w:val="multilevel"/>
    <w:tmpl w:val="F126F780"/>
    <w:name w:val="Point"/>
    <w:lvl w:ilvl="0">
      <w:start w:val="1"/>
      <w:numFmt w:val="decimal"/>
      <w:pStyle w:val="Point0number"/>
      <w:lvlText w:val="(%1)"/>
      <w:lvlJc w:val="left"/>
      <w:pPr>
        <w:tabs>
          <w:tab w:val="num" w:pos="850"/>
        </w:tabs>
        <w:ind w:left="850" w:hanging="850"/>
      </w:pPr>
      <w:rPr>
        <w:rFonts w:cs="Times New Roman"/>
        <w:rtl w:val="0"/>
        <w:cs w:val="0"/>
      </w:rPr>
    </w:lvl>
    <w:lvl w:ilvl="1">
      <w:start w:val="1"/>
      <w:numFmt w:val="lowerLetter"/>
      <w:pStyle w:val="Point0letter"/>
      <w:lvlText w:val="(%2)"/>
      <w:lvlJc w:val="left"/>
      <w:pPr>
        <w:tabs>
          <w:tab w:val="num" w:pos="850"/>
        </w:tabs>
        <w:ind w:left="850" w:hanging="850"/>
      </w:pPr>
      <w:rPr>
        <w:rFonts w:cs="Times New Roman"/>
        <w:rtl w:val="0"/>
        <w:cs w:val="0"/>
      </w:rPr>
    </w:lvl>
    <w:lvl w:ilvl="2">
      <w:start w:val="1"/>
      <w:numFmt w:val="decimal"/>
      <w:pStyle w:val="Point1number"/>
      <w:lvlText w:val="(%3)"/>
      <w:lvlJc w:val="left"/>
      <w:pPr>
        <w:tabs>
          <w:tab w:val="num" w:pos="1417"/>
        </w:tabs>
        <w:ind w:left="1417" w:hanging="567"/>
      </w:pPr>
      <w:rPr>
        <w:rFonts w:cs="Times New Roman"/>
        <w:rtl w:val="0"/>
        <w:cs w:val="0"/>
      </w:rPr>
    </w:lvl>
    <w:lvl w:ilvl="3">
      <w:start w:val="1"/>
      <w:numFmt w:val="lowerLetter"/>
      <w:pStyle w:val="Point1letter"/>
      <w:lvlText w:val="(%4)"/>
      <w:lvlJc w:val="left"/>
      <w:pPr>
        <w:tabs>
          <w:tab w:val="num" w:pos="1417"/>
        </w:tabs>
        <w:ind w:left="1417" w:hanging="567"/>
      </w:pPr>
      <w:rPr>
        <w:rFonts w:cs="Times New Roman"/>
        <w:rtl w:val="0"/>
        <w:cs w:val="0"/>
      </w:rPr>
    </w:lvl>
    <w:lvl w:ilvl="4">
      <w:start w:val="1"/>
      <w:numFmt w:val="decimal"/>
      <w:pStyle w:val="Point2number"/>
      <w:lvlText w:val="(%5)"/>
      <w:lvlJc w:val="left"/>
      <w:pPr>
        <w:tabs>
          <w:tab w:val="num" w:pos="1984"/>
        </w:tabs>
        <w:ind w:left="1984" w:hanging="567"/>
      </w:pPr>
      <w:rPr>
        <w:rFonts w:cs="Times New Roman"/>
        <w:rtl w:val="0"/>
        <w:cs w:val="0"/>
      </w:rPr>
    </w:lvl>
    <w:lvl w:ilvl="5">
      <w:start w:val="1"/>
      <w:numFmt w:val="lowerLetter"/>
      <w:pStyle w:val="Point2letter"/>
      <w:lvlText w:val="(%6)"/>
      <w:lvlJc w:val="left"/>
      <w:pPr>
        <w:tabs>
          <w:tab w:val="num" w:pos="1984"/>
        </w:tabs>
        <w:ind w:left="1984" w:hanging="567"/>
      </w:pPr>
      <w:rPr>
        <w:rFonts w:cs="Times New Roman"/>
        <w:rtl w:val="0"/>
        <w:cs w:val="0"/>
      </w:rPr>
    </w:lvl>
    <w:lvl w:ilvl="6">
      <w:start w:val="1"/>
      <w:numFmt w:val="decimal"/>
      <w:pStyle w:val="Point3number"/>
      <w:lvlText w:val="(%7)"/>
      <w:lvlJc w:val="left"/>
      <w:pPr>
        <w:tabs>
          <w:tab w:val="num" w:pos="2551"/>
        </w:tabs>
        <w:ind w:left="2551" w:hanging="567"/>
      </w:pPr>
      <w:rPr>
        <w:rFonts w:cs="Times New Roman"/>
        <w:rtl w:val="0"/>
        <w:cs w:val="0"/>
      </w:rPr>
    </w:lvl>
    <w:lvl w:ilvl="7">
      <w:start w:val="1"/>
      <w:numFmt w:val="lowerLetter"/>
      <w:pStyle w:val="Point3letter"/>
      <w:lvlText w:val="(%8)"/>
      <w:lvlJc w:val="left"/>
      <w:pPr>
        <w:tabs>
          <w:tab w:val="num" w:pos="2551"/>
        </w:tabs>
        <w:ind w:left="2551" w:hanging="567"/>
      </w:pPr>
      <w:rPr>
        <w:rFonts w:cs="Times New Roman"/>
        <w:rtl w:val="0"/>
        <w:cs w:val="0"/>
      </w:rPr>
    </w:lvl>
    <w:lvl w:ilvl="8">
      <w:start w:val="1"/>
      <w:numFmt w:val="lowerLetter"/>
      <w:pStyle w:val="Point4letter"/>
      <w:lvlText w:val="(%9)"/>
      <w:lvlJc w:val="left"/>
      <w:pPr>
        <w:tabs>
          <w:tab w:val="num" w:pos="3118"/>
        </w:tabs>
        <w:ind w:left="3118" w:hanging="567"/>
      </w:pPr>
      <w:rPr>
        <w:rFonts w:cs="Times New Roman"/>
        <w:rtl w:val="0"/>
        <w:cs w:val="0"/>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6"/>
  </w:num>
  <w:num w:numId="10">
    <w:abstractNumId w:val="11"/>
  </w:num>
  <w:num w:numId="11">
    <w:abstractNumId w:val="24"/>
  </w:num>
  <w:num w:numId="12">
    <w:abstractNumId w:val="2"/>
  </w:num>
  <w:num w:numId="13">
    <w:abstractNumId w:val="13"/>
  </w:num>
  <w:num w:numId="14">
    <w:abstractNumId w:val="7"/>
  </w:num>
  <w:num w:numId="15">
    <w:abstractNumId w:val="12"/>
  </w:num>
  <w:num w:numId="16">
    <w:abstractNumId w:val="22"/>
  </w:num>
  <w:num w:numId="17">
    <w:abstractNumId w:val="5"/>
  </w:num>
  <w:num w:numId="18">
    <w:abstractNumId w:val="0"/>
  </w:num>
  <w:num w:numId="19">
    <w:abstractNumId w:val="3"/>
  </w:num>
  <w:num w:numId="20">
    <w:abstractNumId w:val="3"/>
  </w:num>
  <w:num w:numId="21">
    <w:abstractNumId w:val="3"/>
  </w:num>
  <w:num w:numId="22">
    <w:abstractNumId w:val="3"/>
  </w:num>
  <w:num w:numId="23">
    <w:abstractNumId w:val="9"/>
  </w:num>
  <w:num w:numId="24">
    <w:abstractNumId w:val="8"/>
  </w:num>
  <w:num w:numId="25">
    <w:abstractNumId w:val="20"/>
  </w:num>
  <w:num w:numId="26">
    <w:abstractNumId w:val="10"/>
  </w:num>
  <w:num w:numId="27">
    <w:abstractNumId w:val="16"/>
  </w:num>
  <w:num w:numId="28">
    <w:abstractNumId w:val="23"/>
  </w:num>
  <w:num w:numId="29">
    <w:abstractNumId w:val="25"/>
  </w:num>
  <w:num w:numId="30">
    <w:abstractNumId w:val="15"/>
  </w:num>
  <w:num w:numId="31">
    <w:abstractNumId w:val="4"/>
  </w:num>
  <w:num w:numId="32">
    <w:abstractNumId w:val="19"/>
  </w:num>
  <w:num w:numId="33">
    <w:abstractNumId w:val="18"/>
  </w:num>
  <w:num w:numId="34">
    <w:abstractNumId w:val="14"/>
  </w:num>
  <w:num w:numId="3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567"/>
  <w:drawingGridHorizontalSpacing w:val="120"/>
  <w:displayHorizontalDrawingGridEvery w:val="0"/>
  <w:displayVerticalDrawingGridEvery w:val="0"/>
  <w:noPunctuationKerning/>
  <w:characterSpacingControl w:val="doNotCompress"/>
  <w:footnotePr>
    <w:numRestart w:val="eachPage"/>
  </w:footnotePr>
  <w:endnotePr>
    <w:numFmt w:val="decimal"/>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8543C7"/>
    <w:rsid w:val="00047F2A"/>
    <w:rsid w:val="000538C3"/>
    <w:rsid w:val="00055C0F"/>
    <w:rsid w:val="0007104E"/>
    <w:rsid w:val="00073FB6"/>
    <w:rsid w:val="000848E9"/>
    <w:rsid w:val="00091883"/>
    <w:rsid w:val="00095462"/>
    <w:rsid w:val="000B7CFB"/>
    <w:rsid w:val="000C27BD"/>
    <w:rsid w:val="000F7A4B"/>
    <w:rsid w:val="001100D2"/>
    <w:rsid w:val="00142A29"/>
    <w:rsid w:val="0015674F"/>
    <w:rsid w:val="00165626"/>
    <w:rsid w:val="00174F22"/>
    <w:rsid w:val="00194063"/>
    <w:rsid w:val="001E0375"/>
    <w:rsid w:val="001E27A5"/>
    <w:rsid w:val="0021429E"/>
    <w:rsid w:val="002213E5"/>
    <w:rsid w:val="002634E2"/>
    <w:rsid w:val="00267A90"/>
    <w:rsid w:val="00292BCE"/>
    <w:rsid w:val="00293F61"/>
    <w:rsid w:val="00296064"/>
    <w:rsid w:val="002B51E8"/>
    <w:rsid w:val="002B77F9"/>
    <w:rsid w:val="002D4DC0"/>
    <w:rsid w:val="002D586E"/>
    <w:rsid w:val="002E5515"/>
    <w:rsid w:val="00331F31"/>
    <w:rsid w:val="003327A2"/>
    <w:rsid w:val="00372576"/>
    <w:rsid w:val="0038597C"/>
    <w:rsid w:val="003A1BF2"/>
    <w:rsid w:val="003A2248"/>
    <w:rsid w:val="003A4C0D"/>
    <w:rsid w:val="003A6F3C"/>
    <w:rsid w:val="003B59B3"/>
    <w:rsid w:val="003D72F6"/>
    <w:rsid w:val="003F7E6C"/>
    <w:rsid w:val="00457E3B"/>
    <w:rsid w:val="00494021"/>
    <w:rsid w:val="0049672E"/>
    <w:rsid w:val="00496949"/>
    <w:rsid w:val="004A5CBD"/>
    <w:rsid w:val="004C65E9"/>
    <w:rsid w:val="004F2CD7"/>
    <w:rsid w:val="004F7334"/>
    <w:rsid w:val="00551EA9"/>
    <w:rsid w:val="00555E9C"/>
    <w:rsid w:val="005661F3"/>
    <w:rsid w:val="00587DE6"/>
    <w:rsid w:val="00595BFC"/>
    <w:rsid w:val="005B107D"/>
    <w:rsid w:val="005B1469"/>
    <w:rsid w:val="005D240F"/>
    <w:rsid w:val="005E5BB0"/>
    <w:rsid w:val="00616B12"/>
    <w:rsid w:val="00641F6D"/>
    <w:rsid w:val="006754D0"/>
    <w:rsid w:val="00686361"/>
    <w:rsid w:val="0069594E"/>
    <w:rsid w:val="006D53C4"/>
    <w:rsid w:val="006F5DD7"/>
    <w:rsid w:val="0071012A"/>
    <w:rsid w:val="00716D71"/>
    <w:rsid w:val="00725842"/>
    <w:rsid w:val="0072590D"/>
    <w:rsid w:val="0074268D"/>
    <w:rsid w:val="007534E2"/>
    <w:rsid w:val="00755BBA"/>
    <w:rsid w:val="007B53D1"/>
    <w:rsid w:val="007C4874"/>
    <w:rsid w:val="007F2FC6"/>
    <w:rsid w:val="00834693"/>
    <w:rsid w:val="00834E72"/>
    <w:rsid w:val="008506EB"/>
    <w:rsid w:val="00853591"/>
    <w:rsid w:val="008543C7"/>
    <w:rsid w:val="008666AE"/>
    <w:rsid w:val="008E16F7"/>
    <w:rsid w:val="009526CC"/>
    <w:rsid w:val="00956FB4"/>
    <w:rsid w:val="00984BE3"/>
    <w:rsid w:val="00997758"/>
    <w:rsid w:val="009D428B"/>
    <w:rsid w:val="009F1D15"/>
    <w:rsid w:val="00A76B37"/>
    <w:rsid w:val="00A94FDC"/>
    <w:rsid w:val="00AA44C0"/>
    <w:rsid w:val="00AB3BB6"/>
    <w:rsid w:val="00AB7AAA"/>
    <w:rsid w:val="00B1037F"/>
    <w:rsid w:val="00B16390"/>
    <w:rsid w:val="00B204CF"/>
    <w:rsid w:val="00B54570"/>
    <w:rsid w:val="00B6235D"/>
    <w:rsid w:val="00C171FA"/>
    <w:rsid w:val="00C474DB"/>
    <w:rsid w:val="00CA4323"/>
    <w:rsid w:val="00CC2FC1"/>
    <w:rsid w:val="00CD2FB5"/>
    <w:rsid w:val="00CE65E1"/>
    <w:rsid w:val="00D13D17"/>
    <w:rsid w:val="00D259EA"/>
    <w:rsid w:val="00D54D33"/>
    <w:rsid w:val="00D57198"/>
    <w:rsid w:val="00D57C50"/>
    <w:rsid w:val="00D77C1F"/>
    <w:rsid w:val="00D87255"/>
    <w:rsid w:val="00D90B85"/>
    <w:rsid w:val="00D91B24"/>
    <w:rsid w:val="00DA2640"/>
    <w:rsid w:val="00DD2615"/>
    <w:rsid w:val="00DE1CEA"/>
    <w:rsid w:val="00DE6B95"/>
    <w:rsid w:val="00E126B0"/>
    <w:rsid w:val="00E50994"/>
    <w:rsid w:val="00E52B95"/>
    <w:rsid w:val="00E5759A"/>
    <w:rsid w:val="00EB6B02"/>
    <w:rsid w:val="00EB72C7"/>
    <w:rsid w:val="00EF7274"/>
    <w:rsid w:val="00F16B91"/>
    <w:rsid w:val="00F2054E"/>
    <w:rsid w:val="00F33351"/>
    <w:rsid w:val="00F513F9"/>
    <w:rsid w:val="00F51D91"/>
    <w:rsid w:val="00FE0890"/>
    <w:rsid w:val="00FE4484"/>
  </w:rsids>
  <w:docVars>
    <w:docVar w:name="LW_DocType" w:val="_GENSK"/>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15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rsid w:val="007C4874"/>
    <w:pPr>
      <w:framePr w:wrap="auto"/>
      <w:widowControl w:val="0"/>
      <w:autoSpaceDE/>
      <w:autoSpaceDN/>
      <w:adjustRightInd/>
      <w:spacing w:line="360" w:lineRule="auto"/>
      <w:ind w:left="0" w:right="0"/>
      <w:jc w:val="left"/>
      <w:textAlignment w:val="auto"/>
    </w:pPr>
    <w:rPr>
      <w:rFonts w:cs="Times New Roman"/>
      <w:sz w:val="24"/>
      <w:szCs w:val="20"/>
      <w:rtl w:val="0"/>
      <w:cs w:val="0"/>
      <w:lang w:val="sk-SK" w:eastAsia="fr-BE" w:bidi="ar-SA"/>
    </w:rPr>
  </w:style>
  <w:style w:type="paragraph" w:styleId="Heading1">
    <w:name w:val="heading 1"/>
    <w:basedOn w:val="Normal"/>
    <w:next w:val="Normal"/>
    <w:uiPriority w:val="99"/>
    <w:pPr>
      <w:keepNext/>
      <w:widowControl/>
      <w:numPr>
        <w:numId w:val="19"/>
      </w:numPr>
      <w:tabs>
        <w:tab w:val="num" w:pos="851"/>
      </w:tabs>
      <w:spacing w:before="360" w:after="120" w:line="240" w:lineRule="auto"/>
      <w:ind w:left="851" w:hanging="851"/>
      <w:jc w:val="both"/>
      <w:outlineLvl w:val="0"/>
    </w:pPr>
    <w:rPr>
      <w:b/>
      <w:smallCaps/>
    </w:rPr>
  </w:style>
  <w:style w:type="paragraph" w:styleId="Heading2">
    <w:name w:val="heading 2"/>
    <w:basedOn w:val="Normal"/>
    <w:next w:val="Normal"/>
    <w:uiPriority w:val="99"/>
    <w:pPr>
      <w:keepNext/>
      <w:widowControl/>
      <w:numPr>
        <w:ilvl w:val="1"/>
        <w:numId w:val="20"/>
      </w:numPr>
      <w:tabs>
        <w:tab w:val="num" w:pos="851"/>
      </w:tabs>
      <w:spacing w:before="120" w:after="120" w:line="240" w:lineRule="auto"/>
      <w:ind w:left="851" w:hanging="851"/>
      <w:jc w:val="both"/>
      <w:outlineLvl w:val="1"/>
    </w:pPr>
    <w:rPr>
      <w:b/>
    </w:rPr>
  </w:style>
  <w:style w:type="paragraph" w:styleId="Heading3">
    <w:name w:val="heading 3"/>
    <w:basedOn w:val="Normal"/>
    <w:next w:val="Normal"/>
    <w:uiPriority w:val="99"/>
    <w:pPr>
      <w:keepNext/>
      <w:widowControl/>
      <w:numPr>
        <w:ilvl w:val="2"/>
        <w:numId w:val="21"/>
      </w:numPr>
      <w:tabs>
        <w:tab w:val="num" w:pos="851"/>
      </w:tabs>
      <w:spacing w:before="120" w:after="120" w:line="240" w:lineRule="auto"/>
      <w:ind w:left="851" w:hanging="851"/>
      <w:jc w:val="both"/>
      <w:outlineLvl w:val="2"/>
    </w:pPr>
    <w:rPr>
      <w:i/>
    </w:rPr>
  </w:style>
  <w:style w:type="paragraph" w:styleId="Heading4">
    <w:name w:val="heading 4"/>
    <w:basedOn w:val="Normal"/>
    <w:next w:val="Normal"/>
    <w:uiPriority w:val="99"/>
    <w:pPr>
      <w:keepNext/>
      <w:widowControl/>
      <w:numPr>
        <w:ilvl w:val="3"/>
        <w:numId w:val="22"/>
      </w:numPr>
      <w:tabs>
        <w:tab w:val="num" w:pos="851"/>
      </w:tabs>
      <w:spacing w:before="120" w:after="120" w:line="240" w:lineRule="auto"/>
      <w:ind w:left="851" w:hanging="851"/>
      <w:jc w:val="both"/>
      <w:outlineLvl w:val="3"/>
    </w:pPr>
  </w:style>
  <w:style w:type="paragraph" w:styleId="Heading5">
    <w:name w:val="heading 5"/>
    <w:basedOn w:val="Normal"/>
    <w:next w:val="Normal"/>
    <w:uiPriority w:val="99"/>
    <w:pPr>
      <w:widowControl/>
      <w:spacing w:before="240" w:after="60" w:line="240" w:lineRule="auto"/>
      <w:jc w:val="both"/>
      <w:outlineLvl w:val="4"/>
    </w:pPr>
    <w:rPr>
      <w:rFonts w:ascii="Arial" w:hAnsi="Arial"/>
      <w:sz w:val="22"/>
    </w:rPr>
  </w:style>
  <w:style w:type="paragraph" w:styleId="Heading6">
    <w:name w:val="heading 6"/>
    <w:basedOn w:val="Normal"/>
    <w:next w:val="Normal"/>
    <w:uiPriority w:val="99"/>
    <w:pPr>
      <w:widowControl/>
      <w:spacing w:before="240" w:after="60" w:line="240" w:lineRule="auto"/>
      <w:jc w:val="both"/>
      <w:outlineLvl w:val="5"/>
    </w:pPr>
    <w:rPr>
      <w:rFonts w:ascii="Arial" w:hAnsi="Arial"/>
      <w:i/>
      <w:sz w:val="22"/>
    </w:rPr>
  </w:style>
  <w:style w:type="paragraph" w:styleId="Heading7">
    <w:name w:val="heading 7"/>
    <w:basedOn w:val="Normal"/>
    <w:next w:val="Normal"/>
    <w:uiPriority w:val="99"/>
    <w:pPr>
      <w:widowControl/>
      <w:spacing w:before="240" w:after="60" w:line="240" w:lineRule="auto"/>
      <w:jc w:val="both"/>
      <w:outlineLvl w:val="6"/>
    </w:pPr>
    <w:rPr>
      <w:rFonts w:ascii="Arial" w:hAnsi="Arial"/>
      <w:sz w:val="20"/>
    </w:rPr>
  </w:style>
  <w:style w:type="paragraph" w:styleId="Heading8">
    <w:name w:val="heading 8"/>
    <w:basedOn w:val="Normal"/>
    <w:next w:val="Normal"/>
    <w:uiPriority w:val="99"/>
    <w:pPr>
      <w:widowControl/>
      <w:spacing w:before="240" w:after="60" w:line="240" w:lineRule="auto"/>
      <w:jc w:val="both"/>
      <w:outlineLvl w:val="7"/>
    </w:pPr>
    <w:rPr>
      <w:rFonts w:ascii="Arial" w:hAnsi="Arial"/>
      <w:i/>
      <w:sz w:val="20"/>
    </w:rPr>
  </w:style>
  <w:style w:type="paragraph" w:styleId="Heading9">
    <w:name w:val="heading 9"/>
    <w:basedOn w:val="Normal"/>
    <w:next w:val="Normal"/>
    <w:uiPriority w:val="99"/>
    <w:pPr>
      <w:widowControl/>
      <w:spacing w:before="240" w:after="60" w:line="240" w:lineRule="auto"/>
      <w:jc w:val="both"/>
      <w:outlineLvl w:val="8"/>
    </w:pPr>
    <w:rPr>
      <w:rFonts w:ascii="Arial" w:hAnsi="Arial"/>
      <w:i/>
      <w:sz w:val="18"/>
    </w:rPr>
  </w:style>
  <w:style w:type="character" w:default="1" w:styleId="DefaultParagraphFont">
    <w:name w:val="Default Paragraph Font"/>
    <w:uiPriority w:val="99"/>
  </w:style>
  <w:style w:type="table" w:default="1" w:styleId="TableNormal">
    <w:name w:val="Normal Table"/>
    <w:uiPriority w:val="99"/>
    <w:tblPr>
      <w:tblInd w:w="0" w:type="dxa"/>
      <w:tblCellMar>
        <w:top w:w="0" w:type="dxa"/>
        <w:left w:w="108" w:type="dxa"/>
        <w:bottom w:w="0" w:type="dxa"/>
        <w:right w:w="108" w:type="dxa"/>
      </w:tblCellMar>
    </w:tblPr>
  </w:style>
  <w:style w:type="paragraph" w:styleId="Footer">
    <w:name w:val="footer"/>
    <w:basedOn w:val="Normal"/>
    <w:uiPriority w:val="99"/>
    <w:pPr>
      <w:tabs>
        <w:tab w:val="center" w:pos="4820"/>
        <w:tab w:val="center" w:pos="7371"/>
        <w:tab w:val="right" w:pos="9639"/>
      </w:tabs>
      <w:spacing w:line="240" w:lineRule="auto"/>
      <w:jc w:val="left"/>
    </w:pPr>
  </w:style>
  <w:style w:type="paragraph" w:customStyle="1" w:styleId="EntInstit">
    <w:name w:val="EntInstit"/>
    <w:basedOn w:val="Normal"/>
    <w:uiPriority w:val="99"/>
    <w:pPr>
      <w:spacing w:line="240" w:lineRule="auto"/>
      <w:jc w:val="right"/>
    </w:pPr>
    <w:rPr>
      <w:b/>
    </w:rPr>
  </w:style>
  <w:style w:type="paragraph" w:customStyle="1" w:styleId="EntRefer">
    <w:name w:val="EntRefer"/>
    <w:basedOn w:val="Normal"/>
    <w:uiPriority w:val="99"/>
    <w:pPr>
      <w:spacing w:line="240" w:lineRule="auto"/>
      <w:jc w:val="left"/>
    </w:pPr>
    <w:rPr>
      <w:b/>
    </w:rPr>
  </w:style>
  <w:style w:type="paragraph" w:customStyle="1" w:styleId="Par-number1">
    <w:name w:val="Par-number 1)"/>
    <w:basedOn w:val="Normal"/>
    <w:next w:val="Normal"/>
    <w:uiPriority w:val="99"/>
    <w:pPr>
      <w:numPr>
        <w:numId w:val="15"/>
      </w:numPr>
      <w:tabs>
        <w:tab w:val="num" w:pos="567"/>
      </w:tabs>
      <w:ind w:left="567" w:hanging="567"/>
      <w:jc w:val="left"/>
    </w:pPr>
  </w:style>
  <w:style w:type="paragraph" w:customStyle="1" w:styleId="EntEmet">
    <w:name w:val="EntEmet"/>
    <w:basedOn w:val="Normal"/>
    <w:uiPriority w:val="99"/>
    <w:pPr>
      <w:tabs>
        <w:tab w:val="left" w:pos="284"/>
        <w:tab w:val="left" w:pos="567"/>
        <w:tab w:val="left" w:pos="851"/>
        <w:tab w:val="left" w:pos="1134"/>
        <w:tab w:val="left" w:pos="1418"/>
      </w:tabs>
      <w:spacing w:before="40" w:line="240" w:lineRule="auto"/>
      <w:jc w:val="left"/>
    </w:pPr>
  </w:style>
  <w:style w:type="character" w:styleId="FootnoteReference">
    <w:name w:val="footnote reference"/>
    <w:basedOn w:val="DefaultParagraphFont"/>
    <w:uiPriority w:val="99"/>
    <w:rPr>
      <w:rFonts w:cs="Times New Roman"/>
      <w:b/>
      <w:vertAlign w:val="superscript"/>
      <w:rtl w:val="0"/>
      <w:cs w:val="0"/>
    </w:rPr>
  </w:style>
  <w:style w:type="paragraph" w:styleId="FootnoteText">
    <w:name w:val="footnote text"/>
    <w:basedOn w:val="Normal"/>
    <w:uiPriority w:val="99"/>
    <w:pPr>
      <w:tabs>
        <w:tab w:val="left" w:pos="567"/>
      </w:tabs>
      <w:spacing w:line="240" w:lineRule="auto"/>
      <w:ind w:left="567" w:hanging="567"/>
      <w:jc w:val="left"/>
    </w:pPr>
  </w:style>
  <w:style w:type="paragraph" w:styleId="Header">
    <w:name w:val="header"/>
    <w:basedOn w:val="Normal"/>
    <w:uiPriority w:val="99"/>
    <w:pPr>
      <w:tabs>
        <w:tab w:val="center" w:pos="4820"/>
        <w:tab w:val="right" w:pos="7371"/>
        <w:tab w:val="right" w:pos="9639"/>
      </w:tabs>
      <w:spacing w:line="240" w:lineRule="auto"/>
      <w:jc w:val="left"/>
    </w:pPr>
  </w:style>
  <w:style w:type="paragraph" w:customStyle="1" w:styleId="Par-bullet">
    <w:name w:val="Par-bullet"/>
    <w:basedOn w:val="Normal"/>
    <w:next w:val="Normal"/>
    <w:uiPriority w:val="99"/>
    <w:pPr>
      <w:numPr>
        <w:numId w:val="11"/>
      </w:numPr>
      <w:tabs>
        <w:tab w:val="num" w:pos="567"/>
      </w:tabs>
      <w:ind w:left="567" w:hanging="567"/>
      <w:jc w:val="left"/>
    </w:pPr>
  </w:style>
  <w:style w:type="paragraph" w:customStyle="1" w:styleId="Par-equal">
    <w:name w:val="Par-equal"/>
    <w:basedOn w:val="Normal"/>
    <w:next w:val="Normal"/>
    <w:uiPriority w:val="99"/>
    <w:pPr>
      <w:numPr>
        <w:numId w:val="13"/>
      </w:numPr>
      <w:tabs>
        <w:tab w:val="num" w:pos="567"/>
      </w:tabs>
      <w:ind w:left="567" w:hanging="567"/>
      <w:jc w:val="left"/>
    </w:pPr>
  </w:style>
  <w:style w:type="paragraph" w:styleId="TOC1">
    <w:name w:val="toc 1"/>
    <w:basedOn w:val="Normal"/>
    <w:next w:val="Normal"/>
    <w:uiPriority w:val="99"/>
    <w:pPr>
      <w:tabs>
        <w:tab w:val="left" w:pos="567"/>
        <w:tab w:val="right" w:leader="dot" w:pos="9639"/>
      </w:tabs>
      <w:ind w:left="567" w:right="567" w:hanging="567"/>
      <w:jc w:val="left"/>
    </w:pPr>
  </w:style>
  <w:style w:type="paragraph" w:customStyle="1" w:styleId="Par-number10">
    <w:name w:val="Par-number (1)"/>
    <w:basedOn w:val="Normal"/>
    <w:next w:val="Normal"/>
    <w:uiPriority w:val="99"/>
    <w:pPr>
      <w:numPr>
        <w:numId w:val="14"/>
      </w:numPr>
      <w:tabs>
        <w:tab w:val="num" w:pos="567"/>
      </w:tabs>
      <w:ind w:left="567" w:hanging="567"/>
      <w:jc w:val="left"/>
    </w:pPr>
  </w:style>
  <w:style w:type="paragraph" w:customStyle="1" w:styleId="Par-number11">
    <w:name w:val="Par-number 1."/>
    <w:basedOn w:val="Normal"/>
    <w:next w:val="Normal"/>
    <w:uiPriority w:val="99"/>
    <w:pPr>
      <w:numPr>
        <w:numId w:val="16"/>
      </w:numPr>
      <w:tabs>
        <w:tab w:val="num" w:pos="567"/>
      </w:tabs>
      <w:ind w:left="567" w:hanging="567"/>
      <w:jc w:val="left"/>
    </w:pPr>
  </w:style>
  <w:style w:type="paragraph" w:customStyle="1" w:styleId="Par-numberI">
    <w:name w:val="Par-number I."/>
    <w:basedOn w:val="Normal"/>
    <w:next w:val="Normal"/>
    <w:uiPriority w:val="99"/>
    <w:pPr>
      <w:numPr>
        <w:numId w:val="18"/>
      </w:numPr>
      <w:tabs>
        <w:tab w:val="num" w:pos="567"/>
      </w:tabs>
      <w:ind w:left="567" w:hanging="567"/>
      <w:jc w:val="left"/>
    </w:pPr>
  </w:style>
  <w:style w:type="paragraph" w:customStyle="1" w:styleId="Par-dash">
    <w:name w:val="Par-dash"/>
    <w:basedOn w:val="Normal"/>
    <w:next w:val="Normal"/>
    <w:uiPriority w:val="99"/>
    <w:pPr>
      <w:numPr>
        <w:numId w:val="12"/>
      </w:numPr>
      <w:tabs>
        <w:tab w:val="num" w:pos="567"/>
      </w:tabs>
      <w:ind w:left="567" w:hanging="567"/>
      <w:jc w:val="left"/>
    </w:pPr>
  </w:style>
  <w:style w:type="paragraph" w:customStyle="1" w:styleId="EntLogo">
    <w:name w:val="EntLogo"/>
    <w:basedOn w:val="Normal"/>
    <w:next w:val="EntInstit"/>
    <w:uiPriority w:val="99"/>
    <w:pPr>
      <w:jc w:val="left"/>
    </w:pPr>
    <w:rPr>
      <w:b/>
    </w:rPr>
  </w:style>
  <w:style w:type="paragraph" w:customStyle="1" w:styleId="FooterLandscape">
    <w:name w:val="FooterLandscape"/>
    <w:basedOn w:val="Footer"/>
    <w:uiPriority w:val="99"/>
    <w:pPr>
      <w:tabs>
        <w:tab w:val="clear" w:pos="4820"/>
        <w:tab w:val="clear" w:pos="9639"/>
        <w:tab w:val="center" w:pos="11340"/>
        <w:tab w:val="right" w:pos="14572"/>
      </w:tabs>
      <w:spacing w:line="240" w:lineRule="auto"/>
      <w:jc w:val="left"/>
    </w:pPr>
  </w:style>
  <w:style w:type="paragraph" w:customStyle="1" w:styleId="Par-numberA">
    <w:name w:val="Par-number A."/>
    <w:basedOn w:val="Normal"/>
    <w:next w:val="Normal"/>
    <w:uiPriority w:val="99"/>
    <w:pPr>
      <w:numPr>
        <w:numId w:val="17"/>
      </w:numPr>
      <w:tabs>
        <w:tab w:val="num" w:pos="567"/>
      </w:tabs>
      <w:ind w:left="567" w:hanging="567"/>
      <w:jc w:val="left"/>
    </w:pPr>
  </w:style>
  <w:style w:type="paragraph" w:styleId="TOC2">
    <w:name w:val="toc 2"/>
    <w:basedOn w:val="Normal"/>
    <w:next w:val="Normal"/>
    <w:uiPriority w:val="99"/>
    <w:pPr>
      <w:tabs>
        <w:tab w:val="left" w:pos="1134"/>
        <w:tab w:val="right" w:leader="dot" w:pos="9639"/>
      </w:tabs>
      <w:ind w:left="1134" w:right="567" w:hanging="567"/>
      <w:jc w:val="left"/>
    </w:pPr>
  </w:style>
  <w:style w:type="paragraph" w:styleId="TOC3">
    <w:name w:val="toc 3"/>
    <w:basedOn w:val="Normal"/>
    <w:next w:val="Normal"/>
    <w:uiPriority w:val="99"/>
    <w:pPr>
      <w:tabs>
        <w:tab w:val="left" w:pos="1701"/>
        <w:tab w:val="right" w:leader="dot" w:pos="9639"/>
      </w:tabs>
      <w:ind w:left="1701" w:right="567" w:hanging="567"/>
      <w:jc w:val="left"/>
    </w:pPr>
  </w:style>
  <w:style w:type="paragraph" w:styleId="TOC4">
    <w:name w:val="toc 4"/>
    <w:basedOn w:val="Normal"/>
    <w:next w:val="Normal"/>
    <w:uiPriority w:val="99"/>
    <w:pPr>
      <w:tabs>
        <w:tab w:val="left" w:pos="2268"/>
        <w:tab w:val="right" w:pos="9639"/>
      </w:tabs>
      <w:ind w:left="2268" w:right="567" w:hanging="567"/>
      <w:jc w:val="left"/>
    </w:pPr>
  </w:style>
  <w:style w:type="paragraph" w:styleId="TOC5">
    <w:name w:val="toc 5"/>
    <w:basedOn w:val="Normal"/>
    <w:next w:val="Normal"/>
    <w:uiPriority w:val="99"/>
    <w:pPr>
      <w:tabs>
        <w:tab w:val="left" w:pos="2835"/>
        <w:tab w:val="right" w:leader="dot" w:pos="9639"/>
      </w:tabs>
      <w:ind w:left="2835" w:right="567" w:hanging="567"/>
      <w:jc w:val="left"/>
    </w:pPr>
  </w:style>
  <w:style w:type="paragraph" w:styleId="TOC6">
    <w:name w:val="toc 6"/>
    <w:basedOn w:val="Normal"/>
    <w:next w:val="Normal"/>
    <w:uiPriority w:val="99"/>
    <w:pPr>
      <w:tabs>
        <w:tab w:val="left" w:pos="3402"/>
        <w:tab w:val="right" w:leader="dot" w:pos="9639"/>
      </w:tabs>
      <w:ind w:left="3402" w:right="567" w:hanging="567"/>
      <w:jc w:val="left"/>
    </w:pPr>
  </w:style>
  <w:style w:type="paragraph" w:styleId="TOC7">
    <w:name w:val="toc 7"/>
    <w:basedOn w:val="Normal"/>
    <w:next w:val="Normal"/>
    <w:uiPriority w:val="99"/>
    <w:pPr>
      <w:tabs>
        <w:tab w:val="left" w:pos="3969"/>
        <w:tab w:val="right" w:leader="dot" w:pos="9639"/>
      </w:tabs>
      <w:ind w:left="3969" w:right="567" w:hanging="567"/>
      <w:jc w:val="left"/>
    </w:pPr>
  </w:style>
  <w:style w:type="paragraph" w:styleId="TOC8">
    <w:name w:val="toc 8"/>
    <w:basedOn w:val="Normal"/>
    <w:next w:val="Normal"/>
    <w:uiPriority w:val="99"/>
    <w:pPr>
      <w:tabs>
        <w:tab w:val="left" w:pos="4536"/>
        <w:tab w:val="right" w:leader="dot" w:pos="9639"/>
      </w:tabs>
      <w:ind w:left="4536" w:right="567" w:hanging="567"/>
      <w:jc w:val="left"/>
    </w:pPr>
  </w:style>
  <w:style w:type="paragraph" w:styleId="TOC9">
    <w:name w:val="toc 9"/>
    <w:basedOn w:val="Normal"/>
    <w:next w:val="Normal"/>
    <w:uiPriority w:val="99"/>
    <w:pPr>
      <w:tabs>
        <w:tab w:val="left" w:pos="5103"/>
        <w:tab w:val="right" w:leader="dot" w:pos="9639"/>
      </w:tabs>
      <w:ind w:left="5103" w:right="567" w:hanging="567"/>
      <w:jc w:val="left"/>
    </w:pPr>
  </w:style>
  <w:style w:type="paragraph" w:styleId="EndnoteText">
    <w:name w:val="endnote text"/>
    <w:basedOn w:val="Normal"/>
    <w:uiPriority w:val="99"/>
    <w:pPr>
      <w:tabs>
        <w:tab w:val="left" w:pos="567"/>
      </w:tabs>
      <w:spacing w:line="240" w:lineRule="auto"/>
      <w:ind w:left="567" w:hanging="567"/>
      <w:jc w:val="left"/>
    </w:pPr>
  </w:style>
  <w:style w:type="character" w:styleId="EndnoteReference">
    <w:name w:val="endnote reference"/>
    <w:basedOn w:val="DefaultParagraphFont"/>
    <w:uiPriority w:val="99"/>
    <w:rPr>
      <w:rFonts w:cs="Times New Roman"/>
      <w:b/>
      <w:vertAlign w:val="superscript"/>
      <w:rtl w:val="0"/>
      <w:cs w:val="0"/>
    </w:rPr>
  </w:style>
  <w:style w:type="paragraph" w:customStyle="1" w:styleId="AC">
    <w:name w:val="AC"/>
    <w:basedOn w:val="Normal"/>
    <w:next w:val="Normal"/>
    <w:uiPriority w:val="99"/>
    <w:pPr>
      <w:jc w:val="left"/>
    </w:pPr>
    <w:rPr>
      <w:b/>
      <w:sz w:val="40"/>
    </w:rPr>
  </w:style>
  <w:style w:type="character" w:styleId="PageNumber">
    <w:name w:val="page number"/>
    <w:basedOn w:val="DefaultParagraphFont"/>
    <w:uiPriority w:val="99"/>
    <w:rPr>
      <w:rFonts w:cs="Times New Roman"/>
      <w:rtl w:val="0"/>
      <w:cs w:val="0"/>
    </w:rPr>
  </w:style>
  <w:style w:type="paragraph" w:customStyle="1" w:styleId="Par-numberi0">
    <w:name w:val="Par-number (i)"/>
    <w:basedOn w:val="Normal"/>
    <w:next w:val="Normal"/>
    <w:uiPriority w:val="99"/>
    <w:pPr>
      <w:numPr>
        <w:numId w:val="9"/>
      </w:numPr>
      <w:tabs>
        <w:tab w:val="left" w:pos="567"/>
      </w:tabs>
      <w:ind w:left="567" w:hanging="567"/>
      <w:jc w:val="left"/>
    </w:pPr>
  </w:style>
  <w:style w:type="paragraph" w:customStyle="1" w:styleId="Par-numbera0">
    <w:name w:val="Par-number (a)"/>
    <w:basedOn w:val="Normal"/>
    <w:next w:val="Normal"/>
    <w:uiPriority w:val="99"/>
    <w:pPr>
      <w:numPr>
        <w:numId w:val="10"/>
      </w:numPr>
      <w:tabs>
        <w:tab w:val="num" w:pos="567"/>
      </w:tabs>
      <w:ind w:left="567" w:hanging="567"/>
      <w:jc w:val="left"/>
    </w:pPr>
  </w:style>
  <w:style w:type="paragraph" w:customStyle="1" w:styleId="AddReference">
    <w:name w:val="Add Reference"/>
    <w:basedOn w:val="Normal"/>
    <w:uiPriority w:val="99"/>
    <w:rsid w:val="003A4C0D"/>
    <w:pPr>
      <w:pBdr>
        <w:top w:val="single" w:sz="4" w:space="1" w:color="auto"/>
        <w:left w:val="single" w:sz="4" w:space="4" w:color="auto"/>
        <w:bottom w:val="single" w:sz="4" w:space="1" w:color="auto"/>
        <w:right w:val="single" w:sz="4" w:space="4" w:color="auto"/>
      </w:pBdr>
      <w:spacing w:line="240" w:lineRule="auto"/>
      <w:ind w:left="7655" w:right="-454"/>
      <w:jc w:val="left"/>
    </w:pPr>
    <w:rPr>
      <w:i/>
      <w:sz w:val="20"/>
      <w:lang w:val="en-GB" w:eastAsia="en-US"/>
    </w:rPr>
  </w:style>
  <w:style w:type="paragraph" w:styleId="DocumentMap">
    <w:name w:val="Document Map"/>
    <w:basedOn w:val="Normal"/>
    <w:uiPriority w:val="99"/>
    <w:semiHidden/>
    <w:rsid w:val="00D77C1F"/>
    <w:pPr>
      <w:shd w:val="clear" w:color="auto" w:fill="000080"/>
      <w:jc w:val="left"/>
    </w:pPr>
    <w:rPr>
      <w:rFonts w:ascii="Tahoma" w:hAnsi="Tahoma" w:cs="Tahoma"/>
    </w:rPr>
  </w:style>
  <w:style w:type="paragraph" w:styleId="BalloonText">
    <w:name w:val="Balloon Text"/>
    <w:basedOn w:val="Normal"/>
    <w:uiPriority w:val="99"/>
    <w:semiHidden/>
    <w:rsid w:val="005D240F"/>
    <w:pPr>
      <w:jc w:val="left"/>
    </w:pPr>
    <w:rPr>
      <w:rFonts w:ascii="Tahoma" w:hAnsi="Tahoma" w:cs="Tahoma"/>
      <w:sz w:val="16"/>
      <w:szCs w:val="16"/>
    </w:rPr>
  </w:style>
  <w:style w:type="paragraph" w:customStyle="1" w:styleId="Text1">
    <w:name w:val="Text 1"/>
    <w:basedOn w:val="Normal"/>
    <w:uiPriority w:val="99"/>
    <w:rsid w:val="00047F2A"/>
    <w:pPr>
      <w:widowControl/>
      <w:spacing w:before="120" w:after="120" w:line="240" w:lineRule="auto"/>
      <w:ind w:left="850"/>
      <w:jc w:val="both"/>
    </w:pPr>
    <w:rPr>
      <w:szCs w:val="24"/>
      <w:lang w:eastAsia="en-GB"/>
    </w:rPr>
  </w:style>
  <w:style w:type="paragraph" w:customStyle="1" w:styleId="HeaderLandscape">
    <w:name w:val="HeaderLandscape"/>
    <w:basedOn w:val="Normal"/>
    <w:uiPriority w:val="99"/>
    <w:rsid w:val="00047F2A"/>
    <w:pPr>
      <w:widowControl/>
      <w:tabs>
        <w:tab w:val="center" w:pos="7285"/>
        <w:tab w:val="right" w:pos="14003"/>
      </w:tabs>
      <w:spacing w:before="120" w:after="120" w:line="240" w:lineRule="auto"/>
      <w:jc w:val="both"/>
    </w:pPr>
    <w:rPr>
      <w:szCs w:val="24"/>
      <w:lang w:eastAsia="en-US"/>
    </w:rPr>
  </w:style>
  <w:style w:type="paragraph" w:customStyle="1" w:styleId="Text2">
    <w:name w:val="Text 2"/>
    <w:basedOn w:val="Normal"/>
    <w:uiPriority w:val="99"/>
    <w:rsid w:val="00047F2A"/>
    <w:pPr>
      <w:widowControl/>
      <w:spacing w:before="120" w:after="120" w:line="240" w:lineRule="auto"/>
      <w:ind w:left="1417"/>
      <w:jc w:val="both"/>
    </w:pPr>
    <w:rPr>
      <w:szCs w:val="24"/>
      <w:lang w:eastAsia="en-GB"/>
    </w:rPr>
  </w:style>
  <w:style w:type="paragraph" w:customStyle="1" w:styleId="Text3">
    <w:name w:val="Text 3"/>
    <w:basedOn w:val="Normal"/>
    <w:uiPriority w:val="99"/>
    <w:rsid w:val="00047F2A"/>
    <w:pPr>
      <w:widowControl/>
      <w:spacing w:before="120" w:after="120" w:line="240" w:lineRule="auto"/>
      <w:ind w:left="1984"/>
      <w:jc w:val="both"/>
    </w:pPr>
    <w:rPr>
      <w:szCs w:val="24"/>
      <w:lang w:eastAsia="en-GB"/>
    </w:rPr>
  </w:style>
  <w:style w:type="paragraph" w:customStyle="1" w:styleId="Text4">
    <w:name w:val="Text 4"/>
    <w:basedOn w:val="Normal"/>
    <w:uiPriority w:val="99"/>
    <w:rsid w:val="00047F2A"/>
    <w:pPr>
      <w:widowControl/>
      <w:spacing w:before="120" w:after="120" w:line="240" w:lineRule="auto"/>
      <w:ind w:left="2551"/>
      <w:jc w:val="both"/>
    </w:pPr>
    <w:rPr>
      <w:szCs w:val="24"/>
      <w:lang w:eastAsia="en-GB"/>
    </w:rPr>
  </w:style>
  <w:style w:type="paragraph" w:customStyle="1" w:styleId="NormalCentered">
    <w:name w:val="Normal Centered"/>
    <w:basedOn w:val="Normal"/>
    <w:uiPriority w:val="99"/>
    <w:rsid w:val="00047F2A"/>
    <w:pPr>
      <w:widowControl/>
      <w:spacing w:before="120" w:after="120" w:line="240" w:lineRule="auto"/>
      <w:jc w:val="center"/>
    </w:pPr>
    <w:rPr>
      <w:szCs w:val="24"/>
      <w:lang w:eastAsia="en-GB"/>
    </w:rPr>
  </w:style>
  <w:style w:type="paragraph" w:customStyle="1" w:styleId="NormalLeft">
    <w:name w:val="Normal Left"/>
    <w:basedOn w:val="Normal"/>
    <w:uiPriority w:val="99"/>
    <w:rsid w:val="00047F2A"/>
    <w:pPr>
      <w:widowControl/>
      <w:spacing w:before="120" w:after="120" w:line="240" w:lineRule="auto"/>
      <w:jc w:val="left"/>
    </w:pPr>
    <w:rPr>
      <w:szCs w:val="24"/>
      <w:lang w:eastAsia="en-GB"/>
    </w:rPr>
  </w:style>
  <w:style w:type="paragraph" w:customStyle="1" w:styleId="NormalRight">
    <w:name w:val="Normal Right"/>
    <w:basedOn w:val="Normal"/>
    <w:uiPriority w:val="99"/>
    <w:rsid w:val="00047F2A"/>
    <w:pPr>
      <w:widowControl/>
      <w:spacing w:before="120" w:after="120" w:line="240" w:lineRule="auto"/>
      <w:jc w:val="right"/>
    </w:pPr>
    <w:rPr>
      <w:szCs w:val="24"/>
      <w:lang w:eastAsia="en-GB"/>
    </w:rPr>
  </w:style>
  <w:style w:type="paragraph" w:customStyle="1" w:styleId="QuotedText">
    <w:name w:val="Quoted Text"/>
    <w:basedOn w:val="Normal"/>
    <w:uiPriority w:val="99"/>
    <w:rsid w:val="00047F2A"/>
    <w:pPr>
      <w:widowControl/>
      <w:spacing w:before="120" w:after="120" w:line="240" w:lineRule="auto"/>
      <w:ind w:left="1417"/>
      <w:jc w:val="both"/>
    </w:pPr>
    <w:rPr>
      <w:szCs w:val="24"/>
      <w:lang w:eastAsia="en-GB"/>
    </w:rPr>
  </w:style>
  <w:style w:type="paragraph" w:customStyle="1" w:styleId="Point0">
    <w:name w:val="Point 0"/>
    <w:basedOn w:val="Normal"/>
    <w:uiPriority w:val="99"/>
    <w:rsid w:val="00047F2A"/>
    <w:pPr>
      <w:widowControl/>
      <w:spacing w:before="120" w:after="120" w:line="240" w:lineRule="auto"/>
      <w:ind w:left="850" w:hanging="850"/>
      <w:jc w:val="both"/>
    </w:pPr>
    <w:rPr>
      <w:szCs w:val="24"/>
      <w:lang w:eastAsia="en-GB"/>
    </w:rPr>
  </w:style>
  <w:style w:type="paragraph" w:customStyle="1" w:styleId="Point1">
    <w:name w:val="Point 1"/>
    <w:basedOn w:val="Normal"/>
    <w:uiPriority w:val="99"/>
    <w:rsid w:val="00047F2A"/>
    <w:pPr>
      <w:widowControl/>
      <w:spacing w:before="120" w:after="120" w:line="240" w:lineRule="auto"/>
      <w:ind w:left="1417" w:hanging="567"/>
      <w:jc w:val="both"/>
    </w:pPr>
    <w:rPr>
      <w:szCs w:val="24"/>
      <w:lang w:eastAsia="en-GB"/>
    </w:rPr>
  </w:style>
  <w:style w:type="paragraph" w:customStyle="1" w:styleId="Point2">
    <w:name w:val="Point 2"/>
    <w:basedOn w:val="Normal"/>
    <w:uiPriority w:val="99"/>
    <w:rsid w:val="00047F2A"/>
    <w:pPr>
      <w:widowControl/>
      <w:spacing w:before="120" w:after="120" w:line="240" w:lineRule="auto"/>
      <w:ind w:left="1984" w:hanging="567"/>
      <w:jc w:val="both"/>
    </w:pPr>
    <w:rPr>
      <w:szCs w:val="24"/>
      <w:lang w:eastAsia="en-GB"/>
    </w:rPr>
  </w:style>
  <w:style w:type="paragraph" w:customStyle="1" w:styleId="Point3">
    <w:name w:val="Point 3"/>
    <w:basedOn w:val="Normal"/>
    <w:uiPriority w:val="99"/>
    <w:rsid w:val="00047F2A"/>
    <w:pPr>
      <w:widowControl/>
      <w:spacing w:before="120" w:after="120" w:line="240" w:lineRule="auto"/>
      <w:ind w:left="2551" w:hanging="567"/>
      <w:jc w:val="both"/>
    </w:pPr>
    <w:rPr>
      <w:szCs w:val="24"/>
      <w:lang w:eastAsia="en-GB"/>
    </w:rPr>
  </w:style>
  <w:style w:type="paragraph" w:customStyle="1" w:styleId="Point4">
    <w:name w:val="Point 4"/>
    <w:basedOn w:val="Normal"/>
    <w:uiPriority w:val="99"/>
    <w:rsid w:val="00047F2A"/>
    <w:pPr>
      <w:widowControl/>
      <w:spacing w:before="120" w:after="120" w:line="240" w:lineRule="auto"/>
      <w:ind w:left="3118" w:hanging="567"/>
      <w:jc w:val="both"/>
    </w:pPr>
    <w:rPr>
      <w:szCs w:val="24"/>
      <w:lang w:eastAsia="en-GB"/>
    </w:rPr>
  </w:style>
  <w:style w:type="paragraph" w:customStyle="1" w:styleId="Tiret0">
    <w:name w:val="Tiret 0"/>
    <w:basedOn w:val="Point0"/>
    <w:uiPriority w:val="99"/>
    <w:rsid w:val="00047F2A"/>
    <w:pPr>
      <w:numPr>
        <w:numId w:val="23"/>
      </w:numPr>
      <w:tabs>
        <w:tab w:val="num" w:pos="850"/>
      </w:tabs>
      <w:spacing w:line="240" w:lineRule="auto"/>
      <w:jc w:val="both"/>
    </w:pPr>
  </w:style>
  <w:style w:type="paragraph" w:customStyle="1" w:styleId="Tiret1">
    <w:name w:val="Tiret 1"/>
    <w:basedOn w:val="Point1"/>
    <w:uiPriority w:val="99"/>
    <w:rsid w:val="00047F2A"/>
    <w:pPr>
      <w:numPr>
        <w:numId w:val="24"/>
      </w:numPr>
      <w:tabs>
        <w:tab w:val="num" w:pos="1417"/>
      </w:tabs>
      <w:spacing w:line="240" w:lineRule="auto"/>
      <w:jc w:val="both"/>
    </w:pPr>
  </w:style>
  <w:style w:type="paragraph" w:customStyle="1" w:styleId="Tiret2">
    <w:name w:val="Tiret 2"/>
    <w:basedOn w:val="Point2"/>
    <w:uiPriority w:val="99"/>
    <w:rsid w:val="00047F2A"/>
    <w:pPr>
      <w:numPr>
        <w:numId w:val="25"/>
      </w:numPr>
      <w:tabs>
        <w:tab w:val="num" w:pos="1984"/>
      </w:tabs>
      <w:spacing w:line="240" w:lineRule="auto"/>
      <w:jc w:val="both"/>
    </w:pPr>
  </w:style>
  <w:style w:type="paragraph" w:customStyle="1" w:styleId="Tiret3">
    <w:name w:val="Tiret 3"/>
    <w:basedOn w:val="Point3"/>
    <w:uiPriority w:val="99"/>
    <w:rsid w:val="00047F2A"/>
    <w:pPr>
      <w:numPr>
        <w:numId w:val="26"/>
      </w:numPr>
      <w:tabs>
        <w:tab w:val="num" w:pos="2551"/>
      </w:tabs>
      <w:spacing w:line="240" w:lineRule="auto"/>
      <w:jc w:val="both"/>
    </w:pPr>
  </w:style>
  <w:style w:type="paragraph" w:customStyle="1" w:styleId="Tiret4">
    <w:name w:val="Tiret 4"/>
    <w:basedOn w:val="Point4"/>
    <w:uiPriority w:val="99"/>
    <w:rsid w:val="00047F2A"/>
    <w:pPr>
      <w:numPr>
        <w:numId w:val="27"/>
      </w:numPr>
      <w:tabs>
        <w:tab w:val="num" w:pos="3118"/>
      </w:tabs>
      <w:spacing w:line="240" w:lineRule="auto"/>
      <w:jc w:val="both"/>
    </w:pPr>
  </w:style>
  <w:style w:type="paragraph" w:customStyle="1" w:styleId="PointDouble0">
    <w:name w:val="PointDouble 0"/>
    <w:basedOn w:val="Normal"/>
    <w:uiPriority w:val="99"/>
    <w:rsid w:val="00047F2A"/>
    <w:pPr>
      <w:widowControl/>
      <w:tabs>
        <w:tab w:val="left" w:pos="850"/>
      </w:tabs>
      <w:spacing w:before="120" w:after="120" w:line="240" w:lineRule="auto"/>
      <w:ind w:left="1417" w:hanging="1417"/>
      <w:jc w:val="both"/>
    </w:pPr>
    <w:rPr>
      <w:szCs w:val="24"/>
      <w:lang w:eastAsia="en-GB"/>
    </w:rPr>
  </w:style>
  <w:style w:type="paragraph" w:customStyle="1" w:styleId="PointDouble1">
    <w:name w:val="PointDouble 1"/>
    <w:basedOn w:val="Normal"/>
    <w:uiPriority w:val="99"/>
    <w:rsid w:val="00047F2A"/>
    <w:pPr>
      <w:widowControl/>
      <w:tabs>
        <w:tab w:val="left" w:pos="1417"/>
      </w:tabs>
      <w:spacing w:before="120" w:after="120" w:line="240" w:lineRule="auto"/>
      <w:ind w:left="1984" w:hanging="1134"/>
      <w:jc w:val="both"/>
    </w:pPr>
    <w:rPr>
      <w:szCs w:val="24"/>
      <w:lang w:eastAsia="en-GB"/>
    </w:rPr>
  </w:style>
  <w:style w:type="paragraph" w:customStyle="1" w:styleId="PointDouble2">
    <w:name w:val="PointDouble 2"/>
    <w:basedOn w:val="Normal"/>
    <w:uiPriority w:val="99"/>
    <w:rsid w:val="00047F2A"/>
    <w:pPr>
      <w:widowControl/>
      <w:tabs>
        <w:tab w:val="left" w:pos="1984"/>
      </w:tabs>
      <w:spacing w:before="120" w:after="120" w:line="240" w:lineRule="auto"/>
      <w:ind w:left="2551" w:hanging="1134"/>
      <w:jc w:val="both"/>
    </w:pPr>
    <w:rPr>
      <w:szCs w:val="24"/>
      <w:lang w:eastAsia="en-GB"/>
    </w:rPr>
  </w:style>
  <w:style w:type="paragraph" w:customStyle="1" w:styleId="PointDouble3">
    <w:name w:val="PointDouble 3"/>
    <w:basedOn w:val="Normal"/>
    <w:uiPriority w:val="99"/>
    <w:rsid w:val="00047F2A"/>
    <w:pPr>
      <w:widowControl/>
      <w:tabs>
        <w:tab w:val="left" w:pos="2551"/>
      </w:tabs>
      <w:spacing w:before="120" w:after="120" w:line="240" w:lineRule="auto"/>
      <w:ind w:left="3118" w:hanging="1134"/>
      <w:jc w:val="both"/>
    </w:pPr>
    <w:rPr>
      <w:szCs w:val="24"/>
      <w:lang w:eastAsia="en-GB"/>
    </w:rPr>
  </w:style>
  <w:style w:type="paragraph" w:customStyle="1" w:styleId="PointDouble4">
    <w:name w:val="PointDouble 4"/>
    <w:basedOn w:val="Normal"/>
    <w:uiPriority w:val="99"/>
    <w:rsid w:val="00047F2A"/>
    <w:pPr>
      <w:widowControl/>
      <w:tabs>
        <w:tab w:val="left" w:pos="3118"/>
      </w:tabs>
      <w:spacing w:before="120" w:after="120" w:line="240" w:lineRule="auto"/>
      <w:ind w:left="3685" w:hanging="1134"/>
      <w:jc w:val="both"/>
    </w:pPr>
    <w:rPr>
      <w:szCs w:val="24"/>
      <w:lang w:eastAsia="en-GB"/>
    </w:rPr>
  </w:style>
  <w:style w:type="paragraph" w:customStyle="1" w:styleId="PointTriple0">
    <w:name w:val="PointTriple 0"/>
    <w:basedOn w:val="Normal"/>
    <w:uiPriority w:val="99"/>
    <w:rsid w:val="00047F2A"/>
    <w:pPr>
      <w:widowControl/>
      <w:tabs>
        <w:tab w:val="left" w:pos="850"/>
        <w:tab w:val="left" w:pos="1417"/>
      </w:tabs>
      <w:spacing w:before="120" w:after="120" w:line="240" w:lineRule="auto"/>
      <w:ind w:left="1984" w:hanging="1984"/>
      <w:jc w:val="both"/>
    </w:pPr>
    <w:rPr>
      <w:szCs w:val="24"/>
      <w:lang w:eastAsia="en-GB"/>
    </w:rPr>
  </w:style>
  <w:style w:type="paragraph" w:customStyle="1" w:styleId="PointTriple1">
    <w:name w:val="PointTriple 1"/>
    <w:basedOn w:val="Normal"/>
    <w:uiPriority w:val="99"/>
    <w:rsid w:val="00047F2A"/>
    <w:pPr>
      <w:widowControl/>
      <w:tabs>
        <w:tab w:val="left" w:pos="1417"/>
        <w:tab w:val="left" w:pos="1984"/>
      </w:tabs>
      <w:spacing w:before="120" w:after="120" w:line="240" w:lineRule="auto"/>
      <w:ind w:left="2551" w:hanging="1701"/>
      <w:jc w:val="both"/>
    </w:pPr>
    <w:rPr>
      <w:szCs w:val="24"/>
      <w:lang w:eastAsia="en-GB"/>
    </w:rPr>
  </w:style>
  <w:style w:type="paragraph" w:customStyle="1" w:styleId="PointTriple2">
    <w:name w:val="PointTriple 2"/>
    <w:basedOn w:val="Normal"/>
    <w:uiPriority w:val="99"/>
    <w:rsid w:val="00047F2A"/>
    <w:pPr>
      <w:widowControl/>
      <w:tabs>
        <w:tab w:val="left" w:pos="1984"/>
        <w:tab w:val="left" w:pos="2551"/>
      </w:tabs>
      <w:spacing w:before="120" w:after="120" w:line="240" w:lineRule="auto"/>
      <w:ind w:left="3118" w:hanging="1701"/>
      <w:jc w:val="both"/>
    </w:pPr>
    <w:rPr>
      <w:szCs w:val="24"/>
      <w:lang w:eastAsia="en-GB"/>
    </w:rPr>
  </w:style>
  <w:style w:type="paragraph" w:customStyle="1" w:styleId="PointTriple3">
    <w:name w:val="PointTriple 3"/>
    <w:basedOn w:val="Normal"/>
    <w:uiPriority w:val="99"/>
    <w:rsid w:val="00047F2A"/>
    <w:pPr>
      <w:widowControl/>
      <w:tabs>
        <w:tab w:val="left" w:pos="2551"/>
        <w:tab w:val="left" w:pos="3118"/>
      </w:tabs>
      <w:spacing w:before="120" w:after="120" w:line="240" w:lineRule="auto"/>
      <w:ind w:left="3685" w:hanging="1701"/>
      <w:jc w:val="both"/>
    </w:pPr>
    <w:rPr>
      <w:szCs w:val="24"/>
      <w:lang w:eastAsia="en-GB"/>
    </w:rPr>
  </w:style>
  <w:style w:type="paragraph" w:customStyle="1" w:styleId="PointTriple4">
    <w:name w:val="PointTriple 4"/>
    <w:basedOn w:val="Normal"/>
    <w:uiPriority w:val="99"/>
    <w:rsid w:val="00047F2A"/>
    <w:pPr>
      <w:widowControl/>
      <w:tabs>
        <w:tab w:val="left" w:pos="3118"/>
        <w:tab w:val="left" w:pos="3685"/>
      </w:tabs>
      <w:spacing w:before="120" w:after="120" w:line="240" w:lineRule="auto"/>
      <w:ind w:left="4252" w:hanging="1701"/>
      <w:jc w:val="both"/>
    </w:pPr>
    <w:rPr>
      <w:szCs w:val="24"/>
      <w:lang w:eastAsia="en-GB"/>
    </w:rPr>
  </w:style>
  <w:style w:type="paragraph" w:customStyle="1" w:styleId="NumPar1">
    <w:name w:val="NumPar 1"/>
    <w:basedOn w:val="Normal"/>
    <w:next w:val="Text1"/>
    <w:uiPriority w:val="99"/>
    <w:rsid w:val="00047F2A"/>
    <w:pPr>
      <w:widowControl/>
      <w:numPr>
        <w:numId w:val="28"/>
      </w:numPr>
      <w:tabs>
        <w:tab w:val="num" w:pos="850"/>
      </w:tabs>
      <w:spacing w:before="120" w:after="120" w:line="240" w:lineRule="auto"/>
      <w:ind w:left="850" w:hanging="850"/>
      <w:jc w:val="both"/>
    </w:pPr>
    <w:rPr>
      <w:szCs w:val="24"/>
      <w:lang w:eastAsia="en-GB"/>
    </w:rPr>
  </w:style>
  <w:style w:type="paragraph" w:customStyle="1" w:styleId="NumPar2">
    <w:name w:val="NumPar 2"/>
    <w:basedOn w:val="Normal"/>
    <w:next w:val="Text1"/>
    <w:uiPriority w:val="99"/>
    <w:rsid w:val="00047F2A"/>
    <w:pPr>
      <w:widowControl/>
      <w:numPr>
        <w:ilvl w:val="1"/>
        <w:numId w:val="28"/>
      </w:numPr>
      <w:tabs>
        <w:tab w:val="num" w:pos="850"/>
      </w:tabs>
      <w:spacing w:before="120" w:after="120" w:line="240" w:lineRule="auto"/>
      <w:ind w:left="850" w:hanging="850"/>
      <w:jc w:val="both"/>
    </w:pPr>
    <w:rPr>
      <w:szCs w:val="24"/>
      <w:lang w:eastAsia="en-GB"/>
    </w:rPr>
  </w:style>
  <w:style w:type="paragraph" w:customStyle="1" w:styleId="NumPar3">
    <w:name w:val="NumPar 3"/>
    <w:basedOn w:val="Normal"/>
    <w:next w:val="Text1"/>
    <w:uiPriority w:val="99"/>
    <w:rsid w:val="00047F2A"/>
    <w:pPr>
      <w:widowControl/>
      <w:numPr>
        <w:ilvl w:val="2"/>
        <w:numId w:val="28"/>
      </w:numPr>
      <w:tabs>
        <w:tab w:val="num" w:pos="850"/>
      </w:tabs>
      <w:spacing w:before="120" w:after="120" w:line="240" w:lineRule="auto"/>
      <w:ind w:left="850" w:hanging="850"/>
      <w:jc w:val="both"/>
    </w:pPr>
    <w:rPr>
      <w:szCs w:val="24"/>
      <w:lang w:eastAsia="en-GB"/>
    </w:rPr>
  </w:style>
  <w:style w:type="paragraph" w:customStyle="1" w:styleId="NumPar4">
    <w:name w:val="NumPar 4"/>
    <w:basedOn w:val="Normal"/>
    <w:next w:val="Text1"/>
    <w:uiPriority w:val="99"/>
    <w:rsid w:val="00047F2A"/>
    <w:pPr>
      <w:widowControl/>
      <w:numPr>
        <w:ilvl w:val="3"/>
        <w:numId w:val="28"/>
      </w:numPr>
      <w:tabs>
        <w:tab w:val="num" w:pos="850"/>
      </w:tabs>
      <w:spacing w:before="120" w:after="120" w:line="240" w:lineRule="auto"/>
      <w:ind w:left="850" w:hanging="850"/>
      <w:jc w:val="both"/>
    </w:pPr>
    <w:rPr>
      <w:szCs w:val="24"/>
      <w:lang w:eastAsia="en-GB"/>
    </w:rPr>
  </w:style>
  <w:style w:type="paragraph" w:customStyle="1" w:styleId="ManualNumPar1">
    <w:name w:val="Manual NumPar 1"/>
    <w:basedOn w:val="Normal"/>
    <w:next w:val="Text1"/>
    <w:uiPriority w:val="99"/>
    <w:rsid w:val="00047F2A"/>
    <w:pPr>
      <w:widowControl/>
      <w:spacing w:before="120" w:after="120" w:line="240" w:lineRule="auto"/>
      <w:ind w:left="850" w:hanging="850"/>
      <w:jc w:val="both"/>
    </w:pPr>
    <w:rPr>
      <w:szCs w:val="24"/>
      <w:lang w:eastAsia="en-GB"/>
    </w:rPr>
  </w:style>
  <w:style w:type="paragraph" w:customStyle="1" w:styleId="ManualNumPar2">
    <w:name w:val="Manual NumPar 2"/>
    <w:basedOn w:val="Normal"/>
    <w:next w:val="Text1"/>
    <w:uiPriority w:val="99"/>
    <w:rsid w:val="00047F2A"/>
    <w:pPr>
      <w:widowControl/>
      <w:spacing w:before="120" w:after="120" w:line="240" w:lineRule="auto"/>
      <w:ind w:left="850" w:hanging="850"/>
      <w:jc w:val="both"/>
    </w:pPr>
    <w:rPr>
      <w:szCs w:val="24"/>
      <w:lang w:eastAsia="en-GB"/>
    </w:rPr>
  </w:style>
  <w:style w:type="paragraph" w:customStyle="1" w:styleId="ManualNumPar3">
    <w:name w:val="Manual NumPar 3"/>
    <w:basedOn w:val="Normal"/>
    <w:next w:val="Text1"/>
    <w:uiPriority w:val="99"/>
    <w:rsid w:val="00047F2A"/>
    <w:pPr>
      <w:widowControl/>
      <w:spacing w:before="120" w:after="120" w:line="240" w:lineRule="auto"/>
      <w:ind w:left="850" w:hanging="850"/>
      <w:jc w:val="both"/>
    </w:pPr>
    <w:rPr>
      <w:szCs w:val="24"/>
      <w:lang w:eastAsia="en-GB"/>
    </w:rPr>
  </w:style>
  <w:style w:type="paragraph" w:customStyle="1" w:styleId="ManualNumPar4">
    <w:name w:val="Manual NumPar 4"/>
    <w:basedOn w:val="Normal"/>
    <w:next w:val="Text1"/>
    <w:uiPriority w:val="99"/>
    <w:rsid w:val="00047F2A"/>
    <w:pPr>
      <w:widowControl/>
      <w:spacing w:before="120" w:after="120" w:line="240" w:lineRule="auto"/>
      <w:ind w:left="850" w:hanging="850"/>
      <w:jc w:val="both"/>
    </w:pPr>
    <w:rPr>
      <w:szCs w:val="24"/>
      <w:lang w:eastAsia="en-GB"/>
    </w:rPr>
  </w:style>
  <w:style w:type="paragraph" w:customStyle="1" w:styleId="QuotedNumPar">
    <w:name w:val="Quoted NumPar"/>
    <w:basedOn w:val="Normal"/>
    <w:uiPriority w:val="99"/>
    <w:rsid w:val="00047F2A"/>
    <w:pPr>
      <w:widowControl/>
      <w:spacing w:before="120" w:after="120" w:line="240" w:lineRule="auto"/>
      <w:ind w:left="1417" w:hanging="567"/>
      <w:jc w:val="both"/>
    </w:pPr>
    <w:rPr>
      <w:szCs w:val="24"/>
      <w:lang w:eastAsia="en-GB"/>
    </w:rPr>
  </w:style>
  <w:style w:type="paragraph" w:customStyle="1" w:styleId="ManualHeading1">
    <w:name w:val="Manual Heading 1"/>
    <w:basedOn w:val="Normal"/>
    <w:next w:val="Text1"/>
    <w:uiPriority w:val="99"/>
    <w:rsid w:val="00047F2A"/>
    <w:pPr>
      <w:keepNext/>
      <w:widowControl/>
      <w:tabs>
        <w:tab w:val="left" w:pos="850"/>
      </w:tabs>
      <w:spacing w:before="360" w:after="120" w:line="240" w:lineRule="auto"/>
      <w:ind w:left="850" w:hanging="850"/>
      <w:jc w:val="both"/>
      <w:outlineLvl w:val="0"/>
    </w:pPr>
    <w:rPr>
      <w:b/>
      <w:smallCaps/>
      <w:szCs w:val="24"/>
      <w:lang w:eastAsia="en-GB"/>
    </w:rPr>
  </w:style>
  <w:style w:type="paragraph" w:customStyle="1" w:styleId="ManualHeading2">
    <w:name w:val="Manual Heading 2"/>
    <w:basedOn w:val="Normal"/>
    <w:next w:val="Text1"/>
    <w:uiPriority w:val="99"/>
    <w:rsid w:val="00047F2A"/>
    <w:pPr>
      <w:keepNext/>
      <w:widowControl/>
      <w:tabs>
        <w:tab w:val="left" w:pos="850"/>
      </w:tabs>
      <w:spacing w:before="120" w:after="120" w:line="240" w:lineRule="auto"/>
      <w:ind w:left="850" w:hanging="850"/>
      <w:jc w:val="both"/>
      <w:outlineLvl w:val="1"/>
    </w:pPr>
    <w:rPr>
      <w:b/>
      <w:szCs w:val="24"/>
      <w:lang w:eastAsia="en-GB"/>
    </w:rPr>
  </w:style>
  <w:style w:type="paragraph" w:customStyle="1" w:styleId="ManualHeading3">
    <w:name w:val="Manual Heading 3"/>
    <w:basedOn w:val="Normal"/>
    <w:next w:val="Text1"/>
    <w:uiPriority w:val="99"/>
    <w:rsid w:val="00047F2A"/>
    <w:pPr>
      <w:keepNext/>
      <w:widowControl/>
      <w:tabs>
        <w:tab w:val="left" w:pos="850"/>
      </w:tabs>
      <w:spacing w:before="120" w:after="120" w:line="240" w:lineRule="auto"/>
      <w:ind w:left="850" w:hanging="850"/>
      <w:jc w:val="both"/>
      <w:outlineLvl w:val="2"/>
    </w:pPr>
    <w:rPr>
      <w:i/>
      <w:szCs w:val="24"/>
      <w:lang w:eastAsia="en-GB"/>
    </w:rPr>
  </w:style>
  <w:style w:type="paragraph" w:customStyle="1" w:styleId="ManualHeading4">
    <w:name w:val="Manual Heading 4"/>
    <w:basedOn w:val="Normal"/>
    <w:next w:val="Text1"/>
    <w:uiPriority w:val="99"/>
    <w:rsid w:val="00047F2A"/>
    <w:pPr>
      <w:keepNext/>
      <w:widowControl/>
      <w:tabs>
        <w:tab w:val="left" w:pos="850"/>
      </w:tabs>
      <w:spacing w:before="120" w:after="120" w:line="240" w:lineRule="auto"/>
      <w:ind w:left="850" w:hanging="850"/>
      <w:jc w:val="both"/>
      <w:outlineLvl w:val="3"/>
    </w:pPr>
    <w:rPr>
      <w:szCs w:val="24"/>
      <w:lang w:eastAsia="en-GB"/>
    </w:rPr>
  </w:style>
  <w:style w:type="paragraph" w:customStyle="1" w:styleId="ChapterTitle">
    <w:name w:val="ChapterTitle"/>
    <w:basedOn w:val="Normal"/>
    <w:next w:val="Normal"/>
    <w:uiPriority w:val="99"/>
    <w:rsid w:val="00047F2A"/>
    <w:pPr>
      <w:keepNext/>
      <w:widowControl/>
      <w:spacing w:before="120" w:after="360" w:line="240" w:lineRule="auto"/>
      <w:jc w:val="center"/>
    </w:pPr>
    <w:rPr>
      <w:b/>
      <w:sz w:val="32"/>
      <w:szCs w:val="24"/>
      <w:lang w:eastAsia="en-GB"/>
    </w:rPr>
  </w:style>
  <w:style w:type="paragraph" w:customStyle="1" w:styleId="PartTitle">
    <w:name w:val="PartTitle"/>
    <w:basedOn w:val="Normal"/>
    <w:next w:val="ChapterTitle"/>
    <w:uiPriority w:val="99"/>
    <w:rsid w:val="00047F2A"/>
    <w:pPr>
      <w:keepNext/>
      <w:pageBreakBefore/>
      <w:widowControl/>
      <w:spacing w:before="120" w:after="360" w:line="240" w:lineRule="auto"/>
      <w:jc w:val="center"/>
    </w:pPr>
    <w:rPr>
      <w:b/>
      <w:sz w:val="36"/>
      <w:szCs w:val="24"/>
      <w:lang w:eastAsia="en-GB"/>
    </w:rPr>
  </w:style>
  <w:style w:type="paragraph" w:customStyle="1" w:styleId="SectionTitle">
    <w:name w:val="SectionTitle"/>
    <w:basedOn w:val="Normal"/>
    <w:next w:val="Heading1"/>
    <w:uiPriority w:val="99"/>
    <w:rsid w:val="00047F2A"/>
    <w:pPr>
      <w:keepNext/>
      <w:widowControl/>
      <w:spacing w:before="120" w:after="360" w:line="240" w:lineRule="auto"/>
      <w:jc w:val="center"/>
    </w:pPr>
    <w:rPr>
      <w:b/>
      <w:smallCaps/>
      <w:sz w:val="28"/>
      <w:szCs w:val="24"/>
      <w:lang w:eastAsia="en-GB"/>
    </w:rPr>
  </w:style>
  <w:style w:type="paragraph" w:customStyle="1" w:styleId="TableTitle">
    <w:name w:val="Table Title"/>
    <w:basedOn w:val="Normal"/>
    <w:next w:val="Normal"/>
    <w:uiPriority w:val="99"/>
    <w:rsid w:val="00047F2A"/>
    <w:pPr>
      <w:widowControl/>
      <w:spacing w:before="120" w:after="120" w:line="240" w:lineRule="auto"/>
      <w:jc w:val="center"/>
    </w:pPr>
    <w:rPr>
      <w:b/>
      <w:szCs w:val="24"/>
      <w:lang w:eastAsia="en-GB"/>
    </w:rPr>
  </w:style>
  <w:style w:type="character" w:customStyle="1" w:styleId="Marker">
    <w:name w:val="Marker"/>
    <w:basedOn w:val="DefaultParagraphFont"/>
    <w:uiPriority w:val="99"/>
    <w:rsid w:val="00047F2A"/>
    <w:rPr>
      <w:rFonts w:cs="Times New Roman"/>
      <w:color w:val="0000FF"/>
      <w:shd w:val="clear" w:color="auto" w:fill="auto"/>
      <w:rtl w:val="0"/>
      <w:cs w:val="0"/>
    </w:rPr>
  </w:style>
  <w:style w:type="character" w:customStyle="1" w:styleId="Marker1">
    <w:name w:val="Marker1"/>
    <w:basedOn w:val="DefaultParagraphFont"/>
    <w:uiPriority w:val="99"/>
    <w:rsid w:val="00047F2A"/>
    <w:rPr>
      <w:rFonts w:cs="Times New Roman"/>
      <w:color w:val="008000"/>
      <w:shd w:val="clear" w:color="auto" w:fill="auto"/>
      <w:rtl w:val="0"/>
      <w:cs w:val="0"/>
    </w:rPr>
  </w:style>
  <w:style w:type="character" w:customStyle="1" w:styleId="Marker2">
    <w:name w:val="Marker2"/>
    <w:basedOn w:val="DefaultParagraphFont"/>
    <w:uiPriority w:val="99"/>
    <w:rsid w:val="00047F2A"/>
    <w:rPr>
      <w:rFonts w:cs="Times New Roman"/>
      <w:color w:val="FF0000"/>
      <w:shd w:val="clear" w:color="auto" w:fill="auto"/>
      <w:rtl w:val="0"/>
      <w:cs w:val="0"/>
    </w:rPr>
  </w:style>
  <w:style w:type="paragraph" w:styleId="TOCHeading">
    <w:name w:val="TOC Heading"/>
    <w:basedOn w:val="Normal"/>
    <w:next w:val="Normal"/>
    <w:uiPriority w:val="99"/>
    <w:rsid w:val="00047F2A"/>
    <w:pPr>
      <w:widowControl/>
      <w:spacing w:before="120" w:after="240" w:line="240" w:lineRule="auto"/>
      <w:jc w:val="center"/>
    </w:pPr>
    <w:rPr>
      <w:b/>
      <w:sz w:val="28"/>
      <w:szCs w:val="24"/>
      <w:lang w:eastAsia="en-GB"/>
    </w:rPr>
  </w:style>
  <w:style w:type="paragraph" w:customStyle="1" w:styleId="Point0number">
    <w:name w:val="Point 0 (number)"/>
    <w:basedOn w:val="Normal"/>
    <w:uiPriority w:val="99"/>
    <w:rsid w:val="00047F2A"/>
    <w:pPr>
      <w:widowControl/>
      <w:numPr>
        <w:numId w:val="29"/>
      </w:numPr>
      <w:tabs>
        <w:tab w:val="num" w:pos="850"/>
      </w:tabs>
      <w:spacing w:before="120" w:after="120" w:line="240" w:lineRule="auto"/>
      <w:ind w:left="850" w:hanging="850"/>
      <w:jc w:val="both"/>
    </w:pPr>
    <w:rPr>
      <w:szCs w:val="24"/>
      <w:lang w:eastAsia="en-GB"/>
    </w:rPr>
  </w:style>
  <w:style w:type="paragraph" w:customStyle="1" w:styleId="Point1number">
    <w:name w:val="Point 1 (number)"/>
    <w:basedOn w:val="Normal"/>
    <w:uiPriority w:val="99"/>
    <w:rsid w:val="00047F2A"/>
    <w:pPr>
      <w:widowControl/>
      <w:numPr>
        <w:ilvl w:val="2"/>
        <w:numId w:val="29"/>
      </w:numPr>
      <w:tabs>
        <w:tab w:val="num" w:pos="1417"/>
      </w:tabs>
      <w:spacing w:before="120" w:after="120" w:line="240" w:lineRule="auto"/>
      <w:ind w:left="1417" w:hanging="567"/>
      <w:jc w:val="both"/>
    </w:pPr>
    <w:rPr>
      <w:szCs w:val="24"/>
      <w:lang w:eastAsia="en-GB"/>
    </w:rPr>
  </w:style>
  <w:style w:type="paragraph" w:customStyle="1" w:styleId="Point2number">
    <w:name w:val="Point 2 (number)"/>
    <w:basedOn w:val="Normal"/>
    <w:uiPriority w:val="99"/>
    <w:rsid w:val="00047F2A"/>
    <w:pPr>
      <w:widowControl/>
      <w:numPr>
        <w:ilvl w:val="4"/>
        <w:numId w:val="29"/>
      </w:numPr>
      <w:tabs>
        <w:tab w:val="num" w:pos="1984"/>
      </w:tabs>
      <w:spacing w:before="120" w:after="120" w:line="240" w:lineRule="auto"/>
      <w:ind w:left="1984" w:hanging="567"/>
      <w:jc w:val="both"/>
    </w:pPr>
    <w:rPr>
      <w:szCs w:val="24"/>
      <w:lang w:eastAsia="en-GB"/>
    </w:rPr>
  </w:style>
  <w:style w:type="paragraph" w:customStyle="1" w:styleId="Point3number">
    <w:name w:val="Point 3 (number)"/>
    <w:basedOn w:val="Normal"/>
    <w:uiPriority w:val="99"/>
    <w:rsid w:val="00047F2A"/>
    <w:pPr>
      <w:widowControl/>
      <w:numPr>
        <w:ilvl w:val="6"/>
        <w:numId w:val="29"/>
      </w:numPr>
      <w:tabs>
        <w:tab w:val="num" w:pos="2551"/>
      </w:tabs>
      <w:spacing w:before="120" w:after="120" w:line="240" w:lineRule="auto"/>
      <w:ind w:left="2551" w:hanging="567"/>
      <w:jc w:val="both"/>
    </w:pPr>
    <w:rPr>
      <w:szCs w:val="24"/>
      <w:lang w:eastAsia="en-GB"/>
    </w:rPr>
  </w:style>
  <w:style w:type="paragraph" w:customStyle="1" w:styleId="Point0letter">
    <w:name w:val="Point 0 (letter)"/>
    <w:basedOn w:val="Normal"/>
    <w:uiPriority w:val="99"/>
    <w:rsid w:val="00047F2A"/>
    <w:pPr>
      <w:widowControl/>
      <w:numPr>
        <w:ilvl w:val="1"/>
        <w:numId w:val="29"/>
      </w:numPr>
      <w:tabs>
        <w:tab w:val="num" w:pos="850"/>
      </w:tabs>
      <w:spacing w:before="120" w:after="120" w:line="240" w:lineRule="auto"/>
      <w:ind w:left="850" w:hanging="850"/>
      <w:jc w:val="both"/>
    </w:pPr>
    <w:rPr>
      <w:szCs w:val="24"/>
      <w:lang w:eastAsia="en-GB"/>
    </w:rPr>
  </w:style>
  <w:style w:type="paragraph" w:customStyle="1" w:styleId="Point1letter">
    <w:name w:val="Point 1 (letter)"/>
    <w:basedOn w:val="Normal"/>
    <w:uiPriority w:val="99"/>
    <w:rsid w:val="00047F2A"/>
    <w:pPr>
      <w:widowControl/>
      <w:numPr>
        <w:ilvl w:val="3"/>
        <w:numId w:val="29"/>
      </w:numPr>
      <w:tabs>
        <w:tab w:val="num" w:pos="1417"/>
      </w:tabs>
      <w:spacing w:before="120" w:after="120" w:line="240" w:lineRule="auto"/>
      <w:ind w:left="1417" w:hanging="567"/>
      <w:jc w:val="both"/>
    </w:pPr>
    <w:rPr>
      <w:szCs w:val="24"/>
      <w:lang w:eastAsia="en-GB"/>
    </w:rPr>
  </w:style>
  <w:style w:type="paragraph" w:customStyle="1" w:styleId="Point2letter">
    <w:name w:val="Point 2 (letter)"/>
    <w:basedOn w:val="Normal"/>
    <w:uiPriority w:val="99"/>
    <w:rsid w:val="00047F2A"/>
    <w:pPr>
      <w:widowControl/>
      <w:numPr>
        <w:ilvl w:val="5"/>
        <w:numId w:val="29"/>
      </w:numPr>
      <w:tabs>
        <w:tab w:val="num" w:pos="1984"/>
      </w:tabs>
      <w:spacing w:before="120" w:after="120" w:line="240" w:lineRule="auto"/>
      <w:ind w:left="1984" w:hanging="567"/>
      <w:jc w:val="both"/>
    </w:pPr>
    <w:rPr>
      <w:szCs w:val="24"/>
      <w:lang w:eastAsia="en-GB"/>
    </w:rPr>
  </w:style>
  <w:style w:type="paragraph" w:customStyle="1" w:styleId="Point3letter">
    <w:name w:val="Point 3 (letter)"/>
    <w:basedOn w:val="Normal"/>
    <w:uiPriority w:val="99"/>
    <w:rsid w:val="00047F2A"/>
    <w:pPr>
      <w:widowControl/>
      <w:numPr>
        <w:ilvl w:val="7"/>
        <w:numId w:val="29"/>
      </w:numPr>
      <w:tabs>
        <w:tab w:val="num" w:pos="2551"/>
      </w:tabs>
      <w:spacing w:before="120" w:after="120" w:line="240" w:lineRule="auto"/>
      <w:ind w:left="2551" w:hanging="567"/>
      <w:jc w:val="both"/>
    </w:pPr>
    <w:rPr>
      <w:szCs w:val="24"/>
      <w:lang w:eastAsia="en-GB"/>
    </w:rPr>
  </w:style>
  <w:style w:type="paragraph" w:customStyle="1" w:styleId="Point4letter">
    <w:name w:val="Point 4 (letter)"/>
    <w:basedOn w:val="Normal"/>
    <w:uiPriority w:val="99"/>
    <w:rsid w:val="00047F2A"/>
    <w:pPr>
      <w:widowControl/>
      <w:numPr>
        <w:ilvl w:val="8"/>
        <w:numId w:val="29"/>
      </w:numPr>
      <w:tabs>
        <w:tab w:val="num" w:pos="3118"/>
      </w:tabs>
      <w:spacing w:before="120" w:after="120" w:line="240" w:lineRule="auto"/>
      <w:ind w:left="3118" w:hanging="567"/>
      <w:jc w:val="both"/>
    </w:pPr>
    <w:rPr>
      <w:szCs w:val="24"/>
      <w:lang w:eastAsia="en-GB"/>
    </w:rPr>
  </w:style>
  <w:style w:type="paragraph" w:customStyle="1" w:styleId="Bullet0">
    <w:name w:val="Bullet 0"/>
    <w:basedOn w:val="Normal"/>
    <w:uiPriority w:val="99"/>
    <w:rsid w:val="00047F2A"/>
    <w:pPr>
      <w:widowControl/>
      <w:numPr>
        <w:numId w:val="30"/>
      </w:numPr>
      <w:tabs>
        <w:tab w:val="num" w:pos="850"/>
      </w:tabs>
      <w:spacing w:before="120" w:after="120" w:line="240" w:lineRule="auto"/>
      <w:ind w:left="850" w:hanging="850"/>
      <w:jc w:val="both"/>
    </w:pPr>
    <w:rPr>
      <w:szCs w:val="24"/>
      <w:lang w:eastAsia="en-GB"/>
    </w:rPr>
  </w:style>
  <w:style w:type="paragraph" w:customStyle="1" w:styleId="Bullet1">
    <w:name w:val="Bullet 1"/>
    <w:basedOn w:val="Normal"/>
    <w:uiPriority w:val="99"/>
    <w:rsid w:val="00047F2A"/>
    <w:pPr>
      <w:widowControl/>
      <w:numPr>
        <w:numId w:val="31"/>
      </w:numPr>
      <w:tabs>
        <w:tab w:val="num" w:pos="1417"/>
      </w:tabs>
      <w:spacing w:before="120" w:after="120" w:line="240" w:lineRule="auto"/>
      <w:ind w:left="1417" w:hanging="567"/>
      <w:jc w:val="both"/>
    </w:pPr>
    <w:rPr>
      <w:szCs w:val="24"/>
      <w:lang w:eastAsia="en-GB"/>
    </w:rPr>
  </w:style>
  <w:style w:type="paragraph" w:customStyle="1" w:styleId="Bullet2">
    <w:name w:val="Bullet 2"/>
    <w:basedOn w:val="Normal"/>
    <w:uiPriority w:val="99"/>
    <w:rsid w:val="00047F2A"/>
    <w:pPr>
      <w:widowControl/>
      <w:numPr>
        <w:numId w:val="32"/>
      </w:numPr>
      <w:tabs>
        <w:tab w:val="num" w:pos="1984"/>
      </w:tabs>
      <w:spacing w:before="120" w:after="120" w:line="240" w:lineRule="auto"/>
      <w:ind w:left="1984" w:hanging="567"/>
      <w:jc w:val="both"/>
    </w:pPr>
    <w:rPr>
      <w:szCs w:val="24"/>
      <w:lang w:eastAsia="en-GB"/>
    </w:rPr>
  </w:style>
  <w:style w:type="paragraph" w:customStyle="1" w:styleId="Bullet3">
    <w:name w:val="Bullet 3"/>
    <w:basedOn w:val="Normal"/>
    <w:uiPriority w:val="99"/>
    <w:rsid w:val="00047F2A"/>
    <w:pPr>
      <w:widowControl/>
      <w:numPr>
        <w:numId w:val="33"/>
      </w:numPr>
      <w:tabs>
        <w:tab w:val="num" w:pos="2551"/>
      </w:tabs>
      <w:spacing w:before="120" w:after="120" w:line="240" w:lineRule="auto"/>
      <w:ind w:left="2551" w:hanging="567"/>
      <w:jc w:val="both"/>
    </w:pPr>
    <w:rPr>
      <w:szCs w:val="24"/>
      <w:lang w:eastAsia="en-GB"/>
    </w:rPr>
  </w:style>
  <w:style w:type="paragraph" w:customStyle="1" w:styleId="Bullet4">
    <w:name w:val="Bullet 4"/>
    <w:basedOn w:val="Normal"/>
    <w:uiPriority w:val="99"/>
    <w:rsid w:val="00047F2A"/>
    <w:pPr>
      <w:widowControl/>
      <w:numPr>
        <w:numId w:val="34"/>
      </w:numPr>
      <w:tabs>
        <w:tab w:val="num" w:pos="3118"/>
      </w:tabs>
      <w:spacing w:before="120" w:after="120" w:line="240" w:lineRule="auto"/>
      <w:ind w:left="3118" w:hanging="567"/>
      <w:jc w:val="both"/>
    </w:pPr>
    <w:rPr>
      <w:szCs w:val="24"/>
      <w:lang w:eastAsia="en-GB"/>
    </w:rPr>
  </w:style>
  <w:style w:type="paragraph" w:customStyle="1" w:styleId="Annexetitreexpos">
    <w:name w:val="Annexe titre (exposé)"/>
    <w:basedOn w:val="Normal"/>
    <w:next w:val="Normal"/>
    <w:uiPriority w:val="99"/>
    <w:rsid w:val="00047F2A"/>
    <w:pPr>
      <w:widowControl/>
      <w:spacing w:before="120" w:after="120" w:line="240" w:lineRule="auto"/>
      <w:jc w:val="center"/>
    </w:pPr>
    <w:rPr>
      <w:b/>
      <w:szCs w:val="24"/>
      <w:u w:val="single"/>
      <w:lang w:eastAsia="en-GB"/>
    </w:rPr>
  </w:style>
  <w:style w:type="paragraph" w:customStyle="1" w:styleId="Annexetitre">
    <w:name w:val="Annexe titre"/>
    <w:basedOn w:val="Normal"/>
    <w:next w:val="Normal"/>
    <w:uiPriority w:val="99"/>
    <w:rsid w:val="00047F2A"/>
    <w:pPr>
      <w:widowControl/>
      <w:spacing w:before="120" w:after="120" w:line="240" w:lineRule="auto"/>
      <w:jc w:val="center"/>
    </w:pPr>
    <w:rPr>
      <w:b/>
      <w:szCs w:val="24"/>
      <w:u w:val="single"/>
      <w:lang w:eastAsia="en-GB"/>
    </w:rPr>
  </w:style>
  <w:style w:type="paragraph" w:customStyle="1" w:styleId="Annexetitrefichefinancire">
    <w:name w:val="Annexe titre (fiche financière)"/>
    <w:basedOn w:val="Normal"/>
    <w:next w:val="Normal"/>
    <w:uiPriority w:val="99"/>
    <w:rsid w:val="00047F2A"/>
    <w:pPr>
      <w:widowControl/>
      <w:spacing w:before="120" w:after="120" w:line="240" w:lineRule="auto"/>
      <w:jc w:val="center"/>
    </w:pPr>
    <w:rPr>
      <w:b/>
      <w:szCs w:val="24"/>
      <w:u w:val="single"/>
      <w:lang w:eastAsia="en-GB"/>
    </w:rPr>
  </w:style>
  <w:style w:type="paragraph" w:customStyle="1" w:styleId="Applicationdirecte">
    <w:name w:val="Application directe"/>
    <w:basedOn w:val="Normal"/>
    <w:next w:val="Fait"/>
    <w:uiPriority w:val="99"/>
    <w:rsid w:val="00047F2A"/>
    <w:pPr>
      <w:widowControl/>
      <w:spacing w:before="480" w:after="120" w:line="240" w:lineRule="auto"/>
      <w:jc w:val="both"/>
    </w:pPr>
    <w:rPr>
      <w:szCs w:val="24"/>
      <w:lang w:eastAsia="en-GB"/>
    </w:rPr>
  </w:style>
  <w:style w:type="paragraph" w:customStyle="1" w:styleId="Fait">
    <w:name w:val="Fait à"/>
    <w:basedOn w:val="Normal"/>
    <w:next w:val="Institutionquisigne"/>
    <w:uiPriority w:val="99"/>
    <w:rsid w:val="00047F2A"/>
    <w:pPr>
      <w:keepNext/>
      <w:widowControl/>
      <w:spacing w:before="120" w:line="240" w:lineRule="auto"/>
      <w:jc w:val="both"/>
    </w:pPr>
    <w:rPr>
      <w:szCs w:val="24"/>
      <w:lang w:eastAsia="en-GB"/>
    </w:rPr>
  </w:style>
  <w:style w:type="paragraph" w:customStyle="1" w:styleId="Institutionquisigne">
    <w:name w:val="Institution qui signe"/>
    <w:basedOn w:val="Normal"/>
    <w:next w:val="Personnequisigne"/>
    <w:uiPriority w:val="99"/>
    <w:rsid w:val="00047F2A"/>
    <w:pPr>
      <w:keepNext/>
      <w:widowControl/>
      <w:tabs>
        <w:tab w:val="left" w:pos="4252"/>
      </w:tabs>
      <w:spacing w:before="720" w:line="240" w:lineRule="auto"/>
      <w:jc w:val="both"/>
    </w:pPr>
    <w:rPr>
      <w:i/>
      <w:szCs w:val="24"/>
      <w:lang w:eastAsia="en-GB"/>
    </w:rPr>
  </w:style>
  <w:style w:type="paragraph" w:customStyle="1" w:styleId="Personnequisigne">
    <w:name w:val="Personne qui signe"/>
    <w:basedOn w:val="Normal"/>
    <w:next w:val="Institutionquisigne"/>
    <w:uiPriority w:val="99"/>
    <w:rsid w:val="00047F2A"/>
    <w:pPr>
      <w:widowControl/>
      <w:tabs>
        <w:tab w:val="left" w:pos="4252"/>
      </w:tabs>
      <w:spacing w:line="240" w:lineRule="auto"/>
      <w:jc w:val="left"/>
    </w:pPr>
    <w:rPr>
      <w:i/>
      <w:szCs w:val="24"/>
      <w:lang w:eastAsia="en-GB"/>
    </w:rPr>
  </w:style>
  <w:style w:type="paragraph" w:customStyle="1" w:styleId="Avertissementtitre">
    <w:name w:val="Avertissement titre"/>
    <w:basedOn w:val="Normal"/>
    <w:next w:val="Normal"/>
    <w:uiPriority w:val="99"/>
    <w:rsid w:val="00047F2A"/>
    <w:pPr>
      <w:keepNext/>
      <w:widowControl/>
      <w:spacing w:before="480" w:after="120" w:line="240" w:lineRule="auto"/>
      <w:jc w:val="both"/>
    </w:pPr>
    <w:rPr>
      <w:szCs w:val="24"/>
      <w:u w:val="single"/>
      <w:lang w:eastAsia="en-GB"/>
    </w:rPr>
  </w:style>
  <w:style w:type="paragraph" w:customStyle="1" w:styleId="Confidence">
    <w:name w:val="Confidence"/>
    <w:basedOn w:val="Normal"/>
    <w:next w:val="Normal"/>
    <w:uiPriority w:val="99"/>
    <w:rsid w:val="00047F2A"/>
    <w:pPr>
      <w:widowControl/>
      <w:spacing w:before="360" w:after="120" w:line="240" w:lineRule="auto"/>
      <w:jc w:val="center"/>
    </w:pPr>
    <w:rPr>
      <w:szCs w:val="24"/>
      <w:lang w:eastAsia="en-GB"/>
    </w:rPr>
  </w:style>
  <w:style w:type="paragraph" w:customStyle="1" w:styleId="Confidentialit">
    <w:name w:val="Confidentialité"/>
    <w:basedOn w:val="Normal"/>
    <w:next w:val="TypedudocumentPagedecouverture"/>
    <w:uiPriority w:val="99"/>
    <w:rsid w:val="00047F2A"/>
    <w:pPr>
      <w:widowControl/>
      <w:spacing w:before="240" w:after="240" w:line="240" w:lineRule="auto"/>
      <w:ind w:left="5103"/>
      <w:jc w:val="both"/>
    </w:pPr>
    <w:rPr>
      <w:szCs w:val="24"/>
      <w:u w:val="single"/>
      <w:lang w:eastAsia="en-GB"/>
    </w:rPr>
  </w:style>
  <w:style w:type="paragraph" w:customStyle="1" w:styleId="TypedudocumentPagedecouverture">
    <w:name w:val="Type du document (Page de couverture)"/>
    <w:basedOn w:val="Typedudocument"/>
    <w:next w:val="TitreobjetPagedecouverture"/>
    <w:uiPriority w:val="99"/>
    <w:rsid w:val="00047F2A"/>
    <w:pPr>
      <w:spacing w:line="240" w:lineRule="auto"/>
      <w:jc w:val="center"/>
    </w:pPr>
  </w:style>
  <w:style w:type="paragraph" w:customStyle="1" w:styleId="Typedudocument">
    <w:name w:val="Type du document"/>
    <w:basedOn w:val="Normal"/>
    <w:next w:val="Titreobjet"/>
    <w:uiPriority w:val="99"/>
    <w:rsid w:val="00047F2A"/>
    <w:pPr>
      <w:widowControl/>
      <w:spacing w:before="360" w:line="240" w:lineRule="auto"/>
      <w:jc w:val="center"/>
    </w:pPr>
    <w:rPr>
      <w:b/>
      <w:szCs w:val="24"/>
      <w:lang w:eastAsia="en-GB"/>
    </w:rPr>
  </w:style>
  <w:style w:type="paragraph" w:customStyle="1" w:styleId="Titreobjet">
    <w:name w:val="Titre objet"/>
    <w:basedOn w:val="Normal"/>
    <w:next w:val="Sous-titreobjet"/>
    <w:uiPriority w:val="99"/>
    <w:rsid w:val="00047F2A"/>
    <w:pPr>
      <w:widowControl/>
      <w:spacing w:before="360" w:after="360" w:line="240" w:lineRule="auto"/>
      <w:jc w:val="center"/>
    </w:pPr>
    <w:rPr>
      <w:b/>
      <w:szCs w:val="24"/>
      <w:lang w:eastAsia="en-GB"/>
    </w:rPr>
  </w:style>
  <w:style w:type="paragraph" w:customStyle="1" w:styleId="Sous-titreobjet">
    <w:name w:val="Sous-titre objet"/>
    <w:basedOn w:val="Normal"/>
    <w:uiPriority w:val="99"/>
    <w:rsid w:val="00047F2A"/>
    <w:pPr>
      <w:widowControl/>
      <w:spacing w:line="240" w:lineRule="auto"/>
      <w:jc w:val="center"/>
    </w:pPr>
    <w:rPr>
      <w:b/>
      <w:szCs w:val="24"/>
      <w:lang w:eastAsia="en-GB"/>
    </w:rPr>
  </w:style>
  <w:style w:type="paragraph" w:customStyle="1" w:styleId="TitreobjetPagedecouverture">
    <w:name w:val="Titre objet (Page de couverture)"/>
    <w:basedOn w:val="Titreobjet"/>
    <w:next w:val="Sous-titreobjetPagedecouverture"/>
    <w:uiPriority w:val="99"/>
    <w:rsid w:val="00047F2A"/>
    <w:pPr>
      <w:spacing w:line="240" w:lineRule="auto"/>
      <w:jc w:val="center"/>
    </w:pPr>
  </w:style>
  <w:style w:type="paragraph" w:customStyle="1" w:styleId="Sous-titreobjetPagedecouverture">
    <w:name w:val="Sous-titre objet (Page de couverture)"/>
    <w:basedOn w:val="Sous-titreobjet"/>
    <w:uiPriority w:val="99"/>
    <w:rsid w:val="00047F2A"/>
    <w:pPr>
      <w:spacing w:line="240" w:lineRule="auto"/>
      <w:jc w:val="center"/>
    </w:pPr>
  </w:style>
  <w:style w:type="paragraph" w:customStyle="1" w:styleId="Considrant">
    <w:name w:val="Considérant"/>
    <w:basedOn w:val="Normal"/>
    <w:uiPriority w:val="99"/>
    <w:rsid w:val="00047F2A"/>
    <w:pPr>
      <w:widowControl/>
      <w:numPr>
        <w:numId w:val="35"/>
      </w:numPr>
      <w:tabs>
        <w:tab w:val="num" w:pos="709"/>
      </w:tabs>
      <w:spacing w:before="120" w:after="120" w:line="240" w:lineRule="auto"/>
      <w:ind w:left="709" w:hanging="709"/>
      <w:jc w:val="both"/>
    </w:pPr>
    <w:rPr>
      <w:szCs w:val="24"/>
      <w:lang w:eastAsia="en-GB"/>
    </w:rPr>
  </w:style>
  <w:style w:type="paragraph" w:customStyle="1" w:styleId="Corrigendum">
    <w:name w:val="Corrigendum"/>
    <w:basedOn w:val="Normal"/>
    <w:next w:val="Normal"/>
    <w:uiPriority w:val="99"/>
    <w:rsid w:val="00047F2A"/>
    <w:pPr>
      <w:widowControl/>
      <w:spacing w:after="240" w:line="240" w:lineRule="auto"/>
      <w:jc w:val="left"/>
    </w:pPr>
    <w:rPr>
      <w:szCs w:val="24"/>
      <w:lang w:eastAsia="en-GB"/>
    </w:rPr>
  </w:style>
  <w:style w:type="paragraph" w:customStyle="1" w:styleId="Datedadoption">
    <w:name w:val="Date d'adoption"/>
    <w:basedOn w:val="Normal"/>
    <w:next w:val="Titreobjet"/>
    <w:uiPriority w:val="99"/>
    <w:rsid w:val="00047F2A"/>
    <w:pPr>
      <w:widowControl/>
      <w:spacing w:before="360" w:line="240" w:lineRule="auto"/>
      <w:jc w:val="center"/>
    </w:pPr>
    <w:rPr>
      <w:b/>
      <w:szCs w:val="24"/>
      <w:lang w:eastAsia="en-GB"/>
    </w:rPr>
  </w:style>
  <w:style w:type="paragraph" w:customStyle="1" w:styleId="Emission">
    <w:name w:val="Emission"/>
    <w:basedOn w:val="Normal"/>
    <w:next w:val="Rfrenceinstitutionnelle"/>
    <w:uiPriority w:val="99"/>
    <w:rsid w:val="00047F2A"/>
    <w:pPr>
      <w:widowControl/>
      <w:spacing w:line="240" w:lineRule="auto"/>
      <w:ind w:left="5103"/>
      <w:jc w:val="left"/>
    </w:pPr>
    <w:rPr>
      <w:szCs w:val="24"/>
      <w:lang w:eastAsia="en-GB"/>
    </w:rPr>
  </w:style>
  <w:style w:type="paragraph" w:customStyle="1" w:styleId="Rfrenceinstitutionnelle">
    <w:name w:val="Référence institutionnelle"/>
    <w:basedOn w:val="Normal"/>
    <w:next w:val="Confidentialit"/>
    <w:uiPriority w:val="99"/>
    <w:rsid w:val="00047F2A"/>
    <w:pPr>
      <w:widowControl/>
      <w:spacing w:after="240" w:line="240" w:lineRule="auto"/>
      <w:ind w:left="5103"/>
      <w:jc w:val="left"/>
    </w:pPr>
    <w:rPr>
      <w:szCs w:val="24"/>
      <w:lang w:eastAsia="en-GB"/>
    </w:rPr>
  </w:style>
  <w:style w:type="paragraph" w:customStyle="1" w:styleId="Exposdesmotifstitre">
    <w:name w:val="Exposé des motifs titre"/>
    <w:basedOn w:val="Normal"/>
    <w:next w:val="Normal"/>
    <w:uiPriority w:val="99"/>
    <w:rsid w:val="00047F2A"/>
    <w:pPr>
      <w:widowControl/>
      <w:spacing w:before="120" w:after="120" w:line="240" w:lineRule="auto"/>
      <w:jc w:val="center"/>
    </w:pPr>
    <w:rPr>
      <w:b/>
      <w:szCs w:val="24"/>
      <w:u w:val="single"/>
      <w:lang w:eastAsia="en-GB"/>
    </w:rPr>
  </w:style>
  <w:style w:type="paragraph" w:customStyle="1" w:styleId="Formuledadoption">
    <w:name w:val="Formule d'adoption"/>
    <w:basedOn w:val="Normal"/>
    <w:next w:val="Titrearticle"/>
    <w:uiPriority w:val="99"/>
    <w:rsid w:val="00047F2A"/>
    <w:pPr>
      <w:keepNext/>
      <w:widowControl/>
      <w:spacing w:before="120" w:after="120" w:line="240" w:lineRule="auto"/>
      <w:jc w:val="both"/>
    </w:pPr>
    <w:rPr>
      <w:szCs w:val="24"/>
      <w:lang w:eastAsia="en-GB"/>
    </w:rPr>
  </w:style>
  <w:style w:type="paragraph" w:customStyle="1" w:styleId="Titrearticle">
    <w:name w:val="Titre article"/>
    <w:basedOn w:val="Normal"/>
    <w:next w:val="Normal"/>
    <w:uiPriority w:val="99"/>
    <w:rsid w:val="00047F2A"/>
    <w:pPr>
      <w:keepNext/>
      <w:widowControl/>
      <w:spacing w:before="360" w:after="120" w:line="240" w:lineRule="auto"/>
      <w:jc w:val="center"/>
    </w:pPr>
    <w:rPr>
      <w:i/>
      <w:szCs w:val="24"/>
      <w:lang w:eastAsia="en-GB"/>
    </w:rPr>
  </w:style>
  <w:style w:type="paragraph" w:customStyle="1" w:styleId="Institutionquiagit">
    <w:name w:val="Institution qui agit"/>
    <w:basedOn w:val="Normal"/>
    <w:next w:val="Normal"/>
    <w:uiPriority w:val="99"/>
    <w:rsid w:val="00047F2A"/>
    <w:pPr>
      <w:keepNext/>
      <w:widowControl/>
      <w:spacing w:before="600" w:after="120" w:line="240" w:lineRule="auto"/>
      <w:jc w:val="both"/>
    </w:pPr>
    <w:rPr>
      <w:szCs w:val="24"/>
      <w:lang w:eastAsia="en-GB"/>
    </w:rPr>
  </w:style>
  <w:style w:type="paragraph" w:customStyle="1" w:styleId="Langue">
    <w:name w:val="Langue"/>
    <w:basedOn w:val="Normal"/>
    <w:next w:val="Rfrenceinterne"/>
    <w:uiPriority w:val="99"/>
    <w:rsid w:val="00047F2A"/>
    <w:pPr>
      <w:framePr w:wrap="around" w:vAnchor="page" w:xAlign="center" w:y="14740"/>
      <w:widowControl/>
      <w:spacing w:after="600" w:line="240" w:lineRule="auto"/>
      <w:jc w:val="center"/>
    </w:pPr>
    <w:rPr>
      <w:b/>
      <w:caps/>
      <w:szCs w:val="24"/>
      <w:lang w:eastAsia="en-GB"/>
    </w:rPr>
  </w:style>
  <w:style w:type="paragraph" w:customStyle="1" w:styleId="Rfrenceinterne">
    <w:name w:val="Référence interne"/>
    <w:basedOn w:val="Normal"/>
    <w:next w:val="Rfrenceinterinstitutionnelle"/>
    <w:uiPriority w:val="99"/>
    <w:rsid w:val="00047F2A"/>
    <w:pPr>
      <w:widowControl/>
      <w:spacing w:line="240" w:lineRule="auto"/>
      <w:ind w:left="5103"/>
      <w:jc w:val="left"/>
    </w:pPr>
    <w:rPr>
      <w:szCs w:val="24"/>
      <w:lang w:eastAsia="en-GB"/>
    </w:rPr>
  </w:style>
  <w:style w:type="paragraph" w:customStyle="1" w:styleId="Rfrenceinterinstitutionnelle">
    <w:name w:val="Référence interinstitutionnelle"/>
    <w:basedOn w:val="Normal"/>
    <w:next w:val="Statut"/>
    <w:uiPriority w:val="99"/>
    <w:rsid w:val="00047F2A"/>
    <w:pPr>
      <w:widowControl/>
      <w:spacing w:line="240" w:lineRule="auto"/>
      <w:ind w:left="5103"/>
      <w:jc w:val="left"/>
    </w:pPr>
    <w:rPr>
      <w:szCs w:val="24"/>
      <w:lang w:eastAsia="en-GB"/>
    </w:rPr>
  </w:style>
  <w:style w:type="paragraph" w:customStyle="1" w:styleId="Statut">
    <w:name w:val="Statut"/>
    <w:basedOn w:val="Normal"/>
    <w:next w:val="Typedudocument"/>
    <w:uiPriority w:val="99"/>
    <w:rsid w:val="00047F2A"/>
    <w:pPr>
      <w:widowControl/>
      <w:spacing w:before="360" w:line="240" w:lineRule="auto"/>
      <w:jc w:val="center"/>
    </w:pPr>
    <w:rPr>
      <w:szCs w:val="24"/>
      <w:lang w:eastAsia="en-GB"/>
    </w:rPr>
  </w:style>
  <w:style w:type="paragraph" w:customStyle="1" w:styleId="ManualConsidrant">
    <w:name w:val="Manual Considérant"/>
    <w:basedOn w:val="Normal"/>
    <w:uiPriority w:val="99"/>
    <w:rsid w:val="00047F2A"/>
    <w:pPr>
      <w:widowControl/>
      <w:spacing w:before="120" w:after="120" w:line="240" w:lineRule="auto"/>
      <w:ind w:left="709" w:hanging="709"/>
      <w:jc w:val="both"/>
    </w:pPr>
    <w:rPr>
      <w:szCs w:val="24"/>
      <w:lang w:eastAsia="en-GB"/>
    </w:rPr>
  </w:style>
  <w:style w:type="paragraph" w:customStyle="1" w:styleId="Nomdelinstitution">
    <w:name w:val="Nom de l'institution"/>
    <w:basedOn w:val="Normal"/>
    <w:next w:val="Emission"/>
    <w:uiPriority w:val="99"/>
    <w:rsid w:val="00047F2A"/>
    <w:pPr>
      <w:widowControl/>
      <w:spacing w:line="240" w:lineRule="auto"/>
      <w:jc w:val="left"/>
    </w:pPr>
    <w:rPr>
      <w:rFonts w:ascii="Arial" w:hAnsi="Arial" w:cs="Arial"/>
      <w:szCs w:val="24"/>
      <w:lang w:eastAsia="en-GB"/>
    </w:rPr>
  </w:style>
  <w:style w:type="character" w:customStyle="1" w:styleId="Added">
    <w:name w:val="Added"/>
    <w:basedOn w:val="DefaultParagraphFont"/>
    <w:uiPriority w:val="99"/>
    <w:rsid w:val="00047F2A"/>
    <w:rPr>
      <w:rFonts w:cs="Times New Roman"/>
      <w:b/>
      <w:u w:val="single"/>
      <w:shd w:val="clear" w:color="auto" w:fill="auto"/>
      <w:rtl w:val="0"/>
      <w:cs w:val="0"/>
    </w:rPr>
  </w:style>
  <w:style w:type="character" w:customStyle="1" w:styleId="Deleted">
    <w:name w:val="Deleted"/>
    <w:basedOn w:val="DefaultParagraphFont"/>
    <w:uiPriority w:val="99"/>
    <w:rsid w:val="00047F2A"/>
    <w:rPr>
      <w:rFonts w:cs="Times New Roman"/>
      <w:strike/>
      <w:shd w:val="clear" w:color="auto" w:fill="auto"/>
      <w:rtl w:val="0"/>
      <w:cs w:val="0"/>
    </w:rPr>
  </w:style>
  <w:style w:type="paragraph" w:customStyle="1" w:styleId="Address">
    <w:name w:val="Address"/>
    <w:basedOn w:val="Normal"/>
    <w:next w:val="Normal"/>
    <w:uiPriority w:val="99"/>
    <w:rsid w:val="00047F2A"/>
    <w:pPr>
      <w:keepLines/>
      <w:widowControl/>
      <w:spacing w:before="120" w:after="120"/>
      <w:ind w:left="3402"/>
      <w:jc w:val="left"/>
    </w:pPr>
    <w:rPr>
      <w:szCs w:val="24"/>
      <w:lang w:eastAsia="en-GB"/>
    </w:rPr>
  </w:style>
  <w:style w:type="paragraph" w:customStyle="1" w:styleId="Objetexterne">
    <w:name w:val="Objet externe"/>
    <w:basedOn w:val="Normal"/>
    <w:next w:val="Normal"/>
    <w:uiPriority w:val="99"/>
    <w:rsid w:val="00047F2A"/>
    <w:pPr>
      <w:widowControl/>
      <w:spacing w:before="120" w:after="120" w:line="240" w:lineRule="auto"/>
      <w:jc w:val="both"/>
    </w:pPr>
    <w:rPr>
      <w:i/>
      <w:caps/>
      <w:szCs w:val="24"/>
      <w:lang w:eastAsia="en-GB"/>
    </w:rPr>
  </w:style>
  <w:style w:type="paragraph" w:customStyle="1" w:styleId="Pagedecouverture">
    <w:name w:val="Page de couverture"/>
    <w:basedOn w:val="Normal"/>
    <w:next w:val="Normal"/>
    <w:uiPriority w:val="99"/>
    <w:rsid w:val="00047F2A"/>
    <w:pPr>
      <w:widowControl/>
      <w:spacing w:before="120" w:after="120" w:line="240" w:lineRule="auto"/>
      <w:jc w:val="both"/>
    </w:pPr>
    <w:rPr>
      <w:szCs w:val="24"/>
      <w:lang w:eastAsia="en-GB"/>
    </w:rPr>
  </w:style>
  <w:style w:type="paragraph" w:customStyle="1" w:styleId="Supertitre">
    <w:name w:val="Supertitre"/>
    <w:basedOn w:val="Normal"/>
    <w:next w:val="Normal"/>
    <w:uiPriority w:val="99"/>
    <w:rsid w:val="00047F2A"/>
    <w:pPr>
      <w:widowControl/>
      <w:spacing w:after="600" w:line="240" w:lineRule="auto"/>
      <w:jc w:val="center"/>
    </w:pPr>
    <w:rPr>
      <w:b/>
      <w:szCs w:val="24"/>
      <w:lang w:eastAsia="en-GB"/>
    </w:rPr>
  </w:style>
  <w:style w:type="paragraph" w:customStyle="1" w:styleId="Languesfaisantfoi">
    <w:name w:val="Langues faisant foi"/>
    <w:basedOn w:val="Normal"/>
    <w:next w:val="Normal"/>
    <w:uiPriority w:val="99"/>
    <w:rsid w:val="00047F2A"/>
    <w:pPr>
      <w:widowControl/>
      <w:spacing w:before="360" w:line="240" w:lineRule="auto"/>
      <w:jc w:val="center"/>
    </w:pPr>
    <w:rPr>
      <w:szCs w:val="24"/>
      <w:lang w:eastAsia="en-GB"/>
    </w:rPr>
  </w:style>
  <w:style w:type="paragraph" w:customStyle="1" w:styleId="Rfrencecroise">
    <w:name w:val="Référence croisée"/>
    <w:basedOn w:val="Normal"/>
    <w:uiPriority w:val="99"/>
    <w:rsid w:val="00047F2A"/>
    <w:pPr>
      <w:widowControl/>
      <w:spacing w:line="240" w:lineRule="auto"/>
      <w:jc w:val="center"/>
    </w:pPr>
    <w:rPr>
      <w:szCs w:val="24"/>
      <w:lang w:eastAsia="en-GB"/>
    </w:rPr>
  </w:style>
  <w:style w:type="paragraph" w:customStyle="1" w:styleId="Fichefinanciretitre">
    <w:name w:val="Fiche financière titre"/>
    <w:basedOn w:val="Normal"/>
    <w:next w:val="Normal"/>
    <w:uiPriority w:val="99"/>
    <w:rsid w:val="00047F2A"/>
    <w:pPr>
      <w:widowControl/>
      <w:spacing w:before="120" w:after="120" w:line="240" w:lineRule="auto"/>
      <w:jc w:val="center"/>
    </w:pPr>
    <w:rPr>
      <w:b/>
      <w:szCs w:val="24"/>
      <w:u w:val="single"/>
      <w:lang w:eastAsia="en-GB"/>
    </w:rPr>
  </w:style>
  <w:style w:type="paragraph" w:customStyle="1" w:styleId="DatedadoptionPagedecouverture">
    <w:name w:val="Date d'adoption (Page de couverture)"/>
    <w:basedOn w:val="Datedadoption"/>
    <w:next w:val="TitreobjetPagedecouverture"/>
    <w:uiPriority w:val="99"/>
    <w:rsid w:val="00047F2A"/>
    <w:pPr>
      <w:spacing w:line="240" w:lineRule="auto"/>
      <w:jc w:val="center"/>
    </w:pPr>
  </w:style>
  <w:style w:type="paragraph" w:customStyle="1" w:styleId="RfrenceinterinstitutionnellePagedecouverture">
    <w:name w:val="Référence interinstitutionnelle (Page de couverture)"/>
    <w:basedOn w:val="Rfrenceinterinstitutionnelle"/>
    <w:next w:val="Confidentialit"/>
    <w:uiPriority w:val="99"/>
    <w:rsid w:val="00047F2A"/>
    <w:pPr>
      <w:spacing w:line="240" w:lineRule="auto"/>
      <w:jc w:val="left"/>
    </w:pPr>
  </w:style>
  <w:style w:type="paragraph" w:customStyle="1" w:styleId="StatutPagedecouverture">
    <w:name w:val="Statut (Page de couverture)"/>
    <w:basedOn w:val="Statut"/>
    <w:next w:val="TypedudocumentPagedecouverture"/>
    <w:uiPriority w:val="99"/>
    <w:rsid w:val="00047F2A"/>
    <w:pPr>
      <w:spacing w:line="240" w:lineRule="auto"/>
      <w:jc w:val="center"/>
    </w:pPr>
  </w:style>
  <w:style w:type="paragraph" w:customStyle="1" w:styleId="Volume">
    <w:name w:val="Volume"/>
    <w:basedOn w:val="Normal"/>
    <w:next w:val="Confidentialit"/>
    <w:uiPriority w:val="99"/>
    <w:rsid w:val="00047F2A"/>
    <w:pPr>
      <w:widowControl/>
      <w:spacing w:after="240" w:line="240" w:lineRule="auto"/>
      <w:ind w:left="5103"/>
      <w:jc w:val="left"/>
    </w:pPr>
    <w:rPr>
      <w:szCs w:val="24"/>
      <w:lang w:eastAsia="en-GB"/>
    </w:rPr>
  </w:style>
  <w:style w:type="paragraph" w:customStyle="1" w:styleId="IntrtEEE">
    <w:name w:val="Intérêt EEE"/>
    <w:basedOn w:val="Languesfaisantfoi"/>
    <w:next w:val="Normal"/>
    <w:uiPriority w:val="99"/>
    <w:rsid w:val="00047F2A"/>
    <w:pPr>
      <w:spacing w:after="240" w:line="240" w:lineRule="auto"/>
      <w:jc w:val="center"/>
    </w:pPr>
  </w:style>
  <w:style w:type="paragraph" w:customStyle="1" w:styleId="Accompagnant">
    <w:name w:val="Accompagnant"/>
    <w:basedOn w:val="Normal"/>
    <w:next w:val="Typeacteprincipal"/>
    <w:uiPriority w:val="99"/>
    <w:rsid w:val="00047F2A"/>
    <w:pPr>
      <w:widowControl/>
      <w:spacing w:after="240" w:line="240" w:lineRule="auto"/>
      <w:jc w:val="center"/>
    </w:pPr>
    <w:rPr>
      <w:b/>
      <w:i/>
      <w:szCs w:val="24"/>
      <w:lang w:eastAsia="en-GB"/>
    </w:rPr>
  </w:style>
  <w:style w:type="paragraph" w:customStyle="1" w:styleId="Typeacteprincipal">
    <w:name w:val="Type acte principal"/>
    <w:basedOn w:val="Normal"/>
    <w:next w:val="Objetacteprincipal"/>
    <w:uiPriority w:val="99"/>
    <w:rsid w:val="00047F2A"/>
    <w:pPr>
      <w:widowControl/>
      <w:spacing w:after="240" w:line="240" w:lineRule="auto"/>
      <w:jc w:val="center"/>
    </w:pPr>
    <w:rPr>
      <w:b/>
      <w:szCs w:val="24"/>
      <w:lang w:eastAsia="en-GB"/>
    </w:rPr>
  </w:style>
  <w:style w:type="paragraph" w:customStyle="1" w:styleId="Objetacteprincipal">
    <w:name w:val="Objet acte principal"/>
    <w:basedOn w:val="Normal"/>
    <w:next w:val="Titrearticle"/>
    <w:uiPriority w:val="99"/>
    <w:rsid w:val="00047F2A"/>
    <w:pPr>
      <w:widowControl/>
      <w:spacing w:after="360" w:line="240" w:lineRule="auto"/>
      <w:jc w:val="center"/>
    </w:pPr>
    <w:rPr>
      <w:b/>
      <w:szCs w:val="24"/>
      <w:lang w:eastAsia="en-GB"/>
    </w:rPr>
  </w:style>
  <w:style w:type="paragraph" w:customStyle="1" w:styleId="IntrtEEEPagedecouverture">
    <w:name w:val="Intérêt EEE (Page de couverture)"/>
    <w:basedOn w:val="IntrtEEE"/>
    <w:next w:val="Rfrencecroise"/>
    <w:uiPriority w:val="99"/>
    <w:rsid w:val="00047F2A"/>
    <w:pPr>
      <w:spacing w:line="240" w:lineRule="auto"/>
      <w:jc w:val="center"/>
    </w:pPr>
  </w:style>
  <w:style w:type="paragraph" w:customStyle="1" w:styleId="AccompagnantPagedecouverture">
    <w:name w:val="Accompagnant (Page de couverture)"/>
    <w:basedOn w:val="Accompagnant"/>
    <w:next w:val="TypeacteprincipalPagedecouverture"/>
    <w:uiPriority w:val="99"/>
    <w:rsid w:val="00047F2A"/>
    <w:pPr>
      <w:spacing w:line="240" w:lineRule="auto"/>
      <w:jc w:val="center"/>
    </w:pPr>
  </w:style>
  <w:style w:type="paragraph" w:customStyle="1" w:styleId="TypeacteprincipalPagedecouverture">
    <w:name w:val="Type acte principal (Page de couverture)"/>
    <w:basedOn w:val="Typeacteprincipal"/>
    <w:next w:val="ObjetacteprincipalPagedecouverture"/>
    <w:uiPriority w:val="99"/>
    <w:rsid w:val="00047F2A"/>
    <w:pPr>
      <w:spacing w:line="240" w:lineRule="auto"/>
      <w:jc w:val="center"/>
    </w:pPr>
  </w:style>
  <w:style w:type="paragraph" w:customStyle="1" w:styleId="ObjetacteprincipalPagedecouverture">
    <w:name w:val="Objet acte principal (Page de couverture)"/>
    <w:basedOn w:val="Objetacteprincipal"/>
    <w:next w:val="Rfrencecroise"/>
    <w:uiPriority w:val="99"/>
    <w:rsid w:val="00047F2A"/>
    <w:pPr>
      <w:spacing w:line="240" w:lineRule="auto"/>
      <w:jc w:val="center"/>
    </w:pPr>
  </w:style>
  <w:style w:type="paragraph" w:customStyle="1" w:styleId="LanguesfaisantfoiPagedecouverture">
    <w:name w:val="Langues faisant foi (Page de couverture)"/>
    <w:basedOn w:val="Normal"/>
    <w:next w:val="Normal"/>
    <w:uiPriority w:val="99"/>
    <w:rsid w:val="00047F2A"/>
    <w:pPr>
      <w:widowControl/>
      <w:spacing w:before="360" w:line="240" w:lineRule="auto"/>
      <w:jc w:val="center"/>
    </w:pPr>
    <w:rPr>
      <w:szCs w:val="24"/>
      <w:lang w:eastAsia="en-GB"/>
    </w:rPr>
  </w:style>
  <w:style w:type="paragraph" w:styleId="ListBullet">
    <w:name w:val="List Bullet"/>
    <w:basedOn w:val="Normal"/>
    <w:uiPriority w:val="99"/>
    <w:rsid w:val="00047F2A"/>
    <w:pPr>
      <w:widowControl/>
      <w:numPr>
        <w:numId w:val="1"/>
      </w:numPr>
      <w:tabs>
        <w:tab w:val="num" w:pos="567"/>
        <w:tab w:val="num" w:pos="850"/>
      </w:tabs>
      <w:spacing w:before="120" w:after="120" w:line="240" w:lineRule="auto"/>
      <w:ind w:left="360" w:hanging="567"/>
      <w:jc w:val="both"/>
    </w:pPr>
    <w:rPr>
      <w:szCs w:val="24"/>
      <w:lang w:eastAsia="en-GB"/>
    </w:rPr>
  </w:style>
  <w:style w:type="paragraph" w:styleId="ListBullet2">
    <w:name w:val="List Bullet 2"/>
    <w:basedOn w:val="Normal"/>
    <w:uiPriority w:val="99"/>
    <w:rsid w:val="00047F2A"/>
    <w:pPr>
      <w:widowControl/>
      <w:numPr>
        <w:numId w:val="2"/>
      </w:numPr>
      <w:tabs>
        <w:tab w:val="num" w:pos="567"/>
        <w:tab w:val="num" w:pos="643"/>
        <w:tab w:val="num" w:pos="850"/>
      </w:tabs>
      <w:spacing w:before="120" w:after="120" w:line="240" w:lineRule="auto"/>
      <w:ind w:left="643" w:hanging="567"/>
      <w:jc w:val="both"/>
    </w:pPr>
    <w:rPr>
      <w:szCs w:val="24"/>
      <w:lang w:eastAsia="en-GB"/>
    </w:rPr>
  </w:style>
  <w:style w:type="paragraph" w:styleId="ListBullet3">
    <w:name w:val="List Bullet 3"/>
    <w:basedOn w:val="Normal"/>
    <w:uiPriority w:val="99"/>
    <w:rsid w:val="00047F2A"/>
    <w:pPr>
      <w:widowControl/>
      <w:numPr>
        <w:numId w:val="3"/>
      </w:numPr>
      <w:tabs>
        <w:tab w:val="num" w:pos="567"/>
        <w:tab w:val="num" w:pos="926"/>
      </w:tabs>
      <w:spacing w:before="120" w:after="120" w:line="240" w:lineRule="auto"/>
      <w:ind w:left="926" w:hanging="360"/>
      <w:jc w:val="both"/>
    </w:pPr>
    <w:rPr>
      <w:szCs w:val="24"/>
      <w:lang w:eastAsia="en-GB"/>
    </w:rPr>
  </w:style>
  <w:style w:type="paragraph" w:styleId="ListBullet4">
    <w:name w:val="List Bullet 4"/>
    <w:basedOn w:val="Normal"/>
    <w:uiPriority w:val="99"/>
    <w:rsid w:val="00047F2A"/>
    <w:pPr>
      <w:widowControl/>
      <w:numPr>
        <w:numId w:val="4"/>
      </w:numPr>
      <w:tabs>
        <w:tab w:val="num" w:pos="567"/>
        <w:tab w:val="num" w:pos="1209"/>
      </w:tabs>
      <w:spacing w:before="120" w:after="120" w:line="240" w:lineRule="auto"/>
      <w:ind w:left="1209" w:hanging="360"/>
      <w:jc w:val="both"/>
    </w:pPr>
    <w:rPr>
      <w:szCs w:val="24"/>
      <w:lang w:eastAsia="en-GB"/>
    </w:rPr>
  </w:style>
  <w:style w:type="paragraph" w:styleId="ListNumber">
    <w:name w:val="List Number"/>
    <w:basedOn w:val="Normal"/>
    <w:uiPriority w:val="99"/>
    <w:rsid w:val="00047F2A"/>
    <w:pPr>
      <w:widowControl/>
      <w:numPr>
        <w:numId w:val="5"/>
      </w:numPr>
      <w:tabs>
        <w:tab w:val="num" w:pos="567"/>
      </w:tabs>
      <w:spacing w:before="120" w:after="120" w:line="240" w:lineRule="auto"/>
      <w:ind w:left="360" w:hanging="360"/>
      <w:jc w:val="both"/>
    </w:pPr>
    <w:rPr>
      <w:szCs w:val="24"/>
      <w:lang w:eastAsia="en-GB"/>
    </w:rPr>
  </w:style>
  <w:style w:type="paragraph" w:styleId="ListNumber2">
    <w:name w:val="List Number 2"/>
    <w:basedOn w:val="Normal"/>
    <w:uiPriority w:val="99"/>
    <w:rsid w:val="00047F2A"/>
    <w:pPr>
      <w:widowControl/>
      <w:numPr>
        <w:numId w:val="6"/>
      </w:numPr>
      <w:tabs>
        <w:tab w:val="num" w:pos="567"/>
        <w:tab w:val="num" w:pos="643"/>
      </w:tabs>
      <w:spacing w:before="120" w:after="120" w:line="240" w:lineRule="auto"/>
      <w:ind w:left="643" w:hanging="360"/>
      <w:jc w:val="both"/>
    </w:pPr>
    <w:rPr>
      <w:szCs w:val="24"/>
      <w:lang w:eastAsia="en-GB"/>
    </w:rPr>
  </w:style>
  <w:style w:type="paragraph" w:styleId="ListNumber3">
    <w:name w:val="List Number 3"/>
    <w:basedOn w:val="Normal"/>
    <w:uiPriority w:val="99"/>
    <w:rsid w:val="00047F2A"/>
    <w:pPr>
      <w:widowControl/>
      <w:numPr>
        <w:numId w:val="7"/>
      </w:numPr>
      <w:tabs>
        <w:tab w:val="num" w:pos="567"/>
        <w:tab w:val="num" w:pos="709"/>
        <w:tab w:val="num" w:pos="926"/>
      </w:tabs>
      <w:spacing w:before="120" w:after="120" w:line="240" w:lineRule="auto"/>
      <w:ind w:left="926" w:hanging="360"/>
      <w:jc w:val="both"/>
    </w:pPr>
    <w:rPr>
      <w:szCs w:val="24"/>
      <w:lang w:eastAsia="en-GB"/>
    </w:rPr>
  </w:style>
  <w:style w:type="paragraph" w:styleId="ListNumber4">
    <w:name w:val="List Number 4"/>
    <w:basedOn w:val="Normal"/>
    <w:uiPriority w:val="99"/>
    <w:rsid w:val="00047F2A"/>
    <w:pPr>
      <w:widowControl/>
      <w:numPr>
        <w:numId w:val="8"/>
      </w:numPr>
      <w:tabs>
        <w:tab w:val="num" w:pos="567"/>
        <w:tab w:val="num" w:pos="1209"/>
      </w:tabs>
      <w:spacing w:before="120" w:after="120" w:line="240" w:lineRule="auto"/>
      <w:ind w:left="1209" w:hanging="360"/>
      <w:jc w:val="both"/>
    </w:pPr>
    <w:rPr>
      <w:szCs w:val="24"/>
      <w:lang w:eastAsia="en-GB"/>
    </w:rPr>
  </w:style>
  <w:style w:type="character" w:styleId="Hyperlink">
    <w:name w:val="Hyperlink"/>
    <w:basedOn w:val="DefaultParagraphFont"/>
    <w:uiPriority w:val="99"/>
    <w:rsid w:val="00047F2A"/>
    <w:rPr>
      <w:rFonts w:cs="Times New Roman"/>
      <w:color w:val="0000FF"/>
      <w:u w:val="single"/>
      <w:shd w:val="clear" w:color="auto" w:fill="auto"/>
      <w:rtl w:val="0"/>
      <w:cs w:val="0"/>
    </w:rPr>
  </w:style>
  <w:style w:type="paragraph" w:customStyle="1" w:styleId="Genredudocument">
    <w:name w:val="Genre du document"/>
    <w:basedOn w:val="EntRefer"/>
    <w:next w:val="EntRefer"/>
    <w:uiPriority w:val="99"/>
    <w:rsid w:val="00047F2A"/>
    <w:pPr>
      <w:widowControl/>
      <w:spacing w:before="240" w:line="240" w:lineRule="auto"/>
      <w:jc w:val="left"/>
    </w:pPr>
    <w:rPr>
      <w:lang w:eastAsia="en-US"/>
    </w:rPr>
  </w:style>
  <w:style w:type="paragraph" w:customStyle="1" w:styleId="Lignefinal">
    <w:name w:val="Ligne final"/>
    <w:basedOn w:val="Normal"/>
    <w:next w:val="Normal"/>
    <w:uiPriority w:val="99"/>
    <w:rsid w:val="00047F2A"/>
    <w:pPr>
      <w:widowControl/>
      <w:pBdr>
        <w:bottom w:val="single" w:sz="4" w:space="0" w:color="000000"/>
      </w:pBdr>
      <w:spacing w:before="720" w:after="360"/>
      <w:ind w:left="3400" w:right="3400"/>
      <w:jc w:val="center"/>
    </w:pPr>
    <w:rPr>
      <w:b/>
      <w:lang w:eastAsia="en-US"/>
    </w:rPr>
  </w:style>
  <w:style w:type="paragraph" w:customStyle="1" w:styleId="pj">
    <w:name w:val="p.j."/>
    <w:basedOn w:val="Normal"/>
    <w:next w:val="Normal"/>
    <w:uiPriority w:val="99"/>
    <w:rsid w:val="00047F2A"/>
    <w:pPr>
      <w:widowControl/>
      <w:spacing w:before="1200" w:after="120" w:line="240" w:lineRule="auto"/>
      <w:ind w:left="1440" w:hanging="1440"/>
      <w:jc w:val="left"/>
    </w:pPr>
    <w:rPr>
      <w:lang w:eastAsia="en-US"/>
    </w:rPr>
  </w:style>
  <w:style w:type="paragraph" w:customStyle="1" w:styleId="EntText">
    <w:name w:val="EntText"/>
    <w:basedOn w:val="Normal"/>
    <w:uiPriority w:val="99"/>
    <w:rsid w:val="00047F2A"/>
    <w:pPr>
      <w:widowControl/>
      <w:spacing w:before="120" w:after="120"/>
      <w:jc w:val="left"/>
    </w:pPr>
    <w:rPr>
      <w:lang w:eastAsia="en-US"/>
    </w:rPr>
  </w:style>
  <w:style w:type="paragraph" w:customStyle="1" w:styleId="FooterCouncil">
    <w:name w:val="Footer Council"/>
    <w:basedOn w:val="Normal"/>
    <w:uiPriority w:val="99"/>
    <w:rsid w:val="00047F2A"/>
    <w:pPr>
      <w:widowControl/>
      <w:tabs>
        <w:tab w:val="center" w:pos="4819"/>
        <w:tab w:val="center" w:pos="7370"/>
        <w:tab w:val="right" w:pos="9638"/>
      </w:tabs>
      <w:spacing w:line="240" w:lineRule="auto"/>
      <w:jc w:val="left"/>
    </w:pPr>
    <w:rPr>
      <w:szCs w:val="24"/>
      <w:lang w:eastAsia="en-GB"/>
    </w:rPr>
  </w:style>
  <w:style w:type="paragraph" w:customStyle="1" w:styleId="CM119">
    <w:name w:val="CM1+19"/>
    <w:basedOn w:val="Normal"/>
    <w:next w:val="Normal"/>
    <w:uiPriority w:val="99"/>
    <w:rsid w:val="000B7CFB"/>
    <w:pPr>
      <w:widowControl/>
      <w:autoSpaceDE w:val="0"/>
      <w:autoSpaceDN w:val="0"/>
      <w:adjustRightInd w:val="0"/>
      <w:spacing w:line="240" w:lineRule="auto"/>
      <w:jc w:val="left"/>
    </w:pPr>
    <w:rPr>
      <w:rFonts w:ascii="EUAlbertina" w:hAnsi="EUAlbertina"/>
      <w:szCs w:val="24"/>
      <w:lang w:val="fr-BE"/>
    </w:rPr>
  </w:style>
  <w:style w:type="paragraph" w:customStyle="1" w:styleId="CM319">
    <w:name w:val="CM3+19"/>
    <w:basedOn w:val="Normal"/>
    <w:next w:val="Normal"/>
    <w:uiPriority w:val="99"/>
    <w:rsid w:val="000B7CFB"/>
    <w:pPr>
      <w:widowControl/>
      <w:autoSpaceDE w:val="0"/>
      <w:autoSpaceDN w:val="0"/>
      <w:adjustRightInd w:val="0"/>
      <w:spacing w:line="240" w:lineRule="auto"/>
      <w:jc w:val="left"/>
    </w:pPr>
    <w:rPr>
      <w:rFonts w:ascii="EUAlbertina" w:hAnsi="EUAlbertina"/>
      <w:szCs w:val="24"/>
      <w:lang w:val="fr-BE"/>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20Files\Microsoft%20Office\TEMPLATES\_GenSK.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1</TotalTime>
  <Pages>3</Pages>
  <Words>20624</Words>
  <Characters>127047</Characters>
  <Application>Microsoft Office Word</Application>
  <DocSecurity>0</DocSecurity>
  <Lines>0</Lines>
  <Paragraphs>0</Paragraphs>
  <ScaleCrop>false</ScaleCrop>
  <Company>DTI</Company>
  <LinksUpToDate>false</LinksUpToDate>
  <CharactersWithSpaces>146569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dc:title>
  <dc:creator>UKROPSL</dc:creator>
  <cp:lastModifiedBy>durovcik</cp:lastModifiedBy>
  <cp:revision>2</cp:revision>
  <cp:lastPrinted>2004-06-01T11:02:00Z</cp:lastPrinted>
  <dcterms:created xsi:type="dcterms:W3CDTF">2012-11-28T12:59:00Z</dcterms:created>
  <dcterms:modified xsi:type="dcterms:W3CDTF">2012-11-28T12:59:00Z</dcterms:modified>
</cp:coreProperties>
</file>