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8.12 -->
  <w:body>
    <w:tbl>
      <w:tblPr>
        <w:tblStyle w:val="TableNormal"/>
        <w:tblW w:w="0" w:type="auto"/>
        <w:tblInd w:w="-851" w:type="dxa"/>
        <w:tblLayout w:type="fixed"/>
        <w:tblCellMar>
          <w:top w:w="0" w:type="dxa"/>
          <w:left w:w="0" w:type="dxa"/>
          <w:bottom w:w="0" w:type="dxa"/>
          <w:right w:w="0" w:type="dxa"/>
        </w:tblCellMar>
      </w:tblPr>
      <w:tblGrid>
        <w:gridCol w:w="851"/>
        <w:gridCol w:w="3970"/>
        <w:gridCol w:w="1701"/>
        <w:gridCol w:w="3970"/>
        <w:gridCol w:w="850"/>
      </w:tblGrid>
      <w:tr>
        <w:tblPrEx>
          <w:tblW w:w="0" w:type="auto"/>
          <w:tblInd w:w="-851" w:type="dxa"/>
          <w:tblLayout w:type="fixed"/>
          <w:tblCellMar>
            <w:top w:w="0" w:type="dxa"/>
            <w:left w:w="0" w:type="dxa"/>
            <w:bottom w:w="0" w:type="dxa"/>
            <w:right w:w="0" w:type="dxa"/>
          </w:tblCellMar>
        </w:tblPrEx>
        <w:trPr>
          <w:gridBefore w:val="1"/>
          <w:gridAfter w:val="1"/>
          <w:wBefore w:w="851" w:type="dxa"/>
          <w:wAfter w:w="851" w:type="dxa"/>
          <w:cantSplit/>
          <w:trHeight w:val="240"/>
        </w:trPr>
        <w:tc>
          <w:tcPr>
            <w:tcW w:w="9639" w:type="dxa"/>
            <w:gridSpan w:val="3"/>
            <w:tcBorders>
              <w:top w:val="none" w:sz="0" w:space="0" w:color="auto"/>
              <w:left w:val="none" w:sz="0" w:space="0" w:color="auto"/>
              <w:bottom w:val="none" w:sz="0" w:space="0" w:color="auto"/>
              <w:right w:val="none" w:sz="0" w:space="0" w:color="auto"/>
            </w:tcBorders>
            <w:textDirection w:val="lrTb"/>
            <w:vAlign w:val="top"/>
          </w:tcPr>
          <w:p w:rsidR="0007104E" w:rsidRPr="003A4C0D" w:rsidP="0038597C">
            <w:pPr>
              <w:pStyle w:val="EntLogo"/>
              <w:bidi w:val="0"/>
              <w:rPr>
                <w:rFonts w:ascii="Times New Roman" w:hAnsi="Times New Roman"/>
              </w:rPr>
            </w:pPr>
            <w:r>
              <w:rPr>
                <w:rFonts w:ascii="Times New Roman" w:hAnsi="Times New Roman"/>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84.75pt;height:57pt;margin-top:36.85pt;margin-left:198.6pt;mso-position-horizontal:center;mso-position-vertical-relative:page;position:absolute;z-index:251658240" o:allowincell="f" stroked="f">
                  <v:imagedata r:id="rId4" o:title=""/>
                  <w10:wrap type="topAndBottom"/>
                  <w10:anchorlock/>
                </v:shape>
              </w:pict>
            </w:r>
          </w:p>
        </w:tc>
      </w:tr>
      <w:tr>
        <w:tblPrEx>
          <w:tblW w:w="0" w:type="auto"/>
          <w:tblInd w:w="-851" w:type="dxa"/>
          <w:tblLayout w:type="fixed"/>
          <w:tblCellMar>
            <w:top w:w="0" w:type="dxa"/>
            <w:left w:w="0" w:type="dxa"/>
            <w:bottom w:w="0" w:type="dxa"/>
            <w:right w:w="0" w:type="dxa"/>
          </w:tblCellMar>
        </w:tblPrEx>
        <w:trPr>
          <w:cantSplit/>
          <w:trHeight w:val="1120"/>
        </w:trPr>
        <w:tc>
          <w:tcPr>
            <w:tcW w:w="4820" w:type="dxa"/>
            <w:gridSpan w:val="2"/>
            <w:tcBorders>
              <w:top w:val="none" w:sz="0" w:space="0" w:color="auto"/>
              <w:left w:val="none" w:sz="0" w:space="0" w:color="auto"/>
              <w:bottom w:val="none" w:sz="0" w:space="0" w:color="auto"/>
              <w:right w:val="none" w:sz="0" w:space="0" w:color="auto"/>
            </w:tcBorders>
            <w:textDirection w:val="lrTb"/>
            <w:vAlign w:val="top"/>
          </w:tcPr>
          <w:p w:rsidR="003D72F6">
            <w:pPr>
              <w:pStyle w:val="EntInstit"/>
              <w:bidi w:val="0"/>
              <w:rPr>
                <w:rFonts w:ascii="Times New Roman" w:hAnsi="Times New Roman"/>
              </w:rPr>
            </w:pPr>
            <w:bookmarkStart w:id="0" w:name="Entete"/>
            <w:bookmarkEnd w:id="0"/>
            <w:r>
              <w:rPr>
                <w:rFonts w:ascii="Times New Roman" w:hAnsi="Times New Roman"/>
              </w:rPr>
              <w:t xml:space="preserve">RADA </w:t>
            </w:r>
          </w:p>
          <w:p w:rsidR="0007104E" w:rsidRPr="003A4C0D">
            <w:pPr>
              <w:pStyle w:val="EntInstit"/>
              <w:bidi w:val="0"/>
              <w:rPr>
                <w:rFonts w:ascii="Times New Roman" w:hAnsi="Times New Roman"/>
              </w:rPr>
            </w:pPr>
            <w:r w:rsidR="003D72F6">
              <w:rPr>
                <w:rFonts w:ascii="Times New Roman" w:hAnsi="Times New Roman"/>
              </w:rPr>
              <w:t>EURÓPSKEJ ÚNIE</w:t>
            </w:r>
          </w:p>
        </w:tc>
        <w:tc>
          <w:tcPr>
            <w:tcW w:w="1701" w:type="dxa"/>
            <w:tcBorders>
              <w:top w:val="none" w:sz="0" w:space="0" w:color="auto"/>
              <w:left w:val="none" w:sz="0" w:space="0" w:color="auto"/>
              <w:bottom w:val="none" w:sz="0" w:space="0" w:color="auto"/>
              <w:right w:val="none" w:sz="0" w:space="0" w:color="auto"/>
            </w:tcBorders>
            <w:textDirection w:val="lrTb"/>
            <w:vAlign w:val="top"/>
          </w:tcPr>
          <w:p w:rsidR="0007104E" w:rsidRPr="003A4C0D">
            <w:pPr>
              <w:bidi w:val="0"/>
              <w:spacing w:line="240" w:lineRule="auto"/>
              <w:jc w:val="right"/>
              <w:rPr>
                <w:rFonts w:ascii="Times New Roman" w:hAnsi="Times New Roman"/>
                <w:b/>
              </w:rPr>
            </w:pPr>
          </w:p>
        </w:tc>
        <w:tc>
          <w:tcPr>
            <w:tcW w:w="4820" w:type="dxa"/>
            <w:gridSpan w:val="2"/>
            <w:tcBorders>
              <w:top w:val="none" w:sz="0" w:space="0" w:color="auto"/>
              <w:left w:val="none" w:sz="0" w:space="0" w:color="auto"/>
              <w:bottom w:val="none" w:sz="0" w:space="0" w:color="auto"/>
              <w:right w:val="none" w:sz="0" w:space="0" w:color="auto"/>
            </w:tcBorders>
            <w:textDirection w:val="lrTb"/>
            <w:vAlign w:val="top"/>
          </w:tcPr>
          <w:p w:rsidR="0007104E" w:rsidRPr="003A4C0D">
            <w:pPr>
              <w:pStyle w:val="EntRefer"/>
              <w:bidi w:val="0"/>
              <w:rPr>
                <w:rFonts w:ascii="Times New Roman" w:hAnsi="Times New Roman"/>
              </w:rPr>
            </w:pPr>
            <w:bookmarkStart w:id="1" w:name="Lieu"/>
            <w:bookmarkEnd w:id="1"/>
            <w:r w:rsidR="003D72F6">
              <w:rPr>
                <w:rFonts w:ascii="Times New Roman" w:hAnsi="Times New Roman"/>
              </w:rPr>
              <w:t>V Bruseli</w:t>
            </w:r>
            <w:r w:rsidRPr="003A4C0D">
              <w:rPr>
                <w:rFonts w:ascii="Times New Roman" w:hAnsi="Times New Roman"/>
              </w:rPr>
              <w:t xml:space="preserve"> </w:t>
            </w:r>
            <w:bookmarkStart w:id="2" w:name="Date"/>
            <w:bookmarkEnd w:id="2"/>
            <w:r w:rsidR="007F606A">
              <w:rPr>
                <w:rFonts w:ascii="Times New Roman" w:hAnsi="Times New Roman"/>
              </w:rPr>
              <w:t>16. apríla 2012</w:t>
            </w:r>
          </w:p>
          <w:p w:rsidR="0007104E" w:rsidRPr="003A4C0D">
            <w:pPr>
              <w:pStyle w:val="EntRefer"/>
              <w:bidi w:val="0"/>
              <w:rPr>
                <w:rFonts w:ascii="Times New Roman" w:hAnsi="Times New Roman"/>
              </w:rPr>
            </w:pPr>
            <w:bookmarkStart w:id="3" w:name="LangueOrig"/>
            <w:bookmarkEnd w:id="3"/>
            <w:r w:rsidR="003D72F6">
              <w:rPr>
                <w:rFonts w:ascii="Times New Roman" w:hAnsi="Times New Roman"/>
              </w:rPr>
              <w:t>(OR. en)</w:t>
            </w:r>
          </w:p>
        </w:tc>
      </w:tr>
      <w:tr>
        <w:tblPrEx>
          <w:tblW w:w="0" w:type="auto"/>
          <w:tblInd w:w="-851" w:type="dxa"/>
          <w:tblLayout w:type="fixed"/>
          <w:tblCellMar>
            <w:top w:w="0" w:type="dxa"/>
            <w:left w:w="0" w:type="dxa"/>
            <w:bottom w:w="0" w:type="dxa"/>
            <w:right w:w="0" w:type="dxa"/>
          </w:tblCellMar>
        </w:tblPrEx>
        <w:trPr>
          <w:gridBefore w:val="1"/>
          <w:gridAfter w:val="1"/>
          <w:wBefore w:w="851" w:type="dxa"/>
          <w:wAfter w:w="850" w:type="dxa"/>
          <w:cantSplit/>
          <w:trHeight w:val="1480"/>
        </w:trPr>
        <w:tc>
          <w:tcPr>
            <w:tcW w:w="3970" w:type="dxa"/>
            <w:tcBorders>
              <w:top w:val="none" w:sz="0" w:space="0" w:color="auto"/>
              <w:left w:val="none" w:sz="0" w:space="0" w:color="auto"/>
              <w:bottom w:val="none" w:sz="0" w:space="0" w:color="auto"/>
              <w:right w:val="none" w:sz="0" w:space="0" w:color="auto"/>
            </w:tcBorders>
            <w:textDirection w:val="lrTb"/>
            <w:vAlign w:val="center"/>
          </w:tcPr>
          <w:p w:rsidR="003D72F6" w:rsidP="003D72F6">
            <w:pPr>
              <w:pStyle w:val="EntRefer"/>
              <w:pBdr>
                <w:top w:val="double" w:sz="4" w:space="4" w:color="auto"/>
                <w:left w:val="double" w:sz="4" w:space="0" w:color="auto"/>
                <w:bottom w:val="double" w:sz="4" w:space="4" w:color="auto"/>
                <w:right w:val="double" w:sz="4" w:space="0" w:color="auto"/>
              </w:pBdr>
              <w:bidi w:val="0"/>
              <w:jc w:val="center"/>
              <w:rPr>
                <w:rFonts w:ascii="Times New Roman" w:hAnsi="Times New Roman"/>
              </w:rPr>
            </w:pPr>
            <w:bookmarkStart w:id="4" w:name="DossierInterInst"/>
            <w:bookmarkEnd w:id="4"/>
            <w:r>
              <w:rPr>
                <w:rFonts w:ascii="Times New Roman" w:hAnsi="Times New Roman"/>
              </w:rPr>
              <w:t>Medziinštitucionálny spis:</w:t>
            </w:r>
          </w:p>
          <w:p w:rsidR="0007104E" w:rsidRPr="003A4C0D" w:rsidP="003D72F6">
            <w:pPr>
              <w:pStyle w:val="EntRefer"/>
              <w:pBdr>
                <w:top w:val="double" w:sz="4" w:space="4" w:color="auto"/>
                <w:left w:val="double" w:sz="4" w:space="0" w:color="auto"/>
                <w:bottom w:val="double" w:sz="4" w:space="4" w:color="auto"/>
                <w:right w:val="double" w:sz="4" w:space="0" w:color="auto"/>
              </w:pBdr>
              <w:bidi w:val="0"/>
              <w:jc w:val="center"/>
              <w:rPr>
                <w:rFonts w:ascii="Times New Roman" w:hAnsi="Times New Roman"/>
              </w:rPr>
            </w:pPr>
            <w:r w:rsidR="003D72F6">
              <w:rPr>
                <w:rFonts w:ascii="Times New Roman" w:hAnsi="Times New Roman"/>
              </w:rPr>
              <w:t>2011/0249 (NLE)</w:t>
            </w:r>
          </w:p>
        </w:tc>
        <w:tc>
          <w:tcPr>
            <w:tcW w:w="1701" w:type="dxa"/>
            <w:tcBorders>
              <w:top w:val="none" w:sz="0" w:space="0" w:color="auto"/>
              <w:left w:val="none" w:sz="0" w:space="0" w:color="auto"/>
              <w:bottom w:val="none" w:sz="0" w:space="0" w:color="auto"/>
              <w:right w:val="none" w:sz="0" w:space="0" w:color="auto"/>
            </w:tcBorders>
            <w:textDirection w:val="lrTb"/>
            <w:vAlign w:val="center"/>
          </w:tcPr>
          <w:p w:rsidR="0007104E" w:rsidRPr="003A4C0D">
            <w:pPr>
              <w:bidi w:val="0"/>
              <w:spacing w:line="240" w:lineRule="auto"/>
              <w:rPr>
                <w:rFonts w:ascii="Times New Roman" w:hAnsi="Times New Roman"/>
                <w:b/>
              </w:rPr>
            </w:pPr>
          </w:p>
        </w:tc>
        <w:tc>
          <w:tcPr>
            <w:tcW w:w="3969" w:type="dxa"/>
            <w:tcBorders>
              <w:top w:val="none" w:sz="0" w:space="0" w:color="auto"/>
              <w:left w:val="none" w:sz="0" w:space="0" w:color="auto"/>
              <w:bottom w:val="none" w:sz="0" w:space="0" w:color="auto"/>
              <w:right w:val="none" w:sz="0" w:space="0" w:color="auto"/>
            </w:tcBorders>
            <w:textDirection w:val="lrTb"/>
            <w:vAlign w:val="top"/>
          </w:tcPr>
          <w:p w:rsidR="0007104E" w:rsidRPr="003A4C0D">
            <w:pPr>
              <w:pStyle w:val="EntRefer"/>
              <w:bidi w:val="0"/>
              <w:rPr>
                <w:rFonts w:ascii="Times New Roman" w:hAnsi="Times New Roman"/>
              </w:rPr>
            </w:pPr>
            <w:bookmarkStart w:id="5" w:name="Cote"/>
            <w:bookmarkEnd w:id="5"/>
            <w:r w:rsidR="003D72F6">
              <w:rPr>
                <w:rFonts w:ascii="Times New Roman" w:hAnsi="Times New Roman"/>
              </w:rPr>
              <w:t>14764/11</w:t>
            </w:r>
          </w:p>
          <w:p w:rsidR="0007104E" w:rsidRPr="003A4C0D">
            <w:pPr>
              <w:pStyle w:val="EntRefer"/>
              <w:bidi w:val="0"/>
              <w:rPr>
                <w:rFonts w:ascii="Times New Roman" w:hAnsi="Times New Roman"/>
              </w:rPr>
            </w:pPr>
            <w:bookmarkStart w:id="6" w:name="CoteRev"/>
            <w:bookmarkEnd w:id="6"/>
            <w:r w:rsidR="003D72F6">
              <w:rPr>
                <w:rFonts w:ascii="Times New Roman" w:hAnsi="Times New Roman"/>
              </w:rPr>
              <w:t xml:space="preserve">ADD </w:t>
            </w:r>
            <w:r w:rsidR="00834E72">
              <w:rPr>
                <w:rFonts w:ascii="Times New Roman" w:hAnsi="Times New Roman"/>
              </w:rPr>
              <w:t>1</w:t>
            </w:r>
            <w:r w:rsidR="00165626">
              <w:rPr>
                <w:rFonts w:ascii="Times New Roman" w:hAnsi="Times New Roman"/>
              </w:rPr>
              <w:t>7</w:t>
            </w:r>
          </w:p>
          <w:p w:rsidR="0007104E" w:rsidRPr="003A4C0D">
            <w:pPr>
              <w:pStyle w:val="EntRefer"/>
              <w:bidi w:val="0"/>
              <w:rPr>
                <w:rFonts w:ascii="Times New Roman" w:hAnsi="Times New Roman"/>
              </w:rPr>
            </w:pPr>
          </w:p>
          <w:p w:rsidR="0007104E" w:rsidRPr="003A4C0D">
            <w:pPr>
              <w:pStyle w:val="EntRefer"/>
              <w:bidi w:val="0"/>
              <w:rPr>
                <w:rFonts w:ascii="Times New Roman" w:hAnsi="Times New Roman"/>
              </w:rPr>
            </w:pPr>
            <w:bookmarkStart w:id="7" w:name="CoteSec"/>
            <w:bookmarkEnd w:id="7"/>
          </w:p>
          <w:p w:rsidR="0007104E" w:rsidRPr="003A4C0D">
            <w:pPr>
              <w:pStyle w:val="EntRefer"/>
              <w:bidi w:val="0"/>
              <w:rPr>
                <w:rFonts w:ascii="Times New Roman" w:hAnsi="Times New Roman"/>
              </w:rPr>
            </w:pPr>
          </w:p>
        </w:tc>
      </w:tr>
      <w:tr>
        <w:tblPrEx>
          <w:tblW w:w="0" w:type="auto"/>
          <w:tblInd w:w="-851" w:type="dxa"/>
          <w:tblLayout w:type="fixed"/>
          <w:tblCellMar>
            <w:top w:w="0" w:type="dxa"/>
            <w:left w:w="0" w:type="dxa"/>
            <w:bottom w:w="0" w:type="dxa"/>
            <w:right w:w="0" w:type="dxa"/>
          </w:tblCellMar>
        </w:tblPrEx>
        <w:trPr>
          <w:gridBefore w:val="1"/>
          <w:gridAfter w:val="1"/>
          <w:wBefore w:w="851" w:type="dxa"/>
          <w:wAfter w:w="850" w:type="dxa"/>
          <w:cantSplit/>
          <w:trHeight w:val="1000"/>
        </w:trPr>
        <w:tc>
          <w:tcPr>
            <w:tcW w:w="3970" w:type="dxa"/>
            <w:tcBorders>
              <w:top w:val="none" w:sz="0" w:space="0" w:color="auto"/>
              <w:left w:val="none" w:sz="0" w:space="0" w:color="auto"/>
              <w:bottom w:val="none" w:sz="0" w:space="0" w:color="auto"/>
              <w:right w:val="none" w:sz="0" w:space="0" w:color="auto"/>
            </w:tcBorders>
            <w:textDirection w:val="lrTb"/>
            <w:vAlign w:val="center"/>
          </w:tcPr>
          <w:p w:rsidR="0007104E" w:rsidRPr="003A4C0D">
            <w:pPr>
              <w:pStyle w:val="EntRefer"/>
              <w:bidi w:val="0"/>
              <w:jc w:val="center"/>
              <w:rPr>
                <w:rFonts w:ascii="Times New Roman" w:hAnsi="Times New Roman"/>
              </w:rPr>
            </w:pPr>
            <w:bookmarkStart w:id="8" w:name="SousEmbargo"/>
            <w:bookmarkEnd w:id="8"/>
          </w:p>
        </w:tc>
        <w:tc>
          <w:tcPr>
            <w:tcW w:w="1701" w:type="dxa"/>
            <w:tcBorders>
              <w:top w:val="none" w:sz="0" w:space="0" w:color="auto"/>
              <w:left w:val="none" w:sz="0" w:space="0" w:color="auto"/>
              <w:bottom w:val="none" w:sz="0" w:space="0" w:color="auto"/>
              <w:right w:val="none" w:sz="0" w:space="0" w:color="auto"/>
            </w:tcBorders>
            <w:textDirection w:val="lrTb"/>
            <w:vAlign w:val="center"/>
          </w:tcPr>
          <w:p w:rsidR="0007104E" w:rsidRPr="003A4C0D">
            <w:pPr>
              <w:bidi w:val="0"/>
              <w:spacing w:line="240" w:lineRule="auto"/>
              <w:rPr>
                <w:rFonts w:ascii="Times New Roman" w:hAnsi="Times New Roman"/>
                <w:b/>
              </w:rPr>
            </w:pPr>
          </w:p>
        </w:tc>
        <w:tc>
          <w:tcPr>
            <w:tcW w:w="3969" w:type="dxa"/>
            <w:tcBorders>
              <w:top w:val="none" w:sz="0" w:space="0" w:color="auto"/>
              <w:left w:val="none" w:sz="0" w:space="0" w:color="auto"/>
              <w:bottom w:val="none" w:sz="0" w:space="0" w:color="auto"/>
              <w:right w:val="none" w:sz="0" w:space="0" w:color="auto"/>
            </w:tcBorders>
            <w:textDirection w:val="lrTb"/>
            <w:vAlign w:val="top"/>
          </w:tcPr>
          <w:p w:rsidR="00B6235D" w:rsidP="00B6235D">
            <w:pPr>
              <w:pStyle w:val="EntRefer"/>
              <w:bidi w:val="0"/>
              <w:rPr>
                <w:rFonts w:ascii="Times New Roman" w:hAnsi="Times New Roman"/>
              </w:rPr>
            </w:pPr>
            <w:r w:rsidRPr="00F443D7">
              <w:rPr>
                <w:rFonts w:ascii="Times New Roman" w:hAnsi="Times New Roman"/>
                <w:noProof/>
              </w:rPr>
              <w:t>WTO 329</w:t>
            </w:r>
          </w:p>
          <w:p w:rsidR="00B6235D" w:rsidP="00B6235D">
            <w:pPr>
              <w:pStyle w:val="EntRefer"/>
              <w:bidi w:val="0"/>
              <w:rPr>
                <w:rFonts w:ascii="Times New Roman" w:hAnsi="Times New Roman"/>
              </w:rPr>
            </w:pPr>
            <w:r w:rsidRPr="00F443D7">
              <w:rPr>
                <w:rFonts w:ascii="Times New Roman" w:hAnsi="Times New Roman"/>
                <w:noProof/>
              </w:rPr>
              <w:t>AMLAT 84</w:t>
            </w:r>
          </w:p>
          <w:p w:rsidR="00B6235D" w:rsidP="00B6235D">
            <w:pPr>
              <w:pStyle w:val="EntRefer"/>
              <w:bidi w:val="0"/>
              <w:rPr>
                <w:rFonts w:ascii="Times New Roman" w:hAnsi="Times New Roman"/>
              </w:rPr>
            </w:pPr>
            <w:r w:rsidRPr="00F443D7">
              <w:rPr>
                <w:rFonts w:ascii="Times New Roman" w:hAnsi="Times New Roman"/>
                <w:noProof/>
              </w:rPr>
              <w:t>SERVICES 96</w:t>
            </w:r>
          </w:p>
          <w:p w:rsidR="0007104E" w:rsidRPr="003A4C0D" w:rsidP="00B6235D">
            <w:pPr>
              <w:pStyle w:val="EntRefer"/>
              <w:bidi w:val="0"/>
              <w:rPr>
                <w:rFonts w:ascii="Times New Roman" w:hAnsi="Times New Roman"/>
              </w:rPr>
            </w:pPr>
            <w:r w:rsidRPr="00F443D7" w:rsidR="00B6235D">
              <w:rPr>
                <w:rFonts w:ascii="Times New Roman" w:hAnsi="Times New Roman"/>
                <w:noProof/>
              </w:rPr>
              <w:t>COMER 193</w:t>
            </w:r>
          </w:p>
        </w:tc>
      </w:tr>
    </w:tbl>
    <w:p w:rsidR="003D72F6">
      <w:pPr>
        <w:pStyle w:val="EntRefer"/>
        <w:bidi w:val="0"/>
        <w:rPr>
          <w:rFonts w:ascii="Times New Roman" w:hAnsi="Times New Roman"/>
        </w:rPr>
      </w:pPr>
      <w:bookmarkStart w:id="9" w:name="AC"/>
    </w:p>
    <w:p w:rsidR="003D72F6">
      <w:pPr>
        <w:pStyle w:val="EntRefer"/>
        <w:bidi w:val="0"/>
        <w:rPr>
          <w:rFonts w:ascii="Times New Roman" w:hAnsi="Times New Roman"/>
        </w:rPr>
      </w:pPr>
    </w:p>
    <w:p w:rsidR="003D72F6">
      <w:pPr>
        <w:pStyle w:val="EntRefer"/>
        <w:bidi w:val="0"/>
        <w:rPr>
          <w:rFonts w:ascii="Times New Roman" w:hAnsi="Times New Roman"/>
        </w:rPr>
      </w:pPr>
    </w:p>
    <w:p w:rsidR="003D72F6">
      <w:pPr>
        <w:pStyle w:val="EntRefer"/>
        <w:bidi w:val="0"/>
        <w:rPr>
          <w:rFonts w:ascii="Times New Roman" w:hAnsi="Times New Roman"/>
        </w:rPr>
      </w:pPr>
    </w:p>
    <w:p w:rsidR="003D72F6">
      <w:pPr>
        <w:pStyle w:val="EntRefer"/>
        <w:bidi w:val="0"/>
        <w:rPr>
          <w:rFonts w:ascii="Times New Roman" w:hAnsi="Times New Roman"/>
        </w:rPr>
      </w:pPr>
    </w:p>
    <w:p w:rsidR="0007104E" w:rsidRPr="003A4C0D">
      <w:pPr>
        <w:pStyle w:val="EntRefer"/>
        <w:bidi w:val="0"/>
        <w:rPr>
          <w:rFonts w:ascii="Times New Roman" w:hAnsi="Times New Roman"/>
        </w:rPr>
      </w:pPr>
    </w:p>
    <w:p w:rsidR="0007104E" w:rsidRPr="003A4C0D" w:rsidP="00D77C1F">
      <w:pPr>
        <w:pStyle w:val="EntRefer"/>
        <w:bidi w:val="0"/>
        <w:outlineLvl w:val="0"/>
        <w:rPr>
          <w:rFonts w:ascii="Times New Roman" w:hAnsi="Times New Roman"/>
        </w:rPr>
      </w:pPr>
      <w:bookmarkStart w:id="10" w:name="Title"/>
      <w:bookmarkEnd w:id="10"/>
      <w:r w:rsidR="003D72F6">
        <w:rPr>
          <w:rFonts w:ascii="Times New Roman" w:hAnsi="Times New Roman"/>
        </w:rPr>
        <w:t>LEGISLATÍVNE AKTY A INÉ PRÁVNE AKTY</w:t>
      </w:r>
    </w:p>
    <w:tbl>
      <w:tblPr>
        <w:tblStyle w:val="TableNormal"/>
        <w:tblW w:w="9639" w:type="dxa"/>
        <w:tblLayout w:type="fixed"/>
        <w:tblCellMar>
          <w:top w:w="0" w:type="dxa"/>
          <w:left w:w="0" w:type="dxa"/>
          <w:bottom w:w="0" w:type="dxa"/>
          <w:right w:w="0" w:type="dxa"/>
        </w:tblCellMar>
      </w:tblPr>
      <w:tblGrid>
        <w:gridCol w:w="1204"/>
        <w:gridCol w:w="8435"/>
      </w:tblGrid>
      <w:tr>
        <w:tblPrEx>
          <w:tblW w:w="9639" w:type="dxa"/>
          <w:tblLayout w:type="fixed"/>
          <w:tblCellMar>
            <w:top w:w="0" w:type="dxa"/>
            <w:left w:w="0" w:type="dxa"/>
            <w:bottom w:w="0" w:type="dxa"/>
            <w:right w:w="0" w:type="dxa"/>
          </w:tblCellMar>
        </w:tblPrEx>
        <w:tc>
          <w:tcPr>
            <w:tcW w:w="1204" w:type="dxa"/>
            <w:tcBorders>
              <w:top w:val="single" w:sz="4" w:space="0" w:color="auto"/>
              <w:left w:val="none" w:sz="0" w:space="0" w:color="auto"/>
              <w:bottom w:val="single" w:sz="4" w:space="0" w:color="auto"/>
              <w:right w:val="none" w:sz="0" w:space="0" w:color="auto"/>
            </w:tcBorders>
            <w:textDirection w:val="lrTb"/>
            <w:vAlign w:val="top"/>
          </w:tcPr>
          <w:p w:rsidR="0007104E" w:rsidRPr="00494021">
            <w:pPr>
              <w:pStyle w:val="EntEmet"/>
              <w:bidi w:val="0"/>
              <w:rPr>
                <w:rFonts w:ascii="Times New Roman" w:hAnsi="Times New Roman"/>
                <w:lang w:val="en-GB"/>
              </w:rPr>
            </w:pPr>
            <w:r w:rsidRPr="0049672E" w:rsidR="0049672E">
              <w:rPr>
                <w:rFonts w:ascii="Times New Roman" w:hAnsi="Times New Roman"/>
              </w:rPr>
              <w:t>Predmet</w:t>
            </w:r>
            <w:r w:rsidRPr="003A4C0D">
              <w:rPr>
                <w:rFonts w:ascii="Times New Roman" w:hAnsi="Times New Roman"/>
              </w:rPr>
              <w:t>:</w:t>
            </w:r>
          </w:p>
        </w:tc>
        <w:tc>
          <w:tcPr>
            <w:tcW w:w="8435" w:type="dxa"/>
            <w:tcBorders>
              <w:top w:val="single" w:sz="4" w:space="0" w:color="auto"/>
              <w:left w:val="none" w:sz="0" w:space="0" w:color="auto"/>
              <w:bottom w:val="single" w:sz="4" w:space="0" w:color="auto"/>
              <w:right w:val="none" w:sz="0" w:space="0" w:color="auto"/>
            </w:tcBorders>
            <w:textDirection w:val="lrTb"/>
            <w:vAlign w:val="top"/>
          </w:tcPr>
          <w:p w:rsidR="0007104E" w:rsidRPr="003A4C0D">
            <w:pPr>
              <w:pStyle w:val="EntEmet"/>
              <w:bidi w:val="0"/>
              <w:rPr>
                <w:rFonts w:ascii="Times New Roman" w:hAnsi="Times New Roman"/>
              </w:rPr>
            </w:pPr>
            <w:bookmarkStart w:id="11" w:name="Subject"/>
            <w:bookmarkEnd w:id="11"/>
            <w:r w:rsidR="00B6235D">
              <w:rPr>
                <w:rFonts w:ascii="Times New Roman" w:hAnsi="Times New Roman"/>
              </w:rPr>
              <w:t xml:space="preserve">Dohoda o obchode medzi Európskou úniou </w:t>
            </w:r>
            <w:r w:rsidR="004578FF">
              <w:rPr>
                <w:rFonts w:ascii="Times New Roman" w:hAnsi="Times New Roman"/>
              </w:rPr>
              <w:t xml:space="preserve">a jej členskými štátmi na jednej strane </w:t>
            </w:r>
            <w:r w:rsidR="00B6235D">
              <w:rPr>
                <w:rFonts w:ascii="Times New Roman" w:hAnsi="Times New Roman"/>
              </w:rPr>
              <w:t>a Kolumbiou a Peru</w:t>
            </w:r>
            <w:r w:rsidR="004578FF">
              <w:rPr>
                <w:rFonts w:ascii="Times New Roman" w:hAnsi="Times New Roman"/>
              </w:rPr>
              <w:t xml:space="preserve"> na strane druhej</w:t>
            </w:r>
          </w:p>
        </w:tc>
      </w:tr>
    </w:tbl>
    <w:p w:rsidR="0007104E" w:rsidRPr="003A4C0D">
      <w:pPr>
        <w:bidi w:val="0"/>
        <w:spacing w:line="240" w:lineRule="auto"/>
        <w:rPr>
          <w:rFonts w:ascii="Times New Roman" w:hAnsi="Times New Roman"/>
        </w:rPr>
      </w:pPr>
    </w:p>
    <w:p w:rsidR="0007104E" w:rsidRPr="003A4C0D">
      <w:pPr>
        <w:tabs>
          <w:tab w:val="left" w:pos="3969"/>
        </w:tabs>
        <w:bidi w:val="0"/>
        <w:rPr>
          <w:rFonts w:ascii="Times New Roman" w:hAnsi="Times New Roman"/>
        </w:rPr>
      </w:pPr>
    </w:p>
    <w:p w:rsidR="00BB69A5">
      <w:pPr>
        <w:bidi w:val="0"/>
        <w:rPr>
          <w:rFonts w:ascii="Times New Roman" w:hAnsi="Times New Roman"/>
        </w:rPr>
      </w:pPr>
      <w:bookmarkEnd w:id="9"/>
    </w:p>
    <w:p w:rsidR="00BB69A5">
      <w:pPr>
        <w:bidi w:val="0"/>
        <w:rPr>
          <w:rFonts w:ascii="Times New Roman" w:hAnsi="Times New Roman"/>
        </w:rPr>
      </w:pPr>
    </w:p>
    <w:p w:rsidR="00BB69A5">
      <w:pPr>
        <w:bidi w:val="0"/>
        <w:rPr>
          <w:rFonts w:ascii="Times New Roman" w:hAnsi="Times New Roman"/>
        </w:rPr>
        <w:sectPr w:rsidSect="001265DC">
          <w:footerReference w:type="default" r:id="rId5"/>
          <w:pgSz w:w="11907" w:h="16839" w:code="9"/>
          <w:pgMar w:top="1134" w:right="1134" w:bottom="1134" w:left="1134" w:header="567" w:footer="567" w:gutter="0"/>
          <w:lnNumType w:distance="0"/>
          <w:cols w:space="708"/>
          <w:noEndnote w:val="0"/>
          <w:bidi w:val="0"/>
          <w:rtlGutter/>
          <w:docGrid w:linePitch="360"/>
        </w:sectPr>
      </w:pPr>
    </w:p>
    <w:tbl>
      <w:tblPr>
        <w:tblStyle w:val="TableNormal"/>
        <w:tblW w:w="14685" w:type="dxa"/>
        <w:tblInd w:w="10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
      <w:tblGrid>
        <w:gridCol w:w="1685"/>
        <w:gridCol w:w="960"/>
        <w:gridCol w:w="6880"/>
        <w:gridCol w:w="3240"/>
        <w:gridCol w:w="1920"/>
      </w:tblGrid>
      <w:tr>
        <w:tblPrEx>
          <w:tblW w:w="14685" w:type="dxa"/>
          <w:tblInd w:w="10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rPr>
          <w:trHeight w:val="20"/>
          <w:tblHeader/>
        </w:trPr>
        <w:tc>
          <w:tcPr>
            <w:tcW w:w="2645" w:type="dxa"/>
            <w:gridSpan w:val="2"/>
            <w:tcBorders>
              <w:top w:val="single" w:sz="4" w:space="0" w:color="auto"/>
              <w:left w:val="single" w:sz="4" w:space="0" w:color="auto"/>
              <w:bottom w:val="single" w:sz="6" w:space="0" w:color="auto"/>
              <w:right w:val="single" w:sz="6" w:space="0" w:color="auto"/>
            </w:tcBorders>
            <w:textDirection w:val="lrTb"/>
            <w:vAlign w:val="top"/>
          </w:tcPr>
          <w:p w:rsidR="00123213" w:rsidRPr="00B176C2" w:rsidP="00123213">
            <w:pPr>
              <w:bidi w:val="0"/>
              <w:spacing w:before="60" w:after="60" w:line="240" w:lineRule="auto"/>
              <w:jc w:val="center"/>
              <w:rPr>
                <w:rFonts w:ascii="Times New Roman" w:hAnsi="Times New Roman"/>
                <w:sz w:val="20"/>
              </w:rPr>
            </w:pPr>
            <w:r w:rsidRPr="00B176C2">
              <w:rPr>
                <w:rFonts w:ascii="Times New Roman" w:hAnsi="Times New Roman"/>
                <w:noProof/>
                <w:sz w:val="20"/>
              </w:rPr>
              <w:t>Zoznam odstránenia ciel EÚ</w:t>
            </w:r>
          </w:p>
        </w:tc>
        <w:tc>
          <w:tcPr>
            <w:tcW w:w="6880" w:type="dxa"/>
            <w:tcBorders>
              <w:top w:val="single" w:sz="4" w:space="0" w:color="auto"/>
              <w:left w:val="single" w:sz="6" w:space="0" w:color="auto"/>
              <w:bottom w:val="single" w:sz="6" w:space="0" w:color="auto"/>
              <w:right w:val="single" w:sz="6" w:space="0" w:color="auto"/>
            </w:tcBorders>
            <w:textDirection w:val="lrTb"/>
            <w:vAlign w:val="top"/>
          </w:tcPr>
          <w:p w:rsidR="00123213" w:rsidRPr="00B176C2" w:rsidP="00123213">
            <w:pPr>
              <w:bidi w:val="0"/>
              <w:spacing w:before="60" w:after="60" w:line="240" w:lineRule="auto"/>
              <w:jc w:val="center"/>
              <w:rPr>
                <w:rFonts w:ascii="Times New Roman" w:hAnsi="Times New Roman"/>
                <w:sz w:val="20"/>
              </w:rPr>
            </w:pPr>
          </w:p>
        </w:tc>
        <w:tc>
          <w:tcPr>
            <w:tcW w:w="3240" w:type="dxa"/>
            <w:tcBorders>
              <w:top w:val="single" w:sz="4" w:space="0" w:color="auto"/>
              <w:left w:val="single" w:sz="6" w:space="0" w:color="auto"/>
              <w:bottom w:val="single" w:sz="6" w:space="0" w:color="auto"/>
              <w:right w:val="single" w:sz="6" w:space="0" w:color="auto"/>
            </w:tcBorders>
            <w:textDirection w:val="lrTb"/>
            <w:vAlign w:val="top"/>
          </w:tcPr>
          <w:p w:rsidR="00123213" w:rsidRPr="00B176C2" w:rsidP="00123213">
            <w:pPr>
              <w:bidi w:val="0"/>
              <w:spacing w:before="60" w:after="60" w:line="240" w:lineRule="auto"/>
              <w:jc w:val="center"/>
              <w:rPr>
                <w:rFonts w:ascii="Times New Roman" w:hAnsi="Times New Roman"/>
                <w:sz w:val="20"/>
              </w:rPr>
            </w:pPr>
          </w:p>
        </w:tc>
        <w:tc>
          <w:tcPr>
            <w:tcW w:w="1920" w:type="dxa"/>
            <w:tcBorders>
              <w:top w:val="single" w:sz="4" w:space="0" w:color="auto"/>
              <w:left w:val="single" w:sz="6" w:space="0" w:color="auto"/>
              <w:bottom w:val="single" w:sz="6" w:space="0" w:color="auto"/>
              <w:right w:val="single" w:sz="4" w:space="0" w:color="auto"/>
            </w:tcBorders>
            <w:textDirection w:val="lrTb"/>
            <w:vAlign w:val="top"/>
          </w:tcPr>
          <w:p w:rsidR="00123213" w:rsidRPr="00B176C2" w:rsidP="00123213">
            <w:pPr>
              <w:bidi w:val="0"/>
              <w:spacing w:before="60" w:after="60" w:line="240" w:lineRule="auto"/>
              <w:jc w:val="center"/>
              <w:rPr>
                <w:rFonts w:ascii="Times New Roman" w:hAnsi="Times New Roman"/>
                <w:sz w:val="20"/>
              </w:rPr>
            </w:pPr>
          </w:p>
        </w:tc>
      </w:tr>
      <w:tr>
        <w:tblPrEx>
          <w:tblW w:w="14685" w:type="dxa"/>
          <w:tblInd w:w="103" w:type="dxa"/>
          <w:tblLayout w:type="fixed"/>
        </w:tblPrEx>
        <w:trPr>
          <w:trHeight w:val="675"/>
          <w:tblHeader/>
        </w:trPr>
        <w:tc>
          <w:tcPr>
            <w:tcW w:w="1685" w:type="dxa"/>
            <w:tcBorders>
              <w:top w:val="single" w:sz="6" w:space="0" w:color="auto"/>
              <w:left w:val="single" w:sz="4" w:space="0" w:color="auto"/>
              <w:bottom w:val="single" w:sz="4" w:space="0" w:color="auto"/>
              <w:right w:val="single" w:sz="6" w:space="0" w:color="auto"/>
            </w:tcBorders>
            <w:textDirection w:val="lrTb"/>
            <w:vAlign w:val="center"/>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KN 2007</w:t>
            </w:r>
          </w:p>
        </w:tc>
        <w:tc>
          <w:tcPr>
            <w:tcW w:w="960" w:type="dxa"/>
            <w:tcBorders>
              <w:top w:val="single" w:sz="6" w:space="0" w:color="auto"/>
              <w:left w:val="single" w:sz="6" w:space="0" w:color="auto"/>
              <w:bottom w:val="single" w:sz="4" w:space="0" w:color="auto"/>
              <w:right w:val="single" w:sz="6" w:space="0" w:color="auto"/>
            </w:tcBorders>
            <w:textDirection w:val="lrTb"/>
            <w:vAlign w:val="center"/>
          </w:tcPr>
          <w:p w:rsidR="00BB69A5" w:rsidRPr="00B176C2" w:rsidP="00B176C2">
            <w:pPr>
              <w:bidi w:val="0"/>
              <w:spacing w:before="60" w:after="60" w:line="240" w:lineRule="auto"/>
              <w:jc w:val="center"/>
              <w:rPr>
                <w:rFonts w:ascii="Times New Roman" w:hAnsi="Times New Roman"/>
                <w:sz w:val="20"/>
              </w:rPr>
            </w:pPr>
          </w:p>
        </w:tc>
        <w:tc>
          <w:tcPr>
            <w:tcW w:w="6880" w:type="dxa"/>
            <w:tcBorders>
              <w:top w:val="single" w:sz="6" w:space="0" w:color="auto"/>
              <w:left w:val="single" w:sz="6" w:space="0" w:color="auto"/>
              <w:bottom w:val="single" w:sz="4" w:space="0" w:color="auto"/>
              <w:right w:val="single" w:sz="6" w:space="0" w:color="auto"/>
            </w:tcBorders>
            <w:textDirection w:val="lrTb"/>
            <w:vAlign w:val="center"/>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Opis tovaru</w:t>
            </w:r>
          </w:p>
        </w:tc>
        <w:tc>
          <w:tcPr>
            <w:tcW w:w="3240" w:type="dxa"/>
            <w:tcBorders>
              <w:top w:val="single" w:sz="6" w:space="0" w:color="auto"/>
              <w:left w:val="single" w:sz="6" w:space="0" w:color="auto"/>
              <w:bottom w:val="single" w:sz="4" w:space="0" w:color="auto"/>
              <w:right w:val="single" w:sz="6" w:space="0" w:color="auto"/>
            </w:tcBorders>
            <w:textDirection w:val="lrTb"/>
            <w:vAlign w:val="center"/>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Základná sadzba</w:t>
            </w:r>
          </w:p>
        </w:tc>
        <w:tc>
          <w:tcPr>
            <w:tcW w:w="1920" w:type="dxa"/>
            <w:tcBorders>
              <w:top w:val="single" w:sz="6" w:space="0" w:color="auto"/>
              <w:left w:val="single" w:sz="6" w:space="0" w:color="auto"/>
              <w:bottom w:val="single" w:sz="4" w:space="0" w:color="auto"/>
              <w:right w:val="single" w:sz="4" w:space="0" w:color="auto"/>
            </w:tcBorders>
            <w:textDirection w:val="lrTb"/>
            <w:vAlign w:val="center"/>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Kategória</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single" w:sz="4" w:space="0" w:color="auto"/>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23</w:t>
            </w:r>
          </w:p>
        </w:tc>
        <w:tc>
          <w:tcPr>
            <w:tcW w:w="960" w:type="dxa"/>
            <w:tcBorders>
              <w:top w:val="single" w:sz="4" w:space="0" w:color="auto"/>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single" w:sz="4" w:space="0" w:color="auto"/>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KAPITOLA 23 - ZVYŠKY A ODPAD Z POTRAVINÁRSKEHO PRIEMYSLU;</w:t>
            </w:r>
            <w:r w:rsidRPr="00B176C2">
              <w:rPr>
                <w:rFonts w:ascii="Times New Roman" w:hAnsi="Times New Roman"/>
                <w:sz w:val="20"/>
              </w:rPr>
              <w:t xml:space="preserve"> </w:t>
            </w:r>
            <w:r w:rsidRPr="00B176C2">
              <w:rPr>
                <w:rFonts w:ascii="Times New Roman" w:hAnsi="Times New Roman"/>
                <w:noProof/>
                <w:sz w:val="20"/>
              </w:rPr>
              <w:t>PRIPRAVENÉ KRMIVÁ PRE ZVIERATÁ</w:t>
            </w:r>
          </w:p>
        </w:tc>
        <w:tc>
          <w:tcPr>
            <w:tcW w:w="3240" w:type="dxa"/>
            <w:tcBorders>
              <w:top w:val="single" w:sz="4" w:space="0" w:color="auto"/>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single" w:sz="4" w:space="0" w:color="auto"/>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2301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Múčky, prášky a pelety, z mäsa alebo mäsových drobov, rýb alebo kôrovcov, mäkkýšov alebo ostatných vodných bezstavovcov, nevhodné na ľudskú konzumáciu;</w:t>
            </w:r>
            <w:r w:rsidRPr="00B176C2">
              <w:rPr>
                <w:rFonts w:ascii="Times New Roman" w:hAnsi="Times New Roman"/>
                <w:sz w:val="20"/>
              </w:rPr>
              <w:t xml:space="preserve"> </w:t>
            </w:r>
            <w:r w:rsidRPr="00B176C2">
              <w:rPr>
                <w:rFonts w:ascii="Times New Roman" w:hAnsi="Times New Roman"/>
                <w:noProof/>
                <w:sz w:val="20"/>
              </w:rPr>
              <w:t>škvarky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2301 10 00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Múčky, prášky a pelety, z mäsa alebo mäsových drobov;</w:t>
            </w:r>
            <w:r w:rsidRPr="00B176C2">
              <w:rPr>
                <w:rFonts w:ascii="Times New Roman" w:hAnsi="Times New Roman"/>
                <w:sz w:val="20"/>
              </w:rPr>
              <w:t xml:space="preserve"> </w:t>
            </w:r>
            <w:r w:rsidRPr="00B176C2">
              <w:rPr>
                <w:rFonts w:ascii="Times New Roman" w:hAnsi="Times New Roman"/>
                <w:noProof/>
                <w:sz w:val="20"/>
              </w:rPr>
              <w:t>škvarky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2301 20 00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Prípravky z mäsa, rýb alebo z kôrovcov, mäkkýšov alebo z iných vodných bezstavovcov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2302</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Otruby, vedľajšie mlynárske výrobky a ostatné zvyšky, tiež vo forme peliet, vzniknuté preosievaním, mletím alebo iným spracovaním obilia alebo strukovín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2302 10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Z kukurice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2302 10 10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 obsahom škrobu nepresahujúcim 35 % hmotnosti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44 EUR/t</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2302 10 90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89 EUR/t</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2302 30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Z pšenice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13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2302 30 10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 obsahom škrobu nepresahujúcim 28 % hmotnosti, ktorých podiel prepadajúci sitom s otvormi 0,2 mm nepresahuje 10 % hmotnosti alebo v opačnom prípade ktorých podiel prepadajúci sitom má obsah popola počítaný na sušinu je rovný alebo vyšší ako 1,5 % hmotnosti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44 EUR/t</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2302 30 90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89 EUR/t</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2302 40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Z ostatných obilnín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Z ryže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2302 40 02</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 obsahom škrobu nepresahujúcim 35 % hmotnosti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44 EUR/t</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2302 40 08</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89 EUR/t</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13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2302 40 10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 obsahom škrobu nepresahujúcim 28 % hmotnosti, ktorých podiel prepadajúci sitom s otvormi 0,2 mm nepresahuje 10 % hmotnosti alebo v opačnom prípade ktorých podiel prepadajúci sitom má obsah popola počítaný na sušinu je rovný alebo vyšší ako 1,5 % hmotnosti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44 EUR/t</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2302 40 90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89 EUR/t</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2302 50 00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Zo strukovín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5,1</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90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2303</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Zvyšky z výroby škrobu a podobné zvyšky, repné rezky, bagasa a ostatný odpad z výroby cukru, pivovarnícke alebo liehovarnícke mláto a odpad, tiež vo forme peliet</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2303 10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Zvyšky z výroby škrobu a podobné zvyšky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Zvyšky z výroby škrobu z kukurice (okrem koncentrovaných máčacích likvorov), s obsahom proteínu počítaného na sušinu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2303 10 11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Presahujúcim 40 % hmotnosti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320 EUR/t</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7</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2303 10 19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Nepresahujúcim 40 % hmotnosti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2303 10 90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2303 20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Repné rezky, bagasa a ostatný odpad z výroby cukru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2303 20 10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Repné rezky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2303 20 90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2303 30 00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Pivovarnícke alebo liehovarnícke mláto a odpad</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2304 00 00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Pokrutiny a ostatný pevný odpad, tiež drvené alebo vo forme peliet, vznikajúce pri extrakcii sójového oleja</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2305 00 00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Pokrutiny a ostatný pevný odpad, tiež drvené alebo vo forme peliet, vznikajúce pri extrakcii arašidového oleja</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90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2306</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Pokrutiny a ostatný pevný odpad, tiež drvené alebo vo forme peliet, vznikajúce pri extrakcii rastlinných tukov alebo olejov, iné ako položiek 2304 alebo 2305</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2306 10 00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Z bavlníkových semien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2306 20 00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Z ľanových semien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2306 30 00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Zo slnečnicových semien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Zo semien repky alebo repky olejnej</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2306 41 00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Semená repky alebo repky olejnej s nízkym obsahom kyseliny erukovej</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2306 49 00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2306 50 00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Z kokosových orechov alebo kopry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2306 60 00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Z palmových orechov alebo jadier</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2306 90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2306 90 05</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Z kukuričných klíčkov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Pokrutiny a ostatné zvyšky vznikajúce extrakciou olivového oleja</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2306 90 11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Obsahujúce 3 % hmotnosti olivového oleja alebo menej</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2306 90 19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Obsahujúce viac ako 3 % hmotnosti olivového oleja</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48 EUR/t</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7</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2306 90 90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2307 00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Vínny kal;</w:t>
            </w:r>
            <w:r w:rsidRPr="00B176C2">
              <w:rPr>
                <w:rFonts w:ascii="Times New Roman" w:hAnsi="Times New Roman"/>
                <w:sz w:val="20"/>
              </w:rPr>
              <w:t xml:space="preserve"> </w:t>
            </w:r>
            <w:r w:rsidRPr="00B176C2">
              <w:rPr>
                <w:rFonts w:ascii="Times New Roman" w:hAnsi="Times New Roman"/>
                <w:noProof/>
                <w:sz w:val="20"/>
              </w:rPr>
              <w:t>vínny kameň</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Vínny kal</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2307 00 11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Majúcicelkový hmotnostný alkoholometrický titrom nepresahujúci 7,9 % mas a obsah sušiny nie menší ako 25 % hmotnosti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2307 00 19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1,62 EUR/kg/tot. alc.</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2307 00 90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Surový vínny kameň</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90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2308 00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Rastlinné materiály a rastlinný odpad, rastlinné zvyšky a vedľajšie produkty, tiež vo forme peliet, druhov používaných ako krmivo pre zvieratá, inde nešpecifikované ani nezahrnuté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Hroznové výlisky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2308 00 11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Majúcicelkový hmotnostný alkoholometrický titrom nepresahujúci 4,3 % mas a obsah sušiny nie menší ako 40 % hmotnosti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2308 00 19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1,62 EUR/kg/tot. alc.</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2308 00 40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ovocné výlisky alebo matoliny, iné ako hroznové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2308 00 90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1,6</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2309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Prípravky používané ako krmivo pre zvieratá</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2309 10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Výživa pre psov alebo mačky, v balení na predaj v malom</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90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Obsahujúce škrob, glukózu, glukótový sirup, maltodextrín alebo maltodextrínový sirup zatriedené do podpoložiek 1702 30 51 až 1702 30 99, 1702 40 90, 1702 90 50 a 2106 90 55 alebo mliečne výrobky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Obsahujúce škrob, glukózu, glukótový sirup, maltodextrín alebo maltodextrínový sirup</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Neobsahujúce škrob alebo obsahujúce 10 % alebo menej hmotnosti škrobu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2309 10 11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Neobsahujúce mliečne výrobky alebo obsahujúce menej ako 10 % hmotnosti takýchto výrobkov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2309 10 13</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Obsahujúce nie menej ako 10 %, ale menej ako 50 % hmotnosti mliečnych výrobkov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498 EUR/t</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2309 10 15</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Obsahujúce nie menej ako 10 %, ale menej ako 50 % hmotnosti mliečnych výrobkov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730 EUR/t</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2309 10 19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Obsahujúce nie menej ako 75 % hmotnosti mliečnych výrobkov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948 EUR/t</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Obsahujúce viac ako 10 %, ale nie viac ako 30 % hmotnosti škrobu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2309 10 31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Neobsahujúce mliečne výrobky alebo obsahujúce menej ako 10 % hmotnosti takýchto výrobkov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2309 10 33</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Obsahujúce nie menej ako 10 %, ale menej ako 50 % hmotnosti mliečnych výrobkov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530 EUR/t</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2309 10 39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Obsahujúce nie menej ako 50 % hmotnosti mliečnych výrobkov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888 EUR/t</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Obsahujúce viac ako 30 % hmotnosti škrobu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2309 10 51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Neobsahujúce mliečne výrobky alebo obsahujúce menej ako 10 % hmotnosti takýchto výrobkov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102 EUR/t</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2309 10 53</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Obsahujúce nie menej ako 10 %, ale menej ako 50 % hmotnosti mliečnych výrobkov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577 EUR/t</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2309 10 59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Obsahujúce nie menej ako 50 % hmotnosti mliečnych výrobkov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730 EUR/t</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2309 10 70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Neobsahujúce škrob, glukózu, glukózový sirup, maltodextrín alebo maltodextrínový sirup, ale obsahujúce mliečne výrobky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948 EUR/t</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2309 10 90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9,6</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2309 90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2309 90 10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Rozpustené výrobky („solubles“) z rýb alebo z morských cicavcov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3,8</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2309 90 20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Výrobky uvedené v doplnkovej poznámke č. 5 k tejto kapitole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 vrátane premixov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90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Obsahujúce škrob, glukózu, glukótový sirup, maltodextrín alebo maltodextrínový sirup zatriedené do podpoložiek 1702 30 51 až 1702 30 99, 1702 40 90, 1702 90 50 a 2106 90 55 alebo mliečne výrobky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Obsahujúce škrob, glukózu, glukózový sirup, maltodextrín alebo maltodextrínový sirup</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Neobsahujúce škrob alebo obsahujúce 10 % alebo menej hmotnosti škrobu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2309 90 31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Neobsahujúce mliečne výrobky alebo obsahujúce menej ako 10 % hmotnosti takýchto výrobkov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23 EUR/t</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2309 90 33</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Obsahujúce nie menej ako 10 %, ale menej ako 50 % hmotnosti mliečnych výrobkov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498 EUR/t</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2309 90 35</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Obsahujúce nie menej ako 10 %, ale menej ako 50 % hmotnosti mliečnych výrobkov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730 EUR/t</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2309 90 39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Obsahujúce nie menej ako 75 % hmotnosti mliečnych výrobkov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948 EUR/t</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Obsahujúce viac ako 10 %, ale nie viac ako 30 % hmotnosti škrobu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2309 90 41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Neobsahujúce mliečne výrobky alebo obsahujúce menej ako 10 % hmotnosti takýchto výrobkov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55 EUR/t</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2309 90 43</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Obsahujúce nie menej ako 10 %, ale menej ako 50 % hmotnosti mliečnych výrobkov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530 EUR/t</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2309 90 49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Obsahujúce nie menej ako 50 % hmotnosti mliečnych výrobkov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888 EUR/t</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Obsahujúce viac ako 30 % hmotnosti škrobu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2309 90 51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Neobsahujúce mliečne výrobky alebo obsahujúce menej ako 10 % hmotnosti takýchto výrobkov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102 EUR/t</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2309 90 53</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Obsahujúce nie menej ako 10 %, ale menej ako 50 % hmotnosti mliečnych výrobkov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577 EUR/t</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2309 90 59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Obsahujúce nie menej ako 50 % hmotnosti mliečnych výrobkov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730 EUR/t</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2309 90 70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Neobsahujúce škrob, glukózu, glukózový sirup, maltodextrín alebo maltodextrínový sirup, ale obsahujúce mliečne výrobky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948 EUR/t</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2309 90 91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Repné rezky s pridanou melasou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12</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2309 90 95</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Obsahujúce 49 % hmotnosti alebo viac cholínchloridu, na organickom alebo anorganickom základe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9,6</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2309 90 99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9,6</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24</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KAPITOLA 24 - TABAK A VYROBENÉ TABAKOVÉ NÁHRADKY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2401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Nespracovaný tabak;</w:t>
            </w:r>
            <w:r w:rsidRPr="00B176C2">
              <w:rPr>
                <w:rFonts w:ascii="Times New Roman" w:hAnsi="Times New Roman"/>
                <w:sz w:val="20"/>
              </w:rPr>
              <w:t xml:space="preserve"> </w:t>
            </w:r>
            <w:r w:rsidRPr="00B176C2">
              <w:rPr>
                <w:rFonts w:ascii="Times New Roman" w:hAnsi="Times New Roman"/>
                <w:noProof/>
                <w:sz w:val="20"/>
              </w:rPr>
              <w:t>tabakový zvyšok</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2401 10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Tabak, nezbavený listovej stopky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Tabak sušený teplým vzduchom typu Virginia (flue-cured) a tabak Burley (vrátane hybridov Burley) sušený prirodzenou cirkuláciou vzduchu (light air-cured)</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2401 10 10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Tabak flue-cured typu Virginia</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18,4 + 22 EUR/100 kg/net MAX 24 + 16,5 EUR/100 kg/net</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2401 10 20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Tabak light air-cured typu Burley (vrátane hybridov Burley)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18,4 + 22 EUR/100 kg/net MAX 24 + 16,5 EUR/100 kg/net</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2401 10 30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Tabak light air-cured typu Maryland</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18,4 + 22 EUR/100 kg/net MAX 24 + 16,5 EUR/100 kg/net</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Tabak fire-cured</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2401 10 41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Tabak typu Kentucky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18,4 + 22 EUR/100 kg/net MAX 24 + 16,5 EUR/100 kg/net</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2401 10 49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18,4 + 22 EUR/100 kg/net MAX 24 + 16,5 EUR/100 kg/net</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2401 10 50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Tabak light air-cured</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11,2 + 22 EUR/100 kg/net MAX 56 + 16,5 EUR/100 kg/net</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2401 10 60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Tabak orientálneho typu sušený pri dennom svetle (sun-cured)</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11,2 + 22 EUR/100 kg/net MAX 56 + 16,5 EUR/100 kg/net</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2401 10 70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Tabak sušený bez denného svetla (dark air-cured)</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11,2 + 22 EUR/100 kg/net MAX 56 + 16,5 EUR/100 kg/net</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2401 10 80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Tabak flue-cured</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11,2 + 22 EUR/100 kg/net MAX 56 + 16,5 EUR/100 kg/net</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2401 10 90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Ostatný tabak</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11,2 + 22 EUR/100 kg/net MAX 56 + 16,5 EUR/100 kg/net</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2401 20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Tabak, čiastočne alebo úplne zbavený listovej stopky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Tabak sušený teplým vzduchom typu Virginia (flue-cured) a tabak Burley (vrátane hybridov Burley) sušený prirodzenou cirkuláciou vzduchu (light air-cured)</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2401 20 10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Tabak flue-cured typu Virginia</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18,4 + 22 EUR/100 kg/net MAX 24 + 16,5 EUR/100 kg/net</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2401 20 20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Tabak light air-cured typu Burley (vrátane hybridov Burley)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18,4 + 22 EUR/100 kg/net MAX 24 + 16,5 EUR/100 kg/net</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2401 20 30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Tabak light air-cured typu Maryland</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18,4 + 22 EUR/100 kg/net MAX 24 + 16,5 EUR/100 kg/net</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Tabak fire-cured</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2401 20 41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Tabak typu Kentucky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18,4 + 22 EUR/100 kg/net MAX 24 + 16,5 EUR/100 kg/net</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2401 20 49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18,4 + 22 EUR/100 kg/net MAX 24 + 16,5 EUR/100 kg/net</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2401 20 50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Tabak light air-cured</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11,2 + 22 EUR/100 kg/net MAX 56 + 16,5 EUR/100 kg/net</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2401 20 60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Tabak orientálneho typu sušený pri dennom svetle (sun-cured)</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11,2 + 22 EUR/100 kg/net MAX 56 + 16,5 EUR/100 kg/net</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2401 20 70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Tabak sušený bez denného svetla (dark air-cured)</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11,2 + 22 EUR/100 kg/net MAX 56 + 16,5 EUR/100 kg/net</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2401 20 80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Tabak flue-cured</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11,2 + 22 EUR/100 kg/net MAX 56 + 16,5 EUR/100 kg/net</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2401 20 90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Ostatný tabak</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11,2 + 22 EUR/100 kg/net MAX 56 + 16,5 EUR/100 kg/net</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2401 30 00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Tabakový zvyšok</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11,2 + 22 EUR/100 kg/net MAX 56 + 16,5 EUR/100 kg/net</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2402</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Cigary, cigary s odrezanými koncami, cigarky a cigarety z tabaku alebo z tabakových náhradiek</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2402 10 00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Cigary, cigary s odrezanými koncami a cigarky, obsahujúce tabak</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26</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2402 20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Cigarety obsahujúce tabak</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2402 20 10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Cigarety obsahujúce klinčeky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10</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2402 20 90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57,6</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2402 90 00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57,6</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2403</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Ostatný spracovaný tabak a spracované náhradky tabaku;</w:t>
            </w:r>
            <w:r w:rsidRPr="00B176C2">
              <w:rPr>
                <w:rFonts w:ascii="Times New Roman" w:hAnsi="Times New Roman"/>
                <w:sz w:val="20"/>
              </w:rPr>
              <w:t xml:space="preserve"> </w:t>
            </w:r>
            <w:r w:rsidRPr="00B176C2">
              <w:rPr>
                <w:rFonts w:ascii="Times New Roman" w:hAnsi="Times New Roman"/>
                <w:noProof/>
                <w:sz w:val="20"/>
              </w:rPr>
              <w:t>„homogenizovaný“ alebo „rekonštituovaný“ tabak;</w:t>
            </w:r>
            <w:r w:rsidRPr="00B176C2">
              <w:rPr>
                <w:rFonts w:ascii="Times New Roman" w:hAnsi="Times New Roman"/>
                <w:sz w:val="20"/>
              </w:rPr>
              <w:t xml:space="preserve"> </w:t>
            </w:r>
            <w:r w:rsidRPr="00B176C2">
              <w:rPr>
                <w:rFonts w:ascii="Times New Roman" w:hAnsi="Times New Roman"/>
                <w:noProof/>
                <w:sz w:val="20"/>
              </w:rPr>
              <w:t>tabakové výťažky a esencie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2403 10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Tabak na fajčenie, tiež obsahujúci tabakové náhradky v akomkoľvek pomere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2403 10 10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V bezprostrednom obale s netto obsahom nepresahujúcim 500 g</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74,9</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2403 10 90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74,9</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2403 91 00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Homogenizovaný alebo rekonštituovaný tabak</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16,6</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2403 99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2403 99 10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Žuvací a šnupací tabak</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41,6</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2403 99 90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16,6</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2673F1">
            <w:pPr>
              <w:pageBreakBefore/>
              <w:bidi w:val="0"/>
              <w:spacing w:before="60" w:after="60" w:line="240" w:lineRule="auto"/>
              <w:rPr>
                <w:rFonts w:ascii="Times New Roman" w:hAnsi="Times New Roman"/>
                <w:sz w:val="20"/>
              </w:rPr>
            </w:pPr>
            <w:r w:rsidRPr="00B176C2">
              <w:rPr>
                <w:rFonts w:ascii="Times New Roman" w:hAnsi="Times New Roman"/>
                <w:noProof/>
                <w:sz w:val="20"/>
              </w:rPr>
              <w:t>V</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TRIEDA V - NERASTNÉ VÝROBKY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25</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KAPITOLA 25 - SOĽ;</w:t>
            </w:r>
            <w:r w:rsidRPr="00B176C2">
              <w:rPr>
                <w:rFonts w:ascii="Times New Roman" w:hAnsi="Times New Roman"/>
                <w:sz w:val="20"/>
              </w:rPr>
              <w:t xml:space="preserve"> </w:t>
            </w:r>
            <w:r w:rsidRPr="00B176C2">
              <w:rPr>
                <w:rFonts w:ascii="Times New Roman" w:hAnsi="Times New Roman"/>
                <w:noProof/>
                <w:sz w:val="20"/>
              </w:rPr>
              <w:t>SÍRA;</w:t>
            </w:r>
            <w:r w:rsidRPr="00B176C2">
              <w:rPr>
                <w:rFonts w:ascii="Times New Roman" w:hAnsi="Times New Roman"/>
                <w:sz w:val="20"/>
              </w:rPr>
              <w:t xml:space="preserve"> </w:t>
            </w:r>
            <w:r w:rsidRPr="00B176C2">
              <w:rPr>
                <w:rFonts w:ascii="Times New Roman" w:hAnsi="Times New Roman"/>
                <w:noProof/>
                <w:sz w:val="20"/>
              </w:rPr>
              <w:t>ZEMINY A KAMENE;</w:t>
            </w:r>
            <w:r w:rsidRPr="00B176C2">
              <w:rPr>
                <w:rFonts w:ascii="Times New Roman" w:hAnsi="Times New Roman"/>
                <w:sz w:val="20"/>
              </w:rPr>
              <w:t xml:space="preserve"> </w:t>
            </w:r>
            <w:r w:rsidRPr="00B176C2">
              <w:rPr>
                <w:rFonts w:ascii="Times New Roman" w:hAnsi="Times New Roman"/>
                <w:noProof/>
                <w:sz w:val="20"/>
              </w:rPr>
              <w:t>SADRA, VÁPNO A CEMENT</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2673F1">
            <w:pPr>
              <w:bidi w:val="0"/>
              <w:spacing w:before="60" w:after="60" w:line="240" w:lineRule="auto"/>
              <w:rPr>
                <w:rFonts w:ascii="Times New Roman" w:hAnsi="Times New Roman"/>
                <w:sz w:val="20"/>
              </w:rPr>
            </w:pPr>
            <w:r w:rsidRPr="00B176C2">
              <w:rPr>
                <w:rFonts w:ascii="Times New Roman" w:hAnsi="Times New Roman"/>
                <w:sz w:val="20"/>
              </w:rPr>
              <w:t>2501 00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Obyčajná soľ (vrátane stolovej soli a denaturovanej soli) a čistý chlorid sodný, tiež vo vodnom roztoku alebo obsahujúci pridaný prostriedok proti spekaniu alebo na zabezpečenie tekutosti;</w:t>
            </w:r>
            <w:r w:rsidRPr="00B176C2">
              <w:rPr>
                <w:rFonts w:ascii="Times New Roman" w:hAnsi="Times New Roman"/>
                <w:sz w:val="20"/>
              </w:rPr>
              <w:t xml:space="preserve"> </w:t>
            </w:r>
            <w:r w:rsidRPr="00B176C2">
              <w:rPr>
                <w:rFonts w:ascii="Times New Roman" w:hAnsi="Times New Roman"/>
                <w:noProof/>
                <w:sz w:val="20"/>
              </w:rPr>
              <w:t>morská voda</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2501 00 10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Morská voda a soľné roztoky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Kuchynská soľ (vrátane stolovej soli a denaturovanej soli) a čistý chlorid sodný, tiež vo vodnom roztoku alebo obsahujúci pridaný prostriedok proti spekaniu alebo na zabezpečenie tekutosti: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2501 00 31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Na chemickú transformáciu (separácia Na od Cl) na výrobu ostatných výrobkov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2501 00 51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Denaturovaná alebo na priemyselné využitie (vrátane rafinácie), iná ako na konzerváciu a príprava potravín na ľudskú alebo zvieraciu konzumáciu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1,7 EUR/1 000 kg/net</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2501 00 91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Soľ vhodná na ľudskú konzumáciu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2,6 EUR/1 000 kg/net</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2501 00 99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2,6 EUR/1 000 kg/net</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2502 00 00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Nepražený pyrit</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2503 00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Síra všetkých druhov, iná ako sublimovaná síra, zrážaná a koloidná</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2503 00 10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Surová alebo nerafinovaná síra</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2503 00 90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1,7</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2504</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Prírodný grafit</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2504 10 00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V prášku alebo vo vločkách</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2504 90 00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2505</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Prírodné piesky všetkých druhov, tiež farbené, okrem pieskov obsahujúcich kovy kapitoly 26</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2505 10 00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Kremičité piesky a kremenné piesky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2505 90 00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2506</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Kremeň (iný ako prírodný piesok);</w:t>
            </w:r>
            <w:r w:rsidRPr="00B176C2">
              <w:rPr>
                <w:rFonts w:ascii="Times New Roman" w:hAnsi="Times New Roman"/>
                <w:sz w:val="20"/>
              </w:rPr>
              <w:t xml:space="preserve"> </w:t>
            </w:r>
            <w:r w:rsidRPr="00B176C2">
              <w:rPr>
                <w:rFonts w:ascii="Times New Roman" w:hAnsi="Times New Roman"/>
                <w:noProof/>
                <w:sz w:val="20"/>
              </w:rPr>
              <w:t>kremenec, tiež nahrubo opracovaný alebo len rozpílený alebo inak rozrezaný, na bloky alebo dosky pravouhlého (vrátane štvorcového) tvaru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2506 10 00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Kremeň</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2506 20 00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Kremenec</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2507 00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Kaolín a ostatné kaolínové íly, tiež kalcinované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2507 00 20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Kaolín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2507 00 80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 kaolínové íly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2508</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Ostatné íly (okrem expandovaných ílov položky 6806), andaluzit, kyanit a silimanit, tiež kalcinované;</w:t>
            </w:r>
            <w:r w:rsidRPr="00B176C2">
              <w:rPr>
                <w:rFonts w:ascii="Times New Roman" w:hAnsi="Times New Roman"/>
                <w:sz w:val="20"/>
              </w:rPr>
              <w:t xml:space="preserve"> </w:t>
            </w:r>
            <w:r w:rsidRPr="00B176C2">
              <w:rPr>
                <w:rFonts w:ascii="Times New Roman" w:hAnsi="Times New Roman"/>
                <w:noProof/>
                <w:sz w:val="20"/>
              </w:rPr>
              <w:t>mullit;</w:t>
            </w:r>
            <w:r w:rsidRPr="00B176C2">
              <w:rPr>
                <w:rFonts w:ascii="Times New Roman" w:hAnsi="Times New Roman"/>
                <w:sz w:val="20"/>
              </w:rPr>
              <w:t xml:space="preserve"> </w:t>
            </w:r>
            <w:r w:rsidRPr="00B176C2">
              <w:rPr>
                <w:rFonts w:ascii="Times New Roman" w:hAnsi="Times New Roman"/>
                <w:noProof/>
                <w:sz w:val="20"/>
              </w:rPr>
              <w:t>šamotové alebo dinasové hlinky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2508 10 00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Bentonit</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2508 30 00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Žiaruvzdorný íl</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2508 40 00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 íly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2508 50 00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Andaluzit, kyanit a sillimanit</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2508 60 00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Mullit</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2508 70 00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Šamotové alebo dinasové hlinky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2509 00 00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Krieda</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2510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Prírodné fosfáty vápenaté, prírodné fosfáty hlinitovápenaté a krieda fosfátová</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2510 10 00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Nemleté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2510 20 00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Mleté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2511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Prírodný síran bárnatý (ťaživec);</w:t>
            </w:r>
            <w:r w:rsidRPr="00B176C2">
              <w:rPr>
                <w:rFonts w:ascii="Times New Roman" w:hAnsi="Times New Roman"/>
                <w:sz w:val="20"/>
              </w:rPr>
              <w:t xml:space="preserve"> </w:t>
            </w:r>
            <w:r w:rsidRPr="00B176C2">
              <w:rPr>
                <w:rFonts w:ascii="Times New Roman" w:hAnsi="Times New Roman"/>
                <w:noProof/>
                <w:sz w:val="20"/>
              </w:rPr>
              <w:t>prírodný uhličitan bárnatý (witerit), tiež kalcinovaný, iný ako oxid bárnatý položky 2816</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2511 10 00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Prírodný síran bárnatý (ťaživec)</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2511 20 00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Prírodný uhličitan bárnatý (witerit)</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2512 00 00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Kremičité fosílne múčky (napríklad kremelina, tripolit, diatomit) a podobné kremičité hlinky, tiež kalcinované, so zdanlivou špecifickou hmotnosťou 1 alebo menšou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2513</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Pemza;</w:t>
            </w:r>
            <w:r w:rsidRPr="00B176C2">
              <w:rPr>
                <w:rFonts w:ascii="Times New Roman" w:hAnsi="Times New Roman"/>
                <w:sz w:val="20"/>
              </w:rPr>
              <w:t xml:space="preserve"> </w:t>
            </w:r>
            <w:r w:rsidRPr="00B176C2">
              <w:rPr>
                <w:rFonts w:ascii="Times New Roman" w:hAnsi="Times New Roman"/>
                <w:noProof/>
                <w:sz w:val="20"/>
              </w:rPr>
              <w:t>šmirgeľ;</w:t>
            </w:r>
            <w:r w:rsidRPr="00B176C2">
              <w:rPr>
                <w:rFonts w:ascii="Times New Roman" w:hAnsi="Times New Roman"/>
                <w:sz w:val="20"/>
              </w:rPr>
              <w:t xml:space="preserve"> </w:t>
            </w:r>
            <w:r w:rsidRPr="00B176C2">
              <w:rPr>
                <w:rFonts w:ascii="Times New Roman" w:hAnsi="Times New Roman"/>
                <w:noProof/>
                <w:sz w:val="20"/>
              </w:rPr>
              <w:t>prírodný korund, prírodný granát a ostatné prírodné brúsivá, tiež tepelne upravené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2513 10 00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Pemza</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2513 20 00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Šmirgeľ, prírodný korund, prírodný granát a ostatné prírodné brúsivá</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2514 00 00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Bridlica, tiež nahrubo opracovaná alebo len rozpílená alebo inak rozrezaná, na bloky alebo dosky pravouhlého (vrátane štvorcového) tvaru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11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2515</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Mramor, travertín, ecausin a ostatné vápenaté kamene na výtvarné alebo stavebné účely so zdanlivou špecifickou hmotnosťou 2,5 alebo vyššou a alabaster, tiež nahrubo opracované alebo len rozpílené alebo inak rozrezané, na bloky alebo dosky pravouhlého (vrátane štvorcového) tvaru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Mramor a travertín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2515 11 00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Surový alebo nahrubo opracovaný</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2515 12</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Len rozpílený alebo inak rozrezaný, na bloky alebo dosky pravouhlého (vrátane štvorcového) tvaru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2515 12 20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 hrúbkou nepresahujúcou 4 cm</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2515 12 50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 hrúbkou presahujúcou 4 cm, ale nepresahujúcou 25 cm</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2515 12 90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2515 20 00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Ecaussin a ostatné vápenaté kamene na výtvarné alebo stavebné účely;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90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2516</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Žula, porfýr, čadič, pieskovec a ostatné kamene na výtvarné alebo stavebné účely, nahrubo opracované alebo len rozpílené alebo inak rozrezané, na bloky alebo dosky pravouhlého (vrátane štvorcového) tvaru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Žula</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2516 11 00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Surový alebo nahrubo opracovaný</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2516 12</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Len rozpílený alebo inak rozrezaný, na bloky alebo dosky pravouhlého (vrátane štvorcového) tvaru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2516 12 10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 hrúbkou nepresahujúcou 25 cm</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2516 12 90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2516 20 00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Pieskovec</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2516 90 00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 kamene na výtvarné alebo stavebné účely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180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2517</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Okruhliaky, štrk, lámaný alebo drvený kameň druhov bežne používaných na betónové agregáty, štrkovanie ciest alebo železníc alebo podobné štrkopiesky, pazúrik a kremenné okruhliaky, tiež tepelne upravené;</w:t>
            </w:r>
            <w:r w:rsidRPr="00B176C2">
              <w:rPr>
                <w:rFonts w:ascii="Times New Roman" w:hAnsi="Times New Roman"/>
                <w:sz w:val="20"/>
              </w:rPr>
              <w:t xml:space="preserve"> </w:t>
            </w:r>
            <w:r w:rsidRPr="00B176C2">
              <w:rPr>
                <w:rFonts w:ascii="Times New Roman" w:hAnsi="Times New Roman"/>
                <w:noProof/>
                <w:sz w:val="20"/>
              </w:rPr>
              <w:t>makadam z trosky, škváry alebo podobných priemyselných odpadov, tiež zmiešané s materiálmi uvedenými v prvej časti tejto položky;</w:t>
            </w:r>
            <w:r w:rsidRPr="00B176C2">
              <w:rPr>
                <w:rFonts w:ascii="Times New Roman" w:hAnsi="Times New Roman"/>
                <w:sz w:val="20"/>
              </w:rPr>
              <w:t xml:space="preserve"> </w:t>
            </w:r>
            <w:r w:rsidRPr="00B176C2">
              <w:rPr>
                <w:rFonts w:ascii="Times New Roman" w:hAnsi="Times New Roman"/>
                <w:noProof/>
                <w:sz w:val="20"/>
              </w:rPr>
              <w:t>dechtový makadam;</w:t>
            </w:r>
            <w:r w:rsidRPr="00B176C2">
              <w:rPr>
                <w:rFonts w:ascii="Times New Roman" w:hAnsi="Times New Roman"/>
                <w:sz w:val="20"/>
              </w:rPr>
              <w:t xml:space="preserve"> </w:t>
            </w:r>
            <w:r w:rsidRPr="00B176C2">
              <w:rPr>
                <w:rFonts w:ascii="Times New Roman" w:hAnsi="Times New Roman"/>
                <w:noProof/>
                <w:sz w:val="20"/>
              </w:rPr>
              <w:t>granuly, drvina a prach z kameňov položky 2515 alebo 2516, tiež tepelne upravené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90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2517 10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Okruhliaky, štrk, lámaný alebo drvený kameň druhov bežne používaných na betónovanie, štrkovanie ciest alebo železníc alebo podobné štrky, pazúrik a kremenné okruhliaky, tiež tepelne spracované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2517 10 10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Okruhliaky, štrk, troska a pazúrik</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2517 10 20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Vápenec, dolomit a ostatné vápenaté kamene, lámané alebo drvené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2517 10 80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2517 20 00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Makadam z trosky, peny alebo podobných priemyselných odpadov, tiež s prísadou materiálov uvedených v podpoložke 2517 10</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2517 30 00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Dechtový makadam</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Granuly, drvina a prach z kameňov položky 2515 alebo 2516, tiež tepelne spracované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2517 41 00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Z mramoru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2517 49 00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90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2518</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Dolomit, tiež kalcinovaný alebo sintrovaný, vrátane dolomitu nahrubo opracovaného alebo len rozpíleného alebo inak rozrezaného, na bloky alebo dosky pravouhlého (vrátane štvorcového) tvaru;</w:t>
            </w:r>
            <w:r w:rsidRPr="00B176C2">
              <w:rPr>
                <w:rFonts w:ascii="Times New Roman" w:hAnsi="Times New Roman"/>
                <w:sz w:val="20"/>
              </w:rPr>
              <w:t xml:space="preserve"> </w:t>
            </w:r>
            <w:r w:rsidRPr="00B176C2">
              <w:rPr>
                <w:rFonts w:ascii="Times New Roman" w:hAnsi="Times New Roman"/>
                <w:noProof/>
                <w:sz w:val="20"/>
              </w:rPr>
              <w:t>dolomitové ubíjacie zmesi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2518 10 00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Dolomit nekalcinovaný alebo nesintrovaný</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2518 20 00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Dolomit kalcinovaný alebo sintrovaný</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2518 30 00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Dolomitové ubíjacie zmesi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90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2519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Prírodný uhličitan horečnatý (magnezit);</w:t>
            </w:r>
            <w:r w:rsidRPr="00B176C2">
              <w:rPr>
                <w:rFonts w:ascii="Times New Roman" w:hAnsi="Times New Roman"/>
                <w:sz w:val="20"/>
              </w:rPr>
              <w:t xml:space="preserve"> </w:t>
            </w:r>
            <w:r w:rsidRPr="00B176C2">
              <w:rPr>
                <w:rFonts w:ascii="Times New Roman" w:hAnsi="Times New Roman"/>
                <w:noProof/>
                <w:sz w:val="20"/>
              </w:rPr>
              <w:t>tavená magnézia;</w:t>
            </w:r>
            <w:r w:rsidRPr="00B176C2">
              <w:rPr>
                <w:rFonts w:ascii="Times New Roman" w:hAnsi="Times New Roman"/>
                <w:sz w:val="20"/>
              </w:rPr>
              <w:t xml:space="preserve"> </w:t>
            </w:r>
            <w:r w:rsidRPr="00B176C2">
              <w:rPr>
                <w:rFonts w:ascii="Times New Roman" w:hAnsi="Times New Roman"/>
                <w:noProof/>
                <w:sz w:val="20"/>
              </w:rPr>
              <w:t>spekaná (sintrovaná) magnézia, tiež obsahujúca malé množstvá ostatných oxidov pridaných pred spekaním;</w:t>
            </w:r>
            <w:r w:rsidRPr="00B176C2">
              <w:rPr>
                <w:rFonts w:ascii="Times New Roman" w:hAnsi="Times New Roman"/>
                <w:sz w:val="20"/>
              </w:rPr>
              <w:t xml:space="preserve"> </w:t>
            </w:r>
            <w:r w:rsidRPr="00B176C2">
              <w:rPr>
                <w:rFonts w:ascii="Times New Roman" w:hAnsi="Times New Roman"/>
                <w:noProof/>
                <w:sz w:val="20"/>
              </w:rPr>
              <w:t>ostatné oxidy horčíka, tiež čisté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2519 10 00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Prírodný uhličitan horečnatý (magnezit)</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2519 90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2519 90 10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Oxid horečnatý, iný ako kalcinovaný prírodný uhličitan horečnatý</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1,7</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2519 90 30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Spekaná (sintrovaná) magnézia</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2519 90 90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2520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Sadrovec;</w:t>
            </w:r>
            <w:r w:rsidRPr="00B176C2">
              <w:rPr>
                <w:rFonts w:ascii="Times New Roman" w:hAnsi="Times New Roman"/>
                <w:sz w:val="20"/>
              </w:rPr>
              <w:t xml:space="preserve"> </w:t>
            </w:r>
            <w:r w:rsidRPr="00B176C2">
              <w:rPr>
                <w:rFonts w:ascii="Times New Roman" w:hAnsi="Times New Roman"/>
                <w:noProof/>
                <w:sz w:val="20"/>
              </w:rPr>
              <w:t>anhydrit;</w:t>
            </w:r>
            <w:r w:rsidRPr="00B176C2">
              <w:rPr>
                <w:rFonts w:ascii="Times New Roman" w:hAnsi="Times New Roman"/>
                <w:sz w:val="20"/>
              </w:rPr>
              <w:t xml:space="preserve"> </w:t>
            </w:r>
            <w:r w:rsidRPr="00B176C2">
              <w:rPr>
                <w:rFonts w:ascii="Times New Roman" w:hAnsi="Times New Roman"/>
                <w:noProof/>
                <w:sz w:val="20"/>
              </w:rPr>
              <w:t>sadry (pozostávajúce z kalcinovaného sadrovca alebo síranu vápenatého) tiež farbené, tiež s malým množstvom urýchľovačov alebo spomaľovačov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2520 10 00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Sadrovec;</w:t>
            </w:r>
            <w:r w:rsidRPr="00B176C2">
              <w:rPr>
                <w:rFonts w:ascii="Times New Roman" w:hAnsi="Times New Roman"/>
                <w:sz w:val="20"/>
              </w:rPr>
              <w:t xml:space="preserve"> </w:t>
            </w:r>
            <w:r w:rsidRPr="00B176C2">
              <w:rPr>
                <w:rFonts w:ascii="Times New Roman" w:hAnsi="Times New Roman"/>
                <w:noProof/>
                <w:sz w:val="20"/>
              </w:rPr>
              <w:t>anhydrit</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2520 20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Sadry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2520 20 10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Na stavebné účely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2520 20 90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2521 00 00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Vápencové tavidlo;</w:t>
            </w:r>
            <w:r w:rsidRPr="00B176C2">
              <w:rPr>
                <w:rFonts w:ascii="Times New Roman" w:hAnsi="Times New Roman"/>
                <w:sz w:val="20"/>
              </w:rPr>
              <w:t xml:space="preserve"> </w:t>
            </w:r>
            <w:r w:rsidRPr="00B176C2">
              <w:rPr>
                <w:rFonts w:ascii="Times New Roman" w:hAnsi="Times New Roman"/>
                <w:noProof/>
                <w:sz w:val="20"/>
              </w:rPr>
              <w:t>vápenec a ostatné vápenaté kamene druhov používaných na výrobu vápna alebo cementu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2522</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Vápno nehasené, vápno hasené a vápno hydraulické, iné ako oxid vápenatý a hydroxid vápenatý položky 2825</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2522 10 00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Vápno nehasené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1,7</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2522 20 00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Vápno hasené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1,7</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2522 30 00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Vápno hydraulické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1,7</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2523</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Cement portlandský, cement hlinitanový, cement troskový, cement supersulfátový a podobné cementy hydraulické, tiež farbené alebo vo forme slinkov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2523 10 00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Slinky cementové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1,7</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Cement portlandský</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2523 21 00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Cement biely, tiež umelo farbený</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1,7</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2523 29 00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1,7</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2523 30 00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Cement hlinitanový</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1,7</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2523 90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Cementy hydraulické,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2523 90 10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Cement vysokopecný</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1,7</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2523 90 80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1,7</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2524</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Azbest</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2524 10 00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Krokydolit</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2524 90 00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2525</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Sľuda, vrátane splítingov;</w:t>
            </w:r>
            <w:r w:rsidRPr="00B176C2">
              <w:rPr>
                <w:rFonts w:ascii="Times New Roman" w:hAnsi="Times New Roman"/>
                <w:sz w:val="20"/>
              </w:rPr>
              <w:t xml:space="preserve"> </w:t>
            </w:r>
            <w:r w:rsidRPr="00B176C2">
              <w:rPr>
                <w:rFonts w:ascii="Times New Roman" w:hAnsi="Times New Roman"/>
                <w:noProof/>
                <w:sz w:val="20"/>
              </w:rPr>
              <w:t>sľudový odpad</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2525 10 00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Sľuda surová alebo štiepaná na lísty alebo na nepravidelné doštičky – splitingy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2525 20 00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Sľudový prach</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2525 30 00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Sľudový odpad</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2526</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Steatit prírodný, tiež nahrubo opracovaný alebo len rozpílený alebo inak rozrezaný, na bloky alebo na dosky pravouhlého (vrátane štvorcového) tvaru;</w:t>
            </w:r>
            <w:r w:rsidRPr="00B176C2">
              <w:rPr>
                <w:rFonts w:ascii="Times New Roman" w:hAnsi="Times New Roman"/>
                <w:sz w:val="20"/>
              </w:rPr>
              <w:t xml:space="preserve"> </w:t>
            </w:r>
            <w:r w:rsidRPr="00B176C2">
              <w:rPr>
                <w:rFonts w:ascii="Times New Roman" w:hAnsi="Times New Roman"/>
                <w:noProof/>
                <w:sz w:val="20"/>
              </w:rPr>
              <w:t>mastenec</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2526 10 00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Nedrvený, nie práškový</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2526 20 00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Drvený alebo práškový</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90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2528</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Prírodné boritany a ich koncentráty (tiež kalcinované), ale okrem boritanov získaných z prírodnej soľanky;</w:t>
            </w:r>
            <w:r w:rsidRPr="00B176C2">
              <w:rPr>
                <w:rFonts w:ascii="Times New Roman" w:hAnsi="Times New Roman"/>
                <w:sz w:val="20"/>
              </w:rPr>
              <w:t xml:space="preserve"> </w:t>
            </w:r>
            <w:r w:rsidRPr="00B176C2">
              <w:rPr>
                <w:rFonts w:ascii="Times New Roman" w:hAnsi="Times New Roman"/>
                <w:noProof/>
                <w:sz w:val="20"/>
              </w:rPr>
              <w:t>prírodná kyselina boritá obsahujúca nie viac ako 85 % hmotnosti H 3 BO 3 prepočítanej na čistú hmotnosť (sušinu)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2528 10 00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Prírodné boritany sodné a ich koncentráty (tiež kalcinované)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2528 90 00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2529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Živec;</w:t>
            </w:r>
            <w:r w:rsidRPr="00B176C2">
              <w:rPr>
                <w:rFonts w:ascii="Times New Roman" w:hAnsi="Times New Roman"/>
                <w:sz w:val="20"/>
              </w:rPr>
              <w:t xml:space="preserve"> </w:t>
            </w:r>
            <w:r w:rsidRPr="00B176C2">
              <w:rPr>
                <w:rFonts w:ascii="Times New Roman" w:hAnsi="Times New Roman"/>
                <w:noProof/>
                <w:sz w:val="20"/>
              </w:rPr>
              <w:t>leucit;</w:t>
            </w:r>
            <w:r w:rsidRPr="00B176C2">
              <w:rPr>
                <w:rFonts w:ascii="Times New Roman" w:hAnsi="Times New Roman"/>
                <w:sz w:val="20"/>
              </w:rPr>
              <w:t xml:space="preserve"> </w:t>
            </w:r>
            <w:r w:rsidRPr="00B176C2">
              <w:rPr>
                <w:rFonts w:ascii="Times New Roman" w:hAnsi="Times New Roman"/>
                <w:noProof/>
                <w:sz w:val="20"/>
              </w:rPr>
              <w:t>nefelín a nefelinický syenit;</w:t>
            </w:r>
            <w:r w:rsidRPr="00B176C2">
              <w:rPr>
                <w:rFonts w:ascii="Times New Roman" w:hAnsi="Times New Roman"/>
                <w:sz w:val="20"/>
              </w:rPr>
              <w:t xml:space="preserve"> </w:t>
            </w:r>
            <w:r w:rsidRPr="00B176C2">
              <w:rPr>
                <w:rFonts w:ascii="Times New Roman" w:hAnsi="Times New Roman"/>
                <w:noProof/>
                <w:sz w:val="20"/>
              </w:rPr>
              <w:t>kazivec</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2529 10 00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Živec</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Kazivec</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2529 21 00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Obsahujúci 97 % hmotnosti alebo menej hmotnosti fluoridu vápenatého</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2529 22 00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Obsahujúci viac ako 97 % hmotnosti fluoridu vápenatého</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2529 30 00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nefelín a nefelinický syenit</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2530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Minerálne suroviny inde nešpecifikované ani nezahrnuté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2530 10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Vermikulit, perlit a chlority, neexpandované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2530 10 10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Perlit</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2530 10 90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Vermikulit a chlority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2530 20 00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Kieserit, epsomit (prírodné sírany horečnaté)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2530 90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2530 90 20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Sepiolit</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2530 90 98</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26</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KAPITOLA 26 - RUDY, TROSKY A POPOLY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2601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Železné rudy a koncentráty, vrátane pražených pyritov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Železné rudy a koncentráty, iné ako pražené pyrity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2601 11 00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Neaglomerované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2601 12 00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Aglomerované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2601 20 00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Pražené pyrity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2602 00 00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Mangánové rudy a koncentráty, vrátane železonosných mangánových rúd a koncentrátov s obsahom mangánu 20 % alebo väčším, počítané na suchú hmotnosť</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2603 00 00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Medené rudy a koncentráty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2604 00 00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Niklové rudy a koncentráty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2605 00 00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Kobaltové rudy a koncentráty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2606 00 00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Hliníkové rudy a koncentráty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2607 00 00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Olovnaté rudy a koncentráty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2608 00 00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Zinkové rudy a koncentráty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2609 00 00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Cínové rudy a koncentráty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2610 00 00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Chrómové rudy a koncentráty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2611 00 00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Volfrámové rudy a koncentráty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2612</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Uránové alebo tóriové rudy a koncentráty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2612 10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Uránové rudy a koncentráty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2612 10 10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Uránové rudy a smolinec a ich koncentráty, s obsahom uránu väčším ako 5 % hmotnosti (Euratom)</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2612 10 90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2612 20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Tóriové rudy a koncentráty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2612 20 10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Monazit;</w:t>
            </w:r>
            <w:r w:rsidRPr="00B176C2">
              <w:rPr>
                <w:rFonts w:ascii="Times New Roman" w:hAnsi="Times New Roman"/>
                <w:sz w:val="20"/>
              </w:rPr>
              <w:t xml:space="preserve"> </w:t>
            </w:r>
            <w:r w:rsidRPr="00B176C2">
              <w:rPr>
                <w:rFonts w:ascii="Times New Roman" w:hAnsi="Times New Roman"/>
                <w:noProof/>
                <w:sz w:val="20"/>
              </w:rPr>
              <w:t>uranotorianit a ostatné tóriové rudy a koncentráty, s obsahom tória viac ako 20 % hmotnosti (Euratom)</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2612 20 90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2613</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Molybdénové rudy a koncentráty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2613 10 00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Pražený</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2613 90 00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2614 00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Titánové rudy a koncentráty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2614 00 10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Ilmenit a jeho koncentráty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2614 00 90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2615</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Nióbové, tantalové, vanádové alebo zirkónové rudy a koncentráty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2615 10 00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Zirkónové rudy a koncentráty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2615 90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2615 90 10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Nióbové a tantalové rudy a koncentráty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2615 90 90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Vanádové rudy a koncentráty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2616</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Rudy drahých kovov a koncentráty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2616 10 00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Strieborné rudy a koncentráty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2616 90 00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2617</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Ostatné rudy a koncentráty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2617 10 00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Antimónové rudy a koncentráty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2617 90 00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2618 00 00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Granulovaná troska (troskový piesok) z výroby železa alebo ocele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2619 00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Troska, škvára (iná ako granulovaná troska), okuje a ostatný odpad z výroby železa alebo ocele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2619 00 20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Odpad vhodný na znovuzískavanie železa alebo mangánu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2619 00 40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Troska vhodná na získavanie oxidu titaničitého</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2619 00 80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2673F1">
            <w:pPr>
              <w:pageBreakBefore/>
              <w:bidi w:val="0"/>
              <w:spacing w:before="60" w:after="60" w:line="240" w:lineRule="auto"/>
              <w:rPr>
                <w:rFonts w:ascii="Times New Roman" w:hAnsi="Times New Roman"/>
                <w:sz w:val="20"/>
              </w:rPr>
            </w:pPr>
            <w:r w:rsidRPr="00B176C2">
              <w:rPr>
                <w:rFonts w:ascii="Times New Roman" w:hAnsi="Times New Roman"/>
                <w:sz w:val="20"/>
              </w:rPr>
              <w:t>2620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Troska, popol a zvyšky (iné ako z výroby železa alebo ocele) obsahujúce kovy, arzén alebo ich zlúčeniny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2673F1">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Obsahujúce hlavne zinok</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2620 11 00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Tvrdý zinkový kamienok</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2620 19 00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Obsahujúce hlavne olovo</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2620 21 00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Kaly z olovnatých benzínov a kaly z olovnatých zlúčenín proti klepaniu motora</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2620 29 00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2620 30 00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Obsahujúce hlavne meď</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2620 40 00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Obsahujúce hlavne hliník</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2620 60 00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Obsahujúce arzén, ortuť, tálium alebo ich zmesi, druhov používaných na získavanie arzénu alebo týchto kovov alebo na výrobu ich chemických zlúčenín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2620 91 00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Obsahujúce antimón, berýlium, kadmium, chróm alebo ich zmesi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2620 99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2620 99 10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Obsahujúce hlavne nikel</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2620 99 20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Obsahujúce hlavne niób a tantal</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2620 99 40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Obsahujúce hlavne cín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2620 99 60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Obsahujúce hlavne titán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2620 99 95</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2621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Ostatné trosky a popoly, vrátane popolov z morských chalúh (kelp);</w:t>
            </w:r>
            <w:r w:rsidRPr="00B176C2">
              <w:rPr>
                <w:rFonts w:ascii="Times New Roman" w:hAnsi="Times New Roman"/>
                <w:sz w:val="20"/>
              </w:rPr>
              <w:t xml:space="preserve"> </w:t>
            </w:r>
            <w:r w:rsidRPr="00B176C2">
              <w:rPr>
                <w:rFonts w:ascii="Times New Roman" w:hAnsi="Times New Roman"/>
                <w:noProof/>
                <w:sz w:val="20"/>
              </w:rPr>
              <w:t>popoly a zvyšky zo spaľovania komunálneho odpadu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2621 10 00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Popoly a zvyšky zo spaľovania komunálneho odpadu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2621 90 00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KAPITOLA 27 - NERASTNÉ PALIVÁ, MINERÁLNE OLEJE A PRODUKTY ICH DESTILÁCIE;</w:t>
            </w:r>
            <w:r w:rsidRPr="00B176C2">
              <w:rPr>
                <w:rFonts w:ascii="Times New Roman" w:hAnsi="Times New Roman"/>
                <w:sz w:val="20"/>
              </w:rPr>
              <w:t xml:space="preserve"> </w:t>
            </w:r>
            <w:r w:rsidRPr="00B176C2">
              <w:rPr>
                <w:rFonts w:ascii="Times New Roman" w:hAnsi="Times New Roman"/>
                <w:noProof/>
                <w:sz w:val="20"/>
              </w:rPr>
              <w:t>BITÚMENOVÉ LÁTKY;</w:t>
            </w:r>
            <w:r w:rsidRPr="00B176C2">
              <w:rPr>
                <w:rFonts w:ascii="Times New Roman" w:hAnsi="Times New Roman"/>
                <w:sz w:val="20"/>
              </w:rPr>
              <w:t xml:space="preserve"> </w:t>
            </w:r>
            <w:r w:rsidRPr="00B176C2">
              <w:rPr>
                <w:rFonts w:ascii="Times New Roman" w:hAnsi="Times New Roman"/>
                <w:noProof/>
                <w:sz w:val="20"/>
              </w:rPr>
              <w:t>MINERÁLNE VOSKY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2701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Čierne uhlie;</w:t>
            </w:r>
            <w:r w:rsidRPr="00B176C2">
              <w:rPr>
                <w:rFonts w:ascii="Times New Roman" w:hAnsi="Times New Roman"/>
                <w:sz w:val="20"/>
              </w:rPr>
              <w:t xml:space="preserve"> </w:t>
            </w:r>
            <w:r w:rsidRPr="00B176C2">
              <w:rPr>
                <w:rFonts w:ascii="Times New Roman" w:hAnsi="Times New Roman"/>
                <w:noProof/>
                <w:sz w:val="20"/>
              </w:rPr>
              <w:t>brikety, bulety a podobné tuhé palivá vyrobené z čierneho uhlia</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Čierne uhlie, tiež v prášku, ale neaglomerované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2701 11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Antracit</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2701 11 10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Majúci limitný obsah prchavých látok (počítané na suchú hmotu bez minerálnych látok) nepresahujúci 10 %</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2701 11 90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2701 12</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Bitúmenové (živičné) uhlie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2701 12 10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Koksovateľné uhlie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2701 12 90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2701 19 00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 uhlie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2701 20 00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Brikety, bulety a podobné tuhé palivá vyrobené z čierneho uhlia</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2702</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Hnedé uhlie, tiež aglomerované, okrem gagátu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2702 10 00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Hnedé uhlie, tiež v prášku, ale neaglomerované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2702 20 00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Aglomerované hnedé uhlie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2703 00 00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Rašelina (vrátane rašelinovej podstielky), tiež aglomerovaná</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2704 00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Koks a polokoks z čierneho uhlia, hnedého uhlia alebo z rašeliny, tiež aglomerovaný;</w:t>
            </w:r>
            <w:r w:rsidRPr="00B176C2">
              <w:rPr>
                <w:rFonts w:ascii="Times New Roman" w:hAnsi="Times New Roman"/>
                <w:sz w:val="20"/>
              </w:rPr>
              <w:t xml:space="preserve"> </w:t>
            </w:r>
            <w:r w:rsidRPr="00B176C2">
              <w:rPr>
                <w:rFonts w:ascii="Times New Roman" w:hAnsi="Times New Roman"/>
                <w:noProof/>
                <w:sz w:val="20"/>
              </w:rPr>
              <w:t>retortové uhlie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Koks a polokoks z čierneho uhlia</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2704 00 11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Na výrobu elektród</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2704 00 19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2704 00 30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Koks a polokoks z lignitu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2704 00 90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2705 00 00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Svietiplyn, vodný plyn, generátorový plyn a podobné plyny iné ako zemné plyny a ostatné plynné uhľovodíky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2706 00 00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Decht destilovaný z čierneho uhlia, z hnedého uhlia alebo rašeliny a ostatné minerálne dechty, tiež dehydratované alebo čiastočne destilované, vrátane rekonštituovaných dechtov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90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2707</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Oleje a ostatné produkty destilácie vysokotepelných čiernouhoľných dechtov;</w:t>
            </w:r>
            <w:r w:rsidRPr="00B176C2">
              <w:rPr>
                <w:rFonts w:ascii="Times New Roman" w:hAnsi="Times New Roman"/>
                <w:sz w:val="20"/>
              </w:rPr>
              <w:t xml:space="preserve"> </w:t>
            </w:r>
            <w:r w:rsidRPr="00B176C2">
              <w:rPr>
                <w:rFonts w:ascii="Times New Roman" w:hAnsi="Times New Roman"/>
                <w:noProof/>
                <w:sz w:val="20"/>
              </w:rPr>
              <w:t>podobné produkty, v ktorých hmotnosť aromatických zložiek prevažuje nad hmotnosťou nearomatických zložiek</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2707 10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Benzol (benzén)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2707 10 10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Na využitie pre energetiku alebo na vykurovanie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3</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2707 10 90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Na ostatné účely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2707 20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Toluol (toluén)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2707 20 10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Na využitie pre energetiku alebo na vykurovanie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3</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2707 20 90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Na ostatné účely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2707 30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Xylol (xylény)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2707 30 10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Na využitie pre energetiku alebo na vykurovanie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3</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2707 30 90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Na ostatné účely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2707 40 00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Naftalén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2707 50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 zmesi aromatických uhľovodíkov, z ktorých sa 65 % alebo viac objemu (vrátane strát) destiluje pri 250 °C podľa metódy ASTM D 86</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2707 50 10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Na využitie pre energetiku alebo na vykurovanie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3</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2707 50 90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Na ostatné účely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2707 91 00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Kreozotové oleje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1,7</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2707 99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Surový olej</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2707 99 11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Surové ľahké oleje, z ktorých sa 90 % alebo viac objemu destiluje pri teplote do 200 °C</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1,7</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2707 99 19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2707 99 30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Vrchná sírnatá vrstva (z dechtu čierneho alebo hnedého uhlia)</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2707 99 50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Zásadité produkty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1,7</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2707 99 70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Antracén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2707 99 80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Fenoly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1,2</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2707 99 91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Na spracovanie výrobkov položky 2803</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2707 99 99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1,7</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2708</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Smola a smolný koks z čiernouhoľného dechtu alebo z ostatných minerálnych dechtov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2708 10 00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Smola</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2708 20 00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Smolný koks</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2709 00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Ropné oleje a oleje získané z bitúmenových nerastov, surové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2709 00 10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Kondenzáty prírodného plynu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2709 00 90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11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Ropné oleje a oleje získané z bitúmenových nerastov, iné ako surové;</w:t>
            </w:r>
            <w:r w:rsidRPr="00B176C2">
              <w:rPr>
                <w:rFonts w:ascii="Times New Roman" w:hAnsi="Times New Roman"/>
                <w:sz w:val="20"/>
              </w:rPr>
              <w:t xml:space="preserve"> </w:t>
            </w:r>
            <w:r w:rsidRPr="00B176C2">
              <w:rPr>
                <w:rFonts w:ascii="Times New Roman" w:hAnsi="Times New Roman"/>
                <w:noProof/>
                <w:sz w:val="20"/>
              </w:rPr>
              <w:t>prípravky inde nešpecifikované ani nezahrnuté, obsahujúce v hmotnosti 70 % alebo viac ropných olejov alebo olejov získaných z bitúmenových nerastov, ak tieto oleje sú základnými zložkami týchto prípravkov;</w:t>
            </w:r>
            <w:r w:rsidRPr="00B176C2">
              <w:rPr>
                <w:rFonts w:ascii="Times New Roman" w:hAnsi="Times New Roman"/>
                <w:sz w:val="20"/>
              </w:rPr>
              <w:t xml:space="preserve"> </w:t>
            </w:r>
            <w:r w:rsidRPr="00B176C2">
              <w:rPr>
                <w:rFonts w:ascii="Times New Roman" w:hAnsi="Times New Roman"/>
                <w:noProof/>
                <w:sz w:val="20"/>
              </w:rPr>
              <w:t>odpadové oleje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13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Ropné oleje a oleje získané z bitúmenových nerastov (iné ako surové) a prípravky inde nešpecifikované ani nezahrnuté, obsahujúce v hmotnosti 70 % alebo viac ropných olejov alebo olejov získaných z bitúmenových nerastov, ak sú tieto oleje základnými zložkami týchto prípravkov, iné ako odpadové oleje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2710 11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Ľahké oleje a prípravky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2710 11 11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Určené na špecifické spracovanie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4,7</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2710 11 15</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Určené na chemické spracovanie, ale inak, ako je stanovené pre podpoložku 2710 11 11</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4,7</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Na ostatné účely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Špeciálne druhy benzínu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2710 11 21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Lakový benzín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4,7</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2710 11 25</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4,7</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Motorový benzín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2710 11 31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Letecký benzín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4,7</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 s obsahom olova</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Nepresahujúcim 0,013 g/liter</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2710 11 41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 oktánovým číslom (RON) nižším ako 95</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4,7</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2710 11 45</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 oktánovým číslom (RON) 95 alebo vyšším, ale nižším ako 98</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4,7</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2710 11 49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 oktánovým číslom (RON) 98 alebo vyšším</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4,7</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Presahujúcim 0,013 g/liter</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2710 11 51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 oktánovým číslom (RON) nižším ako 98</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4,7</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2710 11 59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 oktánovým číslom (RON) 98 alebo vyšším</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4,7</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2710 11 70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Palivo pre tryskové motory benzínového typu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4,7</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2710 11 90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 ľahké oleje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4,7</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2710 19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Stredné oleje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2710 19 11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Určené na špecifické spracovanie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4,7</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2710 19 15</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Určené na chemické spracovanie, ale inak, ako je stanovené pre podpoložku 2710 19 11</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4,7</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Na ostatné účely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Kerozín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2710 19 21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Palivo pre tryskové motory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4,7</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2710 19 25</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4,7</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2710 19 29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4,7</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Ťažké oleje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Plynové oleje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2710 19 31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Určené na špecifické spracovanie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3,5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2710 19 35</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Určené na chemické spracovanie, ale inak, ako je stanovené pre podpoložku 2710 19 31</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3,5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Na ostatné účely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2710 19 41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 obsahom síry nepresahujúcim 0,05 % hmotnosti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3,5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2710 19 45</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 obsahom síry presahujúcim 0,05 % hmotnosti, ale nepresahujúcim 0,2 % hmotnosti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3,5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2710 19 49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 obsahom síry presahujúcim 0,2 % hmotnosti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3,5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Vykurovacie oleje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2710 19 51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Určené na špecifické spracovanie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3,5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2710 19 55</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Určené na chemické spracovanie, ale inak, ako je stanovené pre podpoložku 2710 19 51</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3,5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Na ostatné účely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2710 19 61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 obsahom síry nepresahujúcim 1 % hmotnosti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3,5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2710 19 63</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 obsahom síry presahujúcim 1 % hmotnosti, ale nepresahujúcim 2 % hmotnosti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3,5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2710 19 65</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 obsahom síry presahujúcim 2 % hmotnosti, ale nepresahujúcim 2,8 % hmotnosti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3,5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2710 19 69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 obsahom síry presahujúcim 2,8 % hmotnosti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3,5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Mazacie oleje;</w:t>
            </w:r>
            <w:r w:rsidRPr="00B176C2">
              <w:rPr>
                <w:rFonts w:ascii="Times New Roman" w:hAnsi="Times New Roman"/>
                <w:sz w:val="20"/>
              </w:rPr>
              <w:t xml:space="preserve"> </w:t>
            </w:r>
            <w:r w:rsidRPr="00B176C2">
              <w:rPr>
                <w:rFonts w:ascii="Times New Roman" w:hAnsi="Times New Roman"/>
                <w:noProof/>
                <w:sz w:val="20"/>
              </w:rPr>
              <w:t>ostatné oleje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2710 19 71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Určené na špecifické spracovanie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3,7</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2710 19 75</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Určené na chemické spracovanie, ale inak, ako je stanovené pre podpoložku 2710 19 71</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3,7</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Na ostatné účely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2710 19 81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Motorové oleje, mazacie oleje pre kompresory, mazacie oleje pre turbíny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3,7</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2710 19 83</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Kvapaliny na hydraulické účely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3,7</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2710 19 85</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Biele oleje, kvapalný parafín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3,7</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2710 19 87</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Prevodové oleje a redukčné oleje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3,7</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2710 19 91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Prípravky používané pri obrábaní kovov, pri uvoľňovaní odliatkov z foriem, antikorózne oleje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3,7</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2710 19 93</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Elektrické izolačné oleje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3,7</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2710 19 99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 mazacie oleje a ostatné oleje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3,7</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Odpadové oleje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2710 91 00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Obsahujúce polychlórované bifenyly (PCB), polychlórované terfenyly (PCT) alebo polybrómované bifenyly (PBB)</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3,5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2710 99 00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3,5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2711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Ropné plyny a ostatné plynné uhľovodíky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Skvapalnené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2711 11 00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Zemný plyn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0,7</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2711 12</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Propán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Propán s čistotou najmenej 99 %</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2711 12 11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Na využitie pre energetiku alebo na vykurovanie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8</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2711 12 19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Na ostatné účely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2711 12 91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Určené na špecifické spracovanie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0,7</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2711 12 93</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Určené na chemické spracovanie, ale inak, ako je stanovené pre podpoložku 2711 12 91</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0,7</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Na ostatné účely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2711 12 94</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 čistotou presahujúcou 90 %, ale menšou ako 99 %</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0,7</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2711 12 97</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0,7</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2711 13</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Butány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2711 13 10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Určené na špecifické spracovanie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0,7</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2711 13 30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Určené na chemické spracovanie, ale inak, ako je stanovené pre podpoložku 2711 13 10</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0,7</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Na ostatné účely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2711 13 91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 čistotou presahujúcou 90 %, ale menšou ako 95 %</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0,7</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2711 13 97</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0,7</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2711 14 00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Etylén, propylén, butylén a butadién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0,7</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2711 19 00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0,7</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V plynnom stave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2711 21 00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Zemný plyn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0,7</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2711 29 00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0,7</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90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2712</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Vazelína;</w:t>
            </w:r>
            <w:r w:rsidRPr="00B176C2">
              <w:rPr>
                <w:rFonts w:ascii="Times New Roman" w:hAnsi="Times New Roman"/>
                <w:sz w:val="20"/>
              </w:rPr>
              <w:t xml:space="preserve"> </w:t>
            </w:r>
            <w:r w:rsidRPr="00B176C2">
              <w:rPr>
                <w:rFonts w:ascii="Times New Roman" w:hAnsi="Times New Roman"/>
                <w:noProof/>
                <w:sz w:val="20"/>
              </w:rPr>
              <w:t>parafín, mikrokryštalický ropný vosk, parafínový gáč, ozokerit, montánny vosk, rašelinový vosk, ostatné minerálne vosky a podobné výrobky získané syntézou alebo ostatnými procesmi, tiež zafarbené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2712 10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Vazelína</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2712 10 10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Surové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0,7</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2712 10 90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2,2</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2712 20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Parafín obsahujúci menej ako 0,75 % hmotnosti oleja</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2712 20 10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Syntetický parafínový vosk s molekulovou hmotnosťou 460 alebo vyššou, ale nepresahujúcou 1 560</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2712 20 90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2,2</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2712 90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Ozokerit, montánny vosk alebo rašelinový vosk (prírodné produkty)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2712 90 11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Surové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0,7</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2712 90 19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2,2</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Surové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2712 90 31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Určené na špecifické spracovanie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0,7</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2712 90 33</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Určené na chemické spracovanie, ale inak, ako je stanovené pre podpoložku 2712 90 31</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0,7</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2712 90 39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Na ostatné účely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0,7</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2712 90 91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Zmes 1-alkénov obsahujúca 80 % hmotnosti alebo viac 1–alkénov, s dĺžkou reťazca 24 atómov uhlíka alebo viac, ale nepresahujúcou 28 atómov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2712 90 99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2,2</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2713</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Petrolejový koks, petrolejový bitúmen a ostatné zvyšky z ropných olejov alebo z olejov získaných z bitúmenových nerastov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Petrolejový koks</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2713 11 00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Nekalcinovaný</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2713 12 00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Kalcinovaný</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2713 20 00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Petrolejový bitúmen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2713 90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 zvyšky z ropných olejov alebo z olejov získaných z bitúmenových nerastov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2713 90 10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Na spracovanie výrobkov položky 2803</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2713 90 90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0,7</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2714</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Prírodné bitúmeny a prírodný asfalt;</w:t>
            </w:r>
            <w:r w:rsidRPr="00B176C2">
              <w:rPr>
                <w:rFonts w:ascii="Times New Roman" w:hAnsi="Times New Roman"/>
                <w:sz w:val="20"/>
              </w:rPr>
              <w:t xml:space="preserve"> </w:t>
            </w:r>
            <w:r w:rsidRPr="00B176C2">
              <w:rPr>
                <w:rFonts w:ascii="Times New Roman" w:hAnsi="Times New Roman"/>
                <w:noProof/>
                <w:sz w:val="20"/>
              </w:rPr>
              <w:t>bitúmenové alebo olejové bridlice a dechtové piesky;</w:t>
            </w:r>
            <w:r w:rsidRPr="00B176C2">
              <w:rPr>
                <w:rFonts w:ascii="Times New Roman" w:hAnsi="Times New Roman"/>
                <w:sz w:val="20"/>
              </w:rPr>
              <w:t xml:space="preserve"> </w:t>
            </w:r>
            <w:r w:rsidRPr="00B176C2">
              <w:rPr>
                <w:rFonts w:ascii="Times New Roman" w:hAnsi="Times New Roman"/>
                <w:noProof/>
                <w:sz w:val="20"/>
              </w:rPr>
              <w:t>asfaltity a asfaltové horniny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2714 10 00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Bitúmenové alebo olejové bridlice a dechtové piesky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2714 90 00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2715 00 00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Bitúmenové zmesi na základe prírodného asfaltu, prírodného bitúmenu, ropného bitúmenu, minerálneho dechtu alebo zo smoly z minerálneho dechtu (napríklad bitúmenový tmel, spätné frakcie)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2716 00 00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Elektrická energia</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VI.</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TRIEDA VI - VÝROBKY CHEMICKÉHO PRIEMYSLU ALEBO PRÍBUZNÉHO PRIEMYSLU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90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KAPITOLA 28 - ANORGANICKÉ CHEMIKÁLIE;</w:t>
            </w:r>
            <w:r w:rsidRPr="00B176C2">
              <w:rPr>
                <w:rFonts w:ascii="Times New Roman" w:hAnsi="Times New Roman"/>
                <w:sz w:val="20"/>
              </w:rPr>
              <w:t xml:space="preserve"> </w:t>
            </w:r>
            <w:r w:rsidRPr="00B176C2">
              <w:rPr>
                <w:rFonts w:ascii="Times New Roman" w:hAnsi="Times New Roman"/>
                <w:noProof/>
                <w:sz w:val="20"/>
              </w:rPr>
              <w:t>ANORGANICKÉ ALEBO ORGANICKÉ ZLÚČENINY DRAHÝCH KOVOV, KOVOV VZÁCNYCH ZEMÍN, RÁDIOAKTÍVNYCH PRVKOV ALEBO IZOTOPOV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I. CHEMICKÉ PRVKY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2801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Fluór, chlór, bróm a jód</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2801 10 00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Chlór</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2801 20 00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Jód</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2801 30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Fluór;</w:t>
            </w:r>
            <w:r w:rsidRPr="00B176C2">
              <w:rPr>
                <w:rFonts w:ascii="Times New Roman" w:hAnsi="Times New Roman"/>
                <w:sz w:val="20"/>
              </w:rPr>
              <w:t xml:space="preserve"> </w:t>
            </w:r>
            <w:r w:rsidRPr="00B176C2">
              <w:rPr>
                <w:rFonts w:ascii="Times New Roman" w:hAnsi="Times New Roman"/>
                <w:noProof/>
                <w:sz w:val="20"/>
              </w:rPr>
              <w:t>bróm</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2801 30 10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Fluór</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2801 30 90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Bróm</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2802 00 00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Síra, sublimovaná alebo zrážaná;</w:t>
            </w:r>
            <w:r w:rsidRPr="00B176C2">
              <w:rPr>
                <w:rFonts w:ascii="Times New Roman" w:hAnsi="Times New Roman"/>
                <w:sz w:val="20"/>
              </w:rPr>
              <w:t xml:space="preserve"> </w:t>
            </w:r>
            <w:r w:rsidRPr="00B176C2">
              <w:rPr>
                <w:rFonts w:ascii="Times New Roman" w:hAnsi="Times New Roman"/>
                <w:noProof/>
                <w:sz w:val="20"/>
              </w:rPr>
              <w:t>koloidná síra</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4,6</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2803 00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Uhlík (uhlíkové sadze a ostatné formy uhlíka inde nešpecifikované ani nezahrnuté)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2803 00 10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Metánové sadze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2803 00 80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2804</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Vodík, vzácne plyny a ostatné nekovy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2804 10 00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Vodík</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3,7</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Vzácne plyny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2804 21 00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Argón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2804 29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2804 29 10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Hélium</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2804 29 90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2804 30 00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Dusík</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2804 40 00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Kyslík</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2804 50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Bór, Telúr</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2804 50 10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Bór</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2804 50 90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Telúr</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2,1</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Kremík</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2804 61 00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Obsahujúci najmenej 99,99 % hmotnosti kremíka</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2804 69 00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2804 70 00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Fosfor</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2804 80 00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Arzén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2,1</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2804 90 00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Selén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2805</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Alkalické kovy alebo kovy alkalických zemín;</w:t>
            </w:r>
            <w:r w:rsidRPr="00B176C2">
              <w:rPr>
                <w:rFonts w:ascii="Times New Roman" w:hAnsi="Times New Roman"/>
                <w:sz w:val="20"/>
              </w:rPr>
              <w:t xml:space="preserve"> </w:t>
            </w:r>
            <w:r w:rsidRPr="00B176C2">
              <w:rPr>
                <w:rFonts w:ascii="Times New Roman" w:hAnsi="Times New Roman"/>
                <w:noProof/>
                <w:sz w:val="20"/>
              </w:rPr>
              <w:t>kovy vzácnych zemín, skandium a ytrium, tiež vzájomne zmiešané alebo vzájomne legované;</w:t>
            </w:r>
            <w:r w:rsidRPr="00B176C2">
              <w:rPr>
                <w:rFonts w:ascii="Times New Roman" w:hAnsi="Times New Roman"/>
                <w:sz w:val="20"/>
              </w:rPr>
              <w:t xml:space="preserve"> </w:t>
            </w:r>
            <w:r w:rsidRPr="00B176C2">
              <w:rPr>
                <w:rFonts w:ascii="Times New Roman" w:hAnsi="Times New Roman"/>
                <w:noProof/>
                <w:sz w:val="20"/>
              </w:rPr>
              <w:t>ortuť</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Alkalické kovy alebo kovy alkalických zemín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2805 11 00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Sodík</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2805 12 00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Vápnik</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2805 19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2805 19 10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Stroncium a bárium</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2805 19 90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4,1</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2805 30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Kovy vzácnych zemín, skandium a ytrium, tiež vzájomne zmiešané alebo vzájomne legované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2805 30 10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Vzájomne zmiešané alebo vzájomne legované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2805 30 90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2,7</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2805 40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Ortuť</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2805 40 10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Vo fľašiach s netto obsahom 34,5 kg (štandardná hmotnosť) s fob hodnotou za fľašu nepresahujúcou EUR 224</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3</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2805 40 90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II.</w:t>
            </w:r>
            <w:r w:rsidRPr="00B176C2">
              <w:rPr>
                <w:rFonts w:ascii="Times New Roman" w:hAnsi="Times New Roman"/>
                <w:noProof/>
                <w:sz w:val="20"/>
              </w:rPr>
              <w:t xml:space="preserve"> </w:t>
            </w:r>
            <w:r w:rsidRPr="00B176C2">
              <w:rPr>
                <w:rFonts w:ascii="Times New Roman" w:hAnsi="Times New Roman"/>
                <w:sz w:val="20"/>
              </w:rPr>
              <w:t>ANORGANICKÉ KYSELINY A ANORGANICKÉ KYSLÍKATÉ ZLÚČENINY NEKOVOV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2806</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Chlórovodík (kyselina chlórovodíková);</w:t>
            </w:r>
            <w:r w:rsidRPr="00B176C2">
              <w:rPr>
                <w:rFonts w:ascii="Times New Roman" w:hAnsi="Times New Roman"/>
                <w:sz w:val="20"/>
              </w:rPr>
              <w:t xml:space="preserve"> </w:t>
            </w:r>
            <w:r w:rsidRPr="00B176C2">
              <w:rPr>
                <w:rFonts w:ascii="Times New Roman" w:hAnsi="Times New Roman"/>
                <w:noProof/>
                <w:sz w:val="20"/>
              </w:rPr>
              <w:t>kyselina chlórsírová (chlórsulfónová)</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2806 10 00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Chlórovodík (kyselina chlórovodíková)</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2806 20 00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Kyselina chlórsírová (chlórsulfónová)</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2807 00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Kyselina sírová;</w:t>
            </w:r>
            <w:r w:rsidRPr="00B176C2">
              <w:rPr>
                <w:rFonts w:ascii="Times New Roman" w:hAnsi="Times New Roman"/>
                <w:sz w:val="20"/>
              </w:rPr>
              <w:t xml:space="preserve"> </w:t>
            </w:r>
            <w:r w:rsidRPr="00B176C2">
              <w:rPr>
                <w:rFonts w:ascii="Times New Roman" w:hAnsi="Times New Roman"/>
                <w:noProof/>
                <w:sz w:val="20"/>
              </w:rPr>
              <w:t>oleum</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2807 00 10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Kyselina sírová</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3</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2807 00 90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Oleum</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3</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2808 00 00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Kyselina dusičná;</w:t>
            </w:r>
            <w:r w:rsidRPr="00B176C2">
              <w:rPr>
                <w:rFonts w:ascii="Times New Roman" w:hAnsi="Times New Roman"/>
                <w:sz w:val="20"/>
              </w:rPr>
              <w:t xml:space="preserve"> </w:t>
            </w:r>
            <w:r w:rsidRPr="00B176C2">
              <w:rPr>
                <w:rFonts w:ascii="Times New Roman" w:hAnsi="Times New Roman"/>
                <w:noProof/>
                <w:sz w:val="20"/>
              </w:rPr>
              <w:t>zmes kyseliny sírovej a dusičnej (nitričná zmes)</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2809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Oxid fosforečný;</w:t>
            </w:r>
            <w:r w:rsidRPr="00B176C2">
              <w:rPr>
                <w:rFonts w:ascii="Times New Roman" w:hAnsi="Times New Roman"/>
                <w:sz w:val="20"/>
              </w:rPr>
              <w:t xml:space="preserve"> </w:t>
            </w:r>
            <w:r w:rsidRPr="00B176C2">
              <w:rPr>
                <w:rFonts w:ascii="Times New Roman" w:hAnsi="Times New Roman"/>
                <w:noProof/>
                <w:sz w:val="20"/>
              </w:rPr>
              <w:t>kyselina fosforečná a kyseliny polyfosforečné, tiež chemicky definované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2809 10 00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Oxid fosforečný</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2809 20 00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Kyselina fosforečná;</w:t>
            </w:r>
            <w:r w:rsidRPr="00B176C2">
              <w:rPr>
                <w:rFonts w:ascii="Times New Roman" w:hAnsi="Times New Roman"/>
                <w:sz w:val="20"/>
              </w:rPr>
              <w:t xml:space="preserve"> </w:t>
            </w:r>
            <w:r w:rsidRPr="00B176C2">
              <w:rPr>
                <w:rFonts w:ascii="Times New Roman" w:hAnsi="Times New Roman"/>
                <w:noProof/>
                <w:sz w:val="20"/>
              </w:rPr>
              <w:t>kyseliny polyfosforečné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2810 00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Oxidy bóru;</w:t>
            </w:r>
            <w:r w:rsidRPr="00B176C2">
              <w:rPr>
                <w:rFonts w:ascii="Times New Roman" w:hAnsi="Times New Roman"/>
                <w:sz w:val="20"/>
              </w:rPr>
              <w:t xml:space="preserve"> </w:t>
            </w:r>
            <w:r w:rsidRPr="00B176C2">
              <w:rPr>
                <w:rFonts w:ascii="Times New Roman" w:hAnsi="Times New Roman"/>
                <w:noProof/>
                <w:sz w:val="20"/>
              </w:rPr>
              <w:t>kyseliny borité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2810 00 10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Oxid boritý</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2810 00 90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3,7</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2811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Ostatné anorganické kyseliny a ostatné anorganické kyslíkaté zlúčeniny nekovov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 anorganické kyseliny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2811 11 00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Fluorovodík (kyselina fluorovodíková)</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2811 19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2811 19 10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Kyselina bromovodíková</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2811 19 20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Kyselina kyanovodíková</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5,3</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2811 19 80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5,3</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 anorganické kyslíkaté zlúčeniny nekovov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2811 21 00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Oxid uhličitý</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2811 22 00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Oxid kremičitý</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4,6</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2811 29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2811 29 05</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Oxid síričitý</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2811 29 10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Oxid sírový (anhydrid kyseliny sírovej);</w:t>
            </w:r>
            <w:r w:rsidRPr="00B176C2">
              <w:rPr>
                <w:rFonts w:ascii="Times New Roman" w:hAnsi="Times New Roman"/>
                <w:sz w:val="20"/>
              </w:rPr>
              <w:t xml:space="preserve"> </w:t>
            </w:r>
            <w:r w:rsidRPr="00B176C2">
              <w:rPr>
                <w:rFonts w:ascii="Times New Roman" w:hAnsi="Times New Roman"/>
                <w:noProof/>
                <w:sz w:val="20"/>
              </w:rPr>
              <w:t>oxid arzenitý</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4,6</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2811 29 30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Oxidy dusíka</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2811 29 90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5,3</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2673F1">
            <w:pPr>
              <w:pageBreakBefore/>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III.</w:t>
            </w:r>
            <w:r w:rsidRPr="00B176C2">
              <w:rPr>
                <w:rFonts w:ascii="Times New Roman" w:hAnsi="Times New Roman"/>
                <w:noProof/>
                <w:sz w:val="20"/>
              </w:rPr>
              <w:t xml:space="preserve"> </w:t>
            </w:r>
            <w:r w:rsidRPr="00B176C2">
              <w:rPr>
                <w:rFonts w:ascii="Times New Roman" w:hAnsi="Times New Roman"/>
                <w:sz w:val="20"/>
              </w:rPr>
              <w:t>HALOGÉNOVÉ ALEBO SÍRNE ZLÚČENINY NEKOVOV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2673F1">
            <w:pPr>
              <w:bidi w:val="0"/>
              <w:spacing w:before="60" w:after="60" w:line="240" w:lineRule="auto"/>
              <w:rPr>
                <w:rFonts w:ascii="Times New Roman" w:hAnsi="Times New Roman"/>
                <w:sz w:val="20"/>
              </w:rPr>
            </w:pPr>
            <w:r w:rsidRPr="00B176C2">
              <w:rPr>
                <w:rFonts w:ascii="Times New Roman" w:hAnsi="Times New Roman"/>
                <w:sz w:val="20"/>
              </w:rPr>
              <w:t>2812</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Halogenidy a halogenid-oxidy nekovov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2812 10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Chloridy a chlorid-oxidy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Fosforu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2812 10 11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Trichlorid-oxid fosforečný (trichlorid fosforylu)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2812 10 15</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Chlorid fosforitý</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2812 10 16</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Chlorid fosforečný</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2812 10 18</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2812 10 91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Chlorid sírny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2812 10 93</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Chlorid sírnatý</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2812 10 94</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Fosgén (dichlorid karbonylu)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2812 10 95</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Tionyl dichlorid (chlorid tionylu)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2812 10 99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2812 90 00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2813</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Sulfidy nekovov;</w:t>
            </w:r>
            <w:r w:rsidRPr="00B176C2">
              <w:rPr>
                <w:rFonts w:ascii="Times New Roman" w:hAnsi="Times New Roman"/>
                <w:sz w:val="20"/>
              </w:rPr>
              <w:t xml:space="preserve"> </w:t>
            </w:r>
            <w:r w:rsidRPr="00B176C2">
              <w:rPr>
                <w:rFonts w:ascii="Times New Roman" w:hAnsi="Times New Roman"/>
                <w:noProof/>
                <w:sz w:val="20"/>
              </w:rPr>
              <w:t>komerčný sulfid fosforitý</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2813 10 00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Sírouhlík</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2813 90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2813 90 10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Sulfidy fosforu, komerčný sulfid fosforitý</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5,3</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2813 90 90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3,7</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IV.</w:t>
            </w:r>
            <w:r w:rsidRPr="00B176C2">
              <w:rPr>
                <w:rFonts w:ascii="Times New Roman" w:hAnsi="Times New Roman"/>
                <w:noProof/>
                <w:sz w:val="20"/>
              </w:rPr>
              <w:t xml:space="preserve"> </w:t>
            </w:r>
            <w:r w:rsidRPr="00B176C2">
              <w:rPr>
                <w:rFonts w:ascii="Times New Roman" w:hAnsi="Times New Roman"/>
                <w:sz w:val="20"/>
              </w:rPr>
              <w:t>ANORGANICKÉ ZÁSADY A OXIDY, HYDROXIDY A PEROXIDY KOVOV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2814</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Amoniak (čpavok) bezvodý alebo vo vodnom roztoku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2814 10 00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Bezvodý amoniak (čpavok)</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2814 20 00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Amoniak (čpavok) vo vodnom roztoku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2815</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Hydroxid sodný (žieravá sóda);</w:t>
            </w:r>
            <w:r w:rsidRPr="00B176C2">
              <w:rPr>
                <w:rFonts w:ascii="Times New Roman" w:hAnsi="Times New Roman"/>
                <w:sz w:val="20"/>
              </w:rPr>
              <w:t xml:space="preserve"> </w:t>
            </w:r>
            <w:r w:rsidRPr="00B176C2">
              <w:rPr>
                <w:rFonts w:ascii="Times New Roman" w:hAnsi="Times New Roman"/>
                <w:noProof/>
                <w:sz w:val="20"/>
              </w:rPr>
              <w:t>hydroxid draselný (žieravá potaš);</w:t>
            </w:r>
            <w:r w:rsidRPr="00B176C2">
              <w:rPr>
                <w:rFonts w:ascii="Times New Roman" w:hAnsi="Times New Roman"/>
                <w:sz w:val="20"/>
              </w:rPr>
              <w:t xml:space="preserve"> </w:t>
            </w:r>
            <w:r w:rsidRPr="00B176C2">
              <w:rPr>
                <w:rFonts w:ascii="Times New Roman" w:hAnsi="Times New Roman"/>
                <w:noProof/>
                <w:sz w:val="20"/>
              </w:rPr>
              <w:t>peroxidy sodíka alebo draslíka</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Hydroxid sodný (žieravá sóda)</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2815 11 00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Tuhý</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2815 12 00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Vo vodnom roztoku (sodný lúh alebo kvapalná sóda)</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2815 20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Hydroxid draselný (žieravá potaš)</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2815 20 10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Tuhý</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2815 20 90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Vo vodnom roztoku (draselný lúh alebo kvapalný draslík)</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2815 30 00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Peroxidy sodíka alebo draslíka</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2816</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Hydroxid a peroxid horčíka;</w:t>
            </w:r>
            <w:r w:rsidRPr="00B176C2">
              <w:rPr>
                <w:rFonts w:ascii="Times New Roman" w:hAnsi="Times New Roman"/>
                <w:sz w:val="20"/>
              </w:rPr>
              <w:t xml:space="preserve"> </w:t>
            </w:r>
            <w:r w:rsidRPr="00B176C2">
              <w:rPr>
                <w:rFonts w:ascii="Times New Roman" w:hAnsi="Times New Roman"/>
                <w:noProof/>
                <w:sz w:val="20"/>
              </w:rPr>
              <w:t>oxidy, hydroxidy a peroxidy stroncia alebo bária</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2816 10 00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Hydroxid a peroxid horčíka</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4,1</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2816 40 00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Oxidy, hydroxidy a peroxidy stroncia alebo bária</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2817 00 00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Oxid zinočnatý;</w:t>
            </w:r>
            <w:r w:rsidRPr="00B176C2">
              <w:rPr>
                <w:rFonts w:ascii="Times New Roman" w:hAnsi="Times New Roman"/>
                <w:sz w:val="20"/>
              </w:rPr>
              <w:t xml:space="preserve"> </w:t>
            </w:r>
            <w:r w:rsidRPr="00B176C2">
              <w:rPr>
                <w:rFonts w:ascii="Times New Roman" w:hAnsi="Times New Roman"/>
                <w:noProof/>
                <w:sz w:val="20"/>
              </w:rPr>
              <w:t>peroxid zinku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2818</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Umelý korund, tiež chemicky definovaný;</w:t>
            </w:r>
            <w:r w:rsidRPr="00B176C2">
              <w:rPr>
                <w:rFonts w:ascii="Times New Roman" w:hAnsi="Times New Roman"/>
                <w:sz w:val="20"/>
              </w:rPr>
              <w:t xml:space="preserve"> </w:t>
            </w:r>
            <w:r w:rsidRPr="00B176C2">
              <w:rPr>
                <w:rFonts w:ascii="Times New Roman" w:hAnsi="Times New Roman"/>
                <w:noProof/>
                <w:sz w:val="20"/>
              </w:rPr>
              <w:t>oxid hlinitý;</w:t>
            </w:r>
            <w:r w:rsidRPr="00B176C2">
              <w:rPr>
                <w:rFonts w:ascii="Times New Roman" w:hAnsi="Times New Roman"/>
                <w:sz w:val="20"/>
              </w:rPr>
              <w:t xml:space="preserve"> </w:t>
            </w:r>
            <w:r w:rsidRPr="00B176C2">
              <w:rPr>
                <w:rFonts w:ascii="Times New Roman" w:hAnsi="Times New Roman"/>
                <w:noProof/>
                <w:sz w:val="20"/>
              </w:rPr>
              <w:t>hydroxid hlinitý</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2818 10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Umelý korund, tiež chemicky definovaný</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2818 10 10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Viely, ružový alebo rubínový s obsahom oxidu hlinitého presahujúcim 97,5 % hmotnosti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5,2</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2818 10 90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5,2</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2818 20 00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Oxid hlinitý, iný ako umelý korund</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4</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2818 30 00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Hydroxid hlinitý</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2819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Oxidy a hydroxidy chrómu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2819 10 00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Oxid chrómový</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2819 90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2819 90 10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Oxid chromičitý</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3,7</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2819 90 90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2820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Oxidy mangánu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2820 10 00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Oxid manganičitý</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5,3</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2820 90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2820 90 10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Oxid manganatý obsahujúci 77 % alebo viac hmotnosti mangánu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2820 90 90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2821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Oxidy a hydroxidy železa;</w:t>
            </w:r>
            <w:r w:rsidRPr="00B176C2">
              <w:rPr>
                <w:rFonts w:ascii="Times New Roman" w:hAnsi="Times New Roman"/>
                <w:sz w:val="20"/>
              </w:rPr>
              <w:t xml:space="preserve"> </w:t>
            </w:r>
            <w:r w:rsidRPr="00B176C2">
              <w:rPr>
                <w:rFonts w:ascii="Times New Roman" w:hAnsi="Times New Roman"/>
                <w:noProof/>
                <w:sz w:val="20"/>
              </w:rPr>
              <w:t xml:space="preserve">farebné hlinky obsahujúce v hmotnosti 70 % alebo viac viazaného železa vyjadreného ako </w:t>
            </w:r>
            <w:r w:rsidR="001265DC">
              <w:rPr>
                <w:rFonts w:ascii="Times New Roman" w:hAnsi="Times New Roman"/>
                <w:noProof/>
                <w:sz w:val="20"/>
              </w:rPr>
              <w:t>Fe2O3</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2821 10 00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Oxidy a hydroxidy železa</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4,6</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2821 20 00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Farebné hlinky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4,6</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2822 00 00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Oxidy a hydroxidy kobaltu;</w:t>
            </w:r>
            <w:r w:rsidRPr="00B176C2">
              <w:rPr>
                <w:rFonts w:ascii="Times New Roman" w:hAnsi="Times New Roman"/>
                <w:sz w:val="20"/>
              </w:rPr>
              <w:t xml:space="preserve"> </w:t>
            </w:r>
            <w:r w:rsidRPr="00B176C2">
              <w:rPr>
                <w:rFonts w:ascii="Times New Roman" w:hAnsi="Times New Roman"/>
                <w:noProof/>
                <w:sz w:val="20"/>
              </w:rPr>
              <w:t>komerčné oxidy kobaltu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4,6</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2823 00 00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Oxidy titánu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2824</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Oxidy olova;</w:t>
            </w:r>
            <w:r w:rsidRPr="00B176C2">
              <w:rPr>
                <w:rFonts w:ascii="Times New Roman" w:hAnsi="Times New Roman"/>
                <w:sz w:val="20"/>
              </w:rPr>
              <w:t xml:space="preserve"> </w:t>
            </w:r>
            <w:r w:rsidRPr="00B176C2">
              <w:rPr>
                <w:rFonts w:ascii="Times New Roman" w:hAnsi="Times New Roman"/>
                <w:noProof/>
                <w:sz w:val="20"/>
              </w:rPr>
              <w:t>červené olovo a oranžové olovo</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2824 10 00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Oxid olovnatý (glieda, masikot)</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2824 90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2824 90 10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Červené olovo a oranžové olovo</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2824 90 90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2825</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Hydrazín a hydroxylamín a ich anorganické soli;</w:t>
            </w:r>
            <w:r w:rsidRPr="00B176C2">
              <w:rPr>
                <w:rFonts w:ascii="Times New Roman" w:hAnsi="Times New Roman"/>
                <w:sz w:val="20"/>
              </w:rPr>
              <w:t xml:space="preserve"> </w:t>
            </w:r>
            <w:r w:rsidRPr="00B176C2">
              <w:rPr>
                <w:rFonts w:ascii="Times New Roman" w:hAnsi="Times New Roman"/>
                <w:noProof/>
                <w:sz w:val="20"/>
              </w:rPr>
              <w:t>ostatné anorganické zásady;</w:t>
            </w:r>
            <w:r w:rsidRPr="00B176C2">
              <w:rPr>
                <w:rFonts w:ascii="Times New Roman" w:hAnsi="Times New Roman"/>
                <w:sz w:val="20"/>
              </w:rPr>
              <w:t xml:space="preserve"> </w:t>
            </w:r>
            <w:r w:rsidRPr="00B176C2">
              <w:rPr>
                <w:rFonts w:ascii="Times New Roman" w:hAnsi="Times New Roman"/>
                <w:noProof/>
                <w:sz w:val="20"/>
              </w:rPr>
              <w:t>ostatné oxidy, hydroxidy a peroxidy kovov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2825 10 00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Hydrazín a hydroxylamín a ich anorganické soli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2825 20 00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Oxid lítny a hydroxid lítny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5,3</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2825 30 00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Oxidy a hydroxidy vanádu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2825 40 00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Oxidy a hydroxidy niklu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2825 50 00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Oxidy a hydroxidy medi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3,2</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2825 60 00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Oxidy germánia a oxid zirkoničitý</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2825 70 00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Oxidy a hydroxidy molybdénu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5,3</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2825 80 00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Oxidy antimónu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2825 90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Oxid, hydroxid a peroxid vápenatý</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11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2825 90 11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Hydroxid vápenatý s čistotou 98 % alebo vyššou, počítanou na čistú hmotnosť (sušiny), vo forme častíc, z ktorých:</w:t>
            </w:r>
            <w:r w:rsidRPr="00B176C2">
              <w:rPr>
                <w:rFonts w:ascii="Times New Roman" w:hAnsi="Times New Roman"/>
                <w:sz w:val="20"/>
              </w:rPr>
              <w:t xml:space="preserve"> </w:t>
            </w:r>
            <w:r w:rsidRPr="00B176C2">
              <w:rPr>
                <w:rFonts w:ascii="Times New Roman" w:hAnsi="Times New Roman"/>
                <w:noProof/>
                <w:sz w:val="20"/>
              </w:rPr>
              <w:t>nie viac ako 1 % hmotnosti má veľkosť presahujúcu 75 mikrometrov a nie viac ako 4 % hmotnosti má veľkosť menšiu ako 1,3 mikrometra</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2825 90 19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4,6</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2825 90 20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Oxid a hydroxid berýlia</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5,3</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2825 90 30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Oxidy cínu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2825 90 40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Oxidy a hydroxidy volfrámu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4,6</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2825 90 60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Oxidy kadmia</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2825 90 80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V. SOLI A PEROXOSOLI ANORGANICKÝCH KYSELÍN A KOVOV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2826</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Fluoridy;</w:t>
            </w:r>
            <w:r w:rsidRPr="00B176C2">
              <w:rPr>
                <w:rFonts w:ascii="Times New Roman" w:hAnsi="Times New Roman"/>
                <w:sz w:val="20"/>
              </w:rPr>
              <w:t xml:space="preserve"> </w:t>
            </w:r>
            <w:r w:rsidRPr="00B176C2">
              <w:rPr>
                <w:rFonts w:ascii="Times New Roman" w:hAnsi="Times New Roman"/>
                <w:noProof/>
                <w:sz w:val="20"/>
              </w:rPr>
              <w:t>fluorokremičitany, fluorohlinitany a ostatné komplexné soli fluóru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Fluoridy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2826 12 00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Hlinitý</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5,3</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2826 19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2826 19 10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Amónny alebo sodný</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2826 19 90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5,3</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2826 30 00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Hexafluorohlinitan sodný (syntetický kryolit)</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2826 90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2826 90 10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Hexafluorozirkoničitan draselný</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2826 90 80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2827</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Chloridy, chlorid-oxidy a chlorid-hydroxidy;</w:t>
            </w:r>
            <w:r w:rsidRPr="00B176C2">
              <w:rPr>
                <w:rFonts w:ascii="Times New Roman" w:hAnsi="Times New Roman"/>
                <w:sz w:val="20"/>
              </w:rPr>
              <w:t xml:space="preserve"> </w:t>
            </w:r>
            <w:r w:rsidRPr="00B176C2">
              <w:rPr>
                <w:rFonts w:ascii="Times New Roman" w:hAnsi="Times New Roman"/>
                <w:noProof/>
                <w:sz w:val="20"/>
              </w:rPr>
              <w:t>bromidy a bromid-oxidy;</w:t>
            </w:r>
            <w:r w:rsidRPr="00B176C2">
              <w:rPr>
                <w:rFonts w:ascii="Times New Roman" w:hAnsi="Times New Roman"/>
                <w:sz w:val="20"/>
              </w:rPr>
              <w:t xml:space="preserve"> </w:t>
            </w:r>
            <w:r w:rsidRPr="00B176C2">
              <w:rPr>
                <w:rFonts w:ascii="Times New Roman" w:hAnsi="Times New Roman"/>
                <w:noProof/>
                <w:sz w:val="20"/>
              </w:rPr>
              <w:t>jodidy a jodid-oxidy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2827 10 00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Chlorid amónny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2827 20 00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Chlorid vápenatý</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4,6</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 chloridy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2827 31 00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Horčíka</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4,6</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2827 32 00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Hlinitý</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2827 35 00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Niklu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2827 39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2827 39 10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Cínu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4,1</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2827 39 20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Železa</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2,1</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2827 39 30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Kobaltu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2827 39 85</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Chlorid-oxidy a chlorid-hydroxidy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2827 41 00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Medi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3,2</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2827 49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2827 49 10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Olova</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3,2</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2827 49 90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5,3</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Bromidy a bromid-oxidy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2827 51 00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Bromidy sodíka alebo draslíka</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2827 59 00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2827 60 00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Jodidy a jodid-oxidy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2828</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Chlórnany;</w:t>
            </w:r>
            <w:r w:rsidRPr="00B176C2">
              <w:rPr>
                <w:rFonts w:ascii="Times New Roman" w:hAnsi="Times New Roman"/>
                <w:sz w:val="20"/>
              </w:rPr>
              <w:t xml:space="preserve"> </w:t>
            </w:r>
            <w:r w:rsidRPr="00B176C2">
              <w:rPr>
                <w:rFonts w:ascii="Times New Roman" w:hAnsi="Times New Roman"/>
                <w:noProof/>
                <w:sz w:val="20"/>
              </w:rPr>
              <w:t>komerčný chlórnan vápenatý;</w:t>
            </w:r>
            <w:r w:rsidRPr="00B176C2">
              <w:rPr>
                <w:rFonts w:ascii="Times New Roman" w:hAnsi="Times New Roman"/>
                <w:sz w:val="20"/>
              </w:rPr>
              <w:t xml:space="preserve"> </w:t>
            </w:r>
            <w:r w:rsidRPr="00B176C2">
              <w:rPr>
                <w:rFonts w:ascii="Times New Roman" w:hAnsi="Times New Roman"/>
                <w:noProof/>
                <w:sz w:val="20"/>
              </w:rPr>
              <w:t>chloritany;</w:t>
            </w:r>
            <w:r w:rsidRPr="00B176C2">
              <w:rPr>
                <w:rFonts w:ascii="Times New Roman" w:hAnsi="Times New Roman"/>
                <w:sz w:val="20"/>
              </w:rPr>
              <w:t xml:space="preserve"> </w:t>
            </w:r>
            <w:r w:rsidRPr="00B176C2">
              <w:rPr>
                <w:rFonts w:ascii="Times New Roman" w:hAnsi="Times New Roman"/>
                <w:noProof/>
                <w:sz w:val="20"/>
              </w:rPr>
              <w:t>brómnany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2828 10 00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Komerčný chlórnan vápenatý a ostatné chlórnany vápenaté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2828 90 00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2829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Chlorečnany a chloristany;</w:t>
            </w:r>
            <w:r w:rsidRPr="00B176C2">
              <w:rPr>
                <w:rFonts w:ascii="Times New Roman" w:hAnsi="Times New Roman"/>
                <w:sz w:val="20"/>
              </w:rPr>
              <w:t xml:space="preserve"> </w:t>
            </w:r>
            <w:r w:rsidRPr="00B176C2">
              <w:rPr>
                <w:rFonts w:ascii="Times New Roman" w:hAnsi="Times New Roman"/>
                <w:noProof/>
                <w:sz w:val="20"/>
              </w:rPr>
              <w:t>bromičnany a bromistany;</w:t>
            </w:r>
            <w:r w:rsidRPr="00B176C2">
              <w:rPr>
                <w:rFonts w:ascii="Times New Roman" w:hAnsi="Times New Roman"/>
                <w:sz w:val="20"/>
              </w:rPr>
              <w:t xml:space="preserve"> </w:t>
            </w:r>
            <w:r w:rsidRPr="00B176C2">
              <w:rPr>
                <w:rFonts w:ascii="Times New Roman" w:hAnsi="Times New Roman"/>
                <w:noProof/>
                <w:sz w:val="20"/>
              </w:rPr>
              <w:t>jodičnany a jodistany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Chlorečnany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2829 11 00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Sodné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2829 19 00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2829 90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2829 90 10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Chloristany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4,8</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2829 90 40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Bromičnan draselný alebo sodný</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2829 90 80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2830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Sulfidy;</w:t>
            </w:r>
            <w:r w:rsidRPr="00B176C2">
              <w:rPr>
                <w:rFonts w:ascii="Times New Roman" w:hAnsi="Times New Roman"/>
                <w:sz w:val="20"/>
              </w:rPr>
              <w:t xml:space="preserve"> </w:t>
            </w:r>
            <w:r w:rsidRPr="00B176C2">
              <w:rPr>
                <w:rFonts w:ascii="Times New Roman" w:hAnsi="Times New Roman"/>
                <w:noProof/>
                <w:sz w:val="20"/>
              </w:rPr>
              <w:t>polysulfidy, tiež chemicky definované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2830 10 00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Sodné sulfidy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2830 90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2830 90 11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Sulfidy vápnika, antimónu alebo železa</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4,6</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2830 90 85</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2831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Ditioničitany a sulfoxyláty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2831 10 00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Sodné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2831 90 00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2832</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Siričitany;</w:t>
            </w:r>
            <w:r w:rsidRPr="00B176C2">
              <w:rPr>
                <w:rFonts w:ascii="Times New Roman" w:hAnsi="Times New Roman"/>
                <w:sz w:val="20"/>
              </w:rPr>
              <w:t xml:space="preserve"> </w:t>
            </w:r>
            <w:r w:rsidRPr="00B176C2">
              <w:rPr>
                <w:rFonts w:ascii="Times New Roman" w:hAnsi="Times New Roman"/>
                <w:noProof/>
                <w:sz w:val="20"/>
              </w:rPr>
              <w:t>tiosírany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2832 10 00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Sodné siričitany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2832 20 00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 siričitany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2832 30 00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Tiosírany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2833</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Sírany;</w:t>
            </w:r>
            <w:r w:rsidRPr="00B176C2">
              <w:rPr>
                <w:rFonts w:ascii="Times New Roman" w:hAnsi="Times New Roman"/>
                <w:sz w:val="20"/>
              </w:rPr>
              <w:t xml:space="preserve"> </w:t>
            </w:r>
            <w:r w:rsidRPr="00B176C2">
              <w:rPr>
                <w:rFonts w:ascii="Times New Roman" w:hAnsi="Times New Roman"/>
                <w:noProof/>
                <w:sz w:val="20"/>
              </w:rPr>
              <w:t>kamence;</w:t>
            </w:r>
            <w:r w:rsidRPr="00B176C2">
              <w:rPr>
                <w:rFonts w:ascii="Times New Roman" w:hAnsi="Times New Roman"/>
                <w:sz w:val="20"/>
              </w:rPr>
              <w:t xml:space="preserve"> </w:t>
            </w:r>
            <w:r w:rsidRPr="00B176C2">
              <w:rPr>
                <w:rFonts w:ascii="Times New Roman" w:hAnsi="Times New Roman"/>
                <w:noProof/>
                <w:sz w:val="20"/>
              </w:rPr>
              <w:t>peroxosírany (persírany)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Sírany sodné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2833 11 00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Síran sodný</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2833 19 00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 sírany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2833 21 00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Horčíka</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2833 22 00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Hlinitý</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2833 24 00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Niklu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2833 25 00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Medi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3,2</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2833 27 00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Bária</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2833 29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2833 29 20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Kadmia;</w:t>
            </w:r>
            <w:r w:rsidRPr="00B176C2">
              <w:rPr>
                <w:rFonts w:ascii="Times New Roman" w:hAnsi="Times New Roman"/>
                <w:sz w:val="20"/>
              </w:rPr>
              <w:t xml:space="preserve"> </w:t>
            </w:r>
            <w:r w:rsidRPr="00B176C2">
              <w:rPr>
                <w:rFonts w:ascii="Times New Roman" w:hAnsi="Times New Roman"/>
                <w:noProof/>
                <w:sz w:val="20"/>
              </w:rPr>
              <w:t>chrómu;</w:t>
            </w:r>
            <w:r w:rsidRPr="00B176C2">
              <w:rPr>
                <w:rFonts w:ascii="Times New Roman" w:hAnsi="Times New Roman"/>
                <w:sz w:val="20"/>
              </w:rPr>
              <w:t xml:space="preserve"> </w:t>
            </w:r>
            <w:r w:rsidRPr="00B176C2">
              <w:rPr>
                <w:rFonts w:ascii="Times New Roman" w:hAnsi="Times New Roman"/>
                <w:noProof/>
                <w:sz w:val="20"/>
              </w:rPr>
              <w:t>zinku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2833 29 30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Kobaltu, titánu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5,3</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2833 29 50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Železa</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2833 29 60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Olova</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4,6</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2833 29 90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2833 30 00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Kamence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2833 40 00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Peroxosírany (persírany)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2834</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Dusitany;</w:t>
            </w:r>
            <w:r w:rsidRPr="00B176C2">
              <w:rPr>
                <w:rFonts w:ascii="Times New Roman" w:hAnsi="Times New Roman"/>
                <w:sz w:val="20"/>
              </w:rPr>
              <w:t xml:space="preserve"> </w:t>
            </w:r>
            <w:r w:rsidRPr="00B176C2">
              <w:rPr>
                <w:rFonts w:ascii="Times New Roman" w:hAnsi="Times New Roman"/>
                <w:noProof/>
                <w:sz w:val="20"/>
              </w:rPr>
              <w:t>dusičnany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2834 10 00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Dusitany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Dusičnany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2834 21 00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Draslíka</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2834 29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2834 29 20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Bária;</w:t>
            </w:r>
            <w:r w:rsidRPr="00B176C2">
              <w:rPr>
                <w:rFonts w:ascii="Times New Roman" w:hAnsi="Times New Roman"/>
                <w:sz w:val="20"/>
              </w:rPr>
              <w:t xml:space="preserve"> </w:t>
            </w:r>
            <w:r w:rsidRPr="00B176C2">
              <w:rPr>
                <w:rFonts w:ascii="Times New Roman" w:hAnsi="Times New Roman"/>
                <w:noProof/>
                <w:sz w:val="20"/>
              </w:rPr>
              <w:t>berýlia;</w:t>
            </w:r>
            <w:r w:rsidRPr="00B176C2">
              <w:rPr>
                <w:rFonts w:ascii="Times New Roman" w:hAnsi="Times New Roman"/>
                <w:sz w:val="20"/>
              </w:rPr>
              <w:t xml:space="preserve"> </w:t>
            </w:r>
            <w:r w:rsidRPr="00B176C2">
              <w:rPr>
                <w:rFonts w:ascii="Times New Roman" w:hAnsi="Times New Roman"/>
                <w:noProof/>
                <w:sz w:val="20"/>
              </w:rPr>
              <w:t>kadmia;</w:t>
            </w:r>
            <w:r w:rsidRPr="00B176C2">
              <w:rPr>
                <w:rFonts w:ascii="Times New Roman" w:hAnsi="Times New Roman"/>
                <w:sz w:val="20"/>
              </w:rPr>
              <w:t xml:space="preserve"> </w:t>
            </w:r>
            <w:r w:rsidRPr="00B176C2">
              <w:rPr>
                <w:rFonts w:ascii="Times New Roman" w:hAnsi="Times New Roman"/>
                <w:noProof/>
                <w:sz w:val="20"/>
              </w:rPr>
              <w:t>kobaltu;</w:t>
            </w:r>
            <w:r w:rsidRPr="00B176C2">
              <w:rPr>
                <w:rFonts w:ascii="Times New Roman" w:hAnsi="Times New Roman"/>
                <w:sz w:val="20"/>
              </w:rPr>
              <w:t xml:space="preserve"> </w:t>
            </w:r>
            <w:r w:rsidRPr="00B176C2">
              <w:rPr>
                <w:rFonts w:ascii="Times New Roman" w:hAnsi="Times New Roman"/>
                <w:noProof/>
                <w:sz w:val="20"/>
              </w:rPr>
              <w:t>niklu;</w:t>
            </w:r>
            <w:r w:rsidRPr="00B176C2">
              <w:rPr>
                <w:rFonts w:ascii="Times New Roman" w:hAnsi="Times New Roman"/>
                <w:sz w:val="20"/>
              </w:rPr>
              <w:t xml:space="preserve"> </w:t>
            </w:r>
            <w:r w:rsidRPr="00B176C2">
              <w:rPr>
                <w:rFonts w:ascii="Times New Roman" w:hAnsi="Times New Roman"/>
                <w:noProof/>
                <w:sz w:val="20"/>
              </w:rPr>
              <w:t>olova</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2834 29 40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Medi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4,6</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2834 29 80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3</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2835</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Fosfornany (hypofosfity), fosforitany (fosfity) a fosforečnany;</w:t>
            </w:r>
            <w:r w:rsidRPr="00B176C2">
              <w:rPr>
                <w:rFonts w:ascii="Times New Roman" w:hAnsi="Times New Roman"/>
                <w:sz w:val="20"/>
              </w:rPr>
              <w:t xml:space="preserve"> </w:t>
            </w:r>
            <w:r w:rsidRPr="00B176C2">
              <w:rPr>
                <w:rFonts w:ascii="Times New Roman" w:hAnsi="Times New Roman"/>
                <w:noProof/>
                <w:sz w:val="20"/>
              </w:rPr>
              <w:t>polyfosforečnany, tiež chemicky definované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2835 10 00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Fosfornany (hypofosfity) a fosforitany (fosfity)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Fosforečnany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2835 22 00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Mono- alebo disodné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2835 24 00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Draslíka</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2835 25</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Hydrogénfosforečnan vápenatý (dicalcium phosphate)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2835 25 10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 obsahom fluóru menším ako 0,005 % hmotnosti na suchý bezvodý produkt</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2835 25 90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 obsahom fluóru 0,005 % alebo väčším, ale menším ako 0,2 % hmotnosti na suchý bezvodý produkt</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2835 26</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 fosforečnany vápnika</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2835 26 10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 obsahom fluóru menším ako 0,005 % hmotnosti na suchý bezvodý produkt</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2835 26 90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 obsahom fluóru 0,005 % hmotnosti alebo väčším, na suchý bezvodý produkt</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2835 29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2835 29 10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Triamónne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5,3</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2835 29 30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Trisodné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2835 29 90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Polyfosforečnany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2835 31 00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Trifosforečnan sodný (fosforečnan sodný)</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2835 39 00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2836</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Uhličitany;</w:t>
            </w:r>
            <w:r w:rsidRPr="00B176C2">
              <w:rPr>
                <w:rFonts w:ascii="Times New Roman" w:hAnsi="Times New Roman"/>
                <w:sz w:val="20"/>
              </w:rPr>
              <w:t xml:space="preserve"> </w:t>
            </w:r>
            <w:r w:rsidRPr="00B176C2">
              <w:rPr>
                <w:rFonts w:ascii="Times New Roman" w:hAnsi="Times New Roman"/>
                <w:noProof/>
                <w:sz w:val="20"/>
              </w:rPr>
              <w:t>peroxouhličitany (peruhličitany);</w:t>
            </w:r>
            <w:r w:rsidRPr="00B176C2">
              <w:rPr>
                <w:rFonts w:ascii="Times New Roman" w:hAnsi="Times New Roman"/>
                <w:sz w:val="20"/>
              </w:rPr>
              <w:t xml:space="preserve"> </w:t>
            </w:r>
            <w:r w:rsidRPr="00B176C2">
              <w:rPr>
                <w:rFonts w:ascii="Times New Roman" w:hAnsi="Times New Roman"/>
                <w:noProof/>
                <w:sz w:val="20"/>
              </w:rPr>
              <w:t>komerčný uhličitan amónny obsahujúci karbamát amónny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2836 20 00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Uhličitan sodný</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2836 30 00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Hydrogénuhličitan sodný (sodium bicarbonate)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2836 40 00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Uhličitany draselné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2836 50 00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Uhličitan vápenatý</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2836 60 00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Uhličitan bárnatý</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2836 91 00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Uhličitany lítia</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2836 92 00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Uhličitan strontnatý</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2836 99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Uhličitany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2836 99 11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Medi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3,7</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2836 99 17</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2836 99 90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Peroxouhličitany (peruhličitany)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2837</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Kyanidy, kyanid-oxidy a komplexné kyanidy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Kyanidy a kyanid oxidy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2837 11 00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Sodné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2837 19 00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2837 20 00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Komplexné kyanidy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2839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Kremičitany (silikáty);</w:t>
            </w:r>
            <w:r w:rsidRPr="00B176C2">
              <w:rPr>
                <w:rFonts w:ascii="Times New Roman" w:hAnsi="Times New Roman"/>
                <w:sz w:val="20"/>
              </w:rPr>
              <w:t xml:space="preserve"> </w:t>
            </w:r>
            <w:r w:rsidRPr="00B176C2">
              <w:rPr>
                <w:rFonts w:ascii="Times New Roman" w:hAnsi="Times New Roman"/>
                <w:noProof/>
                <w:sz w:val="20"/>
              </w:rPr>
              <w:t>komerčné kremičitany alkalických kovov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Sodné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2839 11 00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Metakremičitany sodné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2839 19 00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2839 90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2839 90 10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Draslíka</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2839 90 90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2840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Boritany;</w:t>
            </w:r>
            <w:r w:rsidRPr="00B176C2">
              <w:rPr>
                <w:rFonts w:ascii="Times New Roman" w:hAnsi="Times New Roman"/>
                <w:sz w:val="20"/>
              </w:rPr>
              <w:t xml:space="preserve"> </w:t>
            </w:r>
            <w:r w:rsidRPr="00B176C2">
              <w:rPr>
                <w:rFonts w:ascii="Times New Roman" w:hAnsi="Times New Roman"/>
                <w:noProof/>
                <w:sz w:val="20"/>
              </w:rPr>
              <w:t>peroxoboritany (perboritany)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Tetraboritan sodný (rafinovaný borax)</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2840 11 00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Bezvodý</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2840 19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2840 19 10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Pentahydrát tetraboritanu sodného</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2840 19 90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5,3</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2840 20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 boritany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2840 20 10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Boritany sodíka, bezvodé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2840 20 90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5,3</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2840 30 00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Peroxoboritany (perboritany)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2841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Soli oxokovových alebo peroxokovových kyselín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2841 30 00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Dichróman sodný</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2841 50 00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 chrómany a dichrómany;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Manganitany, manganany a manganistany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2841 61 00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Manganistan draselný</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2841 69 00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2841 70 00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Molybdénany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2841 80 00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Volfrámany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2841 90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2841 90 30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Zinočnatany a vanadičnany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4,6</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2841 90 85</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2842</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Ostatné soli anorganických kyselín alebo peroxokyselín (vrátane hlinitokremičitanov, tiež chemicky definovaných), iné ako azidy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2842 10 00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Podvojné alebo komplexné kremičitany, vrátané hlinitokremičitanov, tiež chemicky definovaných</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2842 90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2842 90 10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Soli, podvojné soli alebo komplexné soli kyseliny seleničitej alebo teluričitej</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5,3</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2842 90 80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VI.</w:t>
            </w:r>
            <w:r w:rsidRPr="00B176C2">
              <w:rPr>
                <w:rFonts w:ascii="Times New Roman" w:hAnsi="Times New Roman"/>
                <w:sz w:val="20"/>
              </w:rPr>
              <w:t xml:space="preserve"> </w:t>
            </w:r>
            <w:r w:rsidRPr="00B176C2">
              <w:rPr>
                <w:rFonts w:ascii="Times New Roman" w:hAnsi="Times New Roman"/>
                <w:noProof/>
                <w:sz w:val="20"/>
              </w:rPr>
              <w:t>RÔZNE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2843</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Drahé kovy v koloidnom stave;</w:t>
            </w:r>
            <w:r w:rsidRPr="00B176C2">
              <w:rPr>
                <w:rFonts w:ascii="Times New Roman" w:hAnsi="Times New Roman"/>
                <w:sz w:val="20"/>
              </w:rPr>
              <w:t xml:space="preserve"> </w:t>
            </w:r>
            <w:r w:rsidRPr="00B176C2">
              <w:rPr>
                <w:rFonts w:ascii="Times New Roman" w:hAnsi="Times New Roman"/>
                <w:noProof/>
                <w:sz w:val="20"/>
              </w:rPr>
              <w:t>anorganické alebo organické zlúčeniny drahých kovov, tiež chemicky definované;</w:t>
            </w:r>
            <w:r w:rsidRPr="00B176C2">
              <w:rPr>
                <w:rFonts w:ascii="Times New Roman" w:hAnsi="Times New Roman"/>
                <w:sz w:val="20"/>
              </w:rPr>
              <w:t xml:space="preserve"> </w:t>
            </w:r>
            <w:r w:rsidRPr="00B176C2">
              <w:rPr>
                <w:rFonts w:ascii="Times New Roman" w:hAnsi="Times New Roman"/>
                <w:noProof/>
                <w:sz w:val="20"/>
              </w:rPr>
              <w:t>amalgámy drahých kovov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2843 10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Drahé kovy v koloidnom stave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2843 10 10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Striebro</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5,3</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2843 10 90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3,7</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Zlúčeniny striebra</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2843 21 00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Dusičnan strieborný</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2843 29 00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2843 30 00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Zlúčeniny zlata</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3</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2843 90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 zlúčeniny;</w:t>
            </w:r>
            <w:r w:rsidRPr="00B176C2">
              <w:rPr>
                <w:rFonts w:ascii="Times New Roman" w:hAnsi="Times New Roman"/>
                <w:sz w:val="20"/>
              </w:rPr>
              <w:t xml:space="preserve"> </w:t>
            </w:r>
            <w:r w:rsidRPr="00B176C2">
              <w:rPr>
                <w:rFonts w:ascii="Times New Roman" w:hAnsi="Times New Roman"/>
                <w:noProof/>
                <w:sz w:val="20"/>
              </w:rPr>
              <w:t>amalgámy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2843 90 10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Amalgámy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5,3</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2843 90 90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3</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90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2844</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Rádioaktívne chemické prvky a rádioaktívne izotopy (vrátane štiepnych alebo štiepiteľných chemických prvkov a izotopov) a ich zlúčeniny;</w:t>
            </w:r>
            <w:r w:rsidRPr="00B176C2">
              <w:rPr>
                <w:rFonts w:ascii="Times New Roman" w:hAnsi="Times New Roman"/>
                <w:sz w:val="20"/>
              </w:rPr>
              <w:t xml:space="preserve"> </w:t>
            </w:r>
            <w:r w:rsidRPr="00B176C2">
              <w:rPr>
                <w:rFonts w:ascii="Times New Roman" w:hAnsi="Times New Roman"/>
                <w:noProof/>
                <w:sz w:val="20"/>
              </w:rPr>
              <w:t>zmesi a zvyšky obsahujúce tieto produkty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2844 10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Prírodný urán a jeho zlúčeniny;</w:t>
            </w:r>
            <w:r w:rsidRPr="00B176C2">
              <w:rPr>
                <w:rFonts w:ascii="Times New Roman" w:hAnsi="Times New Roman"/>
                <w:sz w:val="20"/>
              </w:rPr>
              <w:t xml:space="preserve"> </w:t>
            </w:r>
            <w:r w:rsidRPr="00B176C2">
              <w:rPr>
                <w:rFonts w:ascii="Times New Roman" w:hAnsi="Times New Roman"/>
                <w:noProof/>
                <w:sz w:val="20"/>
              </w:rPr>
              <w:t>zliatiny, disperzie (vrátane cermetov), keramické výrobky a zmesi obsahujúce prírodný urán alebo zlúčeniny prírodného uránu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Prírodný urán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2844 10 10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Surové;</w:t>
            </w:r>
            <w:r w:rsidRPr="00B176C2">
              <w:rPr>
                <w:rFonts w:ascii="Times New Roman" w:hAnsi="Times New Roman"/>
                <w:sz w:val="20"/>
              </w:rPr>
              <w:t xml:space="preserve"> </w:t>
            </w:r>
            <w:r w:rsidRPr="00B176C2">
              <w:rPr>
                <w:rFonts w:ascii="Times New Roman" w:hAnsi="Times New Roman"/>
                <w:noProof/>
                <w:sz w:val="20"/>
              </w:rPr>
              <w:t>odpad a úlomky (Euratom)</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2844 10 30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Spracovaný (Euratom)</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2844 10 50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Ferourán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2844 10 90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Ostatný (Euratom)</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90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2844 20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Urán obohatený o U 235 a jeho zlúčeniny;</w:t>
            </w:r>
            <w:r w:rsidRPr="00B176C2">
              <w:rPr>
                <w:rFonts w:ascii="Times New Roman" w:hAnsi="Times New Roman"/>
                <w:sz w:val="20"/>
              </w:rPr>
              <w:t xml:space="preserve"> </w:t>
            </w:r>
            <w:r w:rsidRPr="00B176C2">
              <w:rPr>
                <w:rFonts w:ascii="Times New Roman" w:hAnsi="Times New Roman"/>
                <w:noProof/>
                <w:sz w:val="20"/>
              </w:rPr>
              <w:t>plutónium a jeho zlúčeniny;</w:t>
            </w:r>
            <w:r w:rsidRPr="00B176C2">
              <w:rPr>
                <w:rFonts w:ascii="Times New Roman" w:hAnsi="Times New Roman"/>
                <w:sz w:val="20"/>
              </w:rPr>
              <w:t xml:space="preserve"> </w:t>
            </w:r>
            <w:r w:rsidRPr="00B176C2">
              <w:rPr>
                <w:rFonts w:ascii="Times New Roman" w:hAnsi="Times New Roman"/>
                <w:noProof/>
                <w:sz w:val="20"/>
              </w:rPr>
              <w:t>zliatiny, disperzie (vrátane cermetov), keramické výrobky a zmesi obsahujúce urán obohatený o U 235, plutónium alebo zlúčeniny týchto produktov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90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Urán obohatený o U 235 a jeho zlúčeniny;</w:t>
            </w:r>
            <w:r w:rsidRPr="00B176C2">
              <w:rPr>
                <w:rFonts w:ascii="Times New Roman" w:hAnsi="Times New Roman"/>
                <w:sz w:val="20"/>
              </w:rPr>
              <w:t xml:space="preserve"> </w:t>
            </w:r>
            <w:r w:rsidRPr="00B176C2">
              <w:rPr>
                <w:rFonts w:ascii="Times New Roman" w:hAnsi="Times New Roman"/>
                <w:noProof/>
                <w:sz w:val="20"/>
              </w:rPr>
              <w:t>zliatiny, disperzie (vrátane cermetov), keramické výrobky a zmesi obsahujúce urán obohatený o U 235 alebo zlúčeniny týchto produktov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2844 20 25</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Ferourán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2844 20 35</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Ostatný (Euratom)</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Plutónium a jeho zlúčeniny;</w:t>
            </w:r>
            <w:r w:rsidRPr="00B176C2">
              <w:rPr>
                <w:rFonts w:ascii="Times New Roman" w:hAnsi="Times New Roman"/>
                <w:sz w:val="20"/>
              </w:rPr>
              <w:t xml:space="preserve"> </w:t>
            </w:r>
            <w:r w:rsidRPr="00B176C2">
              <w:rPr>
                <w:rFonts w:ascii="Times New Roman" w:hAnsi="Times New Roman"/>
                <w:noProof/>
                <w:sz w:val="20"/>
              </w:rPr>
              <w:t>zliatiny, disperzie (vrátane cermetov), keramické výrobky a zmesi obsahujúce plutónium alebo zlúčeniny týchto produktov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Zmesi uránu a plutónia</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2844 20 51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Ferourán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2844 20 59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Ostatný (Euratom)</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2844 20 99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90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2844 30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Urán ochudobnený o U 235 a jeho zlúčeniny;</w:t>
            </w:r>
            <w:r w:rsidRPr="00B176C2">
              <w:rPr>
                <w:rFonts w:ascii="Times New Roman" w:hAnsi="Times New Roman"/>
                <w:sz w:val="20"/>
              </w:rPr>
              <w:t xml:space="preserve"> </w:t>
            </w:r>
            <w:r w:rsidRPr="00B176C2">
              <w:rPr>
                <w:rFonts w:ascii="Times New Roman" w:hAnsi="Times New Roman"/>
                <w:noProof/>
                <w:sz w:val="20"/>
              </w:rPr>
              <w:t>tórium a jeho zlúčeniny;</w:t>
            </w:r>
            <w:r w:rsidRPr="00B176C2">
              <w:rPr>
                <w:rFonts w:ascii="Times New Roman" w:hAnsi="Times New Roman"/>
                <w:sz w:val="20"/>
              </w:rPr>
              <w:t xml:space="preserve"> </w:t>
            </w:r>
            <w:r w:rsidRPr="00B176C2">
              <w:rPr>
                <w:rFonts w:ascii="Times New Roman" w:hAnsi="Times New Roman"/>
                <w:noProof/>
                <w:sz w:val="20"/>
              </w:rPr>
              <w:t>zliatiny, disperzie (vrátane cermetov), keramické výrobky a zmesi obsahujúce urán ochudobnený o U 235, tórium alebo zlúčeniny týchto produktov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Urán ochudobnený o U 235;</w:t>
            </w:r>
            <w:r w:rsidRPr="00B176C2">
              <w:rPr>
                <w:rFonts w:ascii="Times New Roman" w:hAnsi="Times New Roman"/>
                <w:sz w:val="20"/>
              </w:rPr>
              <w:t xml:space="preserve"> </w:t>
            </w:r>
            <w:r w:rsidRPr="00B176C2">
              <w:rPr>
                <w:rFonts w:ascii="Times New Roman" w:hAnsi="Times New Roman"/>
                <w:noProof/>
                <w:sz w:val="20"/>
              </w:rPr>
              <w:t>zliatiny, disperzie (vrátane cermetov), keramické výrobky a zmesi obsahujúce urán ochudobnený o U 235 alebo zlúčeniny tohto produktu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2844 30 11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Cermety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2844 30 19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2,9</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Tórium;</w:t>
            </w:r>
            <w:r w:rsidRPr="00B176C2">
              <w:rPr>
                <w:rFonts w:ascii="Times New Roman" w:hAnsi="Times New Roman"/>
                <w:sz w:val="20"/>
              </w:rPr>
              <w:t xml:space="preserve"> </w:t>
            </w:r>
            <w:r w:rsidRPr="00B176C2">
              <w:rPr>
                <w:rFonts w:ascii="Times New Roman" w:hAnsi="Times New Roman"/>
                <w:noProof/>
                <w:sz w:val="20"/>
              </w:rPr>
              <w:t>zliatiny, disperzie (vrátane cermetov), keramické výrobky a zmesi obsahujúce tórium alebo zlúčeniny tohto produktu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2844 30 51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Cermety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2844 30 55</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Surové;</w:t>
            </w:r>
            <w:r w:rsidRPr="00B176C2">
              <w:rPr>
                <w:rFonts w:ascii="Times New Roman" w:hAnsi="Times New Roman"/>
                <w:sz w:val="20"/>
              </w:rPr>
              <w:t xml:space="preserve"> </w:t>
            </w:r>
            <w:r w:rsidRPr="00B176C2">
              <w:rPr>
                <w:rFonts w:ascii="Times New Roman" w:hAnsi="Times New Roman"/>
                <w:noProof/>
                <w:sz w:val="20"/>
              </w:rPr>
              <w:t>odpad a úlomky (Euratom)</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Spracované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2844 30 61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Tyče, prúty, uholníky, tvarovky a profily, drôty, dosky a pásy (Euratom)</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2844 30 69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Ostatný (Euratom)</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Zlúčeniny uránu ochudobneného o U 235 alebo zlúčeniny tória, tiež navzájom zmiešané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2844 30 91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Zlúčeniny tória alebo uránu ochudobneného o U 235, tiež navzájom zmiešané (Euratom), iné ako tóriové soli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2844 30 99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11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2844 40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Rádioaktívne prvky a izotopy a zlúčeniny, iné ako podpoložiek 2844 10, 2844 20 alebo 2844 30;</w:t>
            </w:r>
            <w:r w:rsidRPr="00B176C2">
              <w:rPr>
                <w:rFonts w:ascii="Times New Roman" w:hAnsi="Times New Roman"/>
                <w:sz w:val="20"/>
              </w:rPr>
              <w:t xml:space="preserve"> </w:t>
            </w:r>
            <w:r w:rsidRPr="00B176C2">
              <w:rPr>
                <w:rFonts w:ascii="Times New Roman" w:hAnsi="Times New Roman"/>
                <w:noProof/>
                <w:sz w:val="20"/>
              </w:rPr>
              <w:t>zliatiny, disperzie (vrátane cermetov), keramické výrobky a zmesi obsahujúce tieto prvky, izotopy alebo zlúčeniny;</w:t>
            </w:r>
            <w:r w:rsidRPr="00B176C2">
              <w:rPr>
                <w:rFonts w:ascii="Times New Roman" w:hAnsi="Times New Roman"/>
                <w:sz w:val="20"/>
              </w:rPr>
              <w:t xml:space="preserve"> </w:t>
            </w:r>
            <w:r w:rsidRPr="00B176C2">
              <w:rPr>
                <w:rFonts w:ascii="Times New Roman" w:hAnsi="Times New Roman"/>
                <w:noProof/>
                <w:sz w:val="20"/>
              </w:rPr>
              <w:t>rádioaktívne zvyšky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90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2844 40 10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Urán získaný z U 233 a jeho zlúčeniny;</w:t>
            </w:r>
            <w:r w:rsidRPr="00B176C2">
              <w:rPr>
                <w:rFonts w:ascii="Times New Roman" w:hAnsi="Times New Roman"/>
                <w:sz w:val="20"/>
              </w:rPr>
              <w:t xml:space="preserve"> </w:t>
            </w:r>
            <w:r w:rsidRPr="00B176C2">
              <w:rPr>
                <w:rFonts w:ascii="Times New Roman" w:hAnsi="Times New Roman"/>
                <w:noProof/>
                <w:sz w:val="20"/>
              </w:rPr>
              <w:t>zliatiny, disperzie (vrátane cermetov), keramické výrobky a zmesi a zlúčeniny získané z U 233 alebo zlúčeniny tohto produktu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2844 40 20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Umelé rádioaktívne izotopy (Euratom)</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2844 40 30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Zlúčeniny umelých rádioaktívnych izotopov (Euratom)</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2844 40 80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2844 50 00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Vyhorené (vyžiarené) palivové články (kazety) jadrových reaktorov (Euratom)</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2845</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Izotopy, iné ako položky 2844;</w:t>
            </w:r>
            <w:r w:rsidRPr="00B176C2">
              <w:rPr>
                <w:rFonts w:ascii="Times New Roman" w:hAnsi="Times New Roman"/>
                <w:sz w:val="20"/>
              </w:rPr>
              <w:t xml:space="preserve"> </w:t>
            </w:r>
            <w:r w:rsidRPr="00B176C2">
              <w:rPr>
                <w:rFonts w:ascii="Times New Roman" w:hAnsi="Times New Roman"/>
                <w:noProof/>
                <w:sz w:val="20"/>
              </w:rPr>
              <w:t>ich anorganické alebo organické zlúčeniny, tiež chemicky definované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2845 10 00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Ťažká voda (oxid deutéria) (Euratom)</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2845 90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2845 90 10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Deutérium a jeho zlúčeniny;</w:t>
            </w:r>
            <w:r w:rsidRPr="00B176C2">
              <w:rPr>
                <w:rFonts w:ascii="Times New Roman" w:hAnsi="Times New Roman"/>
                <w:sz w:val="20"/>
              </w:rPr>
              <w:t xml:space="preserve"> </w:t>
            </w:r>
            <w:r w:rsidRPr="00B176C2">
              <w:rPr>
                <w:rFonts w:ascii="Times New Roman" w:hAnsi="Times New Roman"/>
                <w:noProof/>
                <w:sz w:val="20"/>
              </w:rPr>
              <w:t>vodík a jeho zlúčeniny, obohatené deutériom;</w:t>
            </w:r>
            <w:r w:rsidRPr="00B176C2">
              <w:rPr>
                <w:rFonts w:ascii="Times New Roman" w:hAnsi="Times New Roman"/>
                <w:sz w:val="20"/>
              </w:rPr>
              <w:t xml:space="preserve"> </w:t>
            </w:r>
            <w:r w:rsidRPr="00B176C2">
              <w:rPr>
                <w:rFonts w:ascii="Times New Roman" w:hAnsi="Times New Roman"/>
                <w:noProof/>
                <w:sz w:val="20"/>
              </w:rPr>
              <w:t>zmesi a roztoky obsahujúce tieto produkty (Euratom)</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2845 90 90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2846</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Anorganické alebo organické zlúčeniny kovov vzácnych zemín, ytria alebo skandia alebo zmesi týchto kovov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2846 10 00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Zlúčeniny céru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3,2</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2846 90 00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3,2</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2847 00 00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Peroxid vodíka, tiež stužený močovinou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2848 00 00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Fosfidy, tiež chemicky definované, okrem ferofosforu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2849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Karbidy, tiež chemicky definované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2849 10 00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Vápnika</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2849 20 00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Kremíka</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2849 90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2849 90 10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Bóru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4,1</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2849 90 30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Wolfrámu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2849 90 50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Hliníka;</w:t>
            </w:r>
            <w:r w:rsidRPr="00B176C2">
              <w:rPr>
                <w:rFonts w:ascii="Times New Roman" w:hAnsi="Times New Roman"/>
                <w:sz w:val="20"/>
              </w:rPr>
              <w:t xml:space="preserve"> </w:t>
            </w:r>
            <w:r w:rsidRPr="00B176C2">
              <w:rPr>
                <w:rFonts w:ascii="Times New Roman" w:hAnsi="Times New Roman"/>
                <w:noProof/>
                <w:sz w:val="20"/>
              </w:rPr>
              <w:t>chrómu;</w:t>
            </w:r>
            <w:r w:rsidRPr="00B176C2">
              <w:rPr>
                <w:rFonts w:ascii="Times New Roman" w:hAnsi="Times New Roman"/>
                <w:sz w:val="20"/>
              </w:rPr>
              <w:t xml:space="preserve"> </w:t>
            </w:r>
            <w:r w:rsidRPr="00B176C2">
              <w:rPr>
                <w:rFonts w:ascii="Times New Roman" w:hAnsi="Times New Roman"/>
                <w:noProof/>
                <w:sz w:val="20"/>
              </w:rPr>
              <w:t>molybdénu;</w:t>
            </w:r>
            <w:r w:rsidRPr="00B176C2">
              <w:rPr>
                <w:rFonts w:ascii="Times New Roman" w:hAnsi="Times New Roman"/>
                <w:sz w:val="20"/>
              </w:rPr>
              <w:t xml:space="preserve"> </w:t>
            </w:r>
            <w:r w:rsidRPr="00B176C2">
              <w:rPr>
                <w:rFonts w:ascii="Times New Roman" w:hAnsi="Times New Roman"/>
                <w:noProof/>
                <w:sz w:val="20"/>
              </w:rPr>
              <w:t>vanádu;</w:t>
            </w:r>
            <w:r w:rsidRPr="00B176C2">
              <w:rPr>
                <w:rFonts w:ascii="Times New Roman" w:hAnsi="Times New Roman"/>
                <w:sz w:val="20"/>
              </w:rPr>
              <w:t xml:space="preserve"> </w:t>
            </w:r>
            <w:r w:rsidRPr="00B176C2">
              <w:rPr>
                <w:rFonts w:ascii="Times New Roman" w:hAnsi="Times New Roman"/>
                <w:noProof/>
                <w:sz w:val="20"/>
              </w:rPr>
              <w:t>tantalu;</w:t>
            </w:r>
            <w:r w:rsidRPr="00B176C2">
              <w:rPr>
                <w:rFonts w:ascii="Times New Roman" w:hAnsi="Times New Roman"/>
                <w:sz w:val="20"/>
              </w:rPr>
              <w:t xml:space="preserve"> </w:t>
            </w:r>
            <w:r w:rsidRPr="00B176C2">
              <w:rPr>
                <w:rFonts w:ascii="Times New Roman" w:hAnsi="Times New Roman"/>
                <w:noProof/>
                <w:sz w:val="20"/>
              </w:rPr>
              <w:t>titánu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2849 90 90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5,3</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2850 00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Hydridy, nitridy, azidy, silicidy a boridy, tiež chemicky definované, iné ako zlúčeniny, ktoré sú tiež karbidmi položky 2849</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2850 00 20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Hydridy;</w:t>
            </w:r>
            <w:r w:rsidRPr="00B176C2">
              <w:rPr>
                <w:rFonts w:ascii="Times New Roman" w:hAnsi="Times New Roman"/>
                <w:sz w:val="20"/>
              </w:rPr>
              <w:t xml:space="preserve"> </w:t>
            </w:r>
            <w:r w:rsidRPr="00B176C2">
              <w:rPr>
                <w:rFonts w:ascii="Times New Roman" w:hAnsi="Times New Roman"/>
                <w:noProof/>
                <w:sz w:val="20"/>
              </w:rPr>
              <w:t>nitridy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4,6</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2850 00 50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Azidy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2850 00 70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Silicidy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2850 00 90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Boridy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5,3</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2852 00 00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Zlúčeniny ortute, anorganické alebo organické, okrem amalgámov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90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2853 00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Ostatné anorganické zlúčeniny (vrátane destilovanej vody alebo vodivostnej vody a vody podobnej čistoty);</w:t>
            </w:r>
            <w:r w:rsidRPr="00B176C2">
              <w:rPr>
                <w:rFonts w:ascii="Times New Roman" w:hAnsi="Times New Roman"/>
                <w:sz w:val="20"/>
              </w:rPr>
              <w:t xml:space="preserve"> </w:t>
            </w:r>
            <w:r w:rsidRPr="00B176C2">
              <w:rPr>
                <w:rFonts w:ascii="Times New Roman" w:hAnsi="Times New Roman"/>
                <w:noProof/>
                <w:sz w:val="20"/>
              </w:rPr>
              <w:t>kvapalný vzduch (tiež po odstránení vzácnych plynov);</w:t>
            </w:r>
            <w:r w:rsidRPr="00B176C2">
              <w:rPr>
                <w:rFonts w:ascii="Times New Roman" w:hAnsi="Times New Roman"/>
                <w:sz w:val="20"/>
              </w:rPr>
              <w:t xml:space="preserve"> </w:t>
            </w:r>
            <w:r w:rsidRPr="00B176C2">
              <w:rPr>
                <w:rFonts w:ascii="Times New Roman" w:hAnsi="Times New Roman"/>
                <w:noProof/>
                <w:sz w:val="20"/>
              </w:rPr>
              <w:t>stlačený vzduch;</w:t>
            </w:r>
            <w:r w:rsidRPr="00B176C2">
              <w:rPr>
                <w:rFonts w:ascii="Times New Roman" w:hAnsi="Times New Roman"/>
                <w:sz w:val="20"/>
              </w:rPr>
              <w:t xml:space="preserve"> </w:t>
            </w:r>
            <w:r w:rsidRPr="00B176C2">
              <w:rPr>
                <w:rFonts w:ascii="Times New Roman" w:hAnsi="Times New Roman"/>
                <w:noProof/>
                <w:sz w:val="20"/>
              </w:rPr>
              <w:t>amalgámy, iné ako amalgámy vzácnych kovov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2853 00 10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Destilovaná a vodivostná voda a voda podobnej čistoty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2,7</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2853 00 30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Kvapalný vzduch (tiež po odstránení vzácnych plynov);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4,1</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2853 00 50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Chlórkyán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2853 00 90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2673F1">
            <w:pPr>
              <w:pageBreakBefore/>
              <w:bidi w:val="0"/>
              <w:spacing w:before="60" w:after="60" w:line="240" w:lineRule="auto"/>
              <w:rPr>
                <w:rFonts w:ascii="Times New Roman" w:hAnsi="Times New Roman"/>
                <w:sz w:val="20"/>
              </w:rPr>
            </w:pPr>
            <w:r w:rsidRPr="00B176C2">
              <w:rPr>
                <w:rFonts w:ascii="Times New Roman" w:hAnsi="Times New Roman"/>
                <w:sz w:val="20"/>
              </w:rPr>
              <w:t>29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KAPITOLA 29 - ORGANICKÉ CHEMIKÁLIE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I. UHĽOVODÍKY A ICH HALOGÉN-, SULFO-, NITRO- ALEBO NITRÓZODERIVÁTY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2673F1">
            <w:pPr>
              <w:bidi w:val="0"/>
              <w:spacing w:before="60" w:after="60" w:line="240" w:lineRule="auto"/>
              <w:rPr>
                <w:rFonts w:ascii="Times New Roman" w:hAnsi="Times New Roman"/>
                <w:sz w:val="20"/>
              </w:rPr>
            </w:pPr>
            <w:r w:rsidRPr="00B176C2">
              <w:rPr>
                <w:rFonts w:ascii="Times New Roman" w:hAnsi="Times New Roman"/>
                <w:sz w:val="20"/>
              </w:rPr>
              <w:t>2901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Acyklické uhľovodíky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2901 10 00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Nasýtené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Nenasýtené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2901 21 00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Etylén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2901 22 00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Propén (propylén)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2901 23</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Butén (butylén) a jeho izoméry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2901 23 10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--- 1-butén a 2-butén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2901 23 90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2901 24</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-- 1,3-butadién a izopropén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2901 24 10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--- 1,3-butadién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2901 24 90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Izopropén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2901 29 00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2902</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Cyklické uhľovodíky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Cykloalkány (cykloparafíny), cykloalkény (cykloolefíny) a cykloterpény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2902 11 00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Cyklohexán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2902 19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2902 19 10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Cykloterpény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2902 19 80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2902 20 00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Benzén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2902 30 00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Toluén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Xylény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2902 41 00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o-xylén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2902 42 00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m-xylén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2902 43 00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p-xylén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2902 44 00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Zmesi izomérov xylénu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2902 50 00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Styrén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2902 60 00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Etylbenzén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2902 70 00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Kumén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2902 90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2902 90 10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Naftalén a antracén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2902 90 30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Bifenyl a terfenyly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2902 90 90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2903</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Halogénderiváty uhľovodíkov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Nasýtené chlórderiváty acyklických uhľovodíkov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2903 11 00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Chlórometán (metylchlorid) a chlóretán (etylchlorid)</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2903 12 00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Dichlórometán (metylénchlorid)</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2903 13 00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Chloroform (trichlórometán)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2903 14 00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Tetrachlórmetán (chlorid uhličitý)</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2903 15 00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Etyléndichlorid (ISO) (1,2-dichlóretán)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2903 19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2903 19 10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--- 1,1,1-trichlóretán (metylchloroform)</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2903 19 80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Nenasýtené chlórderiváty acyklických uhľovodíkov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2903 21 00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Vinylchlorid (chlóretylén)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2903 22 00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Trichlóretylén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2903 23 00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Tetrachlóretylén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2903 29 00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Fluórderiváty, brómderiváty alebo jódderiváty acyklických uhľovodíkov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2903 31 00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Etyléndibromid (ISO) (1, 2-dibrómetán)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2903 39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Bromidy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2903 39 11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Brómmetán (metylbromid)</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2903 39 15</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Dibrómmetán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2903 39 19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2903 39 90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Fluoridy a jodidy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Halogénderiváty acyklických uhľovodíkov obsahujúce dva alebo viac odlišných halogénov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2903 41 00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Trichlórfluórmetán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2903 42 00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Dichlórdifluórmetán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2903 43 00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Trichlórtrifluóretány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2903 44</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Dichlórtetrafluóretány a chlórpentafluóretán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2903 44 10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Dichlórotetrafluóretány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2903 44 90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Chlórpentafluóretán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2903 45</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 deriváty perhalogénové iba s fluórom a chlórom</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2903 45 10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Chlórtrifluórmetán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2903 45 15</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Pentachlórfluóretán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2903 45 20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Tetrachlórdifluóretány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2903 45 25</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Heptachlórfluórpropány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2903 45 30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Hexachlórdifluórpropány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2903 45 35</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Pentachlórtrifluórpropány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2903 45 40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Tetrachlórtetrafluórpropány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2903 45 45</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Trichlórpentafluórpropány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2903 45 50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Dichlórhexafluórpropány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2903 45 55</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Chlórheptafluórpropány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2903 45 90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2903 46</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Brómchlórdifluórmetán, brómotrifluórmetán a dibrómtetrafluóretány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2903 46 10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Brómchlórdifluórmetán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2903 46 20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Brómotrifluórmetán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2903 46 90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Dibrómtetrafluóretány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2903 47 00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 perhalogénované deriváty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2903 49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Halogénované iba s fluórom a chlórom</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2903 49 10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Metán, etán alebo propán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2903 49 20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Halogénované iba s fluórom a brómom</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2903 49 30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Metán, etán alebo propán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2903 49 40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2903 49 80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Halogénderiváty cykloalkanických, cykloalkenických alebo cykloterpenických uhľovodíkov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2903 51 00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-- 1,2,3,4,5,6-hexachlórcyklohexán (HCH (ISO)), vrátane lindánu (ISO, INN)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2903 52 00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Aldrín (ISO), chlórdan (ISO) a heptachlór (ISO)</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2903 59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2903 59 10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--- 1,2-dibróm-4-(1,2-dibrómoetyl)cyklohexán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2903 59 30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Tetrabrómcyklooktán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2903 59 80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Halogénderiváty aromatických uhľovodíkov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2903 61 00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Chlórbenzén, o–dichlórbenzén a p–dichlórbenzén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2903 62 00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Hexachlórbenzén (ISO) a DDT (ISO) (klofenotán (INN), 1,1,1-trichlór-2,2-bis(p-chlórfenyl)etán)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2903 69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2903 69 10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--- 2,3,4,5,6–Pentabrómetylbenzén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2903 69 90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2904</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Sulfo-, nitro-, alebo nitrózoderiváty uhľovodíkov, tiež halogénované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2904 10 00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Deriváty obsahujúce len sulfoskupinu, ich soli a etylestery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2904 20 00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Deriváty obsahujúce len nitro- alebo len nitrózo skupiny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2904 90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2904 90 20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Sulfohalogénderiváty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2904 90 40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Trichlóronitrometán (chlórpikrin)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2904 90 85</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II.</w:t>
            </w:r>
            <w:r w:rsidRPr="00B176C2">
              <w:rPr>
                <w:rFonts w:ascii="Times New Roman" w:hAnsi="Times New Roman"/>
                <w:noProof/>
                <w:sz w:val="20"/>
              </w:rPr>
              <w:t xml:space="preserve"> </w:t>
            </w:r>
            <w:r w:rsidRPr="00B176C2">
              <w:rPr>
                <w:rFonts w:ascii="Times New Roman" w:hAnsi="Times New Roman"/>
                <w:sz w:val="20"/>
              </w:rPr>
              <w:t>ALKOHOLY A ICH HALOGÉN, SULFO-, NITRO- ALEBO NITRÓZODERIVÁTY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2905</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Acyklické alkoholy a ich halogén, sulfo-, nitro- alebo nitrózoderiváty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Nasýtené jednosýtne alkoholy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2905 11 00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Metanol (metylalkohol)</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2905 12 00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-- 1-propanol (propylalkohol) a 2-propanol (izopropylalkohol)</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2905 13 00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-- 1-butanol (n-butylalkohol)</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2905 14</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 butanoly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2905 14 10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--- 2-metylpropán-2-ol (tert-butylalkohol)</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4,6</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2905 14 90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2905 16</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Oktanol (oktylalkohol) a jeho izoméry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2905 16 10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--- 2-etylhexán-1-ol</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2905 16 20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--- 2-oktanol</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2905 16 80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2905 17 00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-- 1-dodecanol (laurylalkohol), 1-hexadekanol (cetylalkohol) a 1-oktadekanol (stearylalkohol)</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2905 19 00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Nenasýtené jednosýtne alkoholy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2905 22</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Acyklické terpenické alkoholy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2905 22 10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Geraniol, citronelol, linalol, rodinol a nerol</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2905 22 90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2905 29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2905 29 10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Alylalkohol</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2905 29 90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Dioly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2905 31 00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Etylénglykol (etándiol)</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2905 32 00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Propylénglykol (1,2-propándiol)</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2905 39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2905 39 10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--- 2-metylpentán-2,4-diol (hexylénglykol)</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2905 39 20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--- 1,3-butándiol</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2905 39 25</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--- 1,4-butándiol</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2905 39 30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--- 2,4,7,9-tetrametyldek-5-yn-4,7-diol</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2905 39 85</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 viacsýtne alkoholy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2905 41 00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-- 2-etyl-2-(hydroxymetyl)-1,3-propándiol (trimetylolpropán)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2905 42 00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Pentaerytritol</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2905 43 00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Manitol</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9,6 + 125,8 EUR/100 kg/net</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2905 44</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D-glucitol (sorbitol)</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Vo vodnom roztoku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2905 44 11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 obsahom 2 % alebo menej hmotnosti D-manitolu, počítané na obsah D-glucitolu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7,7 + 16,1 EUR/100 kg/net</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2905 44 19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9,6 + 37,8 EUR/100 kg/net</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2905 44 91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 obsahom 2 % alebo menej hmotnosti D-manitolu, počítané na obsah D-glucitolu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7,7 + 23 EUR/100 kg/net</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2905 44 99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9,6 + 53,7 EUR/100 kg/net</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2905 45 00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Glycerol</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3,8</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2905 49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2905 49 10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Trioly;</w:t>
            </w:r>
            <w:r w:rsidRPr="00B176C2">
              <w:rPr>
                <w:rFonts w:ascii="Times New Roman" w:hAnsi="Times New Roman"/>
                <w:sz w:val="20"/>
              </w:rPr>
              <w:t xml:space="preserve"> </w:t>
            </w:r>
            <w:r w:rsidRPr="00B176C2">
              <w:rPr>
                <w:rFonts w:ascii="Times New Roman" w:hAnsi="Times New Roman"/>
                <w:noProof/>
                <w:sz w:val="20"/>
              </w:rPr>
              <w:t>tetroly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2905 49 80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Halogén-, sulfo-, nitro- alebo nitrózoderiváty acyklických alkoholov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2905 51 00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Etchlórvynol (INN)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2905 59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2905 59 10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Jednosýtnych alkoholov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Viacsýtnych alkoholov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2905 59 91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---- 2,2-bis(brómometyl)propándiol</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2905 59 99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2906</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Cyklické alkoholy a ich halogén-, sulfo-, nitro- alebo nitrózoderiváty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Cykloalkanické, cykloalkenické alebo cykloterpenické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2906 11 00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Mentol</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2906 12 00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Cyklohexanol, metylcyklohexanoly a dimetylcyklohexanoly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2906 13</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Steroly (steríny) a inozitoly (inozity)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2906 13 10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Steroly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2906 13 90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Inozitoly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2906 19 00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Aromatické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2906 21 00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Benzylalkohol</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2906 29 00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III.</w:t>
            </w:r>
            <w:r w:rsidRPr="00B176C2">
              <w:rPr>
                <w:rFonts w:ascii="Times New Roman" w:hAnsi="Times New Roman"/>
                <w:noProof/>
                <w:sz w:val="20"/>
              </w:rPr>
              <w:t xml:space="preserve"> </w:t>
            </w:r>
            <w:r w:rsidRPr="00B176C2">
              <w:rPr>
                <w:rFonts w:ascii="Times New Roman" w:hAnsi="Times New Roman"/>
                <w:sz w:val="20"/>
              </w:rPr>
              <w:t>FENOLY, FENOLALKOHOLY A ICH HALOGÉN-, SULFO-, NITRO- ALEBO NITRÓZODERIVÁTY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2907</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Fenoly;</w:t>
            </w:r>
            <w:r w:rsidRPr="00B176C2">
              <w:rPr>
                <w:rFonts w:ascii="Times New Roman" w:hAnsi="Times New Roman"/>
                <w:sz w:val="20"/>
              </w:rPr>
              <w:t xml:space="preserve"> </w:t>
            </w:r>
            <w:r w:rsidRPr="00B176C2">
              <w:rPr>
                <w:rFonts w:ascii="Times New Roman" w:hAnsi="Times New Roman"/>
                <w:noProof/>
                <w:sz w:val="20"/>
              </w:rPr>
              <w:t>fenolalkoholy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Monofenoly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2907 11 00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Fenol (hydroxybenzén) a jeho soli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3</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2907 12 00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Kreozoly a ich soli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2,1</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2907 13 00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Oktylfenol, nonylfenol a ich izoméry;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2907 15</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Naftoly a ich soli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2907 15 10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--- 1-naftol</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2907 15 90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2907 19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2907 19 10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Xylenoly a ich soli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2,1</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2907 19 90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Polyfenoly;</w:t>
            </w:r>
            <w:r w:rsidRPr="00B176C2">
              <w:rPr>
                <w:rFonts w:ascii="Times New Roman" w:hAnsi="Times New Roman"/>
                <w:sz w:val="20"/>
              </w:rPr>
              <w:t xml:space="preserve"> </w:t>
            </w:r>
            <w:r w:rsidRPr="00B176C2">
              <w:rPr>
                <w:rFonts w:ascii="Times New Roman" w:hAnsi="Times New Roman"/>
                <w:noProof/>
                <w:sz w:val="20"/>
              </w:rPr>
              <w:t>fenolalkoholy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2907 21 00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Rezorcinol a jeho soli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2907 22 00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Hydrochinón (chinol) a jeho soli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2907 23 00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-- 4,4'-izopropylidéndifenol (bisfenol A, difenylolpropán) a jeho soli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2907 29 00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2908</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Halogén-, sulfo-, nitro- alebo nitrózoderiváty fenolov alebo fenolalkoholov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Deriváty obsahujúce len halogénové substituenty a ich soli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2908 11 00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Pentachlórfenol (ISO)</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2908 19 00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2908 91 00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Dinoseb (ISO) a jeho soli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2908 99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2908 99 10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Deriváty obsahujúce len sulfoskupinu, ich soli a estery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2908 99 90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13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IV.</w:t>
            </w:r>
            <w:r w:rsidRPr="00B176C2">
              <w:rPr>
                <w:rFonts w:ascii="Times New Roman" w:hAnsi="Times New Roman"/>
                <w:noProof/>
                <w:sz w:val="20"/>
              </w:rPr>
              <w:t xml:space="preserve"> </w:t>
            </w:r>
            <w:r w:rsidRPr="00B176C2">
              <w:rPr>
                <w:rFonts w:ascii="Times New Roman" w:hAnsi="Times New Roman"/>
                <w:sz w:val="20"/>
              </w:rPr>
              <w:t>ÉTERY, ALKOHOLPEROXIDY, ÉTERPEROXIDY, KETOPEROXIDY, EPOXIDY S TROJČLENNÝM KRUHOM, ACETÁLY A POLOACETÁLY A ICH HALOGÉN-, SULFO-, NITRO- ALEBO NITRÓZODERIVÁTY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90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Étery, éteralkoholy, éterfenoly, éteralkoholfenoly, alkoholperoxidy, éterperoxidy, ketoperoxidy (tiež chemicky definované), a ich halogén-, sulfo-, nitro- alebo nitrózoderiváty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Acyklické étery a ich halogén, sulfo-, nitro- alebo nitrózoderiváty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2909 11 00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Dietyléter</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2909 19 00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2909 20 00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Cykloalkanické, cykloalkenické alebo cykloterpenické étery a ich halogén, sulfo-, nitro- alebo nitrózoderiváty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2909 30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Aromatické étery a ich halogén, sulfo-, nitro- alebo nitrózoderiváty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2909 30 10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Difenyléter</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Brómderiváty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2909 30 31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--- 1,2,4,5-tetrabróm-3,6-bis(pentabrómfenoxy)benzén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2909 30 35</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--- 1,2-bis(2,4,6-tribrómfenoxy)etán na výrobu akrylonitrilbutadiénstyrénu (ABS)</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2909 30 38</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2909 30 90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Éteralkoholy a ich halogén-, sulfo-, nitro- alebo nitrózoderiváty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2909 41 00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-- 2,2'-oxydietanol (dietylénglykol, digol)</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2909 43 00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Monobutylétery etylénglykolu alebo dietylénglykolu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2909 44 00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 monoalkylétery etylénglykolu alebo dietylénglykolu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2909 49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Acyklické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2909 49 11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---- 2-(2-chlóretoxy)etanol</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2909 49 18</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2909 49 90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Cyklické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2909 50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Éterfenoly, éteralkoholfenoly a ich halogén-, sulfo-, nitro- alebo nitrózoderiváty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2909 50 10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Guajakol a guajakolsulfonáty draslíka</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2909 50 90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2909 60 00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Alkoholperoxidy, éterperoxidy, ketoperoxidy a ich halogén-, sulfo-, nitro- alebo nitrózoderiváty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2910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Epoxidy, epoxyalkoholy, epoxyfenoly a epoxyétery, s trojčlenným kruhom a ich halogén-, sulfo-, nitro- alebo nitrózoderiváty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2910 10 00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Oxirán (etylénoxid)</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2910 20 00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Metyloxirán (propylénoxid)</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2910 30 00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- 1-chlór-2,3-epoxypropán (epichlórhydrín)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2910 40 00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Dieldrín (ISO, INN)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2910 90 00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2911 00 00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Acetály a poloacetály (hemiacetály), tiež s inou kyslíkatou funkciou, a ich halogén-, sulfo-, nitro- alebo nitrózoderiváty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V. ZLÚČENINY S ALDEHYDICKOU FUNKCIOU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2912</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Aldehydy, tiež s ďalšou kyslíkatou funkciou;</w:t>
            </w:r>
            <w:r w:rsidRPr="00B176C2">
              <w:rPr>
                <w:rFonts w:ascii="Times New Roman" w:hAnsi="Times New Roman"/>
                <w:sz w:val="20"/>
              </w:rPr>
              <w:t xml:space="preserve"> </w:t>
            </w:r>
            <w:r w:rsidRPr="00B176C2">
              <w:rPr>
                <w:rFonts w:ascii="Times New Roman" w:hAnsi="Times New Roman"/>
                <w:noProof/>
                <w:sz w:val="20"/>
              </w:rPr>
              <w:t>cyklické polyméry aldehydov;</w:t>
            </w:r>
            <w:r w:rsidRPr="00B176C2">
              <w:rPr>
                <w:rFonts w:ascii="Times New Roman" w:hAnsi="Times New Roman"/>
                <w:sz w:val="20"/>
              </w:rPr>
              <w:t xml:space="preserve"> </w:t>
            </w:r>
            <w:r w:rsidRPr="00B176C2">
              <w:rPr>
                <w:rFonts w:ascii="Times New Roman" w:hAnsi="Times New Roman"/>
                <w:noProof/>
                <w:sz w:val="20"/>
              </w:rPr>
              <w:t>paraformaldehyd</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Acyklické aldehydy bez inej kyslíkatej funkcie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2912 11 00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Metanal (formaldehyd)</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2912 12 00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Etanal (acetaldehyd)</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2912 19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2912 19 10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Butanal (butyraldehyde, normálny izomér)</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2912 19 90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Cyklické aldehydy bez inej kyslíkatej funkcie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2912 21 00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Benzaldehyd</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2912 29 00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2912 30 00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Aldehydalkoholy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Aldehydétery, aldehydfenoly a aldehydy s inou kyslíkatou funkciou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2912 41 00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Vanilín (4-hydroxy-3-metoxybenzaldehyd)</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2912 42 00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Etylvanilín (3-etoxy-4-hydroxybenzaldehyd)</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2912 49 00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2912 50 00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Cyklické polyméry aldehydov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2912 60 00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Paraformaldehyd</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2913 00 00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Halogén-, sulfo-, nitro- alebo nitrózoderiváty výrobkov položky 2912</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VI.</w:t>
            </w:r>
            <w:r w:rsidRPr="00B176C2">
              <w:rPr>
                <w:rFonts w:ascii="Times New Roman" w:hAnsi="Times New Roman"/>
                <w:sz w:val="20"/>
              </w:rPr>
              <w:t xml:space="preserve"> </w:t>
            </w:r>
            <w:r w:rsidRPr="00B176C2">
              <w:rPr>
                <w:rFonts w:ascii="Times New Roman" w:hAnsi="Times New Roman"/>
                <w:noProof/>
                <w:sz w:val="20"/>
              </w:rPr>
              <w:t>ZLÚČENINY S KETÓNOVOU FUNKCIOU A ZLÚČENINY S CHINÓNOVOU FUNKCIOU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2914</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Ketóny a chinóny, tiež s inou kyslíkatou funkciou, a ich halogén-, sulfo-, nitro- alebo nitrózoderiváty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Acyklické ketóny bez inej kyslíkatej funkcie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2914 11 00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Acetón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2914 12 00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Butanón (metyl etyl ketón)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2914 13 00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-- 4-metyl-2-pentanón (metyl izobutyl ketón)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2914 19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2914 19 10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--- 5-metyl-2-hexanón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2914 19 90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Cykloalkanické, cykloalkenické alebo cykloterpenické ketóny bez inej kyslíkatej funkcie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2914 21 00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Gáfor</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2914 22 00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Cyklohexanón a metylcyklohexanóny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2914 23 00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Ionóny a metylionóny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2914 29 00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Aromatické ketóny bez inej kyslíkatej funkcie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2914 31 00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Fenylacetón (fenylpropán-2-ón)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2914 39 00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2914 40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Keto–alkoholy a keto–aldehydy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2914 40 10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-- 4-hydroxy-4-metyl-2-pentanón (diacetónalkohol)</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2914 40 90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3</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2914 50 00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Keto-fenoly a ketóny s inou kyslíkatou funkciou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Chinóny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2914 61 00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Antrachinón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2914 69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2914 69 10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--- 1,4-naftochinón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2914 69 90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2914 70 00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Halogén-, sulfo-, nitro- alebo nitrózoderiváty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90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VII.</w:t>
            </w:r>
            <w:r w:rsidRPr="00B176C2">
              <w:rPr>
                <w:rFonts w:ascii="Times New Roman" w:hAnsi="Times New Roman"/>
                <w:sz w:val="20"/>
              </w:rPr>
              <w:t xml:space="preserve"> </w:t>
            </w:r>
            <w:r w:rsidRPr="00B176C2">
              <w:rPr>
                <w:rFonts w:ascii="Times New Roman" w:hAnsi="Times New Roman"/>
                <w:noProof/>
                <w:sz w:val="20"/>
              </w:rPr>
              <w:t>KARBOXYLOVÉ KYSELINY A ICH ANHYDRIDY, HALOGENIDY, PEROXIDY A PEROXYKYSELINY A ICH HALOGÉN-, SULFO-, NITRO- ALEBO NITRÓZODERIVÁTY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2915</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Nasýtené acyklické monokarboxylové kyseliny a ich anhydridy, halogenidy, peroxidy a peroxokyseliny;</w:t>
            </w:r>
            <w:r w:rsidRPr="00B176C2">
              <w:rPr>
                <w:rFonts w:ascii="Times New Roman" w:hAnsi="Times New Roman"/>
                <w:sz w:val="20"/>
              </w:rPr>
              <w:t xml:space="preserve"> </w:t>
            </w:r>
            <w:r w:rsidRPr="00B176C2">
              <w:rPr>
                <w:rFonts w:ascii="Times New Roman" w:hAnsi="Times New Roman"/>
                <w:noProof/>
                <w:sz w:val="20"/>
              </w:rPr>
              <w:t>ich halogén-, sulfo-, nitro- alebo nitrózoderiváty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Kyselina mravčia a jej soli a estery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2915 11 00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Kyselina mravčia</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2915 12 00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Soli kyseliny mravčej</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2915 13 00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Estery kyseliny mravčej</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Kyselina octová a jej soli;</w:t>
            </w:r>
            <w:r w:rsidRPr="00B176C2">
              <w:rPr>
                <w:rFonts w:ascii="Times New Roman" w:hAnsi="Times New Roman"/>
                <w:sz w:val="20"/>
              </w:rPr>
              <w:t xml:space="preserve"> </w:t>
            </w:r>
            <w:r w:rsidRPr="00B176C2">
              <w:rPr>
                <w:rFonts w:ascii="Times New Roman" w:hAnsi="Times New Roman"/>
                <w:noProof/>
                <w:sz w:val="20"/>
              </w:rPr>
              <w:t>acetanhydrid</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2915 21 00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Kyselina octová</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2915 24 00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Acetynhydrid</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2915 29 00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Estery kyseliny octovej</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2915 31 00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Etylacetát</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2915 32 00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Vinylacetát</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2915 33 00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n-butylacetát</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2915 36 00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Dinosebacetát (ISO)</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2915 39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2915 39 10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Propylacetát a izopropylacetát</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2915 39 30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Metylacetát, pentylacetát (amylacetát), izopentylacetát (izoamylacetát) a glycerolacetáty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2915 39 50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p-tolylacetát, fenylpropylacetáty, benzylacetát, rodinylacetát, santalylacetát a acetáty fenyletán-1,2-diolu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2915 39 80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2915 40 00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Mono-, di- alebo trichlóroctové kyseliny, ich soli a estery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2915 50 00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Kyselina proánová, jej soli a estery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4,2</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2915 60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Kyseliny butánové, kyseliny pentánové, ich soli a estery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Kyseliny butánové, ich soli a estery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2915 60 11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--- 1-izopropyl-2,2-dimetyltrimetylén diizobutyrát</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2915 60 19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2915 60 90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Kyseliny pentánové, ich soli a estery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2915 70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Kyselina palmitová, kyselina stearová, ich soli a estery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2915 70 15</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Kyselina palmitová</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2915 70 20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Soli a estery kyseliny palmitovej</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2915 70 25</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Kyselina stearová</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2915 70 30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Soli kyseliny stearovej</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2915 70 80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Estery kyseliny stearovej</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2915 90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2915 90 10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Kyselina laurová</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2915 90 20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Chlóroformáty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2915 90 80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90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2916</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Nenasýtené acyklické monokarboxylové kyseliny, cyklické monokarboxylové kyseliny, ich anhydridy, halogenidy, peroxidy a peroxokyseliny;</w:t>
            </w:r>
            <w:r w:rsidRPr="00B176C2">
              <w:rPr>
                <w:rFonts w:ascii="Times New Roman" w:hAnsi="Times New Roman"/>
                <w:sz w:val="20"/>
              </w:rPr>
              <w:t xml:space="preserve"> </w:t>
            </w:r>
            <w:r w:rsidRPr="00B176C2">
              <w:rPr>
                <w:rFonts w:ascii="Times New Roman" w:hAnsi="Times New Roman"/>
                <w:noProof/>
                <w:sz w:val="20"/>
              </w:rPr>
              <w:t>ich halogén-, sulfo-, nitro- alebo nitrózoderiváty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Nenasýtené acyklické monokarboxylové kyseliny, ich anhydridy, halogenidy, peroxidy a peroxykyseliny a ich deriváty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2916 11 00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Kyselina akrylová a jej soli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2916 12</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Estery kyseliny akrylovej</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2916 12 10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Metylakrylát</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2916 12 20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Etylakrylát</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2916 12 90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2916 13 00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Kyselina metakrylová a jej soli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2916 14</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Estery kyseliny metakrylovej</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2916 14 10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Metylmetakrylát</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2916 14 90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2916 15 00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Kyselina olejová, linolová alebo linolénová, ich soli a estery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2916 19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2916 19 10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Kyseliny undekánové a ich soli a estery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5,9</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2916 19 30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Kyselina 2,4-hexadiénová (kyselina sorbová)</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2916 19 40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Kyselina krotónová</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2916 19 70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2916 20 00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Cykloalkanické, cykloalkenické alebo cykloterpenické monokarboxylové kyseliny, ich anhydridy, halogenidy, peroxidy a peroxykyseliny a ich deriváty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Aromatické monokarboxylové kyseliny, ich anhydridy, halogenidy, peroxidy a peroxykyseliny a ich deriváty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2916 31 00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Kyselina benzoová, jej soli a estery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2916 32</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Benzoylperoxid a benzoylchlorid</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2916 32 10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Benzoylperoxid</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2916 32 90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Benzoylchlorid</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2916 34 00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Kyselina fenyloctová a jej soli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2916 35 00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Estery kyseliny fenyloctovej</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2916 36 00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Binapakryl (ISO)</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2916 39 00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2917</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Polykarboxylové kyseliny, ich anhydridy, halogenidy, peroxidy a peroxokyseliny;</w:t>
            </w:r>
            <w:r w:rsidRPr="00B176C2">
              <w:rPr>
                <w:rFonts w:ascii="Times New Roman" w:hAnsi="Times New Roman"/>
                <w:sz w:val="20"/>
              </w:rPr>
              <w:t xml:space="preserve"> </w:t>
            </w:r>
            <w:r w:rsidRPr="00B176C2">
              <w:rPr>
                <w:rFonts w:ascii="Times New Roman" w:hAnsi="Times New Roman"/>
                <w:noProof/>
                <w:sz w:val="20"/>
              </w:rPr>
              <w:t>ich halogén-, sulfo-, nitro- alebo nitrózoderiváty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Acyklické polykarboxylové kyseliny, ich anhydridy, halogenidy, peroxidy a peroxykyseliny a ich deriváty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2917 11 00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Kyselina šťaveľová, jej soli a estery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2917 12</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Kyselina adipová, jej soli a estery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2917 12 10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Kyselina adipová a jej soli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2917 12 90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Estery kyseliny adipovej</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2917 13</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Kyselina azelaová, kyselina sebaková, ich soli a estery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2917 13 10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Kyselina sebaková</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2917 13 90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2917 14 00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Anhydrid kyseliny maleinovej</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2917 19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2917 19 10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Kyselina malonová, jej soli a estery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2917 19 90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6,3</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2917 20 00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Cykloalkanické, cykloalkenické alebo cykloterpenické polykarboxylové kyseliny, ich anhydridy, halogenidy, peroxidy a peroxykyseliny a ich deriváty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Aromatické polykarboxylové kyseliny, ich anhydridy, halogenidy, peroxidy a peroxykyseliny a ich deriváty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2917 32 00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Dioktylortoftaláty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2917 33 00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Dinonyl alebo didecylortoftaláty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2917 34</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 estery kyseliny ortoftalovej</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2917 34 10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Dibutylortoftaláty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2917 34 90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2917 35 00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Anhydrid kyseliny ftalovej</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2917 36 00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Kyselina tereftalová a jej soli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2917 37 00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Dimetyltereftalát</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2917 39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Brómderiváty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2917 39 11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Estery alebo anhydridy kyseliny tetrabrómftalovej</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2917 39 19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2917 39 30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Kyselina benzén-1,2,4-trikarboxylová</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2917 39 40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Izoftaloyl dichlorid obsahujúci 0,8 % alebo menej hmotnosti tetraftaloyl dichloridu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2917 39 50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Kyselina naftalén-1,4,5,8-tetrakarboxylová</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2917 39 60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Anhydrid kyseliny tetrachlórftalovej</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2917 39 70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---- 3,5-bis(metoxykarbonyl) benzénsulfonát sodný</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2917 39 80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2918</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Karboxylové kyseliny s pridanou kyslíkatou funkciou a ich anhydridy, halogenidy, peroxidy a peroxokyseliny;</w:t>
            </w:r>
            <w:r w:rsidRPr="00B176C2">
              <w:rPr>
                <w:rFonts w:ascii="Times New Roman" w:hAnsi="Times New Roman"/>
                <w:sz w:val="20"/>
              </w:rPr>
              <w:t xml:space="preserve"> </w:t>
            </w:r>
            <w:r w:rsidRPr="00B176C2">
              <w:rPr>
                <w:rFonts w:ascii="Times New Roman" w:hAnsi="Times New Roman"/>
                <w:noProof/>
                <w:sz w:val="20"/>
              </w:rPr>
              <w:t>ich halogén-, sulfo-, nitro- alebo nitrózoderiváty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Karboxylové kyseliny s alkoholovou funkciou, ale bez ďaľšej kyslíkovej funkcie, ich anhydridy, halogenidy, peroxidy a peroxokyseliny a ich deriváty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2918 11 00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Kyselina mliečna, jej soli a estery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2918 12 00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Kyselina vínna</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2918 13 00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Soli a estery kyseliny vínnej</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2918 14 00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Kyselina citrónová</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2918 15 00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Soli a estery kyseliny citrónovej</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2918 16 00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Kyselina glukónová, jej soli a estery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2918 18 00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Chlórbenzilát (ISO)</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2918 19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2918 19 30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Kyselina cholová, 3-alfa,12-alfa-dihydroxy-5-beta-24-cholanová (kyselina deoxycholová), ich soli a estery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6,3</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2918 19 40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Kyselina 2,2-bis(hydroxymetyl)-propánová</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2918 19 85</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Karboxylové kyseliny s fenolovou funkciou, ale bez ďaľšej kyslíkovej funkcie, ich anhydridy, halogenidy, peroxidy a peroxokyseliny a ich deriváty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2918 21 00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Kyselina salicylová a jej soli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2918 22 00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Kyselina o-acetylsalicylová, jej soli a estery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2918 23</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 estery kyseliny salicylovej a ich soli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2918 23 10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Metylsalicylát a fenylsalicylát (salol)</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2918 23 90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2918 29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2918 29 10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Sulfosalicylové kyseliny, hydroxynaftové kyseliny, ich soli a estery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2918 29 30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Kyselina 4-hydroxybenzoová, jej soli a estery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2918 29 80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2918 30 00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Karboxylové kyseliny s aldehydovou alebo ketonovou funkciou, ale bez inej kyslíkovej funkcie, ich anhydridy, halogenidy, peroxidy a peroxokyseliny a ich deriváty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2918 91 00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-- 2, 4, 5-T (kyselina 2, 4, 5-trichlórfenoxyoctová) (ISO), jej soli a estery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2918 99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2918 99 10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Kyselina 2,6-dimetoxybenzoová</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2918 99 20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Dicamba (ISO)</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2918 99 30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Fenoxyacetát sodný</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2918 99 90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90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1265DC">
            <w:pPr>
              <w:pageBreakBefore/>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VIII.</w:t>
            </w:r>
            <w:r w:rsidRPr="00B176C2">
              <w:rPr>
                <w:rFonts w:ascii="Times New Roman" w:hAnsi="Times New Roman"/>
                <w:sz w:val="20"/>
              </w:rPr>
              <w:t xml:space="preserve"> </w:t>
            </w:r>
            <w:r w:rsidRPr="00B176C2">
              <w:rPr>
                <w:rFonts w:ascii="Times New Roman" w:hAnsi="Times New Roman"/>
                <w:noProof/>
                <w:sz w:val="20"/>
              </w:rPr>
              <w:t>ESTERY ANORGANICKÝCH KYSELÍN NEKOVOV A ICH SOLI A ICH HALOGÉN-, SULFO-, NITRO- ALEBO NITRÓZODERIVÁTY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1265DC">
            <w:pPr>
              <w:bidi w:val="0"/>
              <w:spacing w:before="60" w:after="60" w:line="240" w:lineRule="auto"/>
              <w:rPr>
                <w:rFonts w:ascii="Times New Roman" w:hAnsi="Times New Roman"/>
                <w:sz w:val="20"/>
              </w:rPr>
            </w:pPr>
            <w:r w:rsidRPr="00B176C2">
              <w:rPr>
                <w:rFonts w:ascii="Times New Roman" w:hAnsi="Times New Roman"/>
                <w:sz w:val="20"/>
              </w:rPr>
              <w:t>2919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Estery kyseliny fosforečnej a ich soli, vrátane laktofosfátov;</w:t>
            </w:r>
            <w:r w:rsidRPr="00B176C2">
              <w:rPr>
                <w:rFonts w:ascii="Times New Roman" w:hAnsi="Times New Roman"/>
                <w:sz w:val="20"/>
              </w:rPr>
              <w:t xml:space="preserve"> </w:t>
            </w:r>
            <w:r w:rsidRPr="00B176C2">
              <w:rPr>
                <w:rFonts w:ascii="Times New Roman" w:hAnsi="Times New Roman"/>
                <w:noProof/>
                <w:sz w:val="20"/>
              </w:rPr>
              <w:t>ich halogén-, sulfo-, nitro- alebo nitrózoderiváty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2919 10 00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Tris(2, 3-dibrómpropyl) fosfát</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2919 90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2919 90 10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Tributylfosfáty, trifenylfosfát, tritolylfosfáty, trixylylfosfáty a tris(2–chlóretyl) fosfát</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2919 90 90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2920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Estery ostatných anorganických kyselín nekovov (okrem esterov halogénvodíkov) a ich soli;</w:t>
            </w:r>
            <w:r w:rsidRPr="00B176C2">
              <w:rPr>
                <w:rFonts w:ascii="Times New Roman" w:hAnsi="Times New Roman"/>
                <w:sz w:val="20"/>
              </w:rPr>
              <w:t xml:space="preserve"> </w:t>
            </w:r>
            <w:r w:rsidRPr="00B176C2">
              <w:rPr>
                <w:rFonts w:ascii="Times New Roman" w:hAnsi="Times New Roman"/>
                <w:noProof/>
                <w:sz w:val="20"/>
              </w:rPr>
              <w:t>ich halogén-, sulfo-, nitro- alebo nitrózoderiváty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Estery kyseliny sírovej a estery kyseliny uhličitej a ich soli, ich halogén-, sulfo-, nitro- alebo nitrózoderiváty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2920 11 00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Paratión (ISO) a paratiónmetyl (ISO) (metylparatión)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2920 19 00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2920 90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2920 90 10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Estery kyseliny sírovej a estery kyseliny uhličitej a ich soli, ich halogén-, sulfo-, nitro- alebo nitrózoderiváty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2920 90 20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Dimetylfosfát</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2920 90 30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Trimetylfosfát</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2920 90 40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Trietylfosfát</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2920 90 50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Dietylfosfát</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2920 90 85</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 výrobky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IX.</w:t>
            </w:r>
            <w:r w:rsidRPr="00B176C2">
              <w:rPr>
                <w:rFonts w:ascii="Times New Roman" w:hAnsi="Times New Roman"/>
                <w:noProof/>
                <w:sz w:val="20"/>
              </w:rPr>
              <w:t xml:space="preserve"> </w:t>
            </w:r>
            <w:r w:rsidRPr="00B176C2">
              <w:rPr>
                <w:rFonts w:ascii="Times New Roman" w:hAnsi="Times New Roman"/>
                <w:sz w:val="20"/>
              </w:rPr>
              <w:t>ZLÚČENINY S DUSÍKATOU FUNKCIOU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2921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Zlúčeniny s amínovou funkciou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Acyklické monoamíny a ich deriváty;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2921 11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Metylamín, di- alebo trimetylamín a ich soli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2921 11 10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Metylamín, di- alebo trimetylamín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2921 11 90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Soli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2921 19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2921 19 10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Trietylamín a jeho soli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2921 19 30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Izopropylamín a jeho soli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2921 19 40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--- 1,1,3,3-tetrametylbutylamín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2921 19 50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Dietylamín a jeho soli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5,7</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2921 19 80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Acyklické polyamíny a ich deriváty;</w:t>
            </w:r>
            <w:r w:rsidRPr="00B176C2">
              <w:rPr>
                <w:rFonts w:ascii="Times New Roman" w:hAnsi="Times New Roman"/>
                <w:sz w:val="20"/>
              </w:rPr>
              <w:t xml:space="preserve"> </w:t>
            </w:r>
            <w:r w:rsidRPr="00B176C2">
              <w:rPr>
                <w:rFonts w:ascii="Times New Roman" w:hAnsi="Times New Roman"/>
                <w:noProof/>
                <w:sz w:val="20"/>
              </w:rPr>
              <w:t>ich soli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2921 21 00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Etyléndiamín a jeho soli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2921 22 00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Hexametyléndiamín a jeho soli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2921 29 00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2921 30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Cykloalkanické, cykloalkénické alebo cykloterpenické mono- alebo polyamíny a ich deriváty;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2921 30 10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Cyklohexylamín a cyklohexyldimetylamín a ich soli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6,3</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2921 30 91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Cyklohex-1,3-ylénediamín (1,3-diaminocyklohexán)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2921 30 99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Aromatické monoamíny a ich deriváty;</w:t>
            </w:r>
            <w:r w:rsidRPr="00B176C2">
              <w:rPr>
                <w:rFonts w:ascii="Times New Roman" w:hAnsi="Times New Roman"/>
                <w:sz w:val="20"/>
              </w:rPr>
              <w:t xml:space="preserve"> </w:t>
            </w:r>
            <w:r w:rsidRPr="00B176C2">
              <w:rPr>
                <w:rFonts w:ascii="Times New Roman" w:hAnsi="Times New Roman"/>
                <w:noProof/>
                <w:sz w:val="20"/>
              </w:rPr>
              <w:t>ich soli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2921 41 00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Anilín a jeho soli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2921 42</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Deriváty anilínu a ich soli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2921 42 10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Halogén-, sulfo-, nitro- alebo nitrózoderiváty a ich soli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2921 42 90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2921 43 00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Toluidíny a ich deriváty;</w:t>
            </w:r>
            <w:r w:rsidRPr="00B176C2">
              <w:rPr>
                <w:rFonts w:ascii="Times New Roman" w:hAnsi="Times New Roman"/>
                <w:sz w:val="20"/>
              </w:rPr>
              <w:t xml:space="preserve"> </w:t>
            </w:r>
            <w:r w:rsidRPr="00B176C2">
              <w:rPr>
                <w:rFonts w:ascii="Times New Roman" w:hAnsi="Times New Roman"/>
                <w:noProof/>
                <w:sz w:val="20"/>
              </w:rPr>
              <w:t>ich soli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2921 44 00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Difenylamín a jeho deriváty;</w:t>
            </w:r>
            <w:r w:rsidRPr="00B176C2">
              <w:rPr>
                <w:rFonts w:ascii="Times New Roman" w:hAnsi="Times New Roman"/>
                <w:sz w:val="20"/>
              </w:rPr>
              <w:t xml:space="preserve"> </w:t>
            </w:r>
            <w:r w:rsidRPr="00B176C2">
              <w:rPr>
                <w:rFonts w:ascii="Times New Roman" w:hAnsi="Times New Roman"/>
                <w:noProof/>
                <w:sz w:val="20"/>
              </w:rPr>
              <w:t>ich soli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2921 45 00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-- 1-naftylamín (alfa-naftylamín), 2-naftylamín (beta-naftylamín) a ich deriváty;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90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2921 46 00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Amfetamín (INN), benzfetamín (INN), dexamfetamín (INN), etilamfetamín (INN), fencamfamín (INN), lefetamín (INN), levamfetamín (INN), mefenorex (INN) a phentermín (INN);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2921 49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2921 49 10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Xylidíny a ich deriváty;</w:t>
            </w:r>
            <w:r w:rsidRPr="00B176C2">
              <w:rPr>
                <w:rFonts w:ascii="Times New Roman" w:hAnsi="Times New Roman"/>
                <w:sz w:val="20"/>
              </w:rPr>
              <w:t xml:space="preserve"> </w:t>
            </w:r>
            <w:r w:rsidRPr="00B176C2">
              <w:rPr>
                <w:rFonts w:ascii="Times New Roman" w:hAnsi="Times New Roman"/>
                <w:noProof/>
                <w:sz w:val="20"/>
              </w:rPr>
              <w:t>ich soli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2921 49 80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Aromatické polyamíny a ich deriváty;</w:t>
            </w:r>
            <w:r w:rsidRPr="00B176C2">
              <w:rPr>
                <w:rFonts w:ascii="Times New Roman" w:hAnsi="Times New Roman"/>
                <w:sz w:val="20"/>
              </w:rPr>
              <w:t xml:space="preserve"> </w:t>
            </w:r>
            <w:r w:rsidRPr="00B176C2">
              <w:rPr>
                <w:rFonts w:ascii="Times New Roman" w:hAnsi="Times New Roman"/>
                <w:noProof/>
                <w:sz w:val="20"/>
              </w:rPr>
              <w:t>ich soli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2921 51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 m-, p-fenyléndiamín, diaminotoluény, a ich deriváty;</w:t>
            </w:r>
            <w:r w:rsidRPr="00B176C2">
              <w:rPr>
                <w:rFonts w:ascii="Times New Roman" w:hAnsi="Times New Roman"/>
                <w:sz w:val="20"/>
              </w:rPr>
              <w:t xml:space="preserve"> </w:t>
            </w:r>
            <w:r w:rsidRPr="00B176C2">
              <w:rPr>
                <w:rFonts w:ascii="Times New Roman" w:hAnsi="Times New Roman"/>
                <w:noProof/>
                <w:sz w:val="20"/>
              </w:rPr>
              <w:t>ich soli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 m-, p-fenyléndiamín, diaminotoluény a ich halogén-, sulfo-, nitro- alebo nitrózoderiváty;</w:t>
            </w:r>
            <w:r w:rsidRPr="00B176C2">
              <w:rPr>
                <w:rFonts w:ascii="Times New Roman" w:hAnsi="Times New Roman"/>
                <w:sz w:val="20"/>
              </w:rPr>
              <w:t xml:space="preserve"> </w:t>
            </w:r>
            <w:r w:rsidRPr="00B176C2">
              <w:rPr>
                <w:rFonts w:ascii="Times New Roman" w:hAnsi="Times New Roman"/>
                <w:noProof/>
                <w:sz w:val="20"/>
              </w:rPr>
              <w:t>ich soli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90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2921 51 11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m-fenyléndiamín s čistotou v hmotnosti 99 % alebo vyššou a obsahujúci</w:t>
            </w:r>
            <w:r w:rsidRPr="00B176C2">
              <w:rPr>
                <w:rFonts w:ascii="Times New Roman" w:hAnsi="Times New Roman"/>
                <w:noProof/>
                <w:sz w:val="20"/>
              </w:rPr>
              <w:t xml:space="preserve"> </w:t>
            </w:r>
            <w:r w:rsidRPr="00B176C2">
              <w:rPr>
                <w:rFonts w:ascii="Times New Roman" w:hAnsi="Times New Roman"/>
                <w:sz w:val="20"/>
              </w:rPr>
              <w:t>-1 % alebo menej v hmotnosti vody, -200 mg/kg alebo menej o-fenyléndiamínu a -450 mg/kg alebo menej p-fenyléndiamínu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2921 51 19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2921 51 90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2921 59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2921 59 10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m-fenylénbismetylamín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2921 59 20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--- 2,2'-dichlór-4,4’-metyléndianilín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2921 59 30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--- 4,4'-bi-o-toluidin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2921 59 40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--- 1,8-naftyléndiamín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2921 59 90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2922</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Aminozlúčeniny s kyslíkatou funkciou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Amínoalkoholy, iné ako tie, ktoré obsahujú viac ako jeden druh kyslíkatej funkcie, ich étery a estery;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2922 11 00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Monoetanolamín a jeho soli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2922 12 00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Dietanolamín a jeho soli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2922 13</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Trietanolamín a jeho soli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2922 13 10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Trietanolamín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2922 13 90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Soli trietanolamínu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2922 14 00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Dextropropoxyfén (INN) a jeho soli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2922 19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2922 19 10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N-etyldietanolamín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2922 19 20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--- 2,2'-metyliminodietanol (N-metyl-dietanolamín)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2922 19 80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Aminonaftoly a ostatné aminofenoly, iné ako tie, ktoré obsahujú viac ako jeden druh kyslíkatej funkcie, ich étery a estery;</w:t>
            </w:r>
            <w:r w:rsidRPr="00B176C2">
              <w:rPr>
                <w:rFonts w:ascii="Times New Roman" w:hAnsi="Times New Roman"/>
                <w:sz w:val="20"/>
              </w:rPr>
              <w:t xml:space="preserve"> </w:t>
            </w:r>
            <w:r w:rsidRPr="00B176C2">
              <w:rPr>
                <w:rFonts w:ascii="Times New Roman" w:hAnsi="Times New Roman"/>
                <w:noProof/>
                <w:sz w:val="20"/>
              </w:rPr>
              <w:t>ich soli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2922 21 00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Aminohydroxynaftalénsulfónové kyseliny a ich soli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2922 29 00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Aminoaldehydy, aminoketóny a aminochinóny, iné ako tie, ktoré obsahujú viac ako jeden druh kyslíkatej funkcie;</w:t>
            </w:r>
            <w:r w:rsidRPr="00B176C2">
              <w:rPr>
                <w:rFonts w:ascii="Times New Roman" w:hAnsi="Times New Roman"/>
                <w:sz w:val="20"/>
              </w:rPr>
              <w:t xml:space="preserve"> </w:t>
            </w:r>
            <w:r w:rsidRPr="00B176C2">
              <w:rPr>
                <w:rFonts w:ascii="Times New Roman" w:hAnsi="Times New Roman"/>
                <w:noProof/>
                <w:sz w:val="20"/>
              </w:rPr>
              <w:t>ich soli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2922 31 00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Amfepramón (INN), metadón (INN) a normetadón (INN);</w:t>
            </w:r>
            <w:r w:rsidRPr="00B176C2">
              <w:rPr>
                <w:rFonts w:ascii="Times New Roman" w:hAnsi="Times New Roman"/>
                <w:sz w:val="20"/>
              </w:rPr>
              <w:t xml:space="preserve"> </w:t>
            </w:r>
            <w:r w:rsidRPr="00B176C2">
              <w:rPr>
                <w:rFonts w:ascii="Times New Roman" w:hAnsi="Times New Roman"/>
                <w:noProof/>
                <w:sz w:val="20"/>
              </w:rPr>
              <w:t>ich soli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2922 39 00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Aminokyseliny, iné ako tie, ktoré obsahujú viac ako jeden druh kyslíkatej funkcie a ich estery;</w:t>
            </w:r>
            <w:r w:rsidRPr="00B176C2">
              <w:rPr>
                <w:rFonts w:ascii="Times New Roman" w:hAnsi="Times New Roman"/>
                <w:sz w:val="20"/>
              </w:rPr>
              <w:t xml:space="preserve"> </w:t>
            </w:r>
            <w:r w:rsidRPr="00B176C2">
              <w:rPr>
                <w:rFonts w:ascii="Times New Roman" w:hAnsi="Times New Roman"/>
                <w:noProof/>
                <w:sz w:val="20"/>
              </w:rPr>
              <w:t>ich soli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2922 41 00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Lyzín a jeho estery;</w:t>
            </w:r>
            <w:r w:rsidRPr="00B176C2">
              <w:rPr>
                <w:rFonts w:ascii="Times New Roman" w:hAnsi="Times New Roman"/>
                <w:sz w:val="20"/>
              </w:rPr>
              <w:t xml:space="preserve"> </w:t>
            </w:r>
            <w:r w:rsidRPr="00B176C2">
              <w:rPr>
                <w:rFonts w:ascii="Times New Roman" w:hAnsi="Times New Roman"/>
                <w:noProof/>
                <w:sz w:val="20"/>
              </w:rPr>
              <w:t>ich soli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6,3</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2922 42 00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Kyselina glutamová a jej soli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2922 43 00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Kyselina antranilová a jej soli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2922 44 00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Tilidín (INN) a jeho soli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2922 49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2922 49 10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Glycín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2922 49 20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ß-alanín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2922 49 95</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2922 50 00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Aminoalkoholfenoly, aminokyselinofenoly a ostatné aminozlúčeniny s kyslíkatou funkciou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2923</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Kvartérne amónne soli a hydroxidy;</w:t>
            </w:r>
            <w:r w:rsidRPr="00B176C2">
              <w:rPr>
                <w:rFonts w:ascii="Times New Roman" w:hAnsi="Times New Roman"/>
                <w:sz w:val="20"/>
              </w:rPr>
              <w:t xml:space="preserve"> </w:t>
            </w:r>
            <w:r w:rsidRPr="00B176C2">
              <w:rPr>
                <w:rFonts w:ascii="Times New Roman" w:hAnsi="Times New Roman"/>
                <w:noProof/>
                <w:sz w:val="20"/>
              </w:rPr>
              <w:t>lecitíny a ostatné fosfoaminolipidy, tiež chemicky definované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2923 10 00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Cholín a jeho soli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2923 20 00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Lecitíny a ostatné fosfoaminolipidy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5,7</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2923 90 00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2924</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Zlúčeniny s karboxyamidovou funkciou;</w:t>
            </w:r>
            <w:r w:rsidRPr="00B176C2">
              <w:rPr>
                <w:rFonts w:ascii="Times New Roman" w:hAnsi="Times New Roman"/>
                <w:sz w:val="20"/>
              </w:rPr>
              <w:t xml:space="preserve"> </w:t>
            </w:r>
            <w:r w:rsidRPr="00B176C2">
              <w:rPr>
                <w:rFonts w:ascii="Times New Roman" w:hAnsi="Times New Roman"/>
                <w:noProof/>
                <w:sz w:val="20"/>
              </w:rPr>
              <w:t>zlúčeniny kyseliny uhličitej s amidovou funkciou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Acyklické amidy (vrátane acyklických karbamátov) a ich deriváty;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2924 11 00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Meprobamat (INN)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2924 12 00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Fluóroacetamid (ISO), monokrotofos (ISO) a fosfamidón (ISO)</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2924 19 00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Cyklické amidy (vrátane cyklických karbamátov) a ich deriváty;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2924 21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Ureíny a ich deriváty;</w:t>
            </w:r>
            <w:r w:rsidRPr="00B176C2">
              <w:rPr>
                <w:rFonts w:ascii="Times New Roman" w:hAnsi="Times New Roman"/>
                <w:sz w:val="20"/>
              </w:rPr>
              <w:t xml:space="preserve"> </w:t>
            </w:r>
            <w:r w:rsidRPr="00B176C2">
              <w:rPr>
                <w:rFonts w:ascii="Times New Roman" w:hAnsi="Times New Roman"/>
                <w:noProof/>
                <w:sz w:val="20"/>
              </w:rPr>
              <w:t>ich soli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2924 21 10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Izoproturon (ISO)</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2924 21 90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2924 23 00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Kyselina 2–acetamidobenzoová (kyselina N-acetantranilová) a jej soli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2924 24 00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Ethinamát (INN)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2924 29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2924 29 10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Lidokain (INN)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2924 29 30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Paracetamol (INN)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2924 29 95</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2925</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Zlúčeniny s karboxyimidovou funkciou (vrátane sacharínu a jeho solí) a zlúčeniny s imínovou funkciou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Imidy a ich deriváty;</w:t>
            </w:r>
            <w:r w:rsidRPr="00B176C2">
              <w:rPr>
                <w:rFonts w:ascii="Times New Roman" w:hAnsi="Times New Roman"/>
                <w:sz w:val="20"/>
              </w:rPr>
              <w:t xml:space="preserve"> </w:t>
            </w:r>
            <w:r w:rsidRPr="00B176C2">
              <w:rPr>
                <w:rFonts w:ascii="Times New Roman" w:hAnsi="Times New Roman"/>
                <w:noProof/>
                <w:sz w:val="20"/>
              </w:rPr>
              <w:t>ich soli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2925 11 00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Sacharín a jeho soli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2925 12 00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Glutetimid (INN)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2925 19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2925 19 10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--- 3,3',4,4',5,5',6,6'-oktabróm-N,N'-etyléndiftalimid</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2925 19 30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N,N'-etylén-bis(4,5-dibrómohexahydro-3,6-metanoftalimid)</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2925 19 95</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Imíny a ich deriváty;</w:t>
            </w:r>
            <w:r w:rsidRPr="00B176C2">
              <w:rPr>
                <w:rFonts w:ascii="Times New Roman" w:hAnsi="Times New Roman"/>
                <w:sz w:val="20"/>
              </w:rPr>
              <w:t xml:space="preserve"> </w:t>
            </w:r>
            <w:r w:rsidRPr="00B176C2">
              <w:rPr>
                <w:rFonts w:ascii="Times New Roman" w:hAnsi="Times New Roman"/>
                <w:noProof/>
                <w:sz w:val="20"/>
              </w:rPr>
              <w:t>ich soli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2925 21 00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Chlórdimeform (ISO)</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2925 29 00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2926</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Zlúčeniny s nitrilovou funkciou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2926 10 00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Arylonitril</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2926 20 00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- 1-kyanoguanidín (dikyándiamid)</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2926 30 00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Fenproporex (INN) a jeho soli;</w:t>
            </w:r>
            <w:r w:rsidRPr="00B176C2">
              <w:rPr>
                <w:rFonts w:ascii="Times New Roman" w:hAnsi="Times New Roman"/>
                <w:sz w:val="20"/>
              </w:rPr>
              <w:t xml:space="preserve"> </w:t>
            </w:r>
            <w:r w:rsidRPr="00B176C2">
              <w:rPr>
                <w:rFonts w:ascii="Times New Roman" w:hAnsi="Times New Roman"/>
                <w:noProof/>
                <w:sz w:val="20"/>
              </w:rPr>
              <w:t>metadón (INN) medziprodukt (4-kyano-2-dimetylamino-4,4-difenylbután)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2926 90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2926 90 20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Izoftalonitril</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2926 90 95</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2927 00 00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Diazo-, azo- alebo azoxyzlúčeniny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2928 00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Organické deriváty hydrazínu alebo hydroxylamínu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2928 00 10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N,N-bis(2-metoxyetyl) hydroxylamín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2928 00 90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2929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Zlúčeniny s inou dusíkatou funkciou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2929 10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Izokyanáty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2929 10 10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Metylfenyléndiizokyanáty (toluéndiizokyanáty)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2929 10 90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2929 90 00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X. ORGANICKO-ANORGANICKÉ ZLÚČENINY, HETEROCYKLICKÉ ZLÚČENINY, NUKLEOVÉ KYSELINY A ICH SOLI A SULFÓNAMIDY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Organické zlúčeniny síry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2930 20 00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Tiokarbamáty a ditiokarbamáty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2930 30 00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Thiuram mono-, di- alebo tetrasulfidy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2930 40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Metionín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2930 40 10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Metionín (INN)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2930 40 90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2930 50 00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Kaptafol (ISO) a metamidofos (ISO)</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2930 90 13</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Cysteín a cystín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2930 90 16</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Deriváty cysteínu alebo cystínu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2930 90 20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Tiodiglykol (INN) (2,2'–tiodietanol)</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2930 90 30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Kyselina DL-2-hydroxy-4-(metyltio) butánová</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2930 90 40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-- 2,2'-tiodietylbis[3-(3,5-di-tertbutyl-4-hydroxyfenyl)propionát]</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2930 90 50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Zmesi izomérov tvorené 4-metyl-2,6-bis(metyltio)-m-fenyléndiamínom a 2-metyl-4,6-bis(metyltio)-m-fenyléndiamínom</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2930 90 85</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Ostatné organo-anorganické zlúčeniny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2931 00 10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Dimetyl metylfosfát</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2931 00 20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Metylfosfonoyldifluorid (metylfosforitandifluorid)</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2931 00 30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Metylfosfonoyldichlorid (metylfosforitandichlorid)</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2931 00 95</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2932</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Heterocyklické zlúčeniny len s kyslíkatým(-i) heteroatómom(-mami)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Zlúčeniny obsahujúce v štruktúre nekondenzovaný furánový kruh (tiež hydrogenovaný)</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2932 11 00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Tetrahydrofurán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2932 12 00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-- 2-furaldehyd (furfural)</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2932 13 00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Furfurylalkohol a tetrahydrofurfurylalkohol</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2932 19 00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Laktóny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2932 21 00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Kumarín, metylkumaríny a etylkumaríny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2932 29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 laktóny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2932 29 10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Fenolftaleín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2932 29 20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Kyselina 1-hydroxy-4-[1-(4-hydroxy-3-metoxy-karbonyl-1-naftyl)-3-oxo-1H,3H-benzo[de]izochromén-1-yl]-6-oktadecyloxy-2-naftolová</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2932 29 30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--- 3'-chlór-6'-cyklohexylaminospiro[izobenzofurán-1(3H), 9'-xantén]-3-ón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2932 29 40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--- 6'-(N-etyl-p-toluidino)-2'-metylspiro[izobenzofurán-1(3H), 9'-xantén]-3-ón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2932 29 50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Metyl-6-dokosyloxy-1-hydroxy-4-[1-(4-hydroxy-3-metyl-1-fenantryl)-3-oxo-1H, 3H-nafto[1,8-cd]pyrán-1-yl]naftalén-2-karboxylát</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2932 29 60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gama-Butyrolaktón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2932 29 85</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2932 91 00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Izosafrol</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2932 92 00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-- 1-(1,3-benzodioxol-5-yl) propán-2-ón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2932 93 00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Piperonal</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2932 94 00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Safrol</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2932 95 00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Tetrahydrokannabinoly (všetky izoméry)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2932 99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2932 99 50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Epoxidy so štvorčlenným kruhom</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2932 99 70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 cyklické acetály a vnútorné poloacetály, tiež s inou kyslíkatou funkciou, a ich halogén-, sulfo-, nitro- alebo nitrózoderiváty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2932 99 85</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2933</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Heterocyklické zlúčeniny len s dusíkatým(-i) heteroatómom(-mami)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Zlúčeniny obsahujúce v štruktúre nekondenzovaný pyrazolový kruh (tiež hydrogenovaný)</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2933 11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Fenazón (antipyrín) a jeho deriváty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2933 11 10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Propyfenazón (INN)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2933 11 90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2933 19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2933 19 10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Fenylbutazón (INN)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2933 19 90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Zlúčeniny obsahujúce v štruktúre nekondenzovaný imidazolový kruh (tiež hydrogenovaný)</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2933 21 00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Hydantoín a jeho deriváty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2933 29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2933 29 10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Nafazolín hydrochlorid (INNM) a nafazolín nitrát (INNM);</w:t>
            </w:r>
            <w:r w:rsidRPr="00B176C2">
              <w:rPr>
                <w:rFonts w:ascii="Times New Roman" w:hAnsi="Times New Roman"/>
                <w:sz w:val="20"/>
              </w:rPr>
              <w:t xml:space="preserve"> </w:t>
            </w:r>
            <w:r w:rsidRPr="00B176C2">
              <w:rPr>
                <w:rFonts w:ascii="Times New Roman" w:hAnsi="Times New Roman"/>
                <w:noProof/>
                <w:sz w:val="20"/>
              </w:rPr>
              <w:t>fentolalmín (INN);</w:t>
            </w:r>
            <w:r w:rsidRPr="00B176C2">
              <w:rPr>
                <w:rFonts w:ascii="Times New Roman" w:hAnsi="Times New Roman"/>
                <w:sz w:val="20"/>
              </w:rPr>
              <w:t xml:space="preserve"> </w:t>
            </w:r>
            <w:r w:rsidRPr="00B176C2">
              <w:rPr>
                <w:rFonts w:ascii="Times New Roman" w:hAnsi="Times New Roman"/>
                <w:noProof/>
                <w:sz w:val="20"/>
              </w:rPr>
              <w:t>tolazolín hydrochlorid (INNM)</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2933 29 90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Zlúčeniny obsahujúce v štruktúre nekondenzovaný pyridínový kruh (tiež hydrogenovaný)</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2933 31 00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Pyridín a jeho soli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5,3</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2933 32 00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Pyperidín a jeho soli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180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2933 33 00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Alfentanil (INN), anileridín (INN), bezitramid (INN), brómazepam (INN), difenoxín (INN), difenoxylát (INN), dipipanón (INN), fentanyl (INN), ketobemidón (INN), metylfenidát (INN), pentazocín (INN), petidín (INN), petidín medziprodukt A, fencyklidín (INN) (PCP), fenoperidín (INN), pipradrol (INN), piritramid (INN), propiram (INN) a trimeperidin (INN);</w:t>
            </w:r>
            <w:r w:rsidRPr="00B176C2">
              <w:rPr>
                <w:rFonts w:ascii="Times New Roman" w:hAnsi="Times New Roman"/>
                <w:sz w:val="20"/>
              </w:rPr>
              <w:t xml:space="preserve"> </w:t>
            </w:r>
            <w:r w:rsidRPr="00B176C2">
              <w:rPr>
                <w:rFonts w:ascii="Times New Roman" w:hAnsi="Times New Roman"/>
                <w:noProof/>
                <w:sz w:val="20"/>
              </w:rPr>
              <w:t>ich soli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2933 39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2933 39 10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Iproniazid (INN);</w:t>
            </w:r>
            <w:r w:rsidRPr="00B176C2">
              <w:rPr>
                <w:rFonts w:ascii="Times New Roman" w:hAnsi="Times New Roman"/>
                <w:sz w:val="20"/>
              </w:rPr>
              <w:t xml:space="preserve"> </w:t>
            </w:r>
            <w:r w:rsidRPr="00B176C2">
              <w:rPr>
                <w:rFonts w:ascii="Times New Roman" w:hAnsi="Times New Roman"/>
                <w:noProof/>
                <w:sz w:val="20"/>
              </w:rPr>
              <w:t>ketobemidónhydrochlorid (INNM);</w:t>
            </w:r>
            <w:r w:rsidRPr="00B176C2">
              <w:rPr>
                <w:rFonts w:ascii="Times New Roman" w:hAnsi="Times New Roman"/>
                <w:sz w:val="20"/>
              </w:rPr>
              <w:t xml:space="preserve"> </w:t>
            </w:r>
            <w:r w:rsidRPr="00B176C2">
              <w:rPr>
                <w:rFonts w:ascii="Times New Roman" w:hAnsi="Times New Roman"/>
                <w:noProof/>
                <w:sz w:val="20"/>
              </w:rPr>
              <w:t>pyridostigmínbromid (INN)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2933 39 20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--- 2,3,5,6-tetrachlóropyridín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2933 39 25</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Kyselina 3,6-dichlórpyridín-2-karboxylová</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2933 39 35</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--- 2-hydroxyetylamónium-3,6-dichlórpyridín-2-karboxylát</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2933 39 40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--- 2-butoxyetyl(3,5,6-trichlór-2-pyridyloxy) acetát</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2933 39 45</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--- 3,5-dichlór-2,4,6-trifluóropyridín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2933 39 50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Fluóroxypyr (ISO), metyl ester</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4</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2933 39 55</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--- 4-metylpyridín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2933 39 99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Zlúčeniny obsahujúce v štruktúre chinolínový alebo izochinolínový kruhový systém (tiež hydrogenovaný), ďalej nekondenzovaný</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2933 41 00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Levorfanol (INN) a jeho soli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2933 49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2933 49 10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Halogénderiváty chinolínu;</w:t>
            </w:r>
            <w:r w:rsidRPr="00B176C2">
              <w:rPr>
                <w:rFonts w:ascii="Times New Roman" w:hAnsi="Times New Roman"/>
                <w:sz w:val="20"/>
              </w:rPr>
              <w:t xml:space="preserve"> </w:t>
            </w:r>
            <w:r w:rsidRPr="00B176C2">
              <w:rPr>
                <w:rFonts w:ascii="Times New Roman" w:hAnsi="Times New Roman"/>
                <w:noProof/>
                <w:sz w:val="20"/>
              </w:rPr>
              <w:t>deriváty kyseliny chinolínkarboxylovej</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2933 49 30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Dextrometorfan (INN) a jeho soli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2933 49 90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Zlúčeniny obsahujúce v štruktúre pyrimidínový kruh (tiež hydrogenovaný) alebo piperazínový kruh</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2933 52 00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Malonylmočovina (kyselina barbiturová) a jej soli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11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2933 53</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Allobarbital (INN), amobarbital (INN), barbital (INN), butalbital (INN), butobarbital, cyklobarbital (INN), metylfenobarbital (INN), pentobarbital (INN), fenobarbital (INN), sekbutabarbital (INN), sekobarbital (INN) a vinylbital (INN);</w:t>
            </w:r>
            <w:r w:rsidRPr="00B176C2">
              <w:rPr>
                <w:rFonts w:ascii="Times New Roman" w:hAnsi="Times New Roman"/>
                <w:sz w:val="20"/>
              </w:rPr>
              <w:t xml:space="preserve"> </w:t>
            </w:r>
            <w:r w:rsidRPr="00B176C2">
              <w:rPr>
                <w:rFonts w:ascii="Times New Roman" w:hAnsi="Times New Roman"/>
                <w:noProof/>
                <w:sz w:val="20"/>
              </w:rPr>
              <w:t>ich soli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2933 53 10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Fenobarbital (INN), barbital (INN) a ich soli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2933 53 90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2933 54 00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 deriváty malonylmočoviny (kyseliny barbiturovej);</w:t>
            </w:r>
            <w:r w:rsidRPr="00B176C2">
              <w:rPr>
                <w:rFonts w:ascii="Times New Roman" w:hAnsi="Times New Roman"/>
                <w:sz w:val="20"/>
              </w:rPr>
              <w:t xml:space="preserve"> </w:t>
            </w:r>
            <w:r w:rsidRPr="00B176C2">
              <w:rPr>
                <w:rFonts w:ascii="Times New Roman" w:hAnsi="Times New Roman"/>
                <w:noProof/>
                <w:sz w:val="20"/>
              </w:rPr>
              <w:t>ich soli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2933 55 00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Loprazolam (INN), mecloqualón (INN), metaqualón (INN) a zipeprol (INN);</w:t>
            </w:r>
            <w:r w:rsidRPr="00B176C2">
              <w:rPr>
                <w:rFonts w:ascii="Times New Roman" w:hAnsi="Times New Roman"/>
                <w:sz w:val="20"/>
              </w:rPr>
              <w:t xml:space="preserve"> </w:t>
            </w:r>
            <w:r w:rsidRPr="00B176C2">
              <w:rPr>
                <w:rFonts w:ascii="Times New Roman" w:hAnsi="Times New Roman"/>
                <w:noProof/>
                <w:sz w:val="20"/>
              </w:rPr>
              <w:t>ich soli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2933 59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2933 59 10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Diazinón (ISO)</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2933 59 20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--- 1,4-diazabicyklo[2,2.2]oktán (trietyléndiamín)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2933 59 95</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Zlúčeniny obsahujúce v štruktúre nekondenzovaný triazínový kruh (tiež hydrogenovaný)</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2933 61 00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Melamín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2933 69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2933 69 10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hexahydro-1,3,5-trinitro-1,3,5-triazín (hexogén, trimetyléntrinitramín)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2933 69 20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Meténamín (INN) (hexametyléntetramín)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2933 69 30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--- 2,6-di-tert-butyl-4-[4,6-bis(oktylthio)-1,3,5-triazín-2-ylamino] fenol</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2933 69 80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Lactámy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2933 71 00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-- 6-hexánlaktám (epsilon-kaprolaktám)</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2933 72 00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Klobazam (INN) a metyprylon (INN)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2933 79 00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 laktámy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2933 91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Alprazolam (INN), kamazepam (INN), chlordiazepoxid (INN), klonazepam (INN), klorazepát, delorazepam (INN), diazepam (INN), estazolam (INN), etyl loflazepát (INN), fludiazepam (INN), flunitrazepam (INN), flurazepam (INN), halazepam (INN), lorazepam (INN), lormetazepam (INN), mazindol (INN), medazepam (INN), midazolam (INN), nimetazepam (INN), nitrazepam (INN), nordazepam (INN), oxazepam (INN), pinazepam (INN), prazepam (INN), pyrovalerón (INN), temazepam (INN), tetrazepam (INN) a triazolam (INN);</w:t>
            </w:r>
            <w:r w:rsidRPr="00B176C2">
              <w:rPr>
                <w:rFonts w:ascii="Times New Roman" w:hAnsi="Times New Roman"/>
                <w:sz w:val="20"/>
              </w:rPr>
              <w:t xml:space="preserve"> </w:t>
            </w:r>
            <w:r w:rsidRPr="00B176C2">
              <w:rPr>
                <w:rFonts w:ascii="Times New Roman" w:hAnsi="Times New Roman"/>
                <w:noProof/>
                <w:sz w:val="20"/>
              </w:rPr>
              <w:t>ich soli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2933 91 10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Chlórdiazepoxid (INN)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2933 91 90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2933 99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2933 99 10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Benzimidazol-2-tiol (merkaptobenzimidazol)</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2933 99 20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Indol, 3-metylindol (skatol), 6-alyl-6,7-dihydro-5H-dibenz[c,e]azepin (azapetín), fenindamín (INN) a ich soli;</w:t>
            </w:r>
            <w:r w:rsidRPr="00B176C2">
              <w:rPr>
                <w:rFonts w:ascii="Times New Roman" w:hAnsi="Times New Roman"/>
                <w:sz w:val="20"/>
              </w:rPr>
              <w:t xml:space="preserve"> </w:t>
            </w:r>
            <w:r w:rsidRPr="00B176C2">
              <w:rPr>
                <w:rFonts w:ascii="Times New Roman" w:hAnsi="Times New Roman"/>
                <w:noProof/>
                <w:sz w:val="20"/>
              </w:rPr>
              <w:t>imipramín hydrochlorid (INNM)</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2933 99 30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Monoazepíny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2933 99 40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Diazepíny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2933 99 50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--- 2,4-di-tert-butyl-6-(5-chlórbenzotriazol-2-yl)fenol</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2933 99 90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2934</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Kyseliny nukleové a ich soli, tiež chemicky definované;</w:t>
            </w:r>
            <w:r w:rsidRPr="00B176C2">
              <w:rPr>
                <w:rFonts w:ascii="Times New Roman" w:hAnsi="Times New Roman"/>
                <w:sz w:val="20"/>
              </w:rPr>
              <w:t xml:space="preserve"> </w:t>
            </w:r>
            <w:r w:rsidRPr="00B176C2">
              <w:rPr>
                <w:rFonts w:ascii="Times New Roman" w:hAnsi="Times New Roman"/>
                <w:noProof/>
                <w:sz w:val="20"/>
              </w:rPr>
              <w:t>ostatné heterocyklické zlúčeniny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2934 10 00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Zlúčeniny obsahujúce v štruktúre nekondenzovaný tiazolový kruh (tiež hydrogenovaný)</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2934 20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Zlúčeniny obsahujúce benzotiazolový kruhový systém (tiež hydrogenovaný), inak nekondenzovaný</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2934 20 20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Di(benzotiazol-2-yl) disulfid;</w:t>
            </w:r>
            <w:r w:rsidRPr="00B176C2">
              <w:rPr>
                <w:rFonts w:ascii="Times New Roman" w:hAnsi="Times New Roman"/>
                <w:sz w:val="20"/>
              </w:rPr>
              <w:t xml:space="preserve"> </w:t>
            </w:r>
            <w:r w:rsidRPr="00B176C2">
              <w:rPr>
                <w:rFonts w:ascii="Times New Roman" w:hAnsi="Times New Roman"/>
                <w:noProof/>
                <w:sz w:val="20"/>
              </w:rPr>
              <w:t>benzotiazol-2-tiol (merkaptobenzotiazol) a jeho soli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2934 20 80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2934 30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Zlúčeniny obsahujúce fenotiazínový kruhový systém (tiež hydrogenovaný), ďalej nekondenzovaný</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2934 30 10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Tietylperazín (INN);</w:t>
            </w:r>
            <w:r w:rsidRPr="00B176C2">
              <w:rPr>
                <w:rFonts w:ascii="Times New Roman" w:hAnsi="Times New Roman"/>
                <w:sz w:val="20"/>
              </w:rPr>
              <w:t xml:space="preserve"> </w:t>
            </w:r>
            <w:r w:rsidRPr="00B176C2">
              <w:rPr>
                <w:rFonts w:ascii="Times New Roman" w:hAnsi="Times New Roman"/>
                <w:noProof/>
                <w:sz w:val="20"/>
              </w:rPr>
              <w:t>tioridazín (INN) a jeho soli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2934 30 90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11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2934 91 00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Aminorex (INN), brotizolam (INN), klotiazepam (INN), kloxazolam (INN), dextromoramid (INN), haloxazolam (INN), ketazolam (INN), mezokarb (INN), oxazolam (INN), pemolín (INN), fendimetrazín (INN), fenmetrazín (INN) a sufentanil (INN);</w:t>
            </w:r>
            <w:r w:rsidRPr="00B176C2">
              <w:rPr>
                <w:rFonts w:ascii="Times New Roman" w:hAnsi="Times New Roman"/>
                <w:sz w:val="20"/>
              </w:rPr>
              <w:t xml:space="preserve"> </w:t>
            </w:r>
            <w:r w:rsidRPr="00B176C2">
              <w:rPr>
                <w:rFonts w:ascii="Times New Roman" w:hAnsi="Times New Roman"/>
                <w:noProof/>
                <w:sz w:val="20"/>
              </w:rPr>
              <w:t>ich soli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2934 99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2934 99 10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Chlórprotixén (INN);</w:t>
            </w:r>
            <w:r w:rsidRPr="00B176C2">
              <w:rPr>
                <w:rFonts w:ascii="Times New Roman" w:hAnsi="Times New Roman"/>
                <w:sz w:val="20"/>
              </w:rPr>
              <w:t xml:space="preserve"> </w:t>
            </w:r>
            <w:r w:rsidRPr="00B176C2">
              <w:rPr>
                <w:rFonts w:ascii="Times New Roman" w:hAnsi="Times New Roman"/>
                <w:noProof/>
                <w:sz w:val="20"/>
              </w:rPr>
              <w:t>tenalidín (INN) a jeho vínany a maleínany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2934 99 20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Furazolidón (INN)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2934 99 30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Kyselina 7-aminocefalosporánová</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2934 99 40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Soli a estery kyseliny (6R,7R)-3-acetoxy-metyl-7[(R)-2-formyloxy-2-fenylacetamido)]-8-oxo-5-tia-1-azabicyklo[4.2.0]okt-2-én-2-karboxylovej</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2934 99 50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--- 1-[2-(1,3-dioxán-2-yl)etyl]-2-metylpyridín bromid</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2934 99 90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2935 00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Sulfónamidy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2935 00 10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- 3-{1-[7-hexadecylsulfonylamino)-1H-indole-3-yl]-3-oxo-1H,3H-nafto[1,8-cd]pyran-1-yl}-N,N-dimetyl-1H-indol-7-sulfonamid</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2935 00 20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Metosulam (ISO)</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2935 00 90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XI.</w:t>
            </w:r>
            <w:r w:rsidRPr="00B176C2">
              <w:rPr>
                <w:rFonts w:ascii="Times New Roman" w:hAnsi="Times New Roman"/>
                <w:sz w:val="20"/>
              </w:rPr>
              <w:t xml:space="preserve"> </w:t>
            </w:r>
            <w:r w:rsidRPr="00B176C2">
              <w:rPr>
                <w:rFonts w:ascii="Times New Roman" w:hAnsi="Times New Roman"/>
                <w:noProof/>
                <w:sz w:val="20"/>
              </w:rPr>
              <w:t>PROVITAMÍNY, VITAMÍNY A HORMÓNY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90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2936</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Provitamíny a vitamíny, prírodné alebo vyrobené syntézou (vrátane prírodných koncentrátov), ich deriváty používané hlavne ako vitamíny, ich zmesi, tiež v akomkoľvek rozpúšťadle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Vitamíny a ich deriváty, nezmiešané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2936 21 00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Vitamín A a jeho deriváty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2936 22 00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Vitamín B1 a jeho deriváty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2936 23 00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Vitamín B2 a jeho deriváty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2936 24 00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Kyselina D- alebo DL-pantoténová (vitamín B3 alebo vitamín B5) a jej deriváty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2936 25 00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Vitamín B6 a jeho deriváty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2936 26 00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Vitamín B12 a jeho deriváty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2936 27 00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Vitamín C a jeho deriváty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2936 28 00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Vitamín E a jeho deriváty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2936 29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 vitamíny a ich deriváty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2936 29 10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Vitamín B9 a jeho deriváty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2936 29 30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Vitamín H a jeho deriváty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2936 29 90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2936 90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 vrátane prírodných koncentrátov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Prírodné koncentráty vitamínov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2936 90 11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Prírodné koncentráty vitamínov A + D</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2936 90 19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2936 90 80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90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2937</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Hormóny, prostaglandíny, tromboxány a leukotriény, prírodné alebo vyrobené syntézou;</w:t>
            </w:r>
            <w:r w:rsidRPr="00B176C2">
              <w:rPr>
                <w:rFonts w:ascii="Times New Roman" w:hAnsi="Times New Roman"/>
                <w:sz w:val="20"/>
              </w:rPr>
              <w:t xml:space="preserve"> </w:t>
            </w:r>
            <w:r w:rsidRPr="00B176C2">
              <w:rPr>
                <w:rFonts w:ascii="Times New Roman" w:hAnsi="Times New Roman"/>
                <w:noProof/>
                <w:sz w:val="20"/>
              </w:rPr>
              <w:t>ich deriváty a štruktúrne analógy, vrátane reťazovo modifikovaných polypeptidov, používané hlavne ako hormóny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Polypeptidové hormóny, proteínové hormóny a glykoproteínové hormóny, ich deriváty a štruktúrne analógy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2937 11 00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Somatotropín, jeho deriváty a štruktúrne analógy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2937 12 00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Inzulín a jeho soli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2937 19 00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Steroidné hormóny, ich deriváty a štruktúrlne analógy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2937 21 00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Kortizón, hydrokortizón, prednizón (dehydrokortizón) a prednizolón (dehydrohydrokortizón)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2937 22 00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Halogénderiváty hormónov kôry nadobličiek</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2937 23 00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Estrogény a progestogény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2937 29 00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Katecholamínové hormóny, ich deriváty a štruktúrne analógy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2937 31 00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Epinefrín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2937 39 00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2937 40 00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Deriváty aminokyselín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2937 50 00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Prostaglandíny, tromboxány a leukotriény, ich deriváty a štruktúrne analógy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2937 90 00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90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XII.</w:t>
            </w:r>
            <w:r w:rsidRPr="00B176C2">
              <w:rPr>
                <w:rFonts w:ascii="Times New Roman" w:hAnsi="Times New Roman"/>
                <w:sz w:val="20"/>
              </w:rPr>
              <w:t xml:space="preserve"> </w:t>
            </w:r>
            <w:r w:rsidRPr="00B176C2">
              <w:rPr>
                <w:rFonts w:ascii="Times New Roman" w:hAnsi="Times New Roman"/>
                <w:noProof/>
                <w:sz w:val="20"/>
              </w:rPr>
              <w:t>GLYKOZIDY A RASTLINNÉ ALKALOIDY, PRÍRODNÉ ALEBO VYROBENÉ SYNTÉZOU A ICH SOLI, ÉTERY, ESTERY A OSTATNÉ DERIVÁTY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2938</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Glykozoidy, prírodné alebo vyrobené syntézou a ich soli, étery, estery a ostatné deriváty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2938 10 00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Rutín (rutoside) a jeho deriváty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2938 90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2938 90 10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Glykozidy náprstníka</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2938 90 30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Kyselina glycyrizínová a glycyrizáty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5,7</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2938 90 90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Rastlinné alkaloidy, prírodné alebo vyrobené syntézou, a ich soli, étery, estery a ostatné deriváty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Alkaloidy ópia a ich deriváty;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13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2939 11 00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Koncentráty z makovej slamy;</w:t>
            </w:r>
            <w:r w:rsidRPr="00B176C2">
              <w:rPr>
                <w:rFonts w:ascii="Times New Roman" w:hAnsi="Times New Roman"/>
                <w:sz w:val="20"/>
              </w:rPr>
              <w:t xml:space="preserve"> </w:t>
            </w:r>
            <w:r w:rsidRPr="00B176C2">
              <w:rPr>
                <w:rFonts w:ascii="Times New Roman" w:hAnsi="Times New Roman"/>
                <w:noProof/>
                <w:sz w:val="20"/>
              </w:rPr>
              <w:t>buprenorfín (INN), kodeín, dihydrokodeín (INN), etylmorfín, etorfín (INN), heroín, hydrokodón (INN), hydromorfón (INN), morfín, nikomorfín (INN), oxykodón (INN), oxymorfón (INN), folkodín (INN), tebakon (INN) a tebaín;</w:t>
            </w:r>
            <w:r w:rsidRPr="00B176C2">
              <w:rPr>
                <w:rFonts w:ascii="Times New Roman" w:hAnsi="Times New Roman"/>
                <w:sz w:val="20"/>
              </w:rPr>
              <w:t xml:space="preserve"> </w:t>
            </w:r>
            <w:r w:rsidRPr="00B176C2">
              <w:rPr>
                <w:rFonts w:ascii="Times New Roman" w:hAnsi="Times New Roman"/>
                <w:noProof/>
                <w:sz w:val="20"/>
              </w:rPr>
              <w:t>ich soli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2939 19 00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2939 20 00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Alkaloidy chinínovníka a ich deriváty;</w:t>
            </w:r>
            <w:r w:rsidRPr="00B176C2">
              <w:rPr>
                <w:rFonts w:ascii="Times New Roman" w:hAnsi="Times New Roman"/>
                <w:sz w:val="20"/>
              </w:rPr>
              <w:t xml:space="preserve"> </w:t>
            </w:r>
            <w:r w:rsidRPr="00B176C2">
              <w:rPr>
                <w:rFonts w:ascii="Times New Roman" w:hAnsi="Times New Roman"/>
                <w:noProof/>
                <w:sz w:val="20"/>
              </w:rPr>
              <w:t>ich soli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2939 30 00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Kofeín a jeho soli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Efedríny a ich soli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2939 41 00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Efedrín a jeho soli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2939 42 00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Pseudoefedrín (INN) a jeho soli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2939 43 00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Katín (INN) a jeho soli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2939 49 00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Teofylín a aminofylín (teofylín-etyléndiamín) a ich deriváty, ich soli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2939 51 00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Fenetylín (INN) a jeho soli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2939 59 00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Alkaloidy ražového námela a ich deriváty;</w:t>
            </w:r>
            <w:r w:rsidRPr="00B176C2">
              <w:rPr>
                <w:rFonts w:ascii="Times New Roman" w:hAnsi="Times New Roman"/>
                <w:sz w:val="20"/>
              </w:rPr>
              <w:t xml:space="preserve"> </w:t>
            </w:r>
            <w:r w:rsidRPr="00B176C2">
              <w:rPr>
                <w:rFonts w:ascii="Times New Roman" w:hAnsi="Times New Roman"/>
                <w:noProof/>
                <w:sz w:val="20"/>
              </w:rPr>
              <w:t>ich soli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2939 61 00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Ergometrín (INN) a jeho soli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2939 62 00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Ergotamín (INN) a jeho soli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2939 63 00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Kyselina lysergová a jej soli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2939 69 00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67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2939 91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Kokaín, ekgonín, levometamfetamín, metamfetamín (INN), metamfetamínový racemát;</w:t>
            </w:r>
            <w:r w:rsidRPr="00B176C2">
              <w:rPr>
                <w:rFonts w:ascii="Times New Roman" w:hAnsi="Times New Roman"/>
                <w:sz w:val="20"/>
              </w:rPr>
              <w:t xml:space="preserve"> </w:t>
            </w:r>
            <w:r w:rsidRPr="00B176C2">
              <w:rPr>
                <w:rFonts w:ascii="Times New Roman" w:hAnsi="Times New Roman"/>
                <w:noProof/>
                <w:sz w:val="20"/>
              </w:rPr>
              <w:t>ich soli, estery a ostatné deriváty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Kokaín a jeho soli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2939 91 11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Surový kokaín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2939 91 19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2939 91 90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2939 99 00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XIII.</w:t>
            </w:r>
            <w:r w:rsidRPr="00B176C2">
              <w:rPr>
                <w:rFonts w:ascii="Times New Roman" w:hAnsi="Times New Roman"/>
                <w:sz w:val="20"/>
              </w:rPr>
              <w:t xml:space="preserve"> </w:t>
            </w:r>
            <w:r w:rsidRPr="00B176C2">
              <w:rPr>
                <w:rFonts w:ascii="Times New Roman" w:hAnsi="Times New Roman"/>
                <w:noProof/>
                <w:sz w:val="20"/>
              </w:rPr>
              <w:t>OSTATNÉ ORGANICKÉ ZLÚČENINY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90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2940 00 00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Cukry, chemicky čisté, iné ako sacharóza, laktóza, maltóza, glukóza a fruktóza;</w:t>
            </w:r>
            <w:r w:rsidRPr="00B176C2">
              <w:rPr>
                <w:rFonts w:ascii="Times New Roman" w:hAnsi="Times New Roman"/>
                <w:sz w:val="20"/>
              </w:rPr>
              <w:t xml:space="preserve"> </w:t>
            </w:r>
            <w:r w:rsidRPr="00B176C2">
              <w:rPr>
                <w:rFonts w:ascii="Times New Roman" w:hAnsi="Times New Roman"/>
                <w:noProof/>
                <w:sz w:val="20"/>
              </w:rPr>
              <w:t>étery cukrov, acetály cukrov a estery cukrov a ich soli, iné ako výrobky položiek 2937, 2938 alebo 2939</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2941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Antibiotiká</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2941 10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Penicilíny a ich deriváty obsahujúce v štruktúre kyselinu penicilánovú;</w:t>
            </w:r>
            <w:r w:rsidRPr="00B176C2">
              <w:rPr>
                <w:rFonts w:ascii="Times New Roman" w:hAnsi="Times New Roman"/>
                <w:sz w:val="20"/>
              </w:rPr>
              <w:t xml:space="preserve"> </w:t>
            </w:r>
            <w:r w:rsidRPr="00B176C2">
              <w:rPr>
                <w:rFonts w:ascii="Times New Roman" w:hAnsi="Times New Roman"/>
                <w:noProof/>
                <w:sz w:val="20"/>
              </w:rPr>
              <w:t>ich soli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2941 10 10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Amoxicilín (INN) a jeho soli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50"/>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2941 10 20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Ampicilín (INN), metampicilín (INN), pivampicilín (INN) a ich soli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2941 10 90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2941 20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Streptomycíny a ich deriváty;</w:t>
            </w:r>
            <w:r w:rsidRPr="00B176C2">
              <w:rPr>
                <w:rFonts w:ascii="Times New Roman" w:hAnsi="Times New Roman"/>
                <w:sz w:val="20"/>
              </w:rPr>
              <w:t xml:space="preserve"> </w:t>
            </w:r>
            <w:r w:rsidRPr="00B176C2">
              <w:rPr>
                <w:rFonts w:ascii="Times New Roman" w:hAnsi="Times New Roman"/>
                <w:noProof/>
                <w:sz w:val="20"/>
              </w:rPr>
              <w:t>ich soli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2941 20 30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Dihydrostreptomycín, jeho soli, estery a hydráty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5,3</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2941 20 80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2941 30 00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Tetracyklíny a ich deriváty;</w:t>
            </w:r>
            <w:r w:rsidRPr="00B176C2">
              <w:rPr>
                <w:rFonts w:ascii="Times New Roman" w:hAnsi="Times New Roman"/>
                <w:sz w:val="20"/>
              </w:rPr>
              <w:t xml:space="preserve"> </w:t>
            </w:r>
            <w:r w:rsidRPr="00B176C2">
              <w:rPr>
                <w:rFonts w:ascii="Times New Roman" w:hAnsi="Times New Roman"/>
                <w:noProof/>
                <w:sz w:val="20"/>
              </w:rPr>
              <w:t>ich soli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2941 40 00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Chlóramfenikol a jeho deriváty;</w:t>
            </w:r>
            <w:r w:rsidRPr="00B176C2">
              <w:rPr>
                <w:rFonts w:ascii="Times New Roman" w:hAnsi="Times New Roman"/>
                <w:sz w:val="20"/>
              </w:rPr>
              <w:t xml:space="preserve"> </w:t>
            </w:r>
            <w:r w:rsidRPr="00B176C2">
              <w:rPr>
                <w:rFonts w:ascii="Times New Roman" w:hAnsi="Times New Roman"/>
                <w:noProof/>
                <w:sz w:val="20"/>
              </w:rPr>
              <w:t>ich soli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2941 50 00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Erytromycín a jeho deriváty;</w:t>
            </w:r>
            <w:r w:rsidRPr="00B176C2">
              <w:rPr>
                <w:rFonts w:ascii="Times New Roman" w:hAnsi="Times New Roman"/>
                <w:sz w:val="20"/>
              </w:rPr>
              <w:t xml:space="preserve"> </w:t>
            </w:r>
            <w:r w:rsidRPr="00B176C2">
              <w:rPr>
                <w:rFonts w:ascii="Times New Roman" w:hAnsi="Times New Roman"/>
                <w:noProof/>
                <w:sz w:val="20"/>
              </w:rPr>
              <w:t>ich soli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2941 90 00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2942 00 00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Ostatné organické zlúčeniny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KAPITOLA 30 – FARMACEUTICKÉ VÝROBKY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3001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Žľazy a ostatné orgány na organoterapeutické účely, sušené, tiež v prášku;</w:t>
            </w:r>
            <w:r w:rsidRPr="00B176C2">
              <w:rPr>
                <w:rFonts w:ascii="Times New Roman" w:hAnsi="Times New Roman"/>
                <w:sz w:val="20"/>
              </w:rPr>
              <w:t xml:space="preserve"> </w:t>
            </w:r>
            <w:r w:rsidRPr="00B176C2">
              <w:rPr>
                <w:rFonts w:ascii="Times New Roman" w:hAnsi="Times New Roman"/>
                <w:noProof/>
                <w:sz w:val="20"/>
              </w:rPr>
              <w:t>výťažky zo žliaz alebo z ostatných orgánov alebo ich výlučkov na organoterapeutické účely;</w:t>
            </w:r>
            <w:r w:rsidRPr="00B176C2">
              <w:rPr>
                <w:rFonts w:ascii="Times New Roman" w:hAnsi="Times New Roman"/>
                <w:sz w:val="20"/>
              </w:rPr>
              <w:t xml:space="preserve"> </w:t>
            </w:r>
            <w:r w:rsidRPr="00B176C2">
              <w:rPr>
                <w:rFonts w:ascii="Times New Roman" w:hAnsi="Times New Roman"/>
                <w:noProof/>
                <w:sz w:val="20"/>
              </w:rPr>
              <w:t>heparín a jeho soli;</w:t>
            </w:r>
            <w:r w:rsidRPr="00B176C2">
              <w:rPr>
                <w:rFonts w:ascii="Times New Roman" w:hAnsi="Times New Roman"/>
                <w:sz w:val="20"/>
              </w:rPr>
              <w:t xml:space="preserve"> </w:t>
            </w:r>
            <w:r w:rsidRPr="00B176C2">
              <w:rPr>
                <w:rFonts w:ascii="Times New Roman" w:hAnsi="Times New Roman"/>
                <w:noProof/>
                <w:sz w:val="20"/>
              </w:rPr>
              <w:t>ostatné ľudské alebo živočíšne látky pripravené na terapeutické alebo profylaktické účely, inde nešpecifikované ani nezahrnuté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3001 20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Výťažky zo žliaz alebo z ostatných orgánov, alebo z ich výlučkov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3001 20 10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Ľudského pôvodu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3001 20 90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3001 90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3001 90 20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Ľudského pôvodu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3001 90 91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Heparín a jeho soli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3001 90 98</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3002</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Ľudská krv;</w:t>
            </w:r>
            <w:r w:rsidRPr="00B176C2">
              <w:rPr>
                <w:rFonts w:ascii="Times New Roman" w:hAnsi="Times New Roman"/>
                <w:sz w:val="20"/>
              </w:rPr>
              <w:t xml:space="preserve"> </w:t>
            </w:r>
            <w:r w:rsidRPr="00B176C2">
              <w:rPr>
                <w:rFonts w:ascii="Times New Roman" w:hAnsi="Times New Roman"/>
                <w:noProof/>
                <w:sz w:val="20"/>
              </w:rPr>
              <w:t>živočíšna krv pripravená na terapeutické, profylaktické alebo diagnostické účely;</w:t>
            </w:r>
            <w:r w:rsidRPr="00B176C2">
              <w:rPr>
                <w:rFonts w:ascii="Times New Roman" w:hAnsi="Times New Roman"/>
                <w:sz w:val="20"/>
              </w:rPr>
              <w:t xml:space="preserve"> </w:t>
            </w:r>
            <w:r w:rsidRPr="00B176C2">
              <w:rPr>
                <w:rFonts w:ascii="Times New Roman" w:hAnsi="Times New Roman"/>
                <w:noProof/>
                <w:sz w:val="20"/>
              </w:rPr>
              <w:t>antiséra a ostatné krvné zložky a modifikované imunologické výrobky, tiež získané biotechnologickými procesmi;</w:t>
            </w:r>
            <w:r w:rsidRPr="00B176C2">
              <w:rPr>
                <w:rFonts w:ascii="Times New Roman" w:hAnsi="Times New Roman"/>
                <w:sz w:val="20"/>
              </w:rPr>
              <w:t xml:space="preserve"> </w:t>
            </w:r>
            <w:r w:rsidRPr="00B176C2">
              <w:rPr>
                <w:rFonts w:ascii="Times New Roman" w:hAnsi="Times New Roman"/>
                <w:noProof/>
                <w:sz w:val="20"/>
              </w:rPr>
              <w:t>očkovacie látky, toxíny, kultúry mikroorganizmov (okrem kvasiniek) a podobné výrobky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3002 10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Antiséra a ostatné krvné zložky a modifikované imunologické výrobky, tiež získané biotechnologickými procesmi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3002 10 10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Antiséra</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3002 10 91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Hemoglobín, krvné globulíny a sérové globulíny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3002 10 95</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Ľudského pôvodu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3002 10 99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3002 20 00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Očkovacie látky pre humánne lekárstvo</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3002 30 00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Očkovacie látky pre zverolekárstvo</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3002 90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3002 90 10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Ľudská krv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3002 90 30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Živočíšna krv pripravená na terapeutické, profylaktické alebo diagnostické použitie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3002 90 50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Kultúry mikroorganizmov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3002 90 90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3003</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Lieky (okrem tovaru položiek 3002, 3005 alebo 3006) pozostávajúce z dvoch alebo viacerých zložiek zmiešaných na terapeutické alebo profylaktické použitie, ktoré nie sú v odmeraných dávkach alebo vo formách alebo baleniach na predaj v malom</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3003 10 00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Obsahujúce penicilíny alebo ich deriváty, so štruktúrou kyseliny penicilánovej, alebo streptomycíny alebo ich deriváty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3003 20 00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Obsahujúce ostatné antibiotiká</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Obsahujúce hormóny alebo ostatné výrobky položky 2937, ale neobsahujúce antibiotiká</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3003 31 00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Obsahujúce inzulín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3003 39 00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3003 40 00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Obsahujúce alkaloidy alebo ich deriváty, ale neobsahujúce hormóny alebo ostatné výrobky položky 2937 alebo antibiotiká</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3003 90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3003 90 10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Obsahujúce jód alebo zlúčeniny jódu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3003 90 90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3004</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Lieky (okrem tovaru položiek 3002, 3005 alebo 3006) pozostávajúce zo zmiešaných alebo nezmiešaných výrobkov na terapeutické alebo profylaktické použitie, v odmeraných dávkach (vrátane takých, ktoré sú vo forme systémov na podávanie cez kožu) alebo vo formách, alebo baleniach na predaj v malom</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3004 10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Obsahujúce penicilíny alebo ich deriváty, so štruktúrou kyseliny penicilánovej, alebo streptomycíny alebo ich deriváty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3004 10 10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Obsahujúce ako aktívne látky len penicilíny alebo ich deriváty so štruktúrou kyseliny penicilánovej</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3004 10 90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3004 20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Obsahujúce ostatné antibiotiká</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3004 20 10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Vo formách alebo baleniach na predaj v malom</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3004 20 90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Obsahujúce hormóny alebo ostatné výrobky položky 2937, ale neobsahujúce antibiotiká</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3004 31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Obsahujúce inzulín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3004 31 10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Vo formách alebo baleniach na predaj v malom</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3004 31 90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3004 32</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Obsahujúce kortikosteroidné hormóny, ich deriváty alebo štruktúrne analógy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3004 32 10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Vo formách alebo baleniach na predaj v malom</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3004 32 90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3004 39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3004 39 10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Vo formách alebo baleniach na predaj v malom</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3004 39 90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3004 40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Obsahujúce alkaloidy alebo ich deriváty, ale neobsahujúce hormóny, ostatné výrobky položky 2937 alebo antibiotiká</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3004 40 10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Vo formách alebo baleniach na predaj v malom</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3004 40 90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3004 50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 lieky obsahujúce vitamíny alebo ostatné výrobky položky 2936</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3004 50 10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Vo formách alebo baleniach na predaj v malom</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3004 50 90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3004 90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Vo formách alebo baleniach na predaj v malom</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3004 90 11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Obsahujúce jód alebo zlúčeniny jódu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3004 90 19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3004 90 91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Obsahujúce jód alebo zlúčeniny jódu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3004 90 99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3005</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Vata, gáza, ovínadlá a podobný tovar (napríklad obväzy, náplasti, obklady), impregnované alebo potiahnuté farmaceutickými látkami, alebo vo formách alebo baleniach na predaj v malom na lekárske, chirurgické, zubolekárske alebo zverolekárske účely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3005 10 00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Náplasti a ostatný tovar s priľnavou vrstvou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3005 90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3005 90 10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Vata a tovar z vaty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Z textilných materiálov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3005 90 31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Gáza a tovar z gázy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3005 90 51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Z netkaných látok</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3005 90 55</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3005 90 99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3006</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Farmaceutické výrobky špecifikované v poznámke 4 k tejto kapitole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3006 10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Sterilný chirurgický katgut, podobný sterilný materiál na zošívanie (vrátane sterilných absorbovateľných nití používaných v chirurgii alebo v zubnom lekárstve) a sterilné tkaninové náplasti používané v chirurgii na uzatváranie rán;</w:t>
            </w:r>
            <w:r w:rsidRPr="00B176C2">
              <w:rPr>
                <w:rFonts w:ascii="Times New Roman" w:hAnsi="Times New Roman"/>
                <w:sz w:val="20"/>
              </w:rPr>
              <w:t xml:space="preserve"> </w:t>
            </w:r>
            <w:r w:rsidRPr="00B176C2">
              <w:rPr>
                <w:rFonts w:ascii="Times New Roman" w:hAnsi="Times New Roman"/>
                <w:noProof/>
                <w:sz w:val="20"/>
              </w:rPr>
              <w:t>sterilné lamináriá a sterilné laminárne tampóny;</w:t>
            </w:r>
            <w:r w:rsidRPr="00B176C2">
              <w:rPr>
                <w:rFonts w:ascii="Times New Roman" w:hAnsi="Times New Roman"/>
                <w:sz w:val="20"/>
              </w:rPr>
              <w:t xml:space="preserve"> </w:t>
            </w:r>
            <w:r w:rsidRPr="00B176C2">
              <w:rPr>
                <w:rFonts w:ascii="Times New Roman" w:hAnsi="Times New Roman"/>
                <w:noProof/>
                <w:sz w:val="20"/>
              </w:rPr>
              <w:t>sterilné absorbovateľné prostriedky na zastavenie krvácania používané v chirurgii alebo v zubnom lekárstve;</w:t>
            </w:r>
            <w:r w:rsidRPr="00B176C2">
              <w:rPr>
                <w:rFonts w:ascii="Times New Roman" w:hAnsi="Times New Roman"/>
                <w:sz w:val="20"/>
              </w:rPr>
              <w:t xml:space="preserve"> </w:t>
            </w:r>
            <w:r w:rsidRPr="00B176C2">
              <w:rPr>
                <w:rFonts w:ascii="Times New Roman" w:hAnsi="Times New Roman"/>
                <w:noProof/>
                <w:sz w:val="20"/>
              </w:rPr>
              <w:t>sterilné prostriedky na zabránenie vzniku zrastov používané v chirurgii alebo v zubnom lekárstve, tiež absorbovateľné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3006 10 10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Sterilný chirurgický katgut</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3006 10 30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Sterilné prostriedky na zabránenie zrastov používané v chirurgii alebo v zubnom lekárstve, tiež absorbovateľné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3006 10 90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3006 20 00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Reagencie na zisťovanie krvných skupín alebo krvných faktorov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3006 30 00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Kontrastné prípravky na röntgenové vyšetrenia;</w:t>
            </w:r>
            <w:r w:rsidRPr="00B176C2">
              <w:rPr>
                <w:rFonts w:ascii="Times New Roman" w:hAnsi="Times New Roman"/>
                <w:sz w:val="20"/>
              </w:rPr>
              <w:t xml:space="preserve"> </w:t>
            </w:r>
            <w:r w:rsidRPr="00B176C2">
              <w:rPr>
                <w:rFonts w:ascii="Times New Roman" w:hAnsi="Times New Roman"/>
                <w:noProof/>
                <w:sz w:val="20"/>
              </w:rPr>
              <w:t>diagnostické reagencie určené na podanie pacientovi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3006 40 00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Zubné cementy a ostatné zubné výplne;</w:t>
            </w:r>
            <w:r w:rsidRPr="00B176C2">
              <w:rPr>
                <w:rFonts w:ascii="Times New Roman" w:hAnsi="Times New Roman"/>
                <w:sz w:val="20"/>
              </w:rPr>
              <w:t xml:space="preserve"> </w:t>
            </w:r>
            <w:r w:rsidRPr="00B176C2">
              <w:rPr>
                <w:rFonts w:ascii="Times New Roman" w:hAnsi="Times New Roman"/>
                <w:noProof/>
                <w:sz w:val="20"/>
              </w:rPr>
              <w:t>kostné rekonštrukčné cementy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3006 50 00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Tašky a škatule prvej pomoci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3006 60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Chemické antikoncepčné prípravky na základe hormónov, ostatných výrobkov položky 2937 alebo spermicídov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Na základe hormónov, ostatných výrobkov položky 2937 alebo spermicídov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3006 60 11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Vo formách alebo baleniach na predaj v malom</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3006 60 19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3006 60 90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Na základe spermicídov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3006 70 00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Gélové preparáty navrhnuté na použitie v ľudskom alebo veterinárnom lekárstve ako lubrikanty na časti tela pri chirurgických zákrokoch alebo fyzikálnych vyšetreniach alebo ako spojovací prostriedok medzi telom a lekárskym nástrojom</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3006 91 00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Pomôcky identifikovateľné ako použiteľné pri stómiách</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3006 92 00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Farmaceutický odpad</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KAPITOLA 31 - HNOJIVÁ</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3101 00 00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Živočíšne alebo rastlinné hnojivá, tiež navzájom zmiešané alebo chemicky upravené;</w:t>
            </w:r>
            <w:r w:rsidRPr="00B176C2">
              <w:rPr>
                <w:rFonts w:ascii="Times New Roman" w:hAnsi="Times New Roman"/>
                <w:sz w:val="20"/>
              </w:rPr>
              <w:t xml:space="preserve"> </w:t>
            </w:r>
            <w:r w:rsidRPr="00B176C2">
              <w:rPr>
                <w:rFonts w:ascii="Times New Roman" w:hAnsi="Times New Roman"/>
                <w:noProof/>
                <w:sz w:val="20"/>
              </w:rPr>
              <w:t>hnojivá získané zmiešaním alebo chemickou úpravou živočíšnych alebo rastlinných produktov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3102</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Minerálne alebo chemické dusíkaté hnojivá</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3102 10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Močovina, tiež vo vodnom roztoku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3102 10 10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Močovina s obsahom viac ako 45 % hmotnosti dusíka na suchý bezvodý výrobok</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3102 10 90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podvojné soli a zmesi síranu amónneho a dusičnanu amónneho</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3102 21 00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Síran amónny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3102 29 00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3102 30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Dusičnan amónny, tiež vo vodnom roztoku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3102 30 10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Vo vodnom roztoku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3102 30 90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3102 40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Zmesi dusičnanu amónneho s uhličitanom vápenatým alebo s ostatnými anorganickými nehnojivými látkami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3102 40 10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 obsahom dusíka nepresahujúcim 28 % hmotnosti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3102 40 90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 obsahom dusíka presahujúcim 28 % hmotnosti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3102 50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Dusičnan sodný</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3102 50 10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Prírodný dusičnan sodný</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3102 50 90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3102 60 00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Podvojné soli a zmesi dusičnanu vápenatého a dusičnanu amónneho</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3102 80 00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Zmesi močoviny a dusičnanu amónneho vo vodnom alebo v amoniakovom roztoku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3102 90 00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 vrátane zmesí neuvedených v predchádzajúcich položkách</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3103</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Minerálne alebo chemické fosforečné hnojivá</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3103 10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Superfosfáty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3103 10 10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Obsahujúce viac ako 35 % hmotnosti oxidu fosforečného</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4,8</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3103 10 90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4,8</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3103 90 00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3104</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Minerálne alebo chemické draselné hnojivá</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3104 20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Chlorid draselný</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3104 20 10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 obsahom K2O nepresahujúcim 40 % hmotnosti suchého bezvodého produktu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3104 20 50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 obsahom K2O presahujúcim 40 %, ale nepresahujúcim 62 % hmotnosti suchého bezvodého produktu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3104 20 90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 obsahom K2O presahujúcim 62 % hmotnosti suchého bezvodého produktu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3104 30 00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Síran draselný</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3104 90 00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3105</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Minerálne alebo chemické hnojivá obsahujúce dva alebo tri z hnojivých prvkov dusík, fosfor alebo draslík;</w:t>
            </w:r>
            <w:r w:rsidRPr="00B176C2">
              <w:rPr>
                <w:rFonts w:ascii="Times New Roman" w:hAnsi="Times New Roman"/>
                <w:sz w:val="20"/>
              </w:rPr>
              <w:t xml:space="preserve"> </w:t>
            </w:r>
            <w:r w:rsidRPr="00B176C2">
              <w:rPr>
                <w:rFonts w:ascii="Times New Roman" w:hAnsi="Times New Roman"/>
                <w:noProof/>
                <w:sz w:val="20"/>
              </w:rPr>
              <w:t>ostatné hnojivá;</w:t>
            </w:r>
            <w:r w:rsidRPr="00B176C2">
              <w:rPr>
                <w:rFonts w:ascii="Times New Roman" w:hAnsi="Times New Roman"/>
                <w:sz w:val="20"/>
              </w:rPr>
              <w:t xml:space="preserve"> </w:t>
            </w:r>
            <w:r w:rsidRPr="00B176C2">
              <w:rPr>
                <w:rFonts w:ascii="Times New Roman" w:hAnsi="Times New Roman"/>
                <w:noProof/>
                <w:sz w:val="20"/>
              </w:rPr>
              <w:t>výrobky tejto kapitoly v tabletách alebo podobných formách alebo baleniach s hrubou hmotnosťou nepresahujúcou 10 kg</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3105 10 00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Výrobky tejto kapitoly v tabletách alebo podobných formách alebo baleniach s hrubou hmotnosťou nepresahujúcou 10 kg</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3105 20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Minerálne alebo chemické hnojivá, obsahujúce tri hnojivé prvky dusík, fosfor a draslík</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3105 20 10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 obsahom dusíka väčším ako 10 % hmotnosti suchého bezvodého výrobku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3105 20 90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3105 30 00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Hydrogénortofosforečnan diamónny (fosforečnan diamónny)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3105 40 00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Dihydrogénortofosforečnan amónny (fosforečnan amónny) a jeho zmesi s hydrogénortofosforečnanom diamónnym (fosforečnan diamónny)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 minerálne alebo chemické hnojivá, obsahujúce dva hnojivé prvky dusík a fosfor</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3105 51 00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Obsahujúce dusičnany a fosforečnany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3105 59 00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3105 60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Minerálne alebo chemické hnojivá, obsahujúce dva hnojivé prvky fosfor a draslík</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3105 60 10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Draselné superfosfáty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3,2</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3105 60 90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3,2</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3105 90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3105 90 10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Prírodný dusičnan sodno-draselný, pozostávajúci z prírodnej zmesi dusičnanu sodného a dusičnanu draselného (podiel dusičnanu draselného môže byť až 44 %) s celkovým obsahom dusíka nepresahujúcim 16,3 % hmotnosti suchého bezvodého výrobku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3105 90 91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 obsahom dusíka väčším ako 10 % hmotnosti suchého bezvodého výrobku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3105 90 99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3,2</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32</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KAPITOLA 32 - TRIESLOVINOVÉ ALEBO FARBIARSKE VÝŤAŽKY;</w:t>
            </w:r>
            <w:r w:rsidRPr="00B176C2">
              <w:rPr>
                <w:rFonts w:ascii="Times New Roman" w:hAnsi="Times New Roman"/>
                <w:sz w:val="20"/>
              </w:rPr>
              <w:t xml:space="preserve"> </w:t>
            </w:r>
            <w:r w:rsidRPr="00B176C2">
              <w:rPr>
                <w:rFonts w:ascii="Times New Roman" w:hAnsi="Times New Roman"/>
                <w:noProof/>
                <w:sz w:val="20"/>
              </w:rPr>
              <w:t>TANÍNY A ICH DERIVÁTY;</w:t>
            </w:r>
            <w:r w:rsidRPr="00B176C2">
              <w:rPr>
                <w:rFonts w:ascii="Times New Roman" w:hAnsi="Times New Roman"/>
                <w:sz w:val="20"/>
              </w:rPr>
              <w:t xml:space="preserve"> </w:t>
            </w:r>
            <w:r w:rsidRPr="00B176C2">
              <w:rPr>
                <w:rFonts w:ascii="Times New Roman" w:hAnsi="Times New Roman"/>
                <w:noProof/>
                <w:sz w:val="20"/>
              </w:rPr>
              <w:t>FARBIVÁ, PIGMENTY A OSTATNÉ FARBIACE LÁTKY;</w:t>
            </w:r>
            <w:r w:rsidRPr="00B176C2">
              <w:rPr>
                <w:rFonts w:ascii="Times New Roman" w:hAnsi="Times New Roman"/>
                <w:sz w:val="20"/>
              </w:rPr>
              <w:t xml:space="preserve"> </w:t>
            </w:r>
            <w:r w:rsidRPr="00B176C2">
              <w:rPr>
                <w:rFonts w:ascii="Times New Roman" w:hAnsi="Times New Roman"/>
                <w:noProof/>
                <w:sz w:val="20"/>
              </w:rPr>
              <w:t>NÁTEROVÉ FARBY A LAKY;</w:t>
            </w:r>
            <w:r w:rsidRPr="00B176C2">
              <w:rPr>
                <w:rFonts w:ascii="Times New Roman" w:hAnsi="Times New Roman"/>
                <w:sz w:val="20"/>
              </w:rPr>
              <w:t xml:space="preserve"> </w:t>
            </w:r>
            <w:r w:rsidRPr="00B176C2">
              <w:rPr>
                <w:rFonts w:ascii="Times New Roman" w:hAnsi="Times New Roman"/>
                <w:noProof/>
                <w:sz w:val="20"/>
              </w:rPr>
              <w:t>TMELY;</w:t>
            </w:r>
            <w:r w:rsidRPr="00B176C2">
              <w:rPr>
                <w:rFonts w:ascii="Times New Roman" w:hAnsi="Times New Roman"/>
                <w:sz w:val="20"/>
              </w:rPr>
              <w:t xml:space="preserve"> </w:t>
            </w:r>
            <w:r w:rsidRPr="00B176C2">
              <w:rPr>
                <w:rFonts w:ascii="Times New Roman" w:hAnsi="Times New Roman"/>
                <w:noProof/>
                <w:sz w:val="20"/>
              </w:rPr>
              <w:t>ATRAMENTY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3201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Trieslovinové výťažky rastlinného pôvodu;</w:t>
            </w:r>
            <w:r w:rsidRPr="00B176C2">
              <w:rPr>
                <w:rFonts w:ascii="Times New Roman" w:hAnsi="Times New Roman"/>
                <w:sz w:val="20"/>
              </w:rPr>
              <w:t xml:space="preserve"> </w:t>
            </w:r>
            <w:r w:rsidRPr="00B176C2">
              <w:rPr>
                <w:rFonts w:ascii="Times New Roman" w:hAnsi="Times New Roman"/>
                <w:noProof/>
                <w:sz w:val="20"/>
              </w:rPr>
              <w:t>taníny a ich soli, étery, estery a ostatné deriváty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3201 10 00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Kebračový výťažok</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3201 20 00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Akáciový výťažok</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3201 90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3201 90 20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Výťažok zo škumpy, výťažok z valóniek, dubový výťažok alebo gaštanový výťažok</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5,8</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3201 90 90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5,3</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3202</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Syntetické organické trieslovinové látky;</w:t>
            </w:r>
            <w:r w:rsidRPr="00B176C2">
              <w:rPr>
                <w:rFonts w:ascii="Times New Roman" w:hAnsi="Times New Roman"/>
                <w:sz w:val="20"/>
              </w:rPr>
              <w:t xml:space="preserve"> </w:t>
            </w:r>
            <w:r w:rsidRPr="00B176C2">
              <w:rPr>
                <w:rFonts w:ascii="Times New Roman" w:hAnsi="Times New Roman"/>
                <w:noProof/>
                <w:sz w:val="20"/>
              </w:rPr>
              <w:t>anorganické trieslovinové látky;</w:t>
            </w:r>
            <w:r w:rsidRPr="00B176C2">
              <w:rPr>
                <w:rFonts w:ascii="Times New Roman" w:hAnsi="Times New Roman"/>
                <w:sz w:val="20"/>
              </w:rPr>
              <w:t xml:space="preserve"> </w:t>
            </w:r>
            <w:r w:rsidRPr="00B176C2">
              <w:rPr>
                <w:rFonts w:ascii="Times New Roman" w:hAnsi="Times New Roman"/>
                <w:noProof/>
                <w:sz w:val="20"/>
              </w:rPr>
              <w:t>trieslovinové prípravky, tiež obsahujúce prírodné trieslovinové látky;</w:t>
            </w:r>
            <w:r w:rsidRPr="00B176C2">
              <w:rPr>
                <w:rFonts w:ascii="Times New Roman" w:hAnsi="Times New Roman"/>
                <w:sz w:val="20"/>
              </w:rPr>
              <w:t xml:space="preserve"> </w:t>
            </w:r>
            <w:r w:rsidRPr="00B176C2">
              <w:rPr>
                <w:rFonts w:ascii="Times New Roman" w:hAnsi="Times New Roman"/>
                <w:noProof/>
                <w:sz w:val="20"/>
              </w:rPr>
              <w:t>enzymatické prípravky na predčinenie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3202 10 00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Syntetické organické triesloviny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5,3</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3202 90 00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5,3</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3203 00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Farbivá rastlinného alebo živočíšneho pôvodu (vrátane farbiacich výťažkov, ale okrem živočíšnej černe), tiež chemicky definované;</w:t>
            </w:r>
            <w:r w:rsidRPr="00B176C2">
              <w:rPr>
                <w:rFonts w:ascii="Times New Roman" w:hAnsi="Times New Roman"/>
                <w:sz w:val="20"/>
              </w:rPr>
              <w:t xml:space="preserve"> </w:t>
            </w:r>
            <w:r w:rsidRPr="00B176C2">
              <w:rPr>
                <w:rFonts w:ascii="Times New Roman" w:hAnsi="Times New Roman"/>
                <w:noProof/>
                <w:sz w:val="20"/>
              </w:rPr>
              <w:t>prípravky špecifikované poznámkou 3 k tejto kapitole na základe farbiva rastlinného alebo živočíšneho pôvodu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3203 00 10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Farbivá rastlinného pôvodu a prípravky na ich základe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3203 00 90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Farbivá živočíšneho pôvodu a prípravky na ich základe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2,5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3204</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Syntetické organické farbivá, tiež chemicky definované;</w:t>
            </w:r>
            <w:r w:rsidRPr="00B176C2">
              <w:rPr>
                <w:rFonts w:ascii="Times New Roman" w:hAnsi="Times New Roman"/>
                <w:sz w:val="20"/>
              </w:rPr>
              <w:t xml:space="preserve"> </w:t>
            </w:r>
            <w:r w:rsidRPr="00B176C2">
              <w:rPr>
                <w:rFonts w:ascii="Times New Roman" w:hAnsi="Times New Roman"/>
                <w:noProof/>
                <w:sz w:val="20"/>
              </w:rPr>
              <w:t>prípravky špecifikované poznámkou 3 k tejto kapitole na základe syntetických organických farbív;</w:t>
            </w:r>
            <w:r w:rsidRPr="00B176C2">
              <w:rPr>
                <w:rFonts w:ascii="Times New Roman" w:hAnsi="Times New Roman"/>
                <w:sz w:val="20"/>
              </w:rPr>
              <w:t xml:space="preserve"> </w:t>
            </w:r>
            <w:r w:rsidRPr="00B176C2">
              <w:rPr>
                <w:rFonts w:ascii="Times New Roman" w:hAnsi="Times New Roman"/>
                <w:noProof/>
                <w:sz w:val="20"/>
              </w:rPr>
              <w:t>syntetické organické výrobky používané ako fluorescenčné zjasňovacie prostriedky alebo ako luminofóry, tiež chemicky definované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Syntetické organické farbivá a prípravky na ich základe, špecifikované poznámkou 3 tejto kapitoly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3204 11 00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Disperzné farbivá a prípravky na ich základe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3204 12 00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Kyslé farbivá, tiež predmetalizované, a prípravky na ich základe;</w:t>
            </w:r>
            <w:r w:rsidRPr="00B176C2">
              <w:rPr>
                <w:rFonts w:ascii="Times New Roman" w:hAnsi="Times New Roman"/>
                <w:sz w:val="20"/>
              </w:rPr>
              <w:t xml:space="preserve"> </w:t>
            </w:r>
            <w:r w:rsidRPr="00B176C2">
              <w:rPr>
                <w:rFonts w:ascii="Times New Roman" w:hAnsi="Times New Roman"/>
                <w:noProof/>
                <w:sz w:val="20"/>
              </w:rPr>
              <w:t>moridlové farbivá a prípravky na ich základe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3204 13 00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Zásadité farbivá a prípravky na ich základe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3204 14 00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Priame farbivá a prípravky na ich základe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3204 15 00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Kypové farbivá (vrátane farbív využiteľných v tomto stave ako pigmenty) a prípravky na ich základe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3204 16 00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Reaktívne farbivá a prípravky na ich základe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3204 17 00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Pigmenty a prípravky na ich základe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3204 19 00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 vrátane zmesí farbív dvoch alebo viacerých položiek 3204 11 až 3204 19</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3204 20 00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Syntetické organické výrobky používané ako fluorescenčné zjasňovacie prostriedky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3204 90 00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3205 00 00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Farebné laky;</w:t>
            </w:r>
            <w:r w:rsidRPr="00B176C2">
              <w:rPr>
                <w:rFonts w:ascii="Times New Roman" w:hAnsi="Times New Roman"/>
                <w:sz w:val="20"/>
              </w:rPr>
              <w:t xml:space="preserve"> </w:t>
            </w:r>
            <w:r w:rsidRPr="00B176C2">
              <w:rPr>
                <w:rFonts w:ascii="Times New Roman" w:hAnsi="Times New Roman"/>
                <w:noProof/>
                <w:sz w:val="20"/>
              </w:rPr>
              <w:t>prípravky špecifikované poznámkou 3 k tejto kapitole na základe farebných lakov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3206</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Ostatné farbivá;</w:t>
            </w:r>
            <w:r w:rsidRPr="00B176C2">
              <w:rPr>
                <w:rFonts w:ascii="Times New Roman" w:hAnsi="Times New Roman"/>
                <w:sz w:val="20"/>
              </w:rPr>
              <w:t xml:space="preserve"> </w:t>
            </w:r>
            <w:r w:rsidRPr="00B176C2">
              <w:rPr>
                <w:rFonts w:ascii="Times New Roman" w:hAnsi="Times New Roman"/>
                <w:noProof/>
                <w:sz w:val="20"/>
              </w:rPr>
              <w:t>prípravky špecifikované poznámkou 3 k tejto kapitole, iné ako položiek 3203, 3204 alebo 3205;</w:t>
            </w:r>
            <w:r w:rsidRPr="00B176C2">
              <w:rPr>
                <w:rFonts w:ascii="Times New Roman" w:hAnsi="Times New Roman"/>
                <w:sz w:val="20"/>
              </w:rPr>
              <w:t xml:space="preserve"> </w:t>
            </w:r>
            <w:r w:rsidRPr="00B176C2">
              <w:rPr>
                <w:rFonts w:ascii="Times New Roman" w:hAnsi="Times New Roman"/>
                <w:noProof/>
                <w:sz w:val="20"/>
              </w:rPr>
              <w:t>anorganické výrobky druhov používaných ako luminofóry, tiež chemicky definované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Pigmenty a prípravky na základe oxidu titaničitého</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3206 11 00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Obsahujúce 80 % alebo viac hmotnosti oxidu titaničitého, počítané na suchú hmotu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3206 19 00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3206 20 00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Pigmenty a prípravky na základe zlúčenín chrómu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 farbivá a ostatné prípravky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3206 41 00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Ultramarín a prípravky na jeho základe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3206 42 00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Litopón a ostatné pigmenty a prípravky na základe sulfidu zinočnatého</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3206 49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3206 49 10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Magnetit</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3206 49 30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Pigmenty a prípravky na základe zlúčenín kadmia</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3206 49 80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3206 50 00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Anorganické výrobky druhov používaných ako luminofóry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5,3</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3207</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Pripravené pigmenty, pripravené kalivá a pripravené farby, sklotvorné emaily (smalty) a glazúry, engoby, tekuté listre a podobné prípravky používané v keramickom priemysle, smaltovniach alebo sklárňach;</w:t>
            </w:r>
            <w:r w:rsidRPr="00B176C2">
              <w:rPr>
                <w:rFonts w:ascii="Times New Roman" w:hAnsi="Times New Roman"/>
                <w:sz w:val="20"/>
              </w:rPr>
              <w:t xml:space="preserve"> </w:t>
            </w:r>
            <w:r w:rsidRPr="00B176C2">
              <w:rPr>
                <w:rFonts w:ascii="Times New Roman" w:hAnsi="Times New Roman"/>
                <w:noProof/>
                <w:sz w:val="20"/>
              </w:rPr>
              <w:t>sklenené frity a ostatné sklo vo forme prášku, granúl alebo šupiniek</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3207 10 00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Pripravené pigmenty, pripravené kalidlá a pripravené farby a podobné prípravky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3207 20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Sklotvorné smalty a glazúry, engoby a podobné prípravky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3207 20 10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Engoby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5,3</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3207 20 90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6,3</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3207 30 00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Tekuté listry a podobné prípravky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5,3</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3207 40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Sklenené frity a ostatné sklo v tvare prášku, granúl alebo vločiek</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3207 40 10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Druhy skla známe ako „emailové sklo“</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3,7</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3207 40 20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Sklo vo forme šupiniek s dĺžkou 0,1 mm alebo väčšou, ale nepresahujúcou 3,5 mm, a s hrúbkou 2 mikrometre alebo väčšou, ale nepresahujúcou 5 mikrometrov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3207 40 30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Sklo vo forme prášku alebo granúl obsahujúce 99 % alebo viac hmotnosti oxidu kremičitého</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3207 40 80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3,7</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3208</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Náterové farby a laky (vrátane emailov a jemných lakov) na základe syntetických polymérov alebo chemicky modifikovaných prírodných polymérov, rozptýlené alebo rozpustené v nevodnom prostredí;</w:t>
            </w:r>
            <w:r w:rsidRPr="00B176C2">
              <w:rPr>
                <w:rFonts w:ascii="Times New Roman" w:hAnsi="Times New Roman"/>
                <w:sz w:val="20"/>
              </w:rPr>
              <w:t xml:space="preserve"> </w:t>
            </w:r>
            <w:r w:rsidRPr="00B176C2">
              <w:rPr>
                <w:rFonts w:ascii="Times New Roman" w:hAnsi="Times New Roman"/>
                <w:noProof/>
                <w:sz w:val="20"/>
              </w:rPr>
              <w:t>roztoky definované poznámkou 4 k tejto kapitole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3208 10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Na základe polyesterov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3208 10 10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Roztoky, ako sú definované v poznámke 4 k tejto kapitole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3208 10 90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3208 20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Na základe akrylových alebo vinylových polymérov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3208 20 10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Roztoky, ako sú definované v poznámke 4 k tejto kapitole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3208 20 90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3208 90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Roztoky, ako sú definované v poznámke 4 k tejto kapitole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3208 90 11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Polyuretán z 2,2’-(tert-butylimino)dietanolu a 4,4’-metyléndicyklohexyldiizocyanátu, vo forme roztoku v N,N-dimetylacetamide, obsahujúceho 48 % hmotnosti alebo viac polyméru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3208 90 13</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Kopolymér z p-krezolu a divinylbenzénu vo forme roztoku v N,N-dimetylacetamide obsahujúceho 48 % alebo viac hmotnosti polyméru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3208 90 19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3208 90 91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Na základe syntetických polymérov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3208 90 99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Na základe chemicky upravených prírodných polymérov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3209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Náterové farby a laky (vrátane emailov a jemných lakov) na základe syntetických polymérov alebo chemicky chemicky upravených prírodných polymérov, rozptýlené alebo rozpustené vo vodnom prostredí</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3209 10 00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Na základe akrylových alebo vinylových polymérov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3209 90 00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3210 00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Ostatné náterové farby a laky (vrátane emailov a jemných lakov a temperových farieb);</w:t>
            </w:r>
            <w:r w:rsidRPr="00B176C2">
              <w:rPr>
                <w:rFonts w:ascii="Times New Roman" w:hAnsi="Times New Roman"/>
                <w:sz w:val="20"/>
              </w:rPr>
              <w:t xml:space="preserve"> </w:t>
            </w:r>
            <w:r w:rsidRPr="00B176C2">
              <w:rPr>
                <w:rFonts w:ascii="Times New Roman" w:hAnsi="Times New Roman"/>
                <w:noProof/>
                <w:sz w:val="20"/>
              </w:rPr>
              <w:t>pripravené vodné pigmenty druhov používaných na konečnú úpravu kože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3210 00 10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Olejové náterové farby a laky (vrátane emailov a jemných lakov)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3210 00 90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3211 00 00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Pripravené sikatívy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3212</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Pigmenty (vrátane kovových práškov a šupiniek) rozptýlené v nevodnom prostredí, v tekutej alebo pastovitej forme, používané na výrobu náterových farieb (vrátane emailov);</w:t>
            </w:r>
            <w:r w:rsidRPr="00B176C2">
              <w:rPr>
                <w:rFonts w:ascii="Times New Roman" w:hAnsi="Times New Roman"/>
                <w:sz w:val="20"/>
              </w:rPr>
              <w:t xml:space="preserve"> </w:t>
            </w:r>
            <w:r w:rsidRPr="00B176C2">
              <w:rPr>
                <w:rFonts w:ascii="Times New Roman" w:hAnsi="Times New Roman"/>
                <w:noProof/>
                <w:sz w:val="20"/>
              </w:rPr>
              <w:t>razbové fólie;</w:t>
            </w:r>
            <w:r w:rsidRPr="00B176C2">
              <w:rPr>
                <w:rFonts w:ascii="Times New Roman" w:hAnsi="Times New Roman"/>
                <w:sz w:val="20"/>
              </w:rPr>
              <w:t xml:space="preserve"> </w:t>
            </w:r>
            <w:r w:rsidRPr="00B176C2">
              <w:rPr>
                <w:rFonts w:ascii="Times New Roman" w:hAnsi="Times New Roman"/>
                <w:noProof/>
                <w:sz w:val="20"/>
              </w:rPr>
              <w:t>farby a ostatné farbivá vo formách alebo baleniach na predaj v malom</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3212 10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Razbové fólie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3212 10 10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Na základe obyčajných kovov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3212 10 90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3212 90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Pigmenty (vrátane kovových práškov a vločiek) rozptýlené v nevodnom prostredí, v tekutej alebo pastovitej forme, druhov používaných na výrobu náterových farieb (vrátane emailov)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3212 90 31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Na základe hliníkového prášku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3212 90 38</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3212 90 90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Farbivá a ostatné farbiace látky vo formách alebo baleniach na predaj v malom</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3213</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Farby na umeleckú maľbu, školské farby, plagátové farby, tónovacie farby, farby na zábavné účely a podobné farby v tabletách, tubách, téglikoch, fľaštičkách, miskách a v podobných formách alebo baleniach</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3213 10 00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Farby v súpravách</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3213 90 00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3214</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Sklenársky tmel, štepársky tmel, živicové spojivo, tesniace zmesi a ostatné tmely;</w:t>
            </w:r>
            <w:r w:rsidRPr="00B176C2">
              <w:rPr>
                <w:rFonts w:ascii="Times New Roman" w:hAnsi="Times New Roman"/>
                <w:sz w:val="20"/>
              </w:rPr>
              <w:t xml:space="preserve"> </w:t>
            </w:r>
            <w:r w:rsidRPr="00B176C2">
              <w:rPr>
                <w:rFonts w:ascii="Times New Roman" w:hAnsi="Times New Roman"/>
                <w:noProof/>
                <w:sz w:val="20"/>
              </w:rPr>
              <w:t>maliarske tmely;</w:t>
            </w:r>
            <w:r w:rsidRPr="00B176C2">
              <w:rPr>
                <w:rFonts w:ascii="Times New Roman" w:hAnsi="Times New Roman"/>
                <w:sz w:val="20"/>
              </w:rPr>
              <w:t xml:space="preserve"> </w:t>
            </w:r>
            <w:r w:rsidRPr="00B176C2">
              <w:rPr>
                <w:rFonts w:ascii="Times New Roman" w:hAnsi="Times New Roman"/>
                <w:noProof/>
                <w:sz w:val="20"/>
              </w:rPr>
              <w:t>nežiaruvzdorné prípravky na povrchovú úpravu fasád, vnútorných stien, podláh alebo podobné prípravky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3214 10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Sklenársky tmel, štepársky tmel, živicové spojivo, tesniace zmesi a ostatné tmely;</w:t>
            </w:r>
            <w:r w:rsidRPr="00B176C2">
              <w:rPr>
                <w:rFonts w:ascii="Times New Roman" w:hAnsi="Times New Roman"/>
                <w:sz w:val="20"/>
              </w:rPr>
              <w:t xml:space="preserve"> </w:t>
            </w:r>
            <w:r w:rsidRPr="00B176C2">
              <w:rPr>
                <w:rFonts w:ascii="Times New Roman" w:hAnsi="Times New Roman"/>
                <w:noProof/>
                <w:sz w:val="20"/>
              </w:rPr>
              <w:t>maliarske tmely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3214 10 10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Sklenársky tmel, štepársky tmel, živičné tmely, tesniace a ostatné tmely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3214 10 90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Maliarske tmely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3214 90 00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3215</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Tlačiarenské farby, atramenty alebo tuše všetkých druhov, tiež koncentrované alebo tuhé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Tlačiarenská farba</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3215 11 00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Čierna</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3215 19 00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3215 90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3215 90 10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Atramenty alebo tuše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3215 90 80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1265DC">
            <w:pPr>
              <w:pageBreakBefore/>
              <w:bidi w:val="0"/>
              <w:spacing w:before="60" w:after="60" w:line="240" w:lineRule="auto"/>
              <w:rPr>
                <w:rFonts w:ascii="Times New Roman" w:hAnsi="Times New Roman"/>
                <w:sz w:val="20"/>
              </w:rPr>
            </w:pPr>
            <w:r w:rsidRPr="00B176C2">
              <w:rPr>
                <w:rFonts w:ascii="Times New Roman" w:hAnsi="Times New Roman"/>
                <w:sz w:val="20"/>
              </w:rPr>
              <w:t>33</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KAPITOLA 33 - SILICE A REZINOIDY;</w:t>
            </w:r>
            <w:r w:rsidRPr="00B176C2">
              <w:rPr>
                <w:rFonts w:ascii="Times New Roman" w:hAnsi="Times New Roman"/>
                <w:sz w:val="20"/>
              </w:rPr>
              <w:t xml:space="preserve"> </w:t>
            </w:r>
            <w:r w:rsidRPr="00B176C2">
              <w:rPr>
                <w:rFonts w:ascii="Times New Roman" w:hAnsi="Times New Roman"/>
                <w:noProof/>
                <w:sz w:val="20"/>
              </w:rPr>
              <w:t>VOŇAVKÁRSKE, KOZMETICKÉ ALEBO TOALETNÉ PRÍPRAVKY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1265DC">
            <w:pPr>
              <w:bidi w:val="0"/>
              <w:spacing w:before="60" w:after="60" w:line="240" w:lineRule="auto"/>
              <w:rPr>
                <w:rFonts w:ascii="Times New Roman" w:hAnsi="Times New Roman"/>
                <w:sz w:val="20"/>
              </w:rPr>
            </w:pPr>
            <w:r w:rsidRPr="00B176C2">
              <w:rPr>
                <w:rFonts w:ascii="Times New Roman" w:hAnsi="Times New Roman"/>
                <w:sz w:val="20"/>
              </w:rPr>
              <w:t>3301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Silice (tiež deterpénované), vrátane pevných a absolútnych;</w:t>
            </w:r>
            <w:r w:rsidRPr="00B176C2">
              <w:rPr>
                <w:rFonts w:ascii="Times New Roman" w:hAnsi="Times New Roman"/>
                <w:sz w:val="20"/>
              </w:rPr>
              <w:t xml:space="preserve"> </w:t>
            </w:r>
            <w:r w:rsidRPr="00B176C2">
              <w:rPr>
                <w:rFonts w:ascii="Times New Roman" w:hAnsi="Times New Roman"/>
                <w:noProof/>
                <w:sz w:val="20"/>
              </w:rPr>
              <w:t>rezinoidy;</w:t>
            </w:r>
            <w:r w:rsidRPr="00B176C2">
              <w:rPr>
                <w:rFonts w:ascii="Times New Roman" w:hAnsi="Times New Roman"/>
                <w:sz w:val="20"/>
              </w:rPr>
              <w:t xml:space="preserve"> </w:t>
            </w:r>
            <w:r w:rsidRPr="00B176C2">
              <w:rPr>
                <w:rFonts w:ascii="Times New Roman" w:hAnsi="Times New Roman"/>
                <w:noProof/>
                <w:sz w:val="20"/>
              </w:rPr>
              <w:t>extrahované olejoživice;</w:t>
            </w:r>
            <w:r w:rsidRPr="00B176C2">
              <w:rPr>
                <w:rFonts w:ascii="Times New Roman" w:hAnsi="Times New Roman"/>
                <w:sz w:val="20"/>
              </w:rPr>
              <w:t xml:space="preserve"> </w:t>
            </w:r>
            <w:r w:rsidRPr="00B176C2">
              <w:rPr>
                <w:rFonts w:ascii="Times New Roman" w:hAnsi="Times New Roman"/>
                <w:noProof/>
                <w:sz w:val="20"/>
              </w:rPr>
              <w:t>koncentráty silíc v tukoch, v nevysychateľných olejoch, vo voskoch alebo podobne, získané napustením alebo maceráciou týchto výrobkov;</w:t>
            </w:r>
            <w:r w:rsidRPr="00B176C2">
              <w:rPr>
                <w:rFonts w:ascii="Times New Roman" w:hAnsi="Times New Roman"/>
                <w:sz w:val="20"/>
              </w:rPr>
              <w:t xml:space="preserve"> </w:t>
            </w:r>
            <w:r w:rsidRPr="00B176C2">
              <w:rPr>
                <w:rFonts w:ascii="Times New Roman" w:hAnsi="Times New Roman"/>
                <w:noProof/>
                <w:sz w:val="20"/>
              </w:rPr>
              <w:t>terpenické vedľajšie produkty z deterpenácie silíc;</w:t>
            </w:r>
            <w:r w:rsidRPr="00B176C2">
              <w:rPr>
                <w:rFonts w:ascii="Times New Roman" w:hAnsi="Times New Roman"/>
                <w:sz w:val="20"/>
              </w:rPr>
              <w:t xml:space="preserve"> </w:t>
            </w:r>
            <w:r w:rsidRPr="00B176C2">
              <w:rPr>
                <w:rFonts w:ascii="Times New Roman" w:hAnsi="Times New Roman"/>
                <w:noProof/>
                <w:sz w:val="20"/>
              </w:rPr>
              <w:t>vodné destiláty a vodné roztoky silíc</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Silice z citrusového ovocia</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3301 12</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Pomarančová</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3301 12 10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Nedeterpénovaná</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7</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3301 12 90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Deterpénovaná</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4,4</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3301 13</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Citrónová</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3301 13 10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Nedeterpénovaná</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7</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3301 13 90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Deterpénovaná</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4,4</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3301 19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3301 19 20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Nedeterpénovaná</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7</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3301 19 80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Deterpénovaná</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4,4</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Silice iné ako z citrusového ovocia</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3301 24</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Z mäty priepornej (Mentha piperita)</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3301 24 10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Nedeterpénovaná</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3301 24 90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Deterpénovaná</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2,9</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3301 25</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Z ostatných druhov mäty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3301 25 10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Nedeterpénovaná</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3301 25 90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Deterpénovaná</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2,9</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3301 29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Klinčeková, niaouliová a ylan–ylangová</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3301 29 11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Nedeterpénovaná</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3301 29 31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Deterpénovaná</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2,3</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3301 29 41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Nedeterpénovaná</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Deterpénovaná</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3301 29 71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Geraniová;</w:t>
            </w:r>
            <w:r w:rsidRPr="00B176C2">
              <w:rPr>
                <w:rFonts w:ascii="Times New Roman" w:hAnsi="Times New Roman"/>
                <w:sz w:val="20"/>
              </w:rPr>
              <w:t xml:space="preserve"> </w:t>
            </w:r>
            <w:r w:rsidRPr="00B176C2">
              <w:rPr>
                <w:rFonts w:ascii="Times New Roman" w:hAnsi="Times New Roman"/>
                <w:noProof/>
                <w:sz w:val="20"/>
              </w:rPr>
              <w:t>jazmínová;</w:t>
            </w:r>
            <w:r w:rsidRPr="00B176C2">
              <w:rPr>
                <w:rFonts w:ascii="Times New Roman" w:hAnsi="Times New Roman"/>
                <w:sz w:val="20"/>
              </w:rPr>
              <w:t xml:space="preserve"> </w:t>
            </w:r>
            <w:r w:rsidRPr="00B176C2">
              <w:rPr>
                <w:rFonts w:ascii="Times New Roman" w:hAnsi="Times New Roman"/>
                <w:noProof/>
                <w:sz w:val="20"/>
              </w:rPr>
              <w:t>vetiverová</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2,3</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3301 29 79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Levanduľová alebo lavandinová</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2,9</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3301 29 91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2,3</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3301 30 00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Rezinoidy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2</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3301 90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3301 90 10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Terpénické vedľajšie produkty vznikajúce pri deterpenácii silíc</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2,3</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Extrahované oleorezíny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3301 90 21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Zo sladkého drievka a chmeľu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3,2</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3301 90 30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3301 90 90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3</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3302</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Zmesi vonných látok a zmesi (vrátane alkoholových roztokov) na základe jednej alebo niekoľkých týchto látok druhov používaných ako suroviny v priemysle;</w:t>
            </w:r>
            <w:r w:rsidRPr="00B176C2">
              <w:rPr>
                <w:rFonts w:ascii="Times New Roman" w:hAnsi="Times New Roman"/>
                <w:sz w:val="20"/>
              </w:rPr>
              <w:t xml:space="preserve"> </w:t>
            </w:r>
            <w:r w:rsidRPr="00B176C2">
              <w:rPr>
                <w:rFonts w:ascii="Times New Roman" w:hAnsi="Times New Roman"/>
                <w:noProof/>
                <w:sz w:val="20"/>
              </w:rPr>
              <w:t>ostatné prípravky na základe vonných látok druhov používaných na výrobu nápojov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3302 10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Druhy používané v potravinárskom alebo nápojovom priemysle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Druhy používané v nápojovom priemysle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Preparáty obsahujúce všetky ochucujúce činidlá charakterizujúce nápoj</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3302 10 10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 objemovým alkoholometrickým titrom presahujúcim 0,5 %</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17,3 MIN 1 EUR/% vol/hl</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3302 10 21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Neobsahujúce žiadne mliečne tuky, sacharózu, izoglukózu alebo škrob, alebo obsahujúce v hmotnosti menej ako 1,5 % mliečnych tukov, 5 % sacharózy alebo izoglukózy, 5 % glukózy alebo škrobu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12,8</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3302 10 29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1</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 s cukrom &lt; 70 %</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9 + EA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Arial" w:hAnsi="Arial"/>
                <w:sz w:val="20"/>
              </w:rPr>
            </w:pPr>
            <w:r w:rsidRPr="00B176C2">
              <w:rPr>
                <w:rFonts w:ascii="Arial" w:hAnsi="Arial"/>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3302 10 29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2</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 s cukrom ≥ 70 %</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9 + EA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AV0, SP</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3302 10 40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3302 10 90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Druhy používané v potravinárskom priemysle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3302 90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3302 90 10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Alkoholové roztoky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3302 90 90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3303 00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Parfumy a toaletné vody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3303 00 10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Parfumy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3303 00 90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Toaletné vody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3304</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Kozmetické prípravky alebo líčidlá a prípravky na starostlivosť o pokožku (iné ako lieky), vrátane opaľovacích ochranných prípravkov alebo prípravkov na opaľovanie;</w:t>
            </w:r>
            <w:r w:rsidRPr="00B176C2">
              <w:rPr>
                <w:rFonts w:ascii="Times New Roman" w:hAnsi="Times New Roman"/>
                <w:sz w:val="20"/>
              </w:rPr>
              <w:t xml:space="preserve"> </w:t>
            </w:r>
            <w:r w:rsidRPr="00B176C2">
              <w:rPr>
                <w:rFonts w:ascii="Times New Roman" w:hAnsi="Times New Roman"/>
                <w:noProof/>
                <w:sz w:val="20"/>
              </w:rPr>
              <w:t>prípravky na manikúru alebo pedikúru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3304 10 00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Líčidlá na pery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3304 20 00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Prípravky na líčenie očí</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3304 30 00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Prípravky na manikúru alebo pedikúru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3304 91 00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Púdre, tiež kompaktné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3304 99 00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3305</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Prípravky na vlasy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3305 10 00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Šampóny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3305 20 00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Prípravky na trvalú onduláciu alebo na narovnávanie vlasov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3305 30 00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Laky na vlasy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3305 90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3305 90 10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„Vodičky“ na vlasy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3305 90 90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3306</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Prípravky na ústnu alebo zubnú hygienu, vrátane zubných fixačných pást a práškov;</w:t>
            </w:r>
            <w:r w:rsidRPr="00B176C2">
              <w:rPr>
                <w:rFonts w:ascii="Times New Roman" w:hAnsi="Times New Roman"/>
                <w:sz w:val="20"/>
              </w:rPr>
              <w:t xml:space="preserve"> </w:t>
            </w:r>
            <w:r w:rsidRPr="00B176C2">
              <w:rPr>
                <w:rFonts w:ascii="Times New Roman" w:hAnsi="Times New Roman"/>
                <w:noProof/>
                <w:sz w:val="20"/>
              </w:rPr>
              <w:t>vlákna na čistenie medzizubných medzier (dentálne nite) v samostatnom balení na predaj v malom</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3306 10 00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Prípravky na čistenie zubov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3306 20 00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Dentálne nite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4</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3306 90 00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3307</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Prípravky používané pred holením, pri alebo po holení, osobné dezodoranty, kúpeľové prípravky, depilátory a ostatné voňavkárske, kozmetické alebo toaletné prípravky, inde nešpecifikované ani nezahrnuté;</w:t>
            </w:r>
            <w:r w:rsidRPr="00B176C2">
              <w:rPr>
                <w:rFonts w:ascii="Times New Roman" w:hAnsi="Times New Roman"/>
                <w:sz w:val="20"/>
              </w:rPr>
              <w:t xml:space="preserve"> </w:t>
            </w:r>
            <w:r w:rsidRPr="00B176C2">
              <w:rPr>
                <w:rFonts w:ascii="Times New Roman" w:hAnsi="Times New Roman"/>
                <w:noProof/>
                <w:sz w:val="20"/>
              </w:rPr>
              <w:t>pripravené izbové dezodoranty, tiež parfumované alebo s dezinfekčnými vlastnosťami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3307 10 00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Prípravky používané pred holením, pri holení alebo po holení</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3307 20 00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Osobné dezodoranty a prípravky proti poteniu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3307 30 00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Parfumované kúpeľové soli a ostatné kúpeľové prípravky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Prípravky na parfumovanie alebo dezodoráciu miestnosti, vrátane vonných prípravkov používaných pri náboženských obradoch</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3307 41 00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„Agarbati“ a ostatné vonné prípravky pôsobiace pri horení</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3307 49 00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3307 90 00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34</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KAPITOLA 34 - MYDLO, ORGANICKÉ POVRCHOVO AKTÍVNE LÁTKY, PRACIE PRÍPRAVKY, MAZACIE PRÍPRAVKY, UMELÉ VOSKY, PRIPRAVENÉ VOSKY, LEŠTIACE ALEBO ČISTIACE PRÍPRAVKY, SVIEČKY A PODOBNÉ VÝROBKY, MODELOVACIE PASTY, „ZUBNÉ VOSKY“ A ZUBNÉ PRÍPRAVKY NA ZÁKLADE SADRY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3401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Mydlo;</w:t>
            </w:r>
            <w:r w:rsidRPr="00B176C2">
              <w:rPr>
                <w:rFonts w:ascii="Times New Roman" w:hAnsi="Times New Roman"/>
                <w:sz w:val="20"/>
              </w:rPr>
              <w:t xml:space="preserve"> </w:t>
            </w:r>
            <w:r w:rsidRPr="00B176C2">
              <w:rPr>
                <w:rFonts w:ascii="Times New Roman" w:hAnsi="Times New Roman"/>
                <w:noProof/>
                <w:sz w:val="20"/>
              </w:rPr>
              <w:t>organické povrchovo aktívne výrobky a prípravky používané ako mydlo, v tvare tyčiniek, tehličiek, vylisovaných kusov alebo podobných tvarov, tiež obsahujúce mydlo;</w:t>
            </w:r>
            <w:r w:rsidRPr="00B176C2">
              <w:rPr>
                <w:rFonts w:ascii="Times New Roman" w:hAnsi="Times New Roman"/>
                <w:sz w:val="20"/>
              </w:rPr>
              <w:t xml:space="preserve"> </w:t>
            </w:r>
            <w:r w:rsidRPr="00B176C2">
              <w:rPr>
                <w:rFonts w:ascii="Times New Roman" w:hAnsi="Times New Roman"/>
                <w:noProof/>
                <w:sz w:val="20"/>
              </w:rPr>
              <w:t>organické povrchovo aktívne výrobky a prípravky na umývanie pokožky vo forme kvapaliny alebo krému a balené na predaj v malom, tiež obsahujúce mydlo;</w:t>
            </w:r>
            <w:r w:rsidRPr="00B176C2">
              <w:rPr>
                <w:rFonts w:ascii="Times New Roman" w:hAnsi="Times New Roman"/>
                <w:sz w:val="20"/>
              </w:rPr>
              <w:t xml:space="preserve"> </w:t>
            </w:r>
            <w:r w:rsidRPr="00B176C2">
              <w:rPr>
                <w:rFonts w:ascii="Times New Roman" w:hAnsi="Times New Roman"/>
                <w:noProof/>
                <w:sz w:val="20"/>
              </w:rPr>
              <w:t>papier, vata, plsť a netkané textílie, impregnované, potiahnuté alebo pokryté mydlom alebo detergentom</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Mydlo a organické povrchovo aktívne výrobky a prípravky v tvare tyčiniek, tehličiek, vylisovaných kusov alebo tvarov a papier, vata, plsť a netkané textílie, impregnované, potiahnuté alebo pokryté mydlom alebo detergentom</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3401 11 00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Na toaletné použitie (vrátane medicinálnych výrobkov)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3401 19 00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3401 20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Mydlo v ostatných tvaroch</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3401 20 10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Vločky, granule alebo prášok</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3401 20 90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3401 30 00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Organické povrchovo aktívne výrobky a prípravky na umývanie pokožky vo forme kvapaliny alebo krému a v balení na predaj v malom, tiež obsahujúce mydlo</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4</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3402</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Organické povrchovo aktívne látky (iné ako mydlo);</w:t>
            </w:r>
            <w:r w:rsidRPr="00B176C2">
              <w:rPr>
                <w:rFonts w:ascii="Times New Roman" w:hAnsi="Times New Roman"/>
                <w:sz w:val="20"/>
              </w:rPr>
              <w:t xml:space="preserve"> </w:t>
            </w:r>
            <w:r w:rsidRPr="00B176C2">
              <w:rPr>
                <w:rFonts w:ascii="Times New Roman" w:hAnsi="Times New Roman"/>
                <w:noProof/>
                <w:sz w:val="20"/>
              </w:rPr>
              <w:t>povrchovo aktívne prípravky, pracie prípravky (vrátane pomocných pracích prípravkov) a čistiace prípravky, tiež obsahujúce mydlo, iné ako položky 3401</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Organické povrchovo aktívne látky, tiež upravené na predaj v malom</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3402 11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Aniónové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3402 11 10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Vodný roztok obsahujúci 30 % hmotnosti alebo viac, ale nie viac ako 50 % hmotnosti dvojsodného alkylu [oxydi(benzénsulfonátu)]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3402 11 90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4</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3402 12 00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Katiónové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4</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3402 13 00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Neiónové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4</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3402 19 00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4</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3402 20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Prípravky upravené na predaj v malom</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3402 20 20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Povrchovo aktívne prípravky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4</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3402 20 90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Pracie prípravky a čistiace prípravky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4</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3402 90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3402 90 10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Povrchovo aktívne prípravky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4</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3402 90 90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Pracie prípravky a čistiace prípravky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4</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3403</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Mastiace prípravky (vrátane rezných olejov, prípravkov na uvoľňovanie skrutiek a matíc, prípravkov proti hrdzi alebo antikoróznych a prípravkov na oddeľovanie foriem, na základe mazadiel) a prípravky používané na olejovanie alebo mazanie textilných materiálov, kože, kožušín alebo ostatných materiálov, ale okrem prípravkov obsahujúcich ako základné zložky 70 % hmotnosti alebo viac minerálnych olejov alebo olejov získaných z bitúmenových nerastov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Obsahujúce minerálne oleje alebo oleje získané z bitúmenových nerastov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3403 11 00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Prípravky na úpravu textilných materiálov, kože, kožušín alebo ostatných materiálov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4,6</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3403 19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3403 19 10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Obsahujúce najmenej 70 % hmotnosti ropných olejov alebo olejov získaných z bitúmenových nerastov, ale netvoriacich základnú zložku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3403 19 91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Prípravky na mazanie strojov, zariadení a vozidiel</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4,6</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3403 19 99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4,6</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3403 91 00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Prípravky na úpravu textilných materiálov, kože, kožušín alebo ostatných materiálov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4,6</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3403 99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3403 99 10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Prípravky na mazanie strojov, zariadení a vozidiel</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4,6</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3403 99 90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4,6</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3404</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Umelé vosky a pripravené vosky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3404 20 00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Z poly(oxyetylénu) (polyetylénglykolu)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3404 90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3404 90 10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Pripravené vosky, vrátane pečatných voskov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3404 90 80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3405</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Leštidlá a krémy na obuv, nábytok, dlážky, karosérie, sklo alebo kov, čistiace pasty a prášky a podobné prípravky (tiež vo forme papiera, vaty, plsti, netkaných textílií, ľahčených plastov alebo ľahčenej gumy, impregnovaných, potiahnutých alebo pokrytých takými prípravkami), okrem voskov položky 3404</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3405 10 00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Leštidlá, krémy a podobné prípravky na obuv alebo kožu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3405 20 00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Leštidlá, krémy a podobné prípravky na údržbu dreveného nábytku, dlážok alebo ostatných drevených výrobkov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3405 30 00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Leštidlá a podobné prípravky na karosérie, iné ako na kovy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3405 40 00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Čistiace pasty a prášky a ostatné čistiace prípravky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3405 90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3405 90 10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Leštidlá na kovy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3405 90 90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3406 00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Sviečky, tenké sviečky a podobné výrobky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Sviečky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3406 00 11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Hladké, neparfumované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3406 00 19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3406 00 90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3407 00 00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Modelovacie pasty, vrátane pást upravených pre zábavu detí;</w:t>
            </w:r>
            <w:r w:rsidRPr="00B176C2">
              <w:rPr>
                <w:rFonts w:ascii="Times New Roman" w:hAnsi="Times New Roman"/>
                <w:sz w:val="20"/>
              </w:rPr>
              <w:t xml:space="preserve"> </w:t>
            </w:r>
            <w:r w:rsidRPr="00B176C2">
              <w:rPr>
                <w:rFonts w:ascii="Times New Roman" w:hAnsi="Times New Roman"/>
                <w:noProof/>
                <w:sz w:val="20"/>
              </w:rPr>
              <w:t>prípravky známe ako „zubolekársky vosk“ alebo „zubné odtlačovacie zmesi“, balené v sadách, v baleniach na predaj v malom alebo v tvare tabuliek, podkov, tyčiniek alebo v podobných tvaroch;</w:t>
            </w:r>
            <w:r w:rsidRPr="00B176C2">
              <w:rPr>
                <w:rFonts w:ascii="Times New Roman" w:hAnsi="Times New Roman"/>
                <w:sz w:val="20"/>
              </w:rPr>
              <w:t xml:space="preserve"> </w:t>
            </w:r>
            <w:r w:rsidRPr="00B176C2">
              <w:rPr>
                <w:rFonts w:ascii="Times New Roman" w:hAnsi="Times New Roman"/>
                <w:noProof/>
                <w:sz w:val="20"/>
              </w:rPr>
              <w:t>ostatné prípravky používané v zubnom lekárstve na základe sadry (pálenej sadry alebo síranu vápenatého)</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35</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KAPITOLA 35 - BIELKOVINOVÉ LÁTKY;</w:t>
            </w:r>
            <w:r w:rsidRPr="00B176C2">
              <w:rPr>
                <w:rFonts w:ascii="Times New Roman" w:hAnsi="Times New Roman"/>
                <w:sz w:val="20"/>
              </w:rPr>
              <w:t xml:space="preserve"> </w:t>
            </w:r>
            <w:r w:rsidRPr="00B176C2">
              <w:rPr>
                <w:rFonts w:ascii="Times New Roman" w:hAnsi="Times New Roman"/>
                <w:noProof/>
                <w:sz w:val="20"/>
              </w:rPr>
              <w:t>MODIFIKOVANÉ ŠKROBY;</w:t>
            </w:r>
            <w:r w:rsidRPr="00B176C2">
              <w:rPr>
                <w:rFonts w:ascii="Times New Roman" w:hAnsi="Times New Roman"/>
                <w:sz w:val="20"/>
              </w:rPr>
              <w:t xml:space="preserve"> </w:t>
            </w:r>
            <w:r w:rsidRPr="00B176C2">
              <w:rPr>
                <w:rFonts w:ascii="Times New Roman" w:hAnsi="Times New Roman"/>
                <w:noProof/>
                <w:sz w:val="20"/>
              </w:rPr>
              <w:t>GLEJE;</w:t>
            </w:r>
            <w:r w:rsidRPr="00B176C2">
              <w:rPr>
                <w:rFonts w:ascii="Times New Roman" w:hAnsi="Times New Roman"/>
                <w:sz w:val="20"/>
              </w:rPr>
              <w:t xml:space="preserve"> </w:t>
            </w:r>
            <w:r w:rsidRPr="00B176C2">
              <w:rPr>
                <w:rFonts w:ascii="Times New Roman" w:hAnsi="Times New Roman"/>
                <w:noProof/>
                <w:sz w:val="20"/>
              </w:rPr>
              <w:t>ENZÝMY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3501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Kazeín, kazeináty a ostatné deriváty kazeínu;</w:t>
            </w:r>
            <w:r w:rsidRPr="00B176C2">
              <w:rPr>
                <w:rFonts w:ascii="Times New Roman" w:hAnsi="Times New Roman"/>
                <w:sz w:val="20"/>
              </w:rPr>
              <w:t xml:space="preserve"> </w:t>
            </w:r>
            <w:r w:rsidRPr="00B176C2">
              <w:rPr>
                <w:rFonts w:ascii="Times New Roman" w:hAnsi="Times New Roman"/>
                <w:noProof/>
                <w:sz w:val="20"/>
              </w:rPr>
              <w:t>kazeínové gleje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3501 10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Kazeín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3501 10 10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Na výrobu regenerovaných textilných vlákien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3501 10 50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Na priemyselné použitie, iné ako na výrobu potravín alebo krmív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3,2</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3501 10 90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9</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3501 90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3501 90 10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Kazeínové gleje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8,3</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3501 90 90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6,4</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3502</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Albumíny (vrátane koncentrátov dvoch alebo viacerých srvátkových proteínov obsahujúcich viac ako 80 % hmotnosti srvátkových proteínov počítaných na sušinu), albumináty a ostatné deriváty albumínu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Vaječný albumín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3502 11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Sušené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3502 11 10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Nevhodný alebo nespôsobilý na ľudskú konzumáciu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3502 11 90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123,5 EUR/100 kg/net</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3502 19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3502 19 10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Nevhodný alebo nespôsobilý na ľudskú konzumáciu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3502 19 90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16,7 EUR/100 kg/net</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3502 20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Mliečny albumín, vrátane koncentrátov dvoch alebo viacerých srvátkových proteínov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3502 20 10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Nevhodný alebo nespôsobilý na ľudskú konzumáciu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3502 20 91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Sušený (napríklad vo fóliách, vločkách, v šupinkách, v prášku)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123,5 EUR/100 kg/net</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3502 20 99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16,7 EUR/100 kg/net</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3502 90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Albumíny, iné ako vaječný albumín a mliečny albumín (laktalbumín)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3502 90 20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Nevhodný alebo nespôsobilý na ľudskú konzumáciu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3502 90 70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6,4</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3502 90 90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Albumináty a ostatné deriváty albumínu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7,7</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3503 00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Želatína (vrátane želatíny v pravouhlých (vrátane štvorcových) plátoch, tiež povrchovo upravené alebo farbené) a deriváty želatíny;</w:t>
            </w:r>
            <w:r w:rsidRPr="00B176C2">
              <w:rPr>
                <w:rFonts w:ascii="Times New Roman" w:hAnsi="Times New Roman"/>
                <w:sz w:val="20"/>
              </w:rPr>
              <w:t xml:space="preserve"> </w:t>
            </w:r>
            <w:r w:rsidRPr="00B176C2">
              <w:rPr>
                <w:rFonts w:ascii="Times New Roman" w:hAnsi="Times New Roman"/>
                <w:noProof/>
                <w:sz w:val="20"/>
              </w:rPr>
              <w:t>vyzina;</w:t>
            </w:r>
            <w:r w:rsidRPr="00B176C2">
              <w:rPr>
                <w:rFonts w:ascii="Times New Roman" w:hAnsi="Times New Roman"/>
                <w:sz w:val="20"/>
              </w:rPr>
              <w:t xml:space="preserve"> </w:t>
            </w:r>
            <w:r w:rsidRPr="00B176C2">
              <w:rPr>
                <w:rFonts w:ascii="Times New Roman" w:hAnsi="Times New Roman"/>
                <w:noProof/>
                <w:sz w:val="20"/>
              </w:rPr>
              <w:t>ostatné gleje živočíšneho pôvodu, okrem kazeínových glejov položky 3501</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3503 00 10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Želatína a jej deriváty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7,7</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3503 00 80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7,7</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3504 00 00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Peptóny a ich deriváty;</w:t>
            </w:r>
            <w:r w:rsidRPr="00B176C2">
              <w:rPr>
                <w:rFonts w:ascii="Times New Roman" w:hAnsi="Times New Roman"/>
                <w:sz w:val="20"/>
              </w:rPr>
              <w:t xml:space="preserve"> </w:t>
            </w:r>
            <w:r w:rsidRPr="00B176C2">
              <w:rPr>
                <w:rFonts w:ascii="Times New Roman" w:hAnsi="Times New Roman"/>
                <w:noProof/>
                <w:sz w:val="20"/>
              </w:rPr>
              <w:t>ostatné proteínové látky a ich deriváty, inde nešpecifikované ani nezahrnuté;</w:t>
            </w:r>
            <w:r w:rsidRPr="00B176C2">
              <w:rPr>
                <w:rFonts w:ascii="Times New Roman" w:hAnsi="Times New Roman"/>
                <w:sz w:val="20"/>
              </w:rPr>
              <w:t xml:space="preserve"> </w:t>
            </w:r>
            <w:r w:rsidRPr="00B176C2">
              <w:rPr>
                <w:rFonts w:ascii="Times New Roman" w:hAnsi="Times New Roman"/>
                <w:noProof/>
                <w:sz w:val="20"/>
              </w:rPr>
              <w:t>kožný prášok, tiež chrómovaný</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3,4</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3505</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Dextríny a ostatné modifikované škroby (napríklad predželatinované alebo esterifikované škroby);</w:t>
            </w:r>
            <w:r w:rsidRPr="00B176C2">
              <w:rPr>
                <w:rFonts w:ascii="Times New Roman" w:hAnsi="Times New Roman"/>
                <w:sz w:val="20"/>
              </w:rPr>
              <w:t xml:space="preserve"> </w:t>
            </w:r>
            <w:r w:rsidRPr="00B176C2">
              <w:rPr>
                <w:rFonts w:ascii="Times New Roman" w:hAnsi="Times New Roman"/>
                <w:noProof/>
                <w:sz w:val="20"/>
              </w:rPr>
              <w:t>gleje na základe škrobov alebo dextrínov alebo ostatných modifikovaných škrobov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3505 10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Dextríny a ostatné modifikované škroby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3505 10 10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Dextríny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9 + 17,7 EUR/100 kg/net</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 modifikované škroby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3505 10 50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Esterifikované a éterifikované škroby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7,7</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3505 10 90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9 + 17,7 EUR/100 kg/net</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3505 20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Gleje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3505 20 10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Obsahujúce menej ako 25 % hmotnosti škrobov alebo dextrínov, alebo ostatných modifikovaných škrobov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8,3 + 4,5 EUR/100 kg/net MAX 11,5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3505 20 30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Obsahujúce 25 % alebo viac, ale menej ako 55 % hmotnosti škrobov alebo dextrínov, alebo ostatných modifikovaných škrobov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8,3 + 8,9 EUR/100 kg/net MAX 11,5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3505 20 50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Obsahujúce 25 % alebo viac, ale menej ako 55 % hmotnosti škrobov alebo dextrínov, alebo ostatných modifikovaných škrobov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8,3 + 14,2 EUR/100 kg/net MAX 11,5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3505 20 90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Obsahujúce 80 % alebo viac hmotnosti škrobov alebo dextrínov alebo ostatných modifikovaných škrobov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8,3 + 17,7 EUR/100 kg/net MAX 11,5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3506</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Pripravené gleje a ostatné pripravené lepidlá, inde nešpecifikované ani nezahrnuté;</w:t>
            </w:r>
            <w:r w:rsidRPr="00B176C2">
              <w:rPr>
                <w:rFonts w:ascii="Times New Roman" w:hAnsi="Times New Roman"/>
                <w:sz w:val="20"/>
              </w:rPr>
              <w:t xml:space="preserve"> </w:t>
            </w:r>
            <w:r w:rsidRPr="00B176C2">
              <w:rPr>
                <w:rFonts w:ascii="Times New Roman" w:hAnsi="Times New Roman"/>
                <w:noProof/>
                <w:sz w:val="20"/>
              </w:rPr>
              <w:t>výrobky vhodné na použitie ako gleje alebo lepidlá, upravené na predaj v malom, s čistou hmotnosťou nepresahujúcou 1 kg</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3506 10 00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výrobky vhodné na použitie ako gleje alebo lepidlá, upravené na predaj v malom ako gleje alebo lepidlá, s netto hmotnosťou nepresahujúcou 1 kg</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3506 91 00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Lepidlá na základe polymérov položiek 3901 až 3913 alebo kaučuku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3506 99 00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3507</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Enzýmy;</w:t>
            </w:r>
            <w:r w:rsidRPr="00B176C2">
              <w:rPr>
                <w:rFonts w:ascii="Times New Roman" w:hAnsi="Times New Roman"/>
                <w:sz w:val="20"/>
              </w:rPr>
              <w:t xml:space="preserve"> </w:t>
            </w:r>
            <w:r w:rsidRPr="00B176C2">
              <w:rPr>
                <w:rFonts w:ascii="Times New Roman" w:hAnsi="Times New Roman"/>
                <w:noProof/>
                <w:sz w:val="20"/>
              </w:rPr>
              <w:t>pripravené enzýmy inde nešpecifikované alebo nezahrnuté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3507 10 00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Syridlo a syridlové koncentráty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6,3</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3507 90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3507 90 10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Lipoproteínová lipáza</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3507 90 20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Aspergilová alkalická proteáza</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3507 90 90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6,3</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36</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KAPITOLA 36 - VÝBUŠNINY;</w:t>
            </w:r>
            <w:r w:rsidRPr="00B176C2">
              <w:rPr>
                <w:rFonts w:ascii="Times New Roman" w:hAnsi="Times New Roman"/>
                <w:sz w:val="20"/>
              </w:rPr>
              <w:t xml:space="preserve"> </w:t>
            </w:r>
            <w:r w:rsidRPr="00B176C2">
              <w:rPr>
                <w:rFonts w:ascii="Times New Roman" w:hAnsi="Times New Roman"/>
                <w:noProof/>
                <w:sz w:val="20"/>
              </w:rPr>
              <w:t>PYROTECHNICKÉ VÝROBKY;</w:t>
            </w:r>
            <w:r w:rsidRPr="00B176C2">
              <w:rPr>
                <w:rFonts w:ascii="Times New Roman" w:hAnsi="Times New Roman"/>
                <w:sz w:val="20"/>
              </w:rPr>
              <w:t xml:space="preserve"> </w:t>
            </w:r>
            <w:r w:rsidRPr="00B176C2">
              <w:rPr>
                <w:rFonts w:ascii="Times New Roman" w:hAnsi="Times New Roman"/>
                <w:noProof/>
                <w:sz w:val="20"/>
              </w:rPr>
              <w:t>ZÁPALKY;</w:t>
            </w:r>
            <w:r w:rsidRPr="00B176C2">
              <w:rPr>
                <w:rFonts w:ascii="Times New Roman" w:hAnsi="Times New Roman"/>
                <w:sz w:val="20"/>
              </w:rPr>
              <w:t xml:space="preserve"> </w:t>
            </w:r>
            <w:r w:rsidRPr="00B176C2">
              <w:rPr>
                <w:rFonts w:ascii="Times New Roman" w:hAnsi="Times New Roman"/>
                <w:noProof/>
                <w:sz w:val="20"/>
              </w:rPr>
              <w:t>PYROFORICKÉ ZLIATINY;</w:t>
            </w:r>
            <w:r w:rsidRPr="00B176C2">
              <w:rPr>
                <w:rFonts w:ascii="Times New Roman" w:hAnsi="Times New Roman"/>
                <w:sz w:val="20"/>
              </w:rPr>
              <w:t xml:space="preserve"> </w:t>
            </w:r>
            <w:r w:rsidRPr="00B176C2">
              <w:rPr>
                <w:rFonts w:ascii="Times New Roman" w:hAnsi="Times New Roman"/>
                <w:noProof/>
                <w:sz w:val="20"/>
              </w:rPr>
              <w:t>NIEKTORÉ HORĽAVÉ PRÍPRAVKY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3601 00 00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Práškové výmetné výbušniny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5,7</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3602 00 00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Pripravené výbušniny, iné ako práškové výmetné výbušniny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3603 00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Zápalnice;</w:t>
            </w:r>
            <w:r w:rsidRPr="00B176C2">
              <w:rPr>
                <w:rFonts w:ascii="Times New Roman" w:hAnsi="Times New Roman"/>
                <w:sz w:val="20"/>
              </w:rPr>
              <w:t xml:space="preserve"> </w:t>
            </w:r>
            <w:r w:rsidRPr="00B176C2">
              <w:rPr>
                <w:rFonts w:ascii="Times New Roman" w:hAnsi="Times New Roman"/>
                <w:noProof/>
                <w:sz w:val="20"/>
              </w:rPr>
              <w:t>bleskovice;</w:t>
            </w:r>
            <w:r w:rsidRPr="00B176C2">
              <w:rPr>
                <w:rFonts w:ascii="Times New Roman" w:hAnsi="Times New Roman"/>
                <w:sz w:val="20"/>
              </w:rPr>
              <w:t xml:space="preserve"> </w:t>
            </w:r>
            <w:r w:rsidRPr="00B176C2">
              <w:rPr>
                <w:rFonts w:ascii="Times New Roman" w:hAnsi="Times New Roman"/>
                <w:noProof/>
                <w:sz w:val="20"/>
              </w:rPr>
              <w:t>roznetky alebo rozbušky;</w:t>
            </w:r>
            <w:r w:rsidRPr="00B176C2">
              <w:rPr>
                <w:rFonts w:ascii="Times New Roman" w:hAnsi="Times New Roman"/>
                <w:sz w:val="20"/>
              </w:rPr>
              <w:t xml:space="preserve"> </w:t>
            </w:r>
            <w:r w:rsidRPr="00B176C2">
              <w:rPr>
                <w:rFonts w:ascii="Times New Roman" w:hAnsi="Times New Roman"/>
                <w:noProof/>
                <w:sz w:val="20"/>
              </w:rPr>
              <w:t>zapaľovače;</w:t>
            </w:r>
            <w:r w:rsidRPr="00B176C2">
              <w:rPr>
                <w:rFonts w:ascii="Times New Roman" w:hAnsi="Times New Roman"/>
                <w:sz w:val="20"/>
              </w:rPr>
              <w:t xml:space="preserve"> </w:t>
            </w:r>
            <w:r w:rsidRPr="00B176C2">
              <w:rPr>
                <w:rFonts w:ascii="Times New Roman" w:hAnsi="Times New Roman"/>
                <w:noProof/>
                <w:sz w:val="20"/>
              </w:rPr>
              <w:t>elektrické rozbušky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3603 00 10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Zápalnice;</w:t>
            </w:r>
            <w:r w:rsidRPr="00B176C2">
              <w:rPr>
                <w:rFonts w:ascii="Times New Roman" w:hAnsi="Times New Roman"/>
                <w:sz w:val="20"/>
              </w:rPr>
              <w:t xml:space="preserve"> </w:t>
            </w:r>
            <w:r w:rsidRPr="00B176C2">
              <w:rPr>
                <w:rFonts w:ascii="Times New Roman" w:hAnsi="Times New Roman"/>
                <w:noProof/>
                <w:sz w:val="20"/>
              </w:rPr>
              <w:t>bleskovice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3603 00 90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3604</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Ohňostroje, signalizačné rakety, dažďové rakety, hmlové signály a ostatné pyrotechnické výrobky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3604 10 00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Ohňostroje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3604 90 00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3605 00 00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Zápalky, iné ako pyrotechnické výrobky položky 3604</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3606</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Ferocér a ostatné pyroforické zliatiny vo všetkých formách;</w:t>
            </w:r>
            <w:r w:rsidRPr="00B176C2">
              <w:rPr>
                <w:rFonts w:ascii="Times New Roman" w:hAnsi="Times New Roman"/>
                <w:sz w:val="20"/>
              </w:rPr>
              <w:t xml:space="preserve"> </w:t>
            </w:r>
            <w:r w:rsidRPr="00B176C2">
              <w:rPr>
                <w:rFonts w:ascii="Times New Roman" w:hAnsi="Times New Roman"/>
                <w:noProof/>
                <w:sz w:val="20"/>
              </w:rPr>
              <w:t>výrobky z horľavých materiálov uvedených v poznámke 2 k tejto kapitole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3606 10 00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Tekuté palivá alebo palivá zo skvapalneného plynu v nádobách používaných na plnenie alebo doplnenie cigaretových alebo podobných zapaľovačov s objemom nepresahujúcim 300 cm</w:t>
            </w:r>
            <w:r w:rsidRPr="00B176C2">
              <w:rPr>
                <w:rFonts w:ascii="Times New Roman" w:hAnsi="Times New Roman"/>
                <w:noProof/>
                <w:sz w:val="20"/>
              </w:rPr>
              <w:t>³</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3606 90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3606 90 10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Ferocer a ostatné pyroforické zliatiny vo všetkých formách</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3606 90 90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37</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KAPITOLA 37 - FOTOGRAFICKÝ ALEBO KINEMATOGRAFICKÝ TOVAR</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3701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Fotografické dosky a ploché filmy, scitlivené, neexponované, z materiálu iného ako z papiera, lepenky alebo textílií;</w:t>
            </w:r>
            <w:r w:rsidRPr="00B176C2">
              <w:rPr>
                <w:rFonts w:ascii="Times New Roman" w:hAnsi="Times New Roman"/>
                <w:sz w:val="20"/>
              </w:rPr>
              <w:t xml:space="preserve"> </w:t>
            </w:r>
            <w:r w:rsidRPr="00B176C2">
              <w:rPr>
                <w:rFonts w:ascii="Times New Roman" w:hAnsi="Times New Roman"/>
                <w:noProof/>
                <w:sz w:val="20"/>
              </w:rPr>
              <w:t>ploché filmy na okamžitú fotografiu, scitlivené, neexponované, tiež v kazetách</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3701 10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Citlivé na lúče X</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3701 10 10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Na použitie v lekárstve, v zubnom lekárstve alebo zverolekárstve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3701 10 90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3701 20 00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Filmy na okamžitú fotografiu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3701 30 00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 dosky a filmy, s ktoroukoľvek stranou presahujúcou 255 mm</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3701 91 00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Na farebnú fotografiu (polychrómnu)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3701 99 00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3702</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Fotografické filmy vo zvitkoch, scitlivené, neexponované, z materiálu iného ako z papiera, lepenky alebo textílií;</w:t>
            </w:r>
            <w:r w:rsidRPr="00B176C2">
              <w:rPr>
                <w:rFonts w:ascii="Times New Roman" w:hAnsi="Times New Roman"/>
                <w:sz w:val="20"/>
              </w:rPr>
              <w:t xml:space="preserve"> </w:t>
            </w:r>
            <w:r w:rsidRPr="00B176C2">
              <w:rPr>
                <w:rFonts w:ascii="Times New Roman" w:hAnsi="Times New Roman"/>
                <w:noProof/>
                <w:sz w:val="20"/>
              </w:rPr>
              <w:t>filmy na okamžitú fotografiu vo zvitkoch, scitlivené, neexponované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3702 10 00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Citlivé na lúče X</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 filmy, neperforované, so šírkou nepresahujúcou 105 mm</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3702 31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Na farebnú fotografiu (polychrómnu)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3702 31 20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 dĺžkou nepresahujúcou 30 m</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 dĺžkou presahujúcou 30 m</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3702 31 91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Farebné negatívne filmy:</w:t>
            </w:r>
            <w:r w:rsidRPr="00B176C2">
              <w:rPr>
                <w:rFonts w:ascii="Times New Roman" w:hAnsi="Times New Roman"/>
                <w:sz w:val="20"/>
              </w:rPr>
              <w:t xml:space="preserve"> </w:t>
            </w:r>
            <w:r w:rsidRPr="00B176C2">
              <w:rPr>
                <w:rFonts w:ascii="Times New Roman" w:hAnsi="Times New Roman"/>
                <w:noProof/>
                <w:sz w:val="20"/>
              </w:rPr>
              <w:t>so šírkou 75 mm alebo viac, ale nepresahujúcou 105 mm a s dĺžkou 100 m alebo viac na výrobu kazetových filmov (filmpakov) na okamžitú fotografiu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3702 31 98</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3702 32</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 s emulziou halogenidov striebra</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So šírkou nepresahujúcou 35 mm</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3702 32 10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Mikrofilmy;</w:t>
            </w:r>
            <w:r w:rsidRPr="00B176C2">
              <w:rPr>
                <w:rFonts w:ascii="Times New Roman" w:hAnsi="Times New Roman"/>
                <w:sz w:val="20"/>
              </w:rPr>
              <w:t xml:space="preserve"> </w:t>
            </w:r>
            <w:r w:rsidRPr="00B176C2">
              <w:rPr>
                <w:rFonts w:ascii="Times New Roman" w:hAnsi="Times New Roman"/>
                <w:noProof/>
                <w:sz w:val="20"/>
              </w:rPr>
              <w:t>filmy na grafické umenie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3702 32 20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5,3</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So šírkou presahujúcou 35 mm</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3702 32 31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Mikrofilmy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3702 32 50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Filmy na grafické umenie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3702 32 80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3702 39 00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 filmy, neperforované, so šírkou presahujúcou 105 mm</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3702 41 00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So šírkou presahujúcou 610 mm a s dĺžkou presahujúcou 200 m, na farebnú fotografiu (polychromatickú)</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3702 42 00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So šírkou presahujúcou 610 mm a s dĺžkou presahujúcou 200 m, iné ako na farebnú fotografiu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3702 43 00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So šírkou presahujúcou 610 mm a s dĺžkou nepresahujúcou 200 m</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3702 44 00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So šírkou presahujúcou 105 mm, ale nepresahujúcou 610 mm</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 filmy na farebnú fotografiu (polychrómnu)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3702 51 00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So šírkou presahujúcou 16 mm a s dĺžkou nepresahujúcou 14 m</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5,3</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3702 52 00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So šírkou presahujúcou 16 mm a s dĺžkou presahujúcou 14 m</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5,3</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3702 53 00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So šírkou presahujúcou 16 mm, ale nepresahujúcou 35 mm a s dĺžkou nepresahujúcou 30m, na diapozitívy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5,3</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3702 54</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So šírkou presahujúcou 16 mm, ale nepresahujúcou 35 mm a s dĺžkou nepresahujúcou 30m, iné ako na diapozitívy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3702 54 10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So šírkou presahujúcou 16 mm, ale nepresahujúcou 24 mm</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3702 54 90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So šírkou presahujúcou 24 mm, ale nepresahujúcou 35 mm</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3702 55 00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So šírkou presahujúcou 16 mm, ale nepresahujúcou 35 mm a s dĺžkou presahujúcou 30 m</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5,3</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3702 56 00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So šírkou presahujúcou 35 mm</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3702 91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So šírkou nepresahujúcou 16 mm</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3702 91 20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Filmy na grafické umenie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3702 91 80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5,3</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3702 93</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So šírkou presahujúcou 16 mm, ale nepresahujúcou 35 mm a s dĺžkou nepresahujúcou 30 m</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3702 93 10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Mikrofilmy;</w:t>
            </w:r>
            <w:r w:rsidRPr="00B176C2">
              <w:rPr>
                <w:rFonts w:ascii="Times New Roman" w:hAnsi="Times New Roman"/>
                <w:sz w:val="20"/>
              </w:rPr>
              <w:t xml:space="preserve"> </w:t>
            </w:r>
            <w:r w:rsidRPr="00B176C2">
              <w:rPr>
                <w:rFonts w:ascii="Times New Roman" w:hAnsi="Times New Roman"/>
                <w:noProof/>
                <w:sz w:val="20"/>
              </w:rPr>
              <w:t>filmy na grafické umenie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3702 93 90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5,3</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3702 94</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So šírkou presahujúcou 16 mm, ale nepresahujúcou 35 mm a s dĺžkou presahujúcou 30 m</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3702 94 10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Mikrofilmy;</w:t>
            </w:r>
            <w:r w:rsidRPr="00B176C2">
              <w:rPr>
                <w:rFonts w:ascii="Times New Roman" w:hAnsi="Times New Roman"/>
                <w:sz w:val="20"/>
              </w:rPr>
              <w:t xml:space="preserve"> </w:t>
            </w:r>
            <w:r w:rsidRPr="00B176C2">
              <w:rPr>
                <w:rFonts w:ascii="Times New Roman" w:hAnsi="Times New Roman"/>
                <w:noProof/>
                <w:sz w:val="20"/>
              </w:rPr>
              <w:t>filmy na grafické umenie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3702 94 90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5,3</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3702 95 00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So šírkou presahujúcou 35 mm</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3703</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Fotografický papier, lepenka a textílie, citlivé, neexponované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3703 10 00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Vo zvitkoch, so šírkou presahujúcou 610 mm</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3703 20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 na farebnú fotografiu (polychrómnu)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3703 20 10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Na fotografie získané z reverzných typov filmu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3703 20 90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3703 90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3703 90 10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Scitlivené striebornými alebo platinovými soľami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3703 90 90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3704 00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Fotografické dosky, filmy, papier, lepenka a textílie, exponované, ale nevyvolané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3704 00 10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Dosky, filmy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3704 00 90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3705</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Fotografické dosky a filmy, exponované a vyvolané, iné ako kinematografické filmy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3705 10 00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Na ofsetovú reprodukciu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5,3</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3705 90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3705 90 10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Mikrofilmy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3,2</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3705 90 90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5,3</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3706</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Kinematografické filmy, exponované a vyvolané, tiež obsahujúce zvukový záznam alebo len zvukový záznam</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3706 10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So šírkou 35 mm alebo väčšou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3706 10 10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Obsahujúce len zvukový záznam</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3706 10 91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Negatívy;</w:t>
            </w:r>
            <w:r w:rsidRPr="00B176C2">
              <w:rPr>
                <w:rFonts w:ascii="Times New Roman" w:hAnsi="Times New Roman"/>
                <w:sz w:val="20"/>
              </w:rPr>
              <w:t xml:space="preserve"> </w:t>
            </w:r>
            <w:r w:rsidRPr="00B176C2">
              <w:rPr>
                <w:rFonts w:ascii="Times New Roman" w:hAnsi="Times New Roman"/>
                <w:noProof/>
                <w:sz w:val="20"/>
              </w:rPr>
              <w:t>pomocné pozitívy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3706 10 99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 pozitívne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5 EUR/100 m.</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3706 90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3706 90 10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Obsahujúce len zvukový záznam</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3706 90 31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Negatívy;</w:t>
            </w:r>
            <w:r w:rsidRPr="00B176C2">
              <w:rPr>
                <w:rFonts w:ascii="Times New Roman" w:hAnsi="Times New Roman"/>
                <w:sz w:val="20"/>
              </w:rPr>
              <w:t xml:space="preserve"> </w:t>
            </w:r>
            <w:r w:rsidRPr="00B176C2">
              <w:rPr>
                <w:rFonts w:ascii="Times New Roman" w:hAnsi="Times New Roman"/>
                <w:noProof/>
                <w:sz w:val="20"/>
              </w:rPr>
              <w:t>pomocné pozitívy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 pozitívne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3706 90 51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Aktuality, filmové týždenníky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 so šírkou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3706 90 91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Menej ako 10 mm</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3706 90 99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----- 10 mm alebo viac</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3,5 EUR/100 m.</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3707</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Chemické prípravky na fotografické účely (iné ako laky, gleje, lepidlá a podobné prípravky);</w:t>
            </w:r>
            <w:r w:rsidRPr="00B176C2">
              <w:rPr>
                <w:rFonts w:ascii="Times New Roman" w:hAnsi="Times New Roman"/>
                <w:sz w:val="20"/>
              </w:rPr>
              <w:t xml:space="preserve"> </w:t>
            </w:r>
            <w:r w:rsidRPr="00B176C2">
              <w:rPr>
                <w:rFonts w:ascii="Times New Roman" w:hAnsi="Times New Roman"/>
                <w:noProof/>
                <w:sz w:val="20"/>
              </w:rPr>
              <w:t>nezmiešané výrobky na fotografické použitie, v odmeraných dávkach alebo upravené na predaj v malom, vo forme pripravenej na okamžité použitie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3707 10 00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Citlivé emulzie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3707 90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Vývojky a ustaľovače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Na farebnú fotografiu (polychrómnu)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3707 90 11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Na fotografické filmy a dosky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3707 90 19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3707 90 30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3707 90 90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KAPITOLA 38 - RÔZNE CHEMICKÉ VÝROBKY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3801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Umelý grafit;</w:t>
            </w:r>
            <w:r w:rsidRPr="00B176C2">
              <w:rPr>
                <w:rFonts w:ascii="Times New Roman" w:hAnsi="Times New Roman"/>
                <w:sz w:val="20"/>
              </w:rPr>
              <w:t xml:space="preserve"> </w:t>
            </w:r>
            <w:r w:rsidRPr="00B176C2">
              <w:rPr>
                <w:rFonts w:ascii="Times New Roman" w:hAnsi="Times New Roman"/>
                <w:noProof/>
                <w:sz w:val="20"/>
              </w:rPr>
              <w:t>koloidný alebo semikoloidný grafit;</w:t>
            </w:r>
            <w:r w:rsidRPr="00B176C2">
              <w:rPr>
                <w:rFonts w:ascii="Times New Roman" w:hAnsi="Times New Roman"/>
                <w:sz w:val="20"/>
              </w:rPr>
              <w:t xml:space="preserve"> </w:t>
            </w:r>
            <w:r w:rsidRPr="00B176C2">
              <w:rPr>
                <w:rFonts w:ascii="Times New Roman" w:hAnsi="Times New Roman"/>
                <w:noProof/>
                <w:sz w:val="20"/>
              </w:rPr>
              <w:t>prípravky na základe grafitu alebo iného uhlíka vo forme pást, blokov, platní alebo ostatných polotovarov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3801 10 00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Umelý grafit</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3,6</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3801 20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Koloidný alebo semikoloidný grafit</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3801 20 10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Koloidný grafit v olejovej suspenzii;</w:t>
            </w:r>
            <w:r w:rsidRPr="00B176C2">
              <w:rPr>
                <w:rFonts w:ascii="Times New Roman" w:hAnsi="Times New Roman"/>
                <w:sz w:val="20"/>
              </w:rPr>
              <w:t xml:space="preserve"> </w:t>
            </w:r>
            <w:r w:rsidRPr="00B176C2">
              <w:rPr>
                <w:rFonts w:ascii="Times New Roman" w:hAnsi="Times New Roman"/>
                <w:noProof/>
                <w:sz w:val="20"/>
              </w:rPr>
              <w:t>semikoloidný grafit</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3801 20 90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4,1</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3801 30 00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Uhlíkaté pasty na elektródy a podobné pasty na výmurovky pecí</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5,3</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3801 90 00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3,7</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3802</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Aktívne uhlie;</w:t>
            </w:r>
            <w:r w:rsidRPr="00B176C2">
              <w:rPr>
                <w:rFonts w:ascii="Times New Roman" w:hAnsi="Times New Roman"/>
                <w:sz w:val="20"/>
              </w:rPr>
              <w:t xml:space="preserve"> </w:t>
            </w:r>
            <w:r w:rsidRPr="00B176C2">
              <w:rPr>
                <w:rFonts w:ascii="Times New Roman" w:hAnsi="Times New Roman"/>
                <w:noProof/>
                <w:sz w:val="20"/>
              </w:rPr>
              <w:t>aktívne prírodné minerálne produkty;</w:t>
            </w:r>
            <w:r w:rsidRPr="00B176C2">
              <w:rPr>
                <w:rFonts w:ascii="Times New Roman" w:hAnsi="Times New Roman"/>
                <w:sz w:val="20"/>
              </w:rPr>
              <w:t xml:space="preserve"> </w:t>
            </w:r>
            <w:r w:rsidRPr="00B176C2">
              <w:rPr>
                <w:rFonts w:ascii="Times New Roman" w:hAnsi="Times New Roman"/>
                <w:noProof/>
                <w:sz w:val="20"/>
              </w:rPr>
              <w:t>živočíšne uhlie, vrátane použitého živočíšneho uhlia</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3802 10 00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Aktívne uhlie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3,2</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3802 90 00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5,7</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3803 00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Tallový olej, tiež rafinovaný</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3803 00 10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Surové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3803 00 90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4,1</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3804 00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Odpadné výluhy z výroby drevnej buničiny, tiež koncentrované, odcukornené alebo chemicky upravené, vrátane ligninsulfonátov, ale okrem tallového oleja položky 3803</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3804 00 10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Koncentrované sulfitové výluhy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3804 00 90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3805</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Živicový, borovicový alebo sulfátový terpentín a ostatné terpenické silice vyrobené destiláciou alebo iným spracovaním ihličnatého dreva;</w:t>
            </w:r>
            <w:r w:rsidRPr="00B176C2">
              <w:rPr>
                <w:rFonts w:ascii="Times New Roman" w:hAnsi="Times New Roman"/>
                <w:sz w:val="20"/>
              </w:rPr>
              <w:t xml:space="preserve"> </w:t>
            </w:r>
            <w:r w:rsidRPr="00B176C2">
              <w:rPr>
                <w:rFonts w:ascii="Times New Roman" w:hAnsi="Times New Roman"/>
                <w:noProof/>
                <w:sz w:val="20"/>
              </w:rPr>
              <w:t>surový dipentén;</w:t>
            </w:r>
            <w:r w:rsidRPr="00B176C2">
              <w:rPr>
                <w:rFonts w:ascii="Times New Roman" w:hAnsi="Times New Roman"/>
                <w:sz w:val="20"/>
              </w:rPr>
              <w:t xml:space="preserve"> </w:t>
            </w:r>
            <w:r w:rsidRPr="00B176C2">
              <w:rPr>
                <w:rFonts w:ascii="Times New Roman" w:hAnsi="Times New Roman"/>
                <w:noProof/>
                <w:sz w:val="20"/>
              </w:rPr>
              <w:t>sulfitový terpentín a ostatný surový paracymén;</w:t>
            </w:r>
            <w:r w:rsidRPr="00B176C2">
              <w:rPr>
                <w:rFonts w:ascii="Times New Roman" w:hAnsi="Times New Roman"/>
                <w:sz w:val="20"/>
              </w:rPr>
              <w:t xml:space="preserve"> </w:t>
            </w:r>
            <w:r w:rsidRPr="00B176C2">
              <w:rPr>
                <w:rFonts w:ascii="Times New Roman" w:hAnsi="Times New Roman"/>
                <w:noProof/>
                <w:sz w:val="20"/>
              </w:rPr>
              <w:t>borovicový olej obsahujúci alfaterpinol ako hlavnú zložku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3805 10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Guma, borovicová alebo sulfátová terpentínová silica</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3805 10 10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Gumová terpentínová silica</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4</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3805 10 30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Borovicová silica</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3,7</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3805 10 90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Sulfátová terpentínová silica</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3,2</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3805 90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3805 90 10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Borovicový olej</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3,7</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3805 90 90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3,4</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3806</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Kolofónia a živicové kyseliny a ich deriváty;</w:t>
            </w:r>
            <w:r w:rsidRPr="00B176C2">
              <w:rPr>
                <w:rFonts w:ascii="Times New Roman" w:hAnsi="Times New Roman"/>
                <w:sz w:val="20"/>
              </w:rPr>
              <w:t xml:space="preserve"> </w:t>
            </w:r>
            <w:r w:rsidRPr="00B176C2">
              <w:rPr>
                <w:rFonts w:ascii="Times New Roman" w:hAnsi="Times New Roman"/>
                <w:noProof/>
                <w:sz w:val="20"/>
              </w:rPr>
              <w:t>živicový lieh a živicové oleje;</w:t>
            </w:r>
            <w:r w:rsidRPr="00B176C2">
              <w:rPr>
                <w:rFonts w:ascii="Times New Roman" w:hAnsi="Times New Roman"/>
                <w:sz w:val="20"/>
              </w:rPr>
              <w:t xml:space="preserve"> </w:t>
            </w:r>
            <w:r w:rsidRPr="00B176C2">
              <w:rPr>
                <w:rFonts w:ascii="Times New Roman" w:hAnsi="Times New Roman"/>
                <w:noProof/>
                <w:sz w:val="20"/>
              </w:rPr>
              <w:t>tavené gumy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3806 10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Kolofónia a živičné kyseliny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3806 10 10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Získané z čerstvých oleoresínov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3806 10 90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3806 20 00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Soli kolofónie, živičných kyselín alebo soli derivátov kolofónie alebo živičných kyselín, iné ako soli aduktov kolofónie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4,2</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3806 30 00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Estery živíc</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3806 90 00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4,2</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3807 00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Drevný decht;</w:t>
            </w:r>
            <w:r w:rsidRPr="00B176C2">
              <w:rPr>
                <w:rFonts w:ascii="Times New Roman" w:hAnsi="Times New Roman"/>
                <w:sz w:val="20"/>
              </w:rPr>
              <w:t xml:space="preserve"> </w:t>
            </w:r>
            <w:r w:rsidRPr="00B176C2">
              <w:rPr>
                <w:rFonts w:ascii="Times New Roman" w:hAnsi="Times New Roman"/>
                <w:noProof/>
                <w:sz w:val="20"/>
              </w:rPr>
              <w:t>oleje z drevného dechtu;</w:t>
            </w:r>
            <w:r w:rsidRPr="00B176C2">
              <w:rPr>
                <w:rFonts w:ascii="Times New Roman" w:hAnsi="Times New Roman"/>
                <w:sz w:val="20"/>
              </w:rPr>
              <w:t xml:space="preserve"> </w:t>
            </w:r>
            <w:r w:rsidRPr="00B176C2">
              <w:rPr>
                <w:rFonts w:ascii="Times New Roman" w:hAnsi="Times New Roman"/>
                <w:noProof/>
                <w:sz w:val="20"/>
              </w:rPr>
              <w:t>drevný kreozot;</w:t>
            </w:r>
            <w:r w:rsidRPr="00B176C2">
              <w:rPr>
                <w:rFonts w:ascii="Times New Roman" w:hAnsi="Times New Roman"/>
                <w:sz w:val="20"/>
              </w:rPr>
              <w:t xml:space="preserve"> </w:t>
            </w:r>
            <w:r w:rsidRPr="00B176C2">
              <w:rPr>
                <w:rFonts w:ascii="Times New Roman" w:hAnsi="Times New Roman"/>
                <w:noProof/>
                <w:sz w:val="20"/>
              </w:rPr>
              <w:t>drevný lieh;</w:t>
            </w:r>
            <w:r w:rsidRPr="00B176C2">
              <w:rPr>
                <w:rFonts w:ascii="Times New Roman" w:hAnsi="Times New Roman"/>
                <w:sz w:val="20"/>
              </w:rPr>
              <w:t xml:space="preserve"> </w:t>
            </w:r>
            <w:r w:rsidRPr="00B176C2">
              <w:rPr>
                <w:rFonts w:ascii="Times New Roman" w:hAnsi="Times New Roman"/>
                <w:noProof/>
                <w:sz w:val="20"/>
              </w:rPr>
              <w:t>rastlinná smola;</w:t>
            </w:r>
            <w:r w:rsidRPr="00B176C2">
              <w:rPr>
                <w:rFonts w:ascii="Times New Roman" w:hAnsi="Times New Roman"/>
                <w:sz w:val="20"/>
              </w:rPr>
              <w:t xml:space="preserve"> </w:t>
            </w:r>
            <w:r w:rsidRPr="00B176C2">
              <w:rPr>
                <w:rFonts w:ascii="Times New Roman" w:hAnsi="Times New Roman"/>
                <w:noProof/>
                <w:sz w:val="20"/>
              </w:rPr>
              <w:t>pivovarská smola a podobné prípravky na základe kolofónie, živicových kyselín alebo rastlinnej smoly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3807 00 10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Drevný decht</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2,1</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3807 00 90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4,6</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3808</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Insekticídy, rodenticídy, fungicídy, herbicídy, prípravky proti klíčeniu a regulátory rastu rastlín, dezinfekčné prostriedky a podobné výrobky, vo formách alebo baleniach na predaj v malom alebo ako prípravky, alebo výrobky (napr. sírne pásy, knôty a sviečky a mucholapky)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3808 50 00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Tovary uvedené v poznámke 1 k podpoložkám tejto kapitoly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3808 91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Insekticídy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3808 91 10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Na základe pyretroidov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3808 91 20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Na základe chlórovaných uhľovodíkov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3808 91 30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Na základe karbamátov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3808 91 40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Na základe organofosforečných zlúčenín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3808 91 90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3808 92</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Fungicídy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Anorganické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3808 92 10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Prípravky na báze zlúčenín medi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4,6</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3808 92 20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3808 92 30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Na základe ditiokarbamátov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3808 92 40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Na základe benzimidazolov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3808 92 50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Na základe diazolov alebo triazolov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3808 92 60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Na základe diazínov alebo morfolínov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3808 92 90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3808 93</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Herbicídy, prípravky proti klíčeniu a regulátory rastu rastlín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Herbicídy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3808 93 11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Na základe fenoxy-fytohormónov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3808 93 13</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Na základe triazínov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3808 93 15</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Na základe amidov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3808 93 17</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Na základe karbamátov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3808 93 21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Na základe derivátov dinitroanilínu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3808 93 23</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Na základe derivátov močoviny, uracilu alebo tiomočoviny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3808 93 27</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3808 93 30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Prípravky proti klíčeniu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3808 93 90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Regulátory rastu rastlín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3808 94</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Dezinfekčné prostriedky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3808 94 10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Na základe kvartérnych amónnych solí</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3808 94 20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Na základe halogenovaných zlúčenín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3808 94 90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3808 99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3808 99 10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Rodenticídy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3808 99 90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3809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Prípravky na úpravu povrchu, na apretovanie, prípravky na zrýchlenie farbenia alebo ustálenie farbív a ostatné výrobky a prípravky (napr. apretúry a moridlá), používané v textilnom, papierenskom, kožiarskom a podobnom priemysle, inde nešpecifikované ani nezahrnuté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3809 10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Na podklade škrobových látok</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3809 10 10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Obsahujúce menej ako 55 % hmotnosti takýchto látok</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8,3 + 8,9 EUR/100 kg/net MAX 12,8</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3809 10 30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Obsahujúce 55 % alebo viac, ale menej ako 70 % hmotnosti takýchto látok</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8,3 + 12,4 EUR/100 kg/net MAX 12,8</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3809 10 50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Obsahujúce 55 % alebo viac, ale menej ako 70 % hmotnosti takýchto látok</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8,3 + 15,1 EUR/100 kg/net MAX 12,8</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3809 10 90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Obsahujúce 83 % alebo viac hmotnosti takýchto látok</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8,3 + 17,7 EUR/100 kg/net MAX 12,8</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3809 91 00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Druhov používaných v textilnom alebo podobnom priemysle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6,3</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3809 92 00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Druhov používaných v papierenskom alebo podobnom priemysle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6,3</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3809 93 00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Druhov používaných v kožiarskom alebo podobnom priemysle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6,3</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3810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Prípravky na čistenie kovových povrchov;</w:t>
            </w:r>
            <w:r w:rsidRPr="00B176C2">
              <w:rPr>
                <w:rFonts w:ascii="Times New Roman" w:hAnsi="Times New Roman"/>
                <w:sz w:val="20"/>
              </w:rPr>
              <w:t xml:space="preserve"> </w:t>
            </w:r>
            <w:r w:rsidRPr="00B176C2">
              <w:rPr>
                <w:rFonts w:ascii="Times New Roman" w:hAnsi="Times New Roman"/>
                <w:noProof/>
                <w:sz w:val="20"/>
              </w:rPr>
              <w:t>tavidlá a ostatné pomocné prípravky na spájkovanie na tvrdo alebo mäkko alebo zváranie;</w:t>
            </w:r>
            <w:r w:rsidRPr="00B176C2">
              <w:rPr>
                <w:rFonts w:ascii="Times New Roman" w:hAnsi="Times New Roman"/>
                <w:sz w:val="20"/>
              </w:rPr>
              <w:t xml:space="preserve"> </w:t>
            </w:r>
            <w:r w:rsidRPr="00B176C2">
              <w:rPr>
                <w:rFonts w:ascii="Times New Roman" w:hAnsi="Times New Roman"/>
                <w:noProof/>
                <w:sz w:val="20"/>
              </w:rPr>
              <w:t>prášky a pasty na spájkovanie alebo zváranie zložené z kovu a ostatných materiálov;</w:t>
            </w:r>
            <w:r w:rsidRPr="00B176C2">
              <w:rPr>
                <w:rFonts w:ascii="Times New Roman" w:hAnsi="Times New Roman"/>
                <w:sz w:val="20"/>
              </w:rPr>
              <w:t xml:space="preserve"> </w:t>
            </w:r>
            <w:r w:rsidRPr="00B176C2">
              <w:rPr>
                <w:rFonts w:ascii="Times New Roman" w:hAnsi="Times New Roman"/>
                <w:noProof/>
                <w:sz w:val="20"/>
              </w:rPr>
              <w:t>prípravky druhov používaných na výplň zvarovacích elektród alebo tyčí, alebo na ich oplášťovanie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3810 10 00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Prípravky na čistenie kovových povrchov;</w:t>
            </w:r>
            <w:r w:rsidRPr="00B176C2">
              <w:rPr>
                <w:rFonts w:ascii="Times New Roman" w:hAnsi="Times New Roman"/>
                <w:sz w:val="20"/>
              </w:rPr>
              <w:t xml:space="preserve"> </w:t>
            </w:r>
            <w:r w:rsidRPr="00B176C2">
              <w:rPr>
                <w:rFonts w:ascii="Times New Roman" w:hAnsi="Times New Roman"/>
                <w:noProof/>
                <w:sz w:val="20"/>
              </w:rPr>
              <w:t>prášky a pasty na spájkovanie alebo zváranie zložené z kovu a ostatných materiálov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3810 90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3810 90 10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Prípravky druhov používaných na výplň alebo oplášťovanie zváracích elektród a tyčí</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4,1</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3810 90 90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3811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Antidetonačné prípravky, oxidačné inhibítory, živičné inhibítory, zlepšovače viskozity, antikorózne prostriedky a ostatné pripravené aditíva do minerálnych olejov (vrátane benzínov) alebo do ostatných tekutín používaných na rovnaké účely ako minerálne oleje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Antidetonačné prípravky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3811 11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Na základe zlúčenín z olova</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3811 11 10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Na základe tetraetylolova</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3811 11 90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5,8</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3811 19 00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5,8</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Aditíva do mazacích olejov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3811 21 00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Obsahujúce minerálne oleje alebo oleje získané z bitúmenových nerastov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5,3</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3811 29 00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5,8</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3811 90 00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5,8</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3812</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Pripravené urýchľovače vulkanizácie;</w:t>
            </w:r>
            <w:r w:rsidRPr="00B176C2">
              <w:rPr>
                <w:rFonts w:ascii="Times New Roman" w:hAnsi="Times New Roman"/>
                <w:sz w:val="20"/>
              </w:rPr>
              <w:t xml:space="preserve"> </w:t>
            </w:r>
            <w:r w:rsidRPr="00B176C2">
              <w:rPr>
                <w:rFonts w:ascii="Times New Roman" w:hAnsi="Times New Roman"/>
                <w:noProof/>
                <w:sz w:val="20"/>
              </w:rPr>
              <w:t>zložené plastifikátory pre kaučuk alebo plasty, inde nešpecifikované ani nezahrnuté;</w:t>
            </w:r>
            <w:r w:rsidRPr="00B176C2">
              <w:rPr>
                <w:rFonts w:ascii="Times New Roman" w:hAnsi="Times New Roman"/>
                <w:sz w:val="20"/>
              </w:rPr>
              <w:t xml:space="preserve"> </w:t>
            </w:r>
            <w:r w:rsidRPr="00B176C2">
              <w:rPr>
                <w:rFonts w:ascii="Times New Roman" w:hAnsi="Times New Roman"/>
                <w:noProof/>
                <w:sz w:val="20"/>
              </w:rPr>
              <w:t>antioxidačné prípravky a ostatné zmesné stabilizátory pre kaučuk alebo plasty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3812 10 00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Pripravené urýchľovače vulkanizácie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6,3</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3812 20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Zložené plastifikátory pre kaučuk alebo plasty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3812 20 10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Reakčná zmes obsahujúca benzyl 3-izobutyryloxy-1-izopropyl-2,2-dimetylpropylftalát a benzyl 3-izobutyryloxy-2,2,4-trimetylpentylftalát</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3812 20 90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3812 30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Antioxidačné prípravky a ostatné zmesné stabilizátory pre kaučuk alebo plasty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3812 30 20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Antioxidačné prípravky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3812 30 80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3813 00 00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Prípravky a náplne do hasiacich prístrojov;</w:t>
            </w:r>
            <w:r w:rsidRPr="00B176C2">
              <w:rPr>
                <w:rFonts w:ascii="Times New Roman" w:hAnsi="Times New Roman"/>
                <w:sz w:val="20"/>
              </w:rPr>
              <w:t xml:space="preserve"> </w:t>
            </w:r>
            <w:r w:rsidRPr="00B176C2">
              <w:rPr>
                <w:rFonts w:ascii="Times New Roman" w:hAnsi="Times New Roman"/>
                <w:noProof/>
                <w:sz w:val="20"/>
              </w:rPr>
              <w:t>naplnené hasiace granáty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3814 00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Zložené organické rozpúšťadlá a riedidlá, inde nešpecifikované ani nezahrnuté;</w:t>
            </w:r>
            <w:r w:rsidRPr="00B176C2">
              <w:rPr>
                <w:rFonts w:ascii="Times New Roman" w:hAnsi="Times New Roman"/>
                <w:sz w:val="20"/>
              </w:rPr>
              <w:t xml:space="preserve"> </w:t>
            </w:r>
            <w:r w:rsidRPr="00B176C2">
              <w:rPr>
                <w:rFonts w:ascii="Times New Roman" w:hAnsi="Times New Roman"/>
                <w:noProof/>
                <w:sz w:val="20"/>
              </w:rPr>
              <w:t>prípravky na odstraňovanie náterov a lakov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3814 00 10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Na základe butylacetátu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3814 00 90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3815</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Iniciátory reakcie, urýchľovače reakcie a katalytické prípravky, inde nešpecifikované ani nezahrnuté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Katalyzátory na nosiči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3815 11 00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 niklom alebo so zlúčeninou niklu ako aktívnou látkou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3815 12 00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 drahým kovom alebo so zlúčeninou drahého kovu ako aktívnou látkou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3815 19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3815 19 10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Katalyzátory, vo forme zŕn, z ktorých 90 % hmotnosti alebo viac má rozmer častice nepresahujúci 10 mikrometrov, pozostávajúcich zo zmesi oxidov na podložke z kremičitanu horčíka, obsahujúce v hmotnosti:</w:t>
            </w:r>
            <w:r w:rsidRPr="00B176C2">
              <w:rPr>
                <w:rFonts w:ascii="Times New Roman" w:hAnsi="Times New Roman"/>
                <w:sz w:val="20"/>
              </w:rPr>
              <w:t xml:space="preserve"> </w:t>
            </w:r>
            <w:r w:rsidRPr="00B176C2">
              <w:rPr>
                <w:rFonts w:ascii="Times New Roman" w:hAnsi="Times New Roman"/>
                <w:noProof/>
                <w:sz w:val="20"/>
              </w:rPr>
              <w:t>-20 % alebo viac, ale nie viac ako 35 % medi a -2 % alebo viac, ale nie viac ako 3 % bizmutu, a so zdanlivou špecifickou hmotnosťou 0,2 alebo väčšou, ale nepresahujúcou 1,0</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3815 19 90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3815 90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3815 90 10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Katalyzátory pozostávajúce z acetátu etyltrifenylfosforečného vo forme roztoku v metanole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3815 90 90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3816 00 00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Ohňovzdorné cementy, malty, betóny a podobné zmesi, iné ako výrobky položky 3801</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2,7</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3817 00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Zmesi alkylbenzénov a zmesi alkylnaftalénov, iné ako položky 2707 alebo 2902</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3817 00 50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Lineárne alkylbenzény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6,3</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3817 00 80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6,3</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3818 00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Chemické prvky dopované na použitie v elektronike, v tvare diskov, doštičiek alebo v podobných tvaroch;</w:t>
            </w:r>
            <w:r w:rsidRPr="00B176C2">
              <w:rPr>
                <w:rFonts w:ascii="Times New Roman" w:hAnsi="Times New Roman"/>
                <w:sz w:val="20"/>
              </w:rPr>
              <w:t xml:space="preserve"> </w:t>
            </w:r>
            <w:r w:rsidRPr="00B176C2">
              <w:rPr>
                <w:rFonts w:ascii="Times New Roman" w:hAnsi="Times New Roman"/>
                <w:noProof/>
                <w:sz w:val="20"/>
              </w:rPr>
              <w:t>chemické zlúčeniny dopované na použitie v elektronike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3818 00 10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Dopovaný kremík</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3818 00 90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3819 00 00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Kvapaliny do hydraulických bŕzd a ostatné pripravené kvapaliny do hydraulických prevodov, neobsahujúce žiadne alebo obsahujúce menej ako 70 % hmotnosti minerálnych olejov alebo olejov získaných z bitúmenových nerastov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3820 00 00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Prípravky proti zamŕzaniu a prípravky na odmrazovanie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3821 00 00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Pripravené živné pôdy na rast a udržiavanie mikroorganizmov (vrátane vírusov a podobných organizmov) alebo rastlinných, ľudských alebo živočíšnych buniek</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3822 00 00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Diagnostické alebo laboratórne reagencie na podložke, pripravené diagnostické alebo laboratórne reagencie, tiež na podložke, iné ako položky 3002 alebo 3006;</w:t>
            </w:r>
            <w:r w:rsidRPr="00B176C2">
              <w:rPr>
                <w:rFonts w:ascii="Times New Roman" w:hAnsi="Times New Roman"/>
                <w:sz w:val="20"/>
              </w:rPr>
              <w:t xml:space="preserve"> </w:t>
            </w:r>
            <w:r w:rsidRPr="00B176C2">
              <w:rPr>
                <w:rFonts w:ascii="Times New Roman" w:hAnsi="Times New Roman"/>
                <w:noProof/>
                <w:sz w:val="20"/>
              </w:rPr>
              <w:t>certifikované referenčné materiály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3823</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Technické monokarboxylové mastné kyseliny;</w:t>
            </w:r>
            <w:r w:rsidRPr="00B176C2">
              <w:rPr>
                <w:rFonts w:ascii="Times New Roman" w:hAnsi="Times New Roman"/>
                <w:sz w:val="20"/>
              </w:rPr>
              <w:t xml:space="preserve"> </w:t>
            </w:r>
            <w:r w:rsidRPr="00B176C2">
              <w:rPr>
                <w:rFonts w:ascii="Times New Roman" w:hAnsi="Times New Roman"/>
                <w:noProof/>
                <w:sz w:val="20"/>
              </w:rPr>
              <w:t>kyslé oleje z rafinácie;</w:t>
            </w:r>
            <w:r w:rsidRPr="00B176C2">
              <w:rPr>
                <w:rFonts w:ascii="Times New Roman" w:hAnsi="Times New Roman"/>
                <w:sz w:val="20"/>
              </w:rPr>
              <w:t xml:space="preserve"> </w:t>
            </w:r>
            <w:r w:rsidRPr="00B176C2">
              <w:rPr>
                <w:rFonts w:ascii="Times New Roman" w:hAnsi="Times New Roman"/>
                <w:noProof/>
                <w:sz w:val="20"/>
              </w:rPr>
              <w:t>technické mastné alkoholy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Technické monokarboxylové mastné kyseliny;</w:t>
            </w:r>
            <w:r w:rsidRPr="00B176C2">
              <w:rPr>
                <w:rFonts w:ascii="Times New Roman" w:hAnsi="Times New Roman"/>
                <w:sz w:val="20"/>
              </w:rPr>
              <w:t xml:space="preserve"> </w:t>
            </w:r>
            <w:r w:rsidRPr="00B176C2">
              <w:rPr>
                <w:rFonts w:ascii="Times New Roman" w:hAnsi="Times New Roman"/>
                <w:noProof/>
                <w:sz w:val="20"/>
              </w:rPr>
              <w:t>kyslé oleje z rafinácie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3823 11 00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Kyselina stearová</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5,1</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3823 12 00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Kyselina olejová</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4,5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3823 13 00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Mastné kyseliny z tallového oleja</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2,9</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3823 19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3823 19 10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Destilované mastné kyseliny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2,9</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3823 19 30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Destiláty mastných kyselín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2,9</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3823 19 90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2,9</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3823 70 00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Technické mastné alkoholy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3,8</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3824</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Pripravené spojivá na odlievacie formy alebo jadrá;</w:t>
            </w:r>
            <w:r w:rsidRPr="00B176C2">
              <w:rPr>
                <w:rFonts w:ascii="Times New Roman" w:hAnsi="Times New Roman"/>
                <w:sz w:val="20"/>
              </w:rPr>
              <w:t xml:space="preserve"> </w:t>
            </w:r>
            <w:r w:rsidRPr="00B176C2">
              <w:rPr>
                <w:rFonts w:ascii="Times New Roman" w:hAnsi="Times New Roman"/>
                <w:noProof/>
                <w:sz w:val="20"/>
              </w:rPr>
              <w:t>chemické výrobky a prípravky chemického priemyslu alebo príbuzných priemyselných odvetví (vrátane takých, ktoré pozostávajú zo zmesí prírodných produktov), inde nešpecifikované ani nezahrnuté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3824 10 00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Pripravené spojivá pre odlievacie formy alebo jadrá</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3824 30 00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Neaglomerované karbidy kovov zmiešané navzájom alebo s kovovým spojivom</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5,3</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3824 40 00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Pripravené prísady do cementov, mált alebo betónov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3824 50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Malty a betóny, iné ako ohňovzdorné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3824 50 10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Betón pripravený na liatie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3824 50 90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3824 60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Sorbitol, iný ako podpoložky 2905 44</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Vo vodnom roztoku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3824 60 11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 obsahom 2 % alebo menej hmotnosti D-manitolu, počítané na obsah D-glucitolu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7,7 + 16,1 EUR/100kg/net</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3824 60 19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9,6 + 37,8 EUR/100 kg/net</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3824 60 91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S obsahom 2 % alebo menej hmotnosti D-manitolu, počítané na obsah D-glucitolu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7,7 + 23 EUR/100kg/net</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3824 60 99</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9,6 + 53,7 EUR/100 kg/net</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Zmesi obsahujúce halogénové deriváty metánu, etánu alebo propánu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3824 71 00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Obsahujúce chlórfluórované uhľovodíky (CFC), tiež obsahujúce hydrochlórfluórované uhľovodíky (HCFC), perfluórované uhľovodíky (PFC) alebo hydrofluórované uhľovodíky (HFC)</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3824 72 00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Obsahujúce brómchlórdifluórmetán, brómtrifluórmetán alebo dibrómtetrafluóretány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3824 73 00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Obsahujúce hydrobróm fluórované uhľovodíky (HBFC)</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3824 74 00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Obsahujúce hydrochlórfluórované uhľovodíky (HCFC), tiež obsahujúce perfluórované uhľovodíky (PFC) alebo hydrofluórované uhľovodíky (HFC), ale neobsahujúce chlórfluórované uhľovodíky (CFC)</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3824 75 00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Obsahujúce tetrachlórmetán (chlorid uhličitý)</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3824 76 00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Obsahujúce 1,1,1-trichlóretán (metylchloroform)</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3824 77 00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Obsahujúce brómmetán (metylbromid) alebo brómchlórmetán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3824 78 00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Obsahujúce perfluórované uhľovodíky (PFC) alebo hydrofluórované uhľovodíky (HFC), ale neobsahujúce chlórfluórované uhľovodíky (CFC) ani hydrochlórfluórované uhľovodíky (HCFC)</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3824 79 00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Zmesi a prípravky obsahujúce oxirán (etylénoxid), polybrómované bifenyly (PBB), polychlórované bifenyly (PCB), polychlórované terfenyly (PCT) alebo tris(2,3-dibrómpropyl) fosfát</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3824 81 00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Obsahujúce oxirán (etylénoxid)</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3824 82 00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Obsahujúce polychlórované bifenyly (PCB), polychlórované terfenyly (PCT) alebo polybrómované bifenyly (PBB)</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3824 83 00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Obsahujúce tris(2, 3-dibrómpropyl) fosfát</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3824 90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3824 90 10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Ropné sulfónany, okrem ropných sulfónanov alkalických kovov, amónia alebo etanolamínov;</w:t>
            </w:r>
            <w:r w:rsidRPr="00B176C2">
              <w:rPr>
                <w:rFonts w:ascii="Times New Roman" w:hAnsi="Times New Roman"/>
                <w:sz w:val="20"/>
              </w:rPr>
              <w:t xml:space="preserve"> </w:t>
            </w:r>
            <w:r w:rsidRPr="00B176C2">
              <w:rPr>
                <w:rFonts w:ascii="Times New Roman" w:hAnsi="Times New Roman"/>
                <w:noProof/>
                <w:sz w:val="20"/>
              </w:rPr>
              <w:t>tiofénované sulfónované kyseliny olejov získaných z bitúmenových nerastov a ich solí</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5,7</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3824 90 15</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Iónomeniče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3824 90 20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Getry (pohlcovače plynov) pre vákuové trubice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3824 90 25</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Pyrolignity (napríklad vápnika);</w:t>
            </w:r>
            <w:r w:rsidRPr="00B176C2">
              <w:rPr>
                <w:rFonts w:ascii="Times New Roman" w:hAnsi="Times New Roman"/>
                <w:sz w:val="20"/>
              </w:rPr>
              <w:t xml:space="preserve"> </w:t>
            </w:r>
            <w:r w:rsidRPr="00B176C2">
              <w:rPr>
                <w:rFonts w:ascii="Times New Roman" w:hAnsi="Times New Roman"/>
                <w:noProof/>
                <w:sz w:val="20"/>
              </w:rPr>
              <w:t>surový vínan (tartaran) vápenatý;</w:t>
            </w:r>
            <w:r w:rsidRPr="00B176C2">
              <w:rPr>
                <w:rFonts w:ascii="Times New Roman" w:hAnsi="Times New Roman"/>
                <w:sz w:val="20"/>
              </w:rPr>
              <w:t xml:space="preserve"> </w:t>
            </w:r>
            <w:r w:rsidRPr="00B176C2">
              <w:rPr>
                <w:rFonts w:ascii="Times New Roman" w:hAnsi="Times New Roman"/>
                <w:noProof/>
                <w:sz w:val="20"/>
              </w:rPr>
              <w:t>surový citran vápenatý</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5,1</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3824 90 30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Kyseliny naftenové, ich vo vode nerozpustné soli a ich estery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3,2</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3824 90 35</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Antikorózne prípravky, obsahujúce amíny ako aktívnu zložku</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3824 90 40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Anorganické zložené rozpúšťadlá a riedidlá do lakov a podobné výrobky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3824 90 45</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Zmesi zabraňujúce tvorbe kameňa a podobné zmesi</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3824 90 50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Prípravky na elektrolytické pokovovanie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3824 90 55</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Zmesi mono-, di- a triesterov mastných kyselín glycerolu (emulgátory tukov)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Výrobky a prípravky na farmaceutické alebo chirurgické použitie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3824 90 61</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Medziprodukty z výroby antibiotík získané z fermentácie Streptomyces tenebrarius, tiež sušené na použitie vo výrobe liekov pre ľudí položky 3004</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3824 90 62</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Medziprodukty pri výrobe monenzinových solí</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3824 90 64</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3824 90 65</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Pomocné produkty pre zlievarne (iné ako podpoložky 3824 10 00)</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3824 90 70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Ohňovzdorné, vodovzdorné a podobné ochranné prípravky, používané v stavebníctve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3824 90 75</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Doštičky niobnanu lítneho, nedopované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3824 90 80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Zmesi amínov odvodených z dimerizovaných mastných kyselín s priemernou molekulovou hmotnosťou 520 alebo väčšou, ale nepresahujúcou 550</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3824 90 85</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---- 3-(1-etyl-1-metylpropyl)izoxazol-5-ylamín vo forme roztoku v toluéne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noProof/>
                <w:sz w:val="20"/>
              </w:rPr>
              <w:t>bez cla</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pageBreakBefore/>
              <w:bidi w:val="0"/>
              <w:spacing w:before="60" w:after="60" w:line="240" w:lineRule="auto"/>
              <w:rPr>
                <w:rFonts w:ascii="Times New Roman" w:hAnsi="Times New Roman"/>
                <w:sz w:val="20"/>
              </w:rPr>
            </w:pPr>
            <w:r w:rsidRPr="00B176C2">
              <w:rPr>
                <w:rFonts w:ascii="Times New Roman" w:hAnsi="Times New Roman"/>
                <w:sz w:val="20"/>
              </w:rPr>
              <w:t>3824 90 98</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3825</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xml:space="preserve"> </w:t>
            </w:r>
            <w:r w:rsidRPr="00B176C2">
              <w:rPr>
                <w:rFonts w:ascii="Times New Roman" w:hAnsi="Times New Roman"/>
                <w:noProof/>
                <w:sz w:val="20"/>
              </w:rPr>
              <w:t>Zvyškové produkty chemického priemyslu alebo príbuzných priemyselných odvetví, inde nešpecifikované ani nezahrnuté;</w:t>
            </w:r>
            <w:r w:rsidRPr="00B176C2">
              <w:rPr>
                <w:rFonts w:ascii="Times New Roman" w:hAnsi="Times New Roman"/>
                <w:sz w:val="20"/>
              </w:rPr>
              <w:t xml:space="preserve"> </w:t>
            </w:r>
            <w:r w:rsidRPr="00B176C2">
              <w:rPr>
                <w:rFonts w:ascii="Times New Roman" w:hAnsi="Times New Roman"/>
                <w:noProof/>
                <w:sz w:val="20"/>
              </w:rPr>
              <w:t>komunálny odpad;</w:t>
            </w:r>
            <w:r w:rsidRPr="00B176C2">
              <w:rPr>
                <w:rFonts w:ascii="Times New Roman" w:hAnsi="Times New Roman"/>
                <w:sz w:val="20"/>
              </w:rPr>
              <w:t xml:space="preserve"> </w:t>
            </w:r>
            <w:r w:rsidRPr="00B176C2">
              <w:rPr>
                <w:rFonts w:ascii="Times New Roman" w:hAnsi="Times New Roman"/>
                <w:noProof/>
                <w:sz w:val="20"/>
              </w:rPr>
              <w:t>kal z čističiek odpadových vôd;</w:t>
            </w:r>
            <w:r w:rsidRPr="00B176C2">
              <w:rPr>
                <w:rFonts w:ascii="Times New Roman" w:hAnsi="Times New Roman"/>
                <w:sz w:val="20"/>
              </w:rPr>
              <w:t xml:space="preserve"> </w:t>
            </w:r>
            <w:r w:rsidRPr="00B176C2">
              <w:rPr>
                <w:rFonts w:ascii="Times New Roman" w:hAnsi="Times New Roman"/>
                <w:noProof/>
                <w:sz w:val="20"/>
              </w:rPr>
              <w:t>ostatné odpady uvedené v poznámke 6 k tejto kapitole</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3825 10 00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Komunálny odpad</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3825 20 00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Kal z čističiek odpadových vôd</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3825 30 00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Klinický odpad</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Odpadové organické rozpúšťadlá</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3825 41 00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Halogenované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3825 49 00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3825 50 00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Odpadové kvapaliny z roztokov moridiel kovov, odpad z hydraulických kvapalín, brzdových a nemrznúcich kvapalín</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 </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 odpady z chemického priemyslu alebo príbuzných priemyselných odvetví</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3825 61 00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Obsahujúce hlavne organické zložky</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3825 69 00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3825 90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3825 90 10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Alkalické oxidy železa na čistenie plynov</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r>
        <w:tblPrEx>
          <w:tblW w:w="14685"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225"/>
        </w:trPr>
        <w:tc>
          <w:tcPr>
            <w:tcW w:w="1685" w:type="dxa"/>
            <w:tcBorders>
              <w:top w:val="nil"/>
              <w:left w:val="single" w:sz="4" w:space="0" w:color="auto"/>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sz w:val="20"/>
              </w:rPr>
              <w:t>3825 90 90</w:t>
            </w:r>
          </w:p>
        </w:tc>
        <w:tc>
          <w:tcPr>
            <w:tcW w:w="96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 </w:t>
            </w:r>
          </w:p>
        </w:tc>
        <w:tc>
          <w:tcPr>
            <w:tcW w:w="688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rPr>
                <w:rFonts w:ascii="Times New Roman" w:hAnsi="Times New Roman"/>
                <w:sz w:val="20"/>
              </w:rPr>
            </w:pPr>
            <w:r w:rsidRPr="00B176C2">
              <w:rPr>
                <w:rFonts w:ascii="Times New Roman" w:hAnsi="Times New Roman"/>
                <w:noProof/>
                <w:sz w:val="20"/>
              </w:rPr>
              <w:t>-- Ostatné</w:t>
            </w:r>
          </w:p>
        </w:tc>
        <w:tc>
          <w:tcPr>
            <w:tcW w:w="324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6,5</w:t>
            </w:r>
          </w:p>
        </w:tc>
        <w:tc>
          <w:tcPr>
            <w:tcW w:w="1920" w:type="dxa"/>
            <w:tcBorders>
              <w:top w:val="nil"/>
              <w:left w:val="nil"/>
              <w:bottom w:val="single" w:sz="4" w:space="0" w:color="auto"/>
              <w:right w:val="single" w:sz="4" w:space="0" w:color="auto"/>
            </w:tcBorders>
            <w:textDirection w:val="lrTb"/>
            <w:vAlign w:val="top"/>
          </w:tcPr>
          <w:p w:rsidR="00BB69A5" w:rsidRPr="00B176C2" w:rsidP="00B176C2">
            <w:pPr>
              <w:bidi w:val="0"/>
              <w:spacing w:before="60" w:after="60" w:line="240" w:lineRule="auto"/>
              <w:jc w:val="center"/>
              <w:rPr>
                <w:rFonts w:ascii="Times New Roman" w:hAnsi="Times New Roman"/>
                <w:sz w:val="20"/>
              </w:rPr>
            </w:pPr>
            <w:r w:rsidRPr="00B176C2">
              <w:rPr>
                <w:rFonts w:ascii="Times New Roman" w:hAnsi="Times New Roman"/>
                <w:sz w:val="20"/>
              </w:rPr>
              <w:t>0</w:t>
            </w:r>
          </w:p>
        </w:tc>
      </w:tr>
    </w:tbl>
    <w:p w:rsidR="00BB69A5" w:rsidP="00BB69A5">
      <w:pPr>
        <w:bidi w:val="0"/>
        <w:spacing w:before="48" w:beforeLines="20" w:after="48" w:afterLines="20" w:line="240" w:lineRule="auto"/>
        <w:rPr>
          <w:rFonts w:ascii="Times New Roman" w:hAnsi="Times New Roman"/>
          <w:sz w:val="20"/>
        </w:rPr>
      </w:pPr>
    </w:p>
    <w:p w:rsidR="001F73C3" w:rsidRPr="0074479F" w:rsidP="00BB69A5">
      <w:pPr>
        <w:bidi w:val="0"/>
        <w:spacing w:before="48" w:beforeLines="20" w:after="48" w:afterLines="20" w:line="240" w:lineRule="auto"/>
        <w:rPr>
          <w:rFonts w:ascii="Times New Roman" w:hAnsi="Times New Roman"/>
          <w:sz w:val="20"/>
        </w:rPr>
      </w:pPr>
    </w:p>
    <w:sectPr w:rsidSect="007F606A">
      <w:footerReference w:type="default" r:id="rId6"/>
      <w:footnotePr>
        <w:numRestart w:val="eachPage"/>
      </w:footnotePr>
      <w:endnotePr>
        <w:numFmt w:val="decimal"/>
      </w:endnotePr>
      <w:pgSz w:w="16840" w:h="11907" w:orient="landscape" w:code="9"/>
      <w:pgMar w:top="1134" w:right="1134" w:bottom="1134" w:left="1134" w:header="1134" w:footer="1134" w:gutter="0"/>
      <w:lnNumType w:distance="0"/>
      <w:pgNumType w:start="1991"/>
      <w:cols w:space="708"/>
      <w:noEndnote w:val="0"/>
      <w:bidi w:val="0"/>
      <w:docGrid w:linePitch="326"/>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00000000" w:usb1="00000000" w:usb2="00000000" w:usb3="00000000" w:csb0="000001FF" w:csb1="00000000"/>
  </w:font>
  <w:font w:name="Arial">
    <w:panose1 w:val="020B0604020202020204"/>
    <w:charset w:val="EE"/>
    <w:family w:val="swiss"/>
    <w:pitch w:val="variable"/>
    <w:sig w:usb0="00000000" w:usb1="00000000" w:usb2="00000000" w:usb3="00000000" w:csb0="000001FF" w:csb1="00000000"/>
  </w:font>
  <w:font w:name="Courier New">
    <w:panose1 w:val="02070309020205020404"/>
    <w:charset w:val="EE"/>
    <w:family w:val="modern"/>
    <w:pitch w:val="fixed"/>
    <w:sig w:usb0="00000000" w:usb1="00000000" w:usb2="00000000" w:usb3="00000000" w:csb0="000001FF" w:csb1="00000000"/>
  </w:font>
  <w:font w:name="Symbol">
    <w:panose1 w:val="05050102010706020507"/>
    <w:charset w:val="02"/>
    <w:family w:val="roman"/>
    <w:pitch w:val="variable"/>
    <w:sig w:usb0="00000000" w:usb1="00000000" w:usb2="00000000" w:usb3="00000000" w:csb0="80000000" w:csb1="00000000"/>
  </w:font>
  <w:font w:name="Helvetica">
    <w:panose1 w:val="020B0604020202020204"/>
    <w:charset w:val="EE"/>
    <w:family w:val="swiss"/>
    <w:pitch w:val="variable"/>
    <w:sig w:usb0="00000000" w:usb1="00000000" w:usb2="00000000" w:usb3="00000000" w:csb0="000001FF" w:csb1="00000000"/>
  </w:font>
  <w:font w:name="Courier">
    <w:panose1 w:val="02070409020205020404"/>
    <w:charset w:val="00"/>
    <w:family w:val="modern"/>
    <w:pitch w:val="fixed"/>
    <w:sig w:usb0="00000000" w:usb1="00000000" w:usb2="00000000" w:usb3="00000000" w:csb0="00000001" w:csb1="00000000"/>
  </w:font>
  <w:font w:name="Tms Rmn">
    <w:panose1 w:val="02020603040505020304"/>
    <w:charset w:val="00"/>
    <w:family w:val="roman"/>
    <w:pitch w:val="variable"/>
    <w:sig w:usb0="00000000" w:usb1="00000000" w:usb2="00000000" w:usb3="00000000" w:csb0="00000001" w:csb1="00000000"/>
  </w:font>
  <w:font w:name="Helv">
    <w:panose1 w:val="020B0604020202030204"/>
    <w:charset w:val="00"/>
    <w:family w:val="swiss"/>
    <w:pitch w:val="variable"/>
    <w:sig w:usb0="00000000" w:usb1="00000000" w:usb2="00000000" w:usb3="00000000" w:csb0="00000001" w:csb1="00000000"/>
  </w:font>
  <w:font w:name="New York">
    <w:panose1 w:val="02040503060506020304"/>
    <w:charset w:val="00"/>
    <w:family w:val="roman"/>
    <w:pitch w:val="variable"/>
    <w:sig w:usb0="00000000" w:usb1="00000000" w:usb2="00000000" w:usb3="00000000" w:csb0="00000001" w:csb1="00000000"/>
  </w:font>
  <w:font w:name="System">
    <w:panose1 w:val="00000000000000000000"/>
    <w:charset w:val="00"/>
    <w:family w:val="swiss"/>
    <w:pitch w:val="variable"/>
    <w:sig w:usb0="00000000" w:usb1="00000000" w:usb2="00000000" w:usb3="00000000" w:csb0="00000001" w:csb1="00000000"/>
  </w:font>
  <w:font w:name="Wingdings">
    <w:panose1 w:val="05000000000000000000"/>
    <w:charset w:val="02"/>
    <w:family w:val="auto"/>
    <w:pitch w:val="variable"/>
    <w:sig w:usb0="00000000" w:usb1="00000000" w:usb2="00000000" w:usb3="00000000" w:csb0="80000000" w:csb1="00000000"/>
  </w:font>
  <w:font w:name="MS Mincho">
    <w:altName w:val="Arial Unicode MS"/>
    <w:panose1 w:val="02020609040205080304"/>
    <w:charset w:val="80"/>
    <w:family w:val="roman"/>
    <w:pitch w:val="fixed"/>
    <w:sig w:usb0="00000000" w:usb1="00000000" w:usb2="00000000" w:usb3="00000000" w:csb0="00020000" w:csb1="00000000"/>
  </w:font>
  <w:font w:name="Batang">
    <w:altName w:val="Arial Unicode MS"/>
    <w:panose1 w:val="02030600000101010101"/>
    <w:charset w:val="81"/>
    <w:family w:val="auto"/>
    <w:pitch w:val="fixed"/>
    <w:sig w:usb0="00000000" w:usb1="00000000" w:usb2="00000000" w:usb3="00000000" w:csb0="00080000" w:csb1="00000000"/>
  </w:font>
  <w:font w:name="SimSun">
    <w:altName w:val="Arial Unicode MS"/>
    <w:panose1 w:val="02010600030101010101"/>
    <w:charset w:val="86"/>
    <w:family w:val="auto"/>
    <w:pitch w:val="variable"/>
    <w:sig w:usb0="00000000" w:usb1="00000000" w:usb2="00000000" w:usb3="00000000" w:csb0="00040000" w:csb1="00000000"/>
  </w:font>
  <w:font w:name="PMingLiU">
    <w:altName w:val="ˇPs?Ocu?e"/>
    <w:panose1 w:val="02010601000101010101"/>
    <w:charset w:val="88"/>
    <w:family w:val="auto"/>
    <w:pitch w:val="variable"/>
    <w:sig w:usb0="00000000" w:usb1="00000000" w:usb2="00000000" w:usb3="00000000" w:csb0="00100000" w:csb1="00000000"/>
  </w:font>
  <w:font w:name="MS Gothic">
    <w:altName w:val="?l?r SVbN"/>
    <w:panose1 w:val="020B0609070205080204"/>
    <w:charset w:val="80"/>
    <w:family w:val="modern"/>
    <w:pitch w:val="fixed"/>
    <w:sig w:usb0="00000000" w:usb1="00000000" w:usb2="00000000" w:usb3="00000000" w:csb0="00020000" w:csb1="00000000"/>
  </w:font>
  <w:font w:name="Dotum">
    <w:altName w:val="Ąě˘¬??"/>
    <w:panose1 w:val="020B0600000101010101"/>
    <w:charset w:val="81"/>
    <w:family w:val="modern"/>
    <w:pitch w:val="fixed"/>
    <w:sig w:usb0="00000000" w:usb1="00000000" w:usb2="00000000" w:usb3="00000000" w:csb0="00080000" w:csb1="00000000"/>
  </w:font>
  <w:font w:name="SimHei">
    <w:altName w:val="?¨˛¨§?"/>
    <w:panose1 w:val="02010600030101010101"/>
    <w:charset w:val="86"/>
    <w:family w:val="modern"/>
    <w:pitch w:val="fixed"/>
    <w:sig w:usb0="00000000" w:usb1="00000000" w:usb2="00000000" w:usb3="00000000" w:csb0="00040000" w:csb1="00000000"/>
  </w:font>
  <w:font w:name="MingLiU">
    <w:altName w:val="?Ocu?e"/>
    <w:panose1 w:val="02010609000101010101"/>
    <w:charset w:val="88"/>
    <w:family w:val="modern"/>
    <w:pitch w:val="fixed"/>
    <w:sig w:usb0="00000000" w:usb1="00000000" w:usb2="00000000" w:usb3="00000000" w:csb0="00100000" w:csb1="00000000"/>
  </w:font>
  <w:font w:name="Mincho">
    <w:altName w:val="??fc"/>
    <w:panose1 w:val="02020609040305080305"/>
    <w:charset w:val="80"/>
    <w:family w:val="roman"/>
    <w:pitch w:val="fixed"/>
    <w:sig w:usb0="00000000" w:usb1="00000000" w:usb2="00000000" w:usb3="00000000" w:csb0="00020000" w:csb1="00000000"/>
  </w:font>
  <w:font w:name="Gulim">
    <w:altName w:val="ˇľ?˘¬˘­"/>
    <w:panose1 w:val="020B0600000101010101"/>
    <w:charset w:val="81"/>
    <w:family w:val="roman"/>
    <w:pitch w:val="fixed"/>
    <w:sig w:usb0="00000000" w:usb1="00000000" w:usb2="00000000" w:usb3="00000000" w:csb0="00080000" w:csb1="00000000"/>
  </w:font>
  <w:font w:name="Century">
    <w:panose1 w:val="02040604050505020304"/>
    <w:charset w:val="EE"/>
    <w:family w:val="roman"/>
    <w:pitch w:val="variable"/>
    <w:sig w:usb0="00000000" w:usb1="00000000" w:usb2="00000000" w:usb3="00000000" w:csb0="0000009F" w:csb1="00000000"/>
  </w:font>
  <w:font w:name="Angsana New">
    <w:panose1 w:val="02020603050405020304"/>
    <w:charset w:val="DE"/>
    <w:family w:val="roman"/>
    <w:pitch w:val="variable"/>
    <w:sig w:usb0="00000000" w:usb1="00000000" w:usb2="00000000" w:usb3="00000000" w:csb0="00010000" w:csb1="00000000"/>
  </w:font>
  <w:font w:name="Cordia New">
    <w:panose1 w:val="020B0304020202020204"/>
    <w:charset w:val="DE"/>
    <w:family w:val="roman"/>
    <w:pitch w:val="variable"/>
    <w:sig w:usb0="00000000" w:usb1="00000000" w:usb2="00000000" w:usb3="00000000" w:csb0="00010000" w:csb1="00000000"/>
  </w:font>
  <w:font w:name="Mangal">
    <w:panose1 w:val="020B0604020202020204"/>
    <w:charset w:val="00"/>
    <w:family w:val="auto"/>
    <w:pitch w:val="variable"/>
    <w:sig w:usb0="00000000" w:usb1="00000000" w:usb2="00000000" w:usb3="00000000" w:csb0="00000001" w:csb1="00000000"/>
  </w:font>
  <w:font w:name="Latha">
    <w:panose1 w:val="020B0604020202020204"/>
    <w:charset w:val="00"/>
    <w:family w:val="auto"/>
    <w:pitch w:val="variable"/>
    <w:sig w:usb0="00000000" w:usb1="00000000" w:usb2="00000000" w:usb3="00000000" w:csb0="00000001" w:csb1="00000000"/>
  </w:font>
  <w:font w:name="Sylfaen">
    <w:panose1 w:val="010A0502050306030303"/>
    <w:charset w:val="EE"/>
    <w:family w:val="roman"/>
    <w:pitch w:val="variable"/>
    <w:sig w:usb0="00000000" w:usb1="00000000" w:usb2="00000000" w:usb3="00000000" w:csb0="0000009F" w:csb1="00000000"/>
  </w:font>
  <w:font w:name="Vrinda">
    <w:panose1 w:val="01010600010101010101"/>
    <w:charset w:val="00"/>
    <w:family w:val="auto"/>
    <w:pitch w:val="variable"/>
    <w:sig w:usb0="00000000" w:usb1="00000000" w:usb2="00000000" w:usb3="00000000" w:csb0="00000001" w:csb1="00000000"/>
  </w:font>
  <w:font w:name="Raavi">
    <w:panose1 w:val="020B0604020202020204"/>
    <w:charset w:val="00"/>
    <w:family w:val="auto"/>
    <w:pitch w:val="variable"/>
    <w:sig w:usb0="00000000" w:usb1="00000000" w:usb2="00000000" w:usb3="00000000" w:csb0="00000001" w:csb1="00000000"/>
  </w:font>
  <w:font w:name="Shruti">
    <w:panose1 w:val="020B0604020202020204"/>
    <w:charset w:val="00"/>
    <w:family w:val="auto"/>
    <w:pitch w:val="variable"/>
    <w:sig w:usb0="00000000" w:usb1="00000000" w:usb2="00000000" w:usb3="00000000" w:csb0="00000001" w:csb1="00000000"/>
  </w:font>
  <w:font w:name="Sendnya">
    <w:panose1 w:val="00000400000000000000"/>
    <w:charset w:val="01"/>
    <w:family w:val="roman"/>
    <w:pitch w:val="variable"/>
    <w:sig w:usb0="00000000" w:usb1="00000000" w:usb2="00000000" w:usb3="00000000" w:csb0="00000000" w:csb1="00000000"/>
  </w:font>
  <w:font w:name="Gautami">
    <w:panose1 w:val="020B0604020202020204"/>
    <w:charset w:val="00"/>
    <w:family w:val="auto"/>
    <w:pitch w:val="variable"/>
    <w:sig w:usb0="00000000" w:usb1="00000000" w:usb2="00000000" w:usb3="00000000" w:csb0="00000001" w:csb1="00000000"/>
  </w:font>
  <w:font w:name="Tunga">
    <w:panose1 w:val="020B0604020202020204"/>
    <w:charset w:val="00"/>
    <w:family w:val="auto"/>
    <w:pitch w:val="variable"/>
    <w:sig w:usb0="00000000" w:usb1="00000000" w:usb2="00000000" w:usb3="00000000" w:csb0="00000001" w:csb1="00000000"/>
  </w:font>
  <w:font w:name="Estrangelo Edessa">
    <w:panose1 w:val="020B0604020202020204"/>
    <w:charset w:val="00"/>
    <w:family w:val="script"/>
    <w:pitch w:val="variable"/>
    <w:sig w:usb0="00000000" w:usb1="00000000" w:usb2="00000000" w:usb3="00000000" w:csb0="00000001" w:csb1="00000000"/>
  </w:font>
  <w:font w:name="Kartika">
    <w:panose1 w:val="02020503030404060203"/>
    <w:charset w:val="00"/>
    <w:family w:val="roman"/>
    <w:pitch w:val="variable"/>
    <w:sig w:usb0="00000000" w:usb1="00000000" w:usb2="00000000" w:usb3="00000000" w:csb0="00000001" w:csb1="00000000"/>
  </w:font>
  <w:font w:name="Arial Unicode MS">
    <w:panose1 w:val="020B0604020202020204"/>
    <w:charset w:val="80"/>
    <w:family w:val="swiss"/>
    <w:pitch w:val="variable"/>
    <w:sig w:usb0="00000000" w:usb1="00000000" w:usb2="00000000" w:usb3="00000000" w:csb0="000301FF" w:csb1="00000000"/>
  </w:font>
  <w:font w:name="Tahoma">
    <w:panose1 w:val="020B0604030504040204"/>
    <w:charset w:val="EE"/>
    <w:family w:val="swiss"/>
    <w:pitch w:val="variable"/>
    <w:sig w:usb0="00000000" w:usb1="00000000" w:usb2="00000000" w:usb3="00000000" w:csb0="000101FF" w:csb1="00000000"/>
  </w:font>
  <w:font w:name="Arial Narrow">
    <w:panose1 w:val="020B0506020202030204"/>
    <w:charset w:val="EE"/>
    <w:family w:val="swiss"/>
    <w:pitch w:val="variable"/>
    <w:sig w:usb0="00000000" w:usb1="00000000" w:usb2="00000000" w:usb3="00000000" w:csb0="0000009F" w:csb1="00000000"/>
  </w:font>
  <w:font w:name="Cambria Math">
    <w:panose1 w:val="02040503050406030204"/>
    <w:charset w:val="EE"/>
    <w:family w:val="roman"/>
    <w:pitch w:val="variable"/>
    <w:sig w:usb0="00000000" w:usb1="00000000" w:usb2="00000000" w:usb3="00000000" w:csb0="0000009F" w:csb1="00000000"/>
  </w:font>
  <w:font w:name="Calibri">
    <w:panose1 w:val="020F0502020204030204"/>
    <w:charset w:val="EE"/>
    <w:family w:val="swiss"/>
    <w:pitch w:val="variable"/>
    <w:sig w:usb0="00000000" w:usb1="00000000" w:usb2="00000000" w:usb3="00000000" w:csb0="0000019F" w:csb1="00000000"/>
  </w:font>
  <w:font w:name="Cambria">
    <w:panose1 w:val="02040503050406030204"/>
    <w:charset w:val="EE"/>
    <w:family w:val="roman"/>
    <w:pitch w:val="variable"/>
    <w:sig w:usb0="00000000" w:usb1="00000000" w:usb2="00000000" w:usb3="00000000" w:csb0="0000019F" w:csb1="00000000"/>
  </w:font>
  <w:font w:name="EUAlbertina-Regular-Identity-H">
    <w:altName w:val="Arial Unicode MS"/>
    <w:panose1 w:val="00000000000000000000"/>
    <w:charset w:val="80"/>
    <w:family w:val="auto"/>
    <w:pitch w:val="default"/>
    <w:sig w:usb0="00000000" w:usb1="00000000" w:usb2="00000000" w:usb3="00000000" w:csb0="00020000" w:csb1="00000000"/>
  </w:font>
  <w:font w:name="EUAlbertina">
    <w:altName w:val="Times New Roman"/>
    <w:panose1 w:val="00000000000000000000"/>
    <w:charset w:val="EE"/>
    <w:family w:val="roman"/>
    <w:pitch w:val="default"/>
    <w:sig w:usb0="00000000" w:usb1="00000000" w:usb2="00000000" w:usb3="00000000" w:csb0="00000003" w:csb1="00000000"/>
  </w:font>
  <w:font w:name="¹ÙÅÁ">
    <w:altName w:val="Times New Roman"/>
    <w:panose1 w:val="00000000000000000000"/>
    <w:charset w:val="00"/>
    <w:family w:val="auto"/>
    <w:pitch w:val="default"/>
    <w:sig w:usb0="00000000" w:usb1="00000000" w:usb2="00000000" w:usb3="00000000" w:csb0="00000001" w:csb1="00000000"/>
  </w:font>
  <w:font w:name="Malgun Gothic">
    <w:altName w:val="Arial Unicode MS"/>
    <w:panose1 w:val="020B0503020000020004"/>
    <w:charset w:val="81"/>
    <w:family w:val="swiss"/>
    <w:pitch w:val="variable"/>
    <w:sig w:usb0="00000000" w:usb1="00000000" w:usb2="00000000" w:usb3="00000000" w:csb0="00080001" w:csb1="00000000"/>
  </w:font>
  <w:font w:name="BatangChe">
    <w:altName w:val="Arial Unicode MS"/>
    <w:panose1 w:val="02030609000101010101"/>
    <w:charset w:val="81"/>
    <w:family w:val="modern"/>
    <w:pitch w:val="fixed"/>
    <w:sig w:usb0="00000000" w:usb1="00000000" w:usb2="00000000" w:usb3="00000000" w:csb0="0008009F" w:csb1="00000000"/>
  </w:font>
  <w:font w:name="Bookman">
    <w:altName w:val="Bookman Old Style"/>
    <w:panose1 w:val="00000000000000000000"/>
    <w:charset w:val="00"/>
    <w:family w:val="roman"/>
    <w:pitch w:val="variable"/>
    <w:sig w:usb0="00000000" w:usb1="00000000" w:usb2="00000000" w:usb3="00000000" w:csb0="00000001" w:csb1="00000000"/>
  </w:font>
  <w:font w:name="Times">
    <w:panose1 w:val="00000000000000000000"/>
    <w:charset w:val="EE"/>
    <w:family w:val="roman"/>
    <w:pitch w:val="variable"/>
    <w:sig w:usb0="00000000" w:usb1="00000000" w:usb2="00000000" w:usb3="00000000" w:csb0="000001FF" w:csb1="00000000"/>
  </w:font>
  <w:font w:name="Book Antiqua">
    <w:panose1 w:val="02040602050305030304"/>
    <w:charset w:val="EE"/>
    <w:family w:val="roman"/>
    <w:pitch w:val="variable"/>
    <w:sig w:usb0="00000000" w:usb1="00000000" w:usb2="00000000" w:usb3="00000000" w:csb0="0000009F" w:csb1="00000000"/>
  </w:font>
  <w:font w:name="CG Times">
    <w:panose1 w:val="00000000000000000000"/>
    <w:charset w:val="00"/>
    <w:family w:val="roman"/>
    <w:pitch w:val="variable"/>
    <w:sig w:usb0="00000000" w:usb1="00000000" w:usb2="00000000" w:usb3="00000000" w:csb0="00000001" w:csb1="00000000"/>
  </w:font>
  <w:font w:name="Marlett">
    <w:panose1 w:val="00000000000000000000"/>
    <w:charset w:val="02"/>
    <w:family w:val="auto"/>
    <w:pitch w:val="variable"/>
    <w:sig w:usb0="00000000" w:usb1="00000000" w:usb2="00000000" w:usb3="00000000" w:csb0="80000000" w:csb1="00000000"/>
  </w:font>
  <w:font w:name="Lucida Console">
    <w:panose1 w:val="020B0609040504020204"/>
    <w:charset w:val="EE"/>
    <w:family w:val="modern"/>
    <w:pitch w:val="fixed"/>
    <w:sig w:usb0="00000000" w:usb1="00000000" w:usb2="00000000" w:usb3="00000000" w:csb0="0000001F" w:csb1="00000000"/>
  </w:font>
  <w:font w:name="Lucida Sans Unicode">
    <w:panose1 w:val="020B0602030504020204"/>
    <w:charset w:val="EE"/>
    <w:family w:val="swiss"/>
    <w:pitch w:val="variable"/>
    <w:sig w:usb0="00000000" w:usb1="00000000" w:usb2="00000000" w:usb3="00000000" w:csb0="0000003F" w:csb1="00000000"/>
  </w:font>
  <w:font w:name="Verdana">
    <w:panose1 w:val="020B0604030504040204"/>
    <w:charset w:val="EE"/>
    <w:family w:val="swiss"/>
    <w:pitch w:val="variable"/>
    <w:sig w:usb0="00000000" w:usb1="00000000" w:usb2="00000000" w:usb3="00000000" w:csb0="0000019F" w:csb1="00000000"/>
  </w:font>
  <w:font w:name="Arial Black">
    <w:panose1 w:val="020B0A04020102020204"/>
    <w:charset w:val="EE"/>
    <w:family w:val="swiss"/>
    <w:pitch w:val="variable"/>
    <w:sig w:usb0="00000000" w:usb1="00000000" w:usb2="00000000" w:usb3="00000000" w:csb0="0000009F" w:csb1="00000000"/>
  </w:font>
  <w:font w:name="Comic Sans MS">
    <w:panose1 w:val="030F0702030302020204"/>
    <w:charset w:val="EE"/>
    <w:family w:val="script"/>
    <w:pitch w:val="variable"/>
    <w:sig w:usb0="00000000" w:usb1="00000000" w:usb2="00000000" w:usb3="00000000" w:csb0="0000009F" w:csb1="00000000"/>
  </w:font>
  <w:font w:name="Impact">
    <w:panose1 w:val="020B0806030902050204"/>
    <w:charset w:val="EE"/>
    <w:family w:val="swiss"/>
    <w:pitch w:val="variable"/>
    <w:sig w:usb0="00000000" w:usb1="00000000" w:usb2="00000000" w:usb3="00000000" w:csb0="0000009F" w:csb1="00000000"/>
  </w:font>
  <w:font w:name="Georgia">
    <w:panose1 w:val="02040502050405020303"/>
    <w:charset w:val="EE"/>
    <w:family w:val="roman"/>
    <w:pitch w:val="variable"/>
    <w:sig w:usb0="00000000" w:usb1="00000000" w:usb2="00000000" w:usb3="00000000" w:csb0="0000009F" w:csb1="00000000"/>
  </w:font>
  <w:font w:name="Franklin Gothic Medium">
    <w:panose1 w:val="020B0603020102020204"/>
    <w:charset w:val="EE"/>
    <w:family w:val="swiss"/>
    <w:pitch w:val="variable"/>
    <w:sig w:usb0="00000000" w:usb1="00000000" w:usb2="00000000" w:usb3="00000000" w:csb0="0000009F" w:csb1="00000000"/>
  </w:font>
  <w:font w:name="Palatino Linotype">
    <w:panose1 w:val="02040502050505030304"/>
    <w:charset w:val="EE"/>
    <w:family w:val="roman"/>
    <w:pitch w:val="variable"/>
    <w:sig w:usb0="00000000" w:usb1="00000000" w:usb2="00000000" w:usb3="00000000" w:csb0="0000019F" w:csb1="00000000"/>
  </w:font>
  <w:font w:name="Trebuchet MS">
    <w:panose1 w:val="020B0603020202020204"/>
    <w:charset w:val="EE"/>
    <w:family w:val="swiss"/>
    <w:pitch w:val="variable"/>
    <w:sig w:usb0="00000000" w:usb1="00000000" w:usb2="00000000" w:usb3="00000000" w:csb0="0000009F" w:csb1="00000000"/>
  </w:font>
  <w:font w:name="Webdings">
    <w:panose1 w:val="05030102010509060703"/>
    <w:charset w:val="02"/>
    <w:family w:val="roman"/>
    <w:pitch w:val="variable"/>
    <w:sig w:usb0="00000000" w:usb1="00000000" w:usb2="00000000" w:usb3="00000000" w:csb0="80000000" w:csb1="00000000"/>
  </w:font>
  <w:font w:name="MV Boli">
    <w:panose1 w:val="020B0604020202020204"/>
    <w:charset w:val="00"/>
    <w:family w:val="auto"/>
    <w:pitch w:val="variable"/>
    <w:sig w:usb0="00000000" w:usb1="00000000" w:usb2="00000000" w:usb3="00000000" w:csb0="00000001" w:csb1="00000000"/>
  </w:font>
  <w:font w:name="Microsoft Sans Serif">
    <w:panose1 w:val="020B0604020202020204"/>
    <w:charset w:val="EE"/>
    <w:family w:val="swiss"/>
    <w:pitch w:val="variable"/>
    <w:sig w:usb0="00000000" w:usb1="00000000" w:usb2="00000000" w:usb3="00000000" w:csb0="000101FF" w:csb1="00000000"/>
  </w:font>
  <w:font w:name="@Arial Unicode MS">
    <w:panose1 w:val="020B0604020202020204"/>
    <w:charset w:val="80"/>
    <w:family w:val="swiss"/>
    <w:pitch w:val="variable"/>
    <w:sig w:usb0="00000000" w:usb1="00000000" w:usb2="00000000" w:usb3="00000000" w:csb0="000301FF" w:csb1="00000000"/>
  </w:font>
  <w:font w:name="Bookman Old Style">
    <w:panose1 w:val="02050604050505020204"/>
    <w:charset w:val="EE"/>
    <w:family w:val="roman"/>
    <w:pitch w:val="variable"/>
    <w:sig w:usb0="00000000" w:usb1="00000000" w:usb2="00000000" w:usb3="00000000" w:csb0="0000009F" w:csb1="00000000"/>
  </w:font>
  <w:font w:name="Century Gothic">
    <w:panose1 w:val="020B0502020202020204"/>
    <w:charset w:val="EE"/>
    <w:family w:val="swiss"/>
    <w:pitch w:val="variable"/>
    <w:sig w:usb0="00000000" w:usb1="00000000" w:usb2="00000000" w:usb3="00000000" w:csb0="0000009F" w:csb1="00000000"/>
  </w:font>
  <w:font w:name="Garamond">
    <w:panose1 w:val="02020404030301010803"/>
    <w:charset w:val="EE"/>
    <w:family w:val="roman"/>
    <w:pitch w:val="variable"/>
    <w:sig w:usb0="00000000" w:usb1="00000000" w:usb2="00000000" w:usb3="00000000" w:csb0="0000009F" w:csb1="00000000"/>
  </w:font>
  <w:font w:name="MS Outlook">
    <w:panose1 w:val="05010100010000000000"/>
    <w:charset w:val="02"/>
    <w:family w:val="auto"/>
    <w:pitch w:val="variable"/>
    <w:sig w:usb0="00000000" w:usb1="00000000" w:usb2="00000000" w:usb3="00000000" w:csb0="80000000" w:csb1="00000000"/>
  </w:font>
  <w:font w:name="Monotype Corsiva">
    <w:panose1 w:val="03010101010201010101"/>
    <w:charset w:val="EE"/>
    <w:family w:val="script"/>
    <w:pitch w:val="variable"/>
    <w:sig w:usb0="00000000" w:usb1="00000000" w:usb2="00000000" w:usb3="00000000" w:csb0="0000009F" w:csb1="00000000"/>
  </w:font>
  <w:font w:name="Wingdings 2">
    <w:panose1 w:val="05020102010507070707"/>
    <w:charset w:val="02"/>
    <w:family w:val="roman"/>
    <w:pitch w:val="variable"/>
    <w:sig w:usb0="00000000" w:usb1="00000000" w:usb2="00000000" w:usb3="00000000" w:csb0="80000000" w:csb1="00000000"/>
  </w:font>
  <w:font w:name="Wingdings 3">
    <w:panose1 w:val="05040102010807070707"/>
    <w:charset w:val="02"/>
    <w:family w:val="roman"/>
    <w:pitch w:val="variable"/>
    <w:sig w:usb0="00000000" w:usb1="00000000" w:usb2="00000000" w:usb3="00000000" w:csb0="80000000" w:csb1="00000000"/>
  </w:font>
  <w:font w:name="Bookshelf Symbol 7">
    <w:panose1 w:val="05010101010101010101"/>
    <w:charset w:val="02"/>
    <w:family w:val="auto"/>
    <w:pitch w:val="variable"/>
    <w:sig w:usb0="00000000" w:usb1="00000000" w:usb2="00000000" w:usb3="00000000" w:csb0="80000000" w:csb1="00000000"/>
  </w:font>
  <w:font w:name="MS Reference Sans Serif">
    <w:panose1 w:val="020B0604030504040204"/>
    <w:charset w:val="EE"/>
    <w:family w:val="swiss"/>
    <w:pitch w:val="variable"/>
    <w:sig w:usb0="00000000" w:usb1="00000000" w:usb2="00000000" w:usb3="00000000" w:csb0="0000019F" w:csb1="00000000"/>
  </w:font>
  <w:font w:name="MS Reference Specialty">
    <w:panose1 w:val="05000500000000000000"/>
    <w:charset w:val="02"/>
    <w:family w:val="auto"/>
    <w:pitch w:val="variable"/>
    <w:sig w:usb0="00000000" w:usb1="00000000" w:usb2="00000000" w:usb3="00000000" w:csb0="80000000" w:csb1="00000000"/>
  </w:font>
  <w:font w:name="MT Extra">
    <w:panose1 w:val="05050102010205020202"/>
    <w:charset w:val="02"/>
    <w:family w:val="roman"/>
    <w:pitch w:val="variable"/>
    <w:sig w:usb0="00000000" w:usb1="00000000" w:usb2="00000000" w:usb3="00000000" w:csb0="80000000" w:csb1="00000000"/>
  </w:font>
  <w:font w:name="Candara">
    <w:panose1 w:val="020E0502030303020204"/>
    <w:charset w:val="EE"/>
    <w:family w:val="swiss"/>
    <w:pitch w:val="variable"/>
    <w:sig w:usb0="00000000" w:usb1="00000000" w:usb2="00000000" w:usb3="00000000" w:csb0="0000009F" w:csb1="00000000"/>
  </w:font>
  <w:font w:name="Consolas">
    <w:panose1 w:val="020B0609020204030204"/>
    <w:charset w:val="EE"/>
    <w:family w:val="modern"/>
    <w:pitch w:val="fixed"/>
    <w:sig w:usb0="00000000" w:usb1="00000000" w:usb2="00000000" w:usb3="00000000" w:csb0="0000009F" w:csb1="00000000"/>
  </w:font>
  <w:font w:name="Constantia">
    <w:panose1 w:val="02030602050306030303"/>
    <w:charset w:val="EE"/>
    <w:family w:val="roman"/>
    <w:pitch w:val="variable"/>
    <w:sig w:usb0="00000000" w:usb1="00000000" w:usb2="00000000" w:usb3="00000000" w:csb0="0000009F" w:csb1="00000000"/>
  </w:font>
  <w:font w:name="Corbel">
    <w:panose1 w:val="020B0503020204020204"/>
    <w:charset w:val="EE"/>
    <w:family w:val="swiss"/>
    <w:pitch w:val="variable"/>
    <w:sig w:usb0="00000000" w:usb1="00000000" w:usb2="00000000" w:usb3="00000000" w:csb0="0000009F" w:csb1="00000000"/>
  </w:font>
  <w:font w:name="@Batang">
    <w:panose1 w:val="00000000000000000000"/>
    <w:charset w:val="81"/>
    <w:family w:val="auto"/>
    <w:pitch w:val="fixed"/>
    <w:sig w:usb0="00000000" w:usb1="00000000" w:usb2="00000000" w:usb3="00000000" w:csb0="00080000" w:csb1="00000000"/>
  </w:font>
  <w:font w:name="@Gulim">
    <w:panose1 w:val="00000000000000000000"/>
    <w:charset w:val="81"/>
    <w:family w:val="roman"/>
    <w:pitch w:val="fixed"/>
    <w:sig w:usb0="00000000" w:usb1="00000000" w:usb2="00000000" w:usb3="00000000" w:csb0="00080000" w:csb1="00000000"/>
  </w:font>
  <w:font w:name="@Malgun Gothic">
    <w:panose1 w:val="00000000000000000000"/>
    <w:charset w:val="81"/>
    <w:family w:val="swiss"/>
    <w:pitch w:val="variable"/>
    <w:sig w:usb0="00000000" w:usb1="00000000" w:usb2="00000000" w:usb3="00000000" w:csb0="00080001" w:csb1="00000000"/>
  </w:font>
  <w:font w:name="@BatangChe">
    <w:panose1 w:val="00000000000000000000"/>
    <w:charset w:val="81"/>
    <w:family w:val="modern"/>
    <w:pitch w:val="fixed"/>
    <w:sig w:usb0="00000000" w:usb1="00000000" w:usb2="00000000" w:usb3="00000000" w:csb0="0008009F" w:csb1="00000000"/>
  </w:font>
  <w:font w:name="@Dotum">
    <w:panose1 w:val="00000000000000000000"/>
    <w:charset w:val="81"/>
    <w:family w:val="modern"/>
    <w:pitch w:val="fixed"/>
    <w:sig w:usb0="00000000" w:usb1="00000000" w:usb2="00000000" w:usb3="00000000" w:csb0="00080000" w:csb1="00000000"/>
  </w:font>
  <w:font w:name="@MS Mincho">
    <w:panose1 w:val="00000000000000000000"/>
    <w:charset w:val="80"/>
    <w:family w:val="roman"/>
    <w:pitch w:val="fixed"/>
    <w:sig w:usb0="00000000" w:usb1="00000000" w:usb2="00000000" w:usb3="00000000" w:csb0="00020000" w:csb1="00000000"/>
  </w:font>
  <w:font w:name="Times New (W1)">
    <w:altName w:val="Times New Roman"/>
    <w:panose1 w:val="02020603050405020304"/>
    <w:charset w:val="EE"/>
    <w:family w:val="roman"/>
    <w:pitch w:val="variable"/>
    <w:sig w:usb0="00000000" w:usb1="00000000" w:usb2="00000000" w:usb3="00000000" w:csb0="000001FF" w:csb1="00000000"/>
  </w:font>
  <w:font w:name="TimesNewRoman">
    <w:altName w:val="Times New Roman"/>
    <w:panose1 w:val="00000000000000000000"/>
    <w:charset w:val="CC"/>
    <w:family w:val="roman"/>
    <w:pitch w:val="default"/>
    <w:sig w:usb0="00000000" w:usb1="00000000" w:usb2="00000000" w:usb3="00000000" w:csb0="00000005" w:csb1="00000000"/>
  </w:font>
  <w:font w:name="Times-Roman">
    <w:altName w:val="Times New Roman"/>
    <w:panose1 w:val="00000000000000000000"/>
    <w:charset w:val="4D"/>
    <w:family w:val="roman"/>
    <w:pitch w:val="default"/>
    <w:sig w:usb0="00000000" w:usb1="00000000" w:usb2="00000000" w:usb3="00000000" w:csb0="00000000" w:csb1="00000000"/>
  </w:font>
  <w:font w:name="Microsoft Sans Serif (Vietnames">
    <w:panose1 w:val="00000000000000000000"/>
    <w:charset w:val="A3"/>
    <w:family w:val="swiss"/>
    <w:pitch w:val="variable"/>
    <w:sig w:usb0="00000000" w:usb1="00000000" w:usb2="00000000" w:usb3="00000000" w:csb0="00000100" w:csb1="00000000"/>
  </w:font>
  <w:font w:name="MS Reference Sans Serif (Vietna">
    <w:panose1 w:val="00000000000000000000"/>
    <w:charset w:val="A3"/>
    <w:family w:val="swiss"/>
    <w:pitch w:val="variable"/>
    <w:sig w:usb0="00000000" w:usb1="00000000" w:usb2="00000000" w:usb3="00000000" w:csb0="00000100" w:csb1="00000000"/>
  </w:font>
  <w:font w:name="MAC C Times">
    <w:altName w:val="Courier New"/>
    <w:panose1 w:val="00000000000000000000"/>
    <w:charset w:val="00"/>
    <w:family w:val="roman"/>
    <w:pitch w:val="variable"/>
    <w:sig w:usb0="00000000" w:usb1="00000000" w:usb2="00000000" w:usb3="00000000" w:csb0="00000001" w:csb1="00000000"/>
  </w:font>
  <w:font w:name="@SimSun">
    <w:panose1 w:val="00000000000000000000"/>
    <w:charset w:val="86"/>
    <w:family w:val="auto"/>
    <w:pitch w:val="variable"/>
    <w:sig w:usb0="00000000" w:usb1="00000000" w:usb2="0000000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3C48" w:rsidP="0074479F">
    <w:pPr>
      <w:pStyle w:val="Footer"/>
      <w:pBdr>
        <w:bottom w:val="single" w:sz="4" w:space="1" w:color="auto"/>
      </w:pBdr>
      <w:bidi w:val="0"/>
      <w:spacing w:after="60"/>
      <w:rPr>
        <w:rFonts w:ascii="Times New Roman" w:hAnsi="Times New Roman"/>
      </w:rPr>
    </w:pPr>
  </w:p>
  <w:p w:rsidR="008E3C48" w:rsidP="0074479F">
    <w:pPr>
      <w:pStyle w:val="Footer"/>
      <w:bidi w:val="0"/>
      <w:rPr>
        <w:rFonts w:ascii="Times New Roman" w:hAnsi="Times New Roman"/>
      </w:rPr>
    </w:pPr>
    <w:bookmarkStart w:id="12" w:name="CoteFooter"/>
    <w:bookmarkEnd w:id="12"/>
    <w:r>
      <w:rPr>
        <w:rFonts w:ascii="Times New Roman" w:hAnsi="Times New Roman"/>
      </w:rPr>
      <w:t>14764/11 ADD 17</w:t>
      <w:tab/>
    </w:r>
    <w:bookmarkStart w:id="13" w:name="SuplCote"/>
    <w:bookmarkEnd w:id="13"/>
    <w:r>
      <w:rPr>
        <w:rFonts w:ascii="Times New Roman" w:hAnsi="Times New Roman"/>
      </w:rPr>
      <w:tab/>
    </w:r>
    <w:bookmarkStart w:id="14" w:name="Init"/>
    <w:bookmarkEnd w:id="14"/>
    <w:r>
      <w:rPr>
        <w:rFonts w:ascii="Times New Roman" w:hAnsi="Times New Roman"/>
      </w:rPr>
      <w:t>AK/ev</w:t>
      <w:tab/>
    </w:r>
  </w:p>
  <w:p w:rsidR="008E3C48" w:rsidP="0074479F">
    <w:pPr>
      <w:pStyle w:val="Footer"/>
      <w:tabs>
        <w:tab w:val="clear" w:pos="7371"/>
      </w:tabs>
      <w:bidi w:val="0"/>
      <w:spacing w:line="280" w:lineRule="exact"/>
      <w:rPr>
        <w:rFonts w:ascii="Times New Roman" w:hAnsi="Times New Roman"/>
      </w:rPr>
    </w:pPr>
    <w:r>
      <w:rPr>
        <w:rFonts w:ascii="Times New Roman" w:hAnsi="Times New Roman"/>
      </w:rPr>
      <w:tab/>
    </w:r>
    <w:bookmarkStart w:id="15" w:name="DG"/>
    <w:bookmarkEnd w:id="15"/>
    <w:r>
      <w:rPr>
        <w:rFonts w:ascii="Times New Roman" w:hAnsi="Times New Roman"/>
      </w:rPr>
      <w:t>DG C</w:t>
      <w:tab/>
    </w:r>
    <w:bookmarkStart w:id="16" w:name="FooterCoteSec"/>
    <w:r>
      <w:rPr>
        <w:rFonts w:ascii="Times New Roman" w:hAnsi="Times New Roman"/>
        <w:b/>
        <w:position w:val="-4"/>
        <w:sz w:val="36"/>
      </w:rPr>
      <w:t xml:space="preserve"> </w:t>
    </w:r>
    <w:bookmarkEnd w:id="16"/>
    <w:r>
      <w:rPr>
        <w:rFonts w:ascii="Times New Roman" w:hAnsi="Times New Roman"/>
        <w:b/>
        <w:position w:val="-4"/>
        <w:sz w:val="36"/>
      </w:rPr>
      <w:t> SK</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3C48" w:rsidP="0074479F">
    <w:pPr>
      <w:pStyle w:val="Footer"/>
      <w:bidi w:val="0"/>
      <w:rPr>
        <w:rFonts w:ascii="Times New Roman" w:hAnsi="Times New Roman"/>
      </w:rPr>
    </w:pPr>
  </w:p>
  <w:p w:rsidR="008E3C48" w:rsidRPr="00003448" w:rsidP="0074479F">
    <w:pPr>
      <w:pStyle w:val="Footer"/>
      <w:bidi w:val="0"/>
      <w:jc w:val="center"/>
      <w:rPr>
        <w:rFonts w:ascii="Times New Roman" w:hAnsi="Times New Roman"/>
      </w:rPr>
    </w:pPr>
    <w:r>
      <w:rPr>
        <w:rFonts w:ascii="Times New Roman" w:hAnsi="Times New Roman"/>
      </w:rPr>
      <w:t xml:space="preserve">EU/CO/PE/Príloha I/sk </w:t>
    </w:r>
    <w:r w:rsidR="007F606A">
      <w:rPr>
        <w:rStyle w:val="PageNumber"/>
        <w:rFonts w:ascii="Times New Roman" w:hAnsi="Times New Roman"/>
      </w:rPr>
      <w:fldChar w:fldCharType="begin"/>
    </w:r>
    <w:r w:rsidR="007F606A">
      <w:rPr>
        <w:rStyle w:val="PageNumber"/>
        <w:rFonts w:ascii="Times New Roman" w:hAnsi="Times New Roman"/>
      </w:rPr>
      <w:instrText xml:space="preserve"> PAGE </w:instrText>
    </w:r>
    <w:r w:rsidR="007F606A">
      <w:rPr>
        <w:rStyle w:val="PageNumber"/>
        <w:rFonts w:ascii="Times New Roman" w:hAnsi="Times New Roman"/>
      </w:rPr>
      <w:fldChar w:fldCharType="separate"/>
    </w:r>
    <w:r w:rsidR="00D1222A">
      <w:rPr>
        <w:rStyle w:val="PageNumber"/>
        <w:rFonts w:ascii="Times New Roman" w:hAnsi="Times New Roman"/>
        <w:noProof/>
      </w:rPr>
      <w:t>1991</w:t>
    </w:r>
    <w:r w:rsidR="007F606A">
      <w:rPr>
        <w:rStyle w:val="PageNumber"/>
        <w:rFonts w:ascii="Times New Roman" w:hAnsi="Times New Roman"/>
      </w:rPr>
      <w:fldChar w:fldCharType="end"/>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7F4273"/>
    <w:multiLevelType w:val="singleLevel"/>
    <w:tmpl w:val="6276CDDE"/>
    <w:lvl w:ilvl="0">
      <w:start w:val="1"/>
      <w:numFmt w:val="upperRoman"/>
      <w:pStyle w:val="Par-dash"/>
      <w:lvlText w:val="%1."/>
      <w:lvlJc w:val="left"/>
      <w:pPr>
        <w:tabs>
          <w:tab w:val="num" w:pos="567"/>
        </w:tabs>
        <w:ind w:left="567" w:hanging="567"/>
      </w:pPr>
      <w:rPr>
        <w:rFonts w:cs="Times New Roman"/>
        <w:rtl w:val="0"/>
        <w:cs w:val="0"/>
      </w:rPr>
    </w:lvl>
  </w:abstractNum>
  <w:abstractNum w:abstractNumId="1">
    <w:nsid w:val="13C34E21"/>
    <w:multiLevelType w:val="multilevel"/>
    <w:tmpl w:val="A1D260E6"/>
    <w:lvl w:ilvl="0">
      <w:start w:val="1"/>
      <w:numFmt w:val="upperRoman"/>
      <w:lvlText w:val="%1."/>
      <w:lvlJc w:val="left"/>
      <w:pPr>
        <w:tabs>
          <w:tab w:val="num" w:pos="567"/>
        </w:tabs>
        <w:ind w:left="567" w:hanging="567"/>
      </w:pPr>
      <w:rPr>
        <w:rFonts w:ascii="Times New Roman" w:hAnsi="Times New Roman" w:cs="Times New Roman" w:hint="default"/>
        <w:u w:val="none"/>
        <w:rtl w:val="0"/>
        <w:cs w:val="0"/>
      </w:rPr>
    </w:lvl>
    <w:lvl w:ilvl="1">
      <w:start w:val="1"/>
      <w:numFmt w:val="upperLetter"/>
      <w:lvlText w:val="%2."/>
      <w:lvlJc w:val="left"/>
      <w:pPr>
        <w:tabs>
          <w:tab w:val="num" w:pos="1134"/>
        </w:tabs>
        <w:ind w:left="1134" w:hanging="567"/>
      </w:pPr>
      <w:rPr>
        <w:rFonts w:ascii="Times New Roman" w:hAnsi="Times New Roman" w:cs="Times New Roman" w:hint="default"/>
        <w:u w:val="none"/>
        <w:rtl w:val="0"/>
        <w:cs w:val="0"/>
      </w:rPr>
    </w:lvl>
    <w:lvl w:ilvl="2">
      <w:start w:val="1"/>
      <w:numFmt w:val="decimal"/>
      <w:lvlText w:val="%3."/>
      <w:lvlJc w:val="left"/>
      <w:pPr>
        <w:tabs>
          <w:tab w:val="num" w:pos="1701"/>
        </w:tabs>
        <w:ind w:left="1701" w:hanging="567"/>
      </w:pPr>
      <w:rPr>
        <w:rFonts w:ascii="Times New Roman" w:hAnsi="Times New Roman" w:cs="Times New Roman" w:hint="default"/>
        <w:b w:val="0"/>
        <w:i w:val="0"/>
        <w:sz w:val="24"/>
        <w:u w:val="none"/>
        <w:rtl w:val="0"/>
        <w:cs w:val="0"/>
      </w:rPr>
    </w:lvl>
    <w:lvl w:ilvl="3">
      <w:start w:val="1"/>
      <w:numFmt w:val="lowerLetter"/>
      <w:lvlText w:val="(%4)"/>
      <w:lvlJc w:val="left"/>
      <w:pPr>
        <w:tabs>
          <w:tab w:val="num" w:pos="2268"/>
        </w:tabs>
        <w:ind w:left="2268" w:hanging="567"/>
      </w:pPr>
      <w:rPr>
        <w:rFonts w:ascii="Times New Roman" w:hAnsi="Times New Roman" w:cs="Times New Roman" w:hint="default"/>
        <w:u w:val="none"/>
        <w:rtl w:val="0"/>
        <w:cs w:val="0"/>
      </w:rPr>
    </w:lvl>
    <w:lvl w:ilvl="4">
      <w:start w:val="1"/>
      <w:numFmt w:val="lowerRoman"/>
      <w:lvlText w:val="(%5)"/>
      <w:lvlJc w:val="left"/>
      <w:pPr>
        <w:tabs>
          <w:tab w:val="num" w:pos="2988"/>
        </w:tabs>
        <w:ind w:left="2835" w:hanging="567"/>
      </w:pPr>
      <w:rPr>
        <w:rFonts w:ascii="Times New Roman" w:hAnsi="Times New Roman" w:cs="Times New Roman" w:hint="default"/>
        <w:rtl w:val="0"/>
        <w:cs w:val="0"/>
      </w:rPr>
    </w:lvl>
    <w:lvl w:ilvl="5">
      <w:start w:val="1"/>
      <w:numFmt w:val="bullet"/>
      <w:lvlText w:val=""/>
      <w:lvlJc w:val="left"/>
      <w:pPr>
        <w:tabs>
          <w:tab w:val="num" w:pos="3402"/>
        </w:tabs>
        <w:ind w:left="3402" w:hanging="567"/>
      </w:pPr>
      <w:rPr>
        <w:rFonts w:ascii="Symbol" w:hAnsi="Symbol" w:hint="default"/>
        <w:color w:val="auto"/>
      </w:rPr>
    </w:lvl>
    <w:lvl w:ilvl="6">
      <w:start w:val="1"/>
      <w:numFmt w:val="bullet"/>
      <w:lvlText w:val=""/>
      <w:lvlJc w:val="left"/>
      <w:pPr>
        <w:tabs>
          <w:tab w:val="num" w:pos="3969"/>
        </w:tabs>
        <w:ind w:left="3969" w:hanging="567"/>
      </w:pPr>
      <w:rPr>
        <w:rFonts w:ascii="Symbol" w:hAnsi="Symbol" w:hint="default"/>
        <w:color w:val="auto"/>
      </w:rPr>
    </w:lvl>
    <w:lvl w:ilvl="7">
      <w:start w:val="1"/>
      <w:numFmt w:val="decimal"/>
      <w:lvlText w:val="%8)"/>
      <w:lvlJc w:val="left"/>
      <w:pPr>
        <w:tabs>
          <w:tab w:val="num" w:pos="4536"/>
        </w:tabs>
        <w:ind w:left="4536" w:hanging="567"/>
      </w:pPr>
      <w:rPr>
        <w:rFonts w:ascii="Times New Roman" w:hAnsi="Times New Roman" w:cs="Times New Roman" w:hint="default"/>
        <w:rtl w:val="0"/>
        <w:cs w:val="0"/>
      </w:rPr>
    </w:lvl>
    <w:lvl w:ilvl="8">
      <w:start w:val="1"/>
      <w:numFmt w:val="bullet"/>
      <w:lvlText w:val=""/>
      <w:lvlJc w:val="left"/>
      <w:pPr>
        <w:tabs>
          <w:tab w:val="num" w:pos="5103"/>
        </w:tabs>
        <w:ind w:left="5103" w:hanging="567"/>
      </w:pPr>
      <w:rPr>
        <w:rFonts w:ascii="Symbol" w:hAnsi="Symbol" w:hint="default"/>
        <w:color w:val="auto"/>
      </w:rPr>
    </w:lvl>
  </w:abstractNum>
  <w:abstractNum w:abstractNumId="2">
    <w:nsid w:val="22CA659A"/>
    <w:multiLevelType w:val="singleLevel"/>
    <w:tmpl w:val="7B9C897A"/>
    <w:lvl w:ilvl="0">
      <w:start w:val="1"/>
      <w:numFmt w:val="bullet"/>
      <w:pStyle w:val="EntLogo"/>
      <w:lvlText w:val=""/>
      <w:lvlJc w:val="left"/>
      <w:pPr>
        <w:tabs>
          <w:tab w:val="num" w:pos="567"/>
        </w:tabs>
        <w:ind w:left="567" w:hanging="567"/>
      </w:pPr>
      <w:rPr>
        <w:rFonts w:ascii="Symbol" w:hAnsi="Symbol" w:hint="default"/>
        <w:color w:val="auto"/>
      </w:rPr>
    </w:lvl>
  </w:abstractNum>
  <w:abstractNum w:abstractNumId="3">
    <w:nsid w:val="22D918D1"/>
    <w:multiLevelType w:val="multilevel"/>
    <w:tmpl w:val="DE2606C8"/>
    <w:lvl w:ilvl="0">
      <w:start w:val="1"/>
      <w:numFmt w:val="decimal"/>
      <w:pStyle w:val="Heading1"/>
      <w:lvlText w:val="%1."/>
      <w:lvlJc w:val="left"/>
      <w:pPr>
        <w:tabs>
          <w:tab w:val="num" w:pos="851"/>
        </w:tabs>
        <w:ind w:left="851" w:hanging="851"/>
      </w:pPr>
      <w:rPr>
        <w:rFonts w:cs="Times New Roman"/>
        <w:rtl w:val="0"/>
        <w:cs w:val="0"/>
      </w:rPr>
    </w:lvl>
    <w:lvl w:ilvl="1">
      <w:start w:val="1"/>
      <w:numFmt w:val="decimal"/>
      <w:pStyle w:val="Heading2"/>
      <w:lvlText w:val="%1.%2."/>
      <w:lvlJc w:val="left"/>
      <w:pPr>
        <w:tabs>
          <w:tab w:val="num" w:pos="851"/>
        </w:tabs>
        <w:ind w:left="851" w:hanging="851"/>
      </w:pPr>
      <w:rPr>
        <w:rFonts w:cs="Times New Roman"/>
        <w:rtl w:val="0"/>
        <w:cs w:val="0"/>
      </w:rPr>
    </w:lvl>
    <w:lvl w:ilvl="2">
      <w:start w:val="1"/>
      <w:numFmt w:val="decimal"/>
      <w:pStyle w:val="Heading3"/>
      <w:lvlText w:val="%1.%2.%3."/>
      <w:lvlJc w:val="left"/>
      <w:pPr>
        <w:tabs>
          <w:tab w:val="num" w:pos="851"/>
        </w:tabs>
        <w:ind w:left="851" w:hanging="851"/>
      </w:pPr>
      <w:rPr>
        <w:rFonts w:cs="Times New Roman"/>
        <w:rtl w:val="0"/>
        <w:cs w:val="0"/>
      </w:rPr>
    </w:lvl>
    <w:lvl w:ilvl="3">
      <w:start w:val="1"/>
      <w:numFmt w:val="decimal"/>
      <w:pStyle w:val="Heading4"/>
      <w:lvlText w:val="%1.%2.%3.%4."/>
      <w:lvlJc w:val="left"/>
      <w:pPr>
        <w:tabs>
          <w:tab w:val="num" w:pos="851"/>
        </w:tabs>
        <w:ind w:left="851" w:hanging="851"/>
      </w:pPr>
      <w:rPr>
        <w:rFonts w:cs="Times New Roman"/>
        <w:rtl w:val="0"/>
        <w:cs w:val="0"/>
      </w:rPr>
    </w:lvl>
    <w:lvl w:ilvl="4">
      <w:start w:val="1"/>
      <w:numFmt w:val="none"/>
      <w:lvlJc w:val="left"/>
      <w:pPr>
        <w:tabs>
          <w:tab w:val="num" w:pos="360"/>
        </w:tabs>
        <w:ind w:left="0" w:firstLine="0"/>
      </w:pPr>
      <w:rPr>
        <w:rFonts w:cs="Times New Roman"/>
        <w:rtl w:val="0"/>
        <w:cs w:val="0"/>
      </w:rPr>
    </w:lvl>
    <w:lvl w:ilvl="5">
      <w:start w:val="1"/>
      <w:numFmt w:val="decimal"/>
      <w:lvlText w:val="%1.%2.%3.%4.%5.%6"/>
      <w:lvlJc w:val="left"/>
      <w:pPr>
        <w:tabs>
          <w:tab w:val="num" w:pos="0"/>
        </w:tabs>
        <w:ind w:left="0" w:firstLine="0"/>
      </w:pPr>
      <w:rPr>
        <w:rFonts w:cs="Times New Roman"/>
        <w:rtl w:val="0"/>
        <w:cs w:val="0"/>
      </w:rPr>
    </w:lvl>
    <w:lvl w:ilvl="6">
      <w:start w:val="1"/>
      <w:numFmt w:val="decimal"/>
      <w:lvlText w:val="%1.%2.%3.%4.%5.%6.%7"/>
      <w:lvlJc w:val="left"/>
      <w:pPr>
        <w:tabs>
          <w:tab w:val="num" w:pos="0"/>
        </w:tabs>
        <w:ind w:left="0" w:firstLine="0"/>
      </w:pPr>
      <w:rPr>
        <w:rFonts w:cs="Times New Roman"/>
        <w:rtl w:val="0"/>
        <w:cs w:val="0"/>
      </w:rPr>
    </w:lvl>
    <w:lvl w:ilvl="7">
      <w:start w:val="1"/>
      <w:numFmt w:val="decimal"/>
      <w:lvlText w:val="%1.%2.%3.%4.%5.%6.%7.%8"/>
      <w:lvlJc w:val="left"/>
      <w:pPr>
        <w:tabs>
          <w:tab w:val="num" w:pos="0"/>
        </w:tabs>
        <w:ind w:left="0" w:firstLine="0"/>
      </w:pPr>
      <w:rPr>
        <w:rFonts w:cs="Times New Roman"/>
        <w:rtl w:val="0"/>
        <w:cs w:val="0"/>
      </w:rPr>
    </w:lvl>
    <w:lvl w:ilvl="8">
      <w:start w:val="1"/>
      <w:numFmt w:val="decimal"/>
      <w:lvlText w:val="%1.%2.%3.%4.%5.%6.%7.%8.%9"/>
      <w:lvlJc w:val="left"/>
      <w:pPr>
        <w:tabs>
          <w:tab w:val="num" w:pos="0"/>
        </w:tabs>
        <w:ind w:left="0" w:firstLine="0"/>
      </w:pPr>
      <w:rPr>
        <w:rFonts w:cs="Times New Roman"/>
        <w:rtl w:val="0"/>
        <w:cs w:val="0"/>
      </w:rPr>
    </w:lvl>
  </w:abstractNum>
  <w:abstractNum w:abstractNumId="4">
    <w:nsid w:val="2AF76E7A"/>
    <w:multiLevelType w:val="singleLevel"/>
    <w:tmpl w:val="C74C5A32"/>
    <w:name w:val="Bullet 1"/>
    <w:lvl w:ilvl="0">
      <w:start w:val="1"/>
      <w:numFmt w:val="bullet"/>
      <w:pStyle w:val="Bullet1"/>
      <w:lvlText w:val=""/>
      <w:lvlJc w:val="left"/>
      <w:pPr>
        <w:tabs>
          <w:tab w:val="num" w:pos="1417"/>
        </w:tabs>
        <w:ind w:left="1417" w:hanging="567"/>
      </w:pPr>
      <w:rPr>
        <w:rFonts w:ascii="Symbol" w:hAnsi="Symbol" w:hint="default"/>
      </w:rPr>
    </w:lvl>
  </w:abstractNum>
  <w:abstractNum w:abstractNumId="5">
    <w:nsid w:val="2D2D468B"/>
    <w:multiLevelType w:val="singleLevel"/>
    <w:tmpl w:val="A18042A8"/>
    <w:lvl w:ilvl="0">
      <w:start w:val="1"/>
      <w:numFmt w:val="upperLetter"/>
      <w:pStyle w:val="TOC3"/>
      <w:lvlText w:val="%1."/>
      <w:lvlJc w:val="left"/>
      <w:pPr>
        <w:tabs>
          <w:tab w:val="num" w:pos="567"/>
        </w:tabs>
        <w:ind w:left="567" w:hanging="567"/>
      </w:pPr>
      <w:rPr>
        <w:rFonts w:cs="Times New Roman"/>
        <w:rtl w:val="0"/>
        <w:cs w:val="0"/>
      </w:rPr>
    </w:lvl>
  </w:abstractNum>
  <w:abstractNum w:abstractNumId="6">
    <w:nsid w:val="2DB37182"/>
    <w:multiLevelType w:val="singleLevel"/>
    <w:tmpl w:val="F612DBDC"/>
    <w:lvl w:ilvl="0">
      <w:start w:val="1"/>
      <w:numFmt w:val="lowerRoman"/>
      <w:lvlText w:val="(%1)"/>
      <w:lvlJc w:val="left"/>
      <w:pPr>
        <w:tabs>
          <w:tab w:val="num" w:pos="720"/>
        </w:tabs>
        <w:ind w:left="567" w:hanging="567"/>
      </w:pPr>
      <w:rPr>
        <w:rFonts w:cs="Times New Roman"/>
        <w:rtl w:val="0"/>
        <w:cs w:val="0"/>
      </w:rPr>
    </w:lvl>
  </w:abstractNum>
  <w:abstractNum w:abstractNumId="7">
    <w:nsid w:val="394F5925"/>
    <w:multiLevelType w:val="singleLevel"/>
    <w:tmpl w:val="395C08BE"/>
    <w:lvl w:ilvl="0">
      <w:start w:val="1"/>
      <w:numFmt w:val="decimal"/>
      <w:pStyle w:val="Par-number11"/>
      <w:lvlText w:val="(%1)"/>
      <w:lvlJc w:val="left"/>
      <w:pPr>
        <w:tabs>
          <w:tab w:val="num" w:pos="567"/>
        </w:tabs>
        <w:ind w:left="567" w:hanging="567"/>
      </w:pPr>
      <w:rPr>
        <w:rFonts w:cs="Times New Roman"/>
        <w:rtl w:val="0"/>
        <w:cs w:val="0"/>
      </w:rPr>
    </w:lvl>
  </w:abstractNum>
  <w:abstractNum w:abstractNumId="8">
    <w:nsid w:val="3A5459E8"/>
    <w:multiLevelType w:val="singleLevel"/>
    <w:tmpl w:val="2188C922"/>
    <w:name w:val="Tiret 1"/>
    <w:lvl w:ilvl="0">
      <w:start w:val="1"/>
      <w:numFmt w:val="bullet"/>
      <w:pStyle w:val="Tiret1"/>
      <w:lvlText w:val="–"/>
      <w:lvlJc w:val="left"/>
      <w:pPr>
        <w:tabs>
          <w:tab w:val="num" w:pos="1417"/>
        </w:tabs>
        <w:ind w:left="1417" w:hanging="567"/>
      </w:pPr>
    </w:lvl>
  </w:abstractNum>
  <w:abstractNum w:abstractNumId="9">
    <w:nsid w:val="3BA736C9"/>
    <w:multiLevelType w:val="singleLevel"/>
    <w:tmpl w:val="F00A6C0C"/>
    <w:name w:val="Tiret 0"/>
    <w:lvl w:ilvl="0">
      <w:start w:val="1"/>
      <w:numFmt w:val="bullet"/>
      <w:pStyle w:val="Tiret0"/>
      <w:lvlText w:val="–"/>
      <w:lvlJc w:val="left"/>
      <w:pPr>
        <w:tabs>
          <w:tab w:val="num" w:pos="850"/>
        </w:tabs>
        <w:ind w:left="850" w:hanging="850"/>
      </w:pPr>
    </w:lvl>
  </w:abstractNum>
  <w:abstractNum w:abstractNumId="10">
    <w:nsid w:val="3C90278F"/>
    <w:multiLevelType w:val="singleLevel"/>
    <w:tmpl w:val="0FE08974"/>
    <w:name w:val="Tiret 3"/>
    <w:lvl w:ilvl="0">
      <w:start w:val="1"/>
      <w:numFmt w:val="bullet"/>
      <w:pStyle w:val="Tiret3"/>
      <w:lvlText w:val="–"/>
      <w:lvlJc w:val="left"/>
      <w:pPr>
        <w:tabs>
          <w:tab w:val="num" w:pos="2551"/>
        </w:tabs>
        <w:ind w:left="2551" w:hanging="567"/>
      </w:pPr>
    </w:lvl>
  </w:abstractNum>
  <w:abstractNum w:abstractNumId="11">
    <w:nsid w:val="3DD66C9D"/>
    <w:multiLevelType w:val="singleLevel"/>
    <w:tmpl w:val="E5905DC2"/>
    <w:lvl w:ilvl="0">
      <w:start w:val="1"/>
      <w:numFmt w:val="lowerLetter"/>
      <w:lvlText w:val="(%1)"/>
      <w:lvlJc w:val="left"/>
      <w:pPr>
        <w:tabs>
          <w:tab w:val="num" w:pos="567"/>
        </w:tabs>
        <w:ind w:left="567" w:hanging="567"/>
      </w:pPr>
      <w:rPr>
        <w:rFonts w:cs="Times New Roman"/>
        <w:rtl w:val="0"/>
        <w:cs w:val="0"/>
      </w:rPr>
    </w:lvl>
  </w:abstractNum>
  <w:abstractNum w:abstractNumId="12">
    <w:nsid w:val="3FC80B1B"/>
    <w:multiLevelType w:val="singleLevel"/>
    <w:tmpl w:val="C11CD6E2"/>
    <w:lvl w:ilvl="0">
      <w:start w:val="1"/>
      <w:numFmt w:val="decimal"/>
      <w:pStyle w:val="EntEmet"/>
      <w:lvlText w:val="%1)"/>
      <w:lvlJc w:val="left"/>
      <w:pPr>
        <w:tabs>
          <w:tab w:val="num" w:pos="567"/>
        </w:tabs>
        <w:ind w:left="567" w:hanging="567"/>
      </w:pPr>
      <w:rPr>
        <w:rFonts w:cs="Times New Roman"/>
        <w:rtl w:val="0"/>
        <w:cs w:val="0"/>
      </w:rPr>
    </w:lvl>
  </w:abstractNum>
  <w:abstractNum w:abstractNumId="13">
    <w:nsid w:val="436E0A5D"/>
    <w:multiLevelType w:val="singleLevel"/>
    <w:tmpl w:val="9C807126"/>
    <w:lvl w:ilvl="0">
      <w:start w:val="1"/>
      <w:numFmt w:val="bullet"/>
      <w:pStyle w:val="TOC1"/>
      <w:lvlText w:val=""/>
      <w:lvlJc w:val="left"/>
      <w:pPr>
        <w:tabs>
          <w:tab w:val="num" w:pos="567"/>
        </w:tabs>
        <w:ind w:left="567" w:hanging="567"/>
      </w:pPr>
      <w:rPr>
        <w:rFonts w:ascii="Symbol" w:hAnsi="Symbol" w:hint="default"/>
      </w:rPr>
    </w:lvl>
  </w:abstractNum>
  <w:abstractNum w:abstractNumId="14">
    <w:nsid w:val="48842C30"/>
    <w:multiLevelType w:val="singleLevel"/>
    <w:tmpl w:val="4FA60B90"/>
    <w:name w:val="Bullet 4"/>
    <w:lvl w:ilvl="0">
      <w:start w:val="1"/>
      <w:numFmt w:val="bullet"/>
      <w:pStyle w:val="Bullet4"/>
      <w:lvlText w:val=""/>
      <w:lvlJc w:val="left"/>
      <w:pPr>
        <w:tabs>
          <w:tab w:val="num" w:pos="3118"/>
        </w:tabs>
        <w:ind w:left="3118" w:hanging="567"/>
      </w:pPr>
      <w:rPr>
        <w:rFonts w:ascii="Symbol" w:hAnsi="Symbol" w:hint="default"/>
      </w:rPr>
    </w:lvl>
  </w:abstractNum>
  <w:abstractNum w:abstractNumId="15">
    <w:nsid w:val="54593082"/>
    <w:multiLevelType w:val="singleLevel"/>
    <w:tmpl w:val="EDE069AC"/>
    <w:name w:val="Bullet 0"/>
    <w:lvl w:ilvl="0">
      <w:start w:val="1"/>
      <w:numFmt w:val="bullet"/>
      <w:pStyle w:val="Bullet0"/>
      <w:lvlText w:val=""/>
      <w:lvlJc w:val="left"/>
      <w:pPr>
        <w:tabs>
          <w:tab w:val="num" w:pos="850"/>
        </w:tabs>
        <w:ind w:left="850" w:hanging="850"/>
      </w:pPr>
      <w:rPr>
        <w:rFonts w:ascii="Symbol" w:hAnsi="Symbol" w:hint="default"/>
      </w:rPr>
    </w:lvl>
  </w:abstractNum>
  <w:abstractNum w:abstractNumId="16">
    <w:nsid w:val="568864DC"/>
    <w:multiLevelType w:val="singleLevel"/>
    <w:tmpl w:val="485EBDAC"/>
    <w:name w:val="Tiret 4"/>
    <w:lvl w:ilvl="0">
      <w:start w:val="1"/>
      <w:numFmt w:val="bullet"/>
      <w:pStyle w:val="Tiret4"/>
      <w:lvlText w:val="–"/>
      <w:lvlJc w:val="left"/>
      <w:pPr>
        <w:tabs>
          <w:tab w:val="num" w:pos="3118"/>
        </w:tabs>
        <w:ind w:left="3118" w:hanging="567"/>
      </w:pPr>
    </w:lvl>
  </w:abstractNum>
  <w:abstractNum w:abstractNumId="17">
    <w:nsid w:val="5F342530"/>
    <w:multiLevelType w:val="singleLevel"/>
    <w:tmpl w:val="D5444702"/>
    <w:name w:val="Bullet 3"/>
    <w:lvl w:ilvl="0">
      <w:start w:val="1"/>
      <w:numFmt w:val="bullet"/>
      <w:pStyle w:val="Bullet3"/>
      <w:lvlText w:val=""/>
      <w:lvlJc w:val="left"/>
      <w:pPr>
        <w:tabs>
          <w:tab w:val="num" w:pos="2551"/>
        </w:tabs>
        <w:ind w:left="2551" w:hanging="567"/>
      </w:pPr>
      <w:rPr>
        <w:rFonts w:ascii="Symbol" w:hAnsi="Symbol" w:hint="default"/>
      </w:rPr>
    </w:lvl>
  </w:abstractNum>
  <w:abstractNum w:abstractNumId="18">
    <w:nsid w:val="5F9C40AA"/>
    <w:multiLevelType w:val="singleLevel"/>
    <w:tmpl w:val="B89CB5A2"/>
    <w:name w:val="Bullet 2"/>
    <w:lvl w:ilvl="0">
      <w:start w:val="1"/>
      <w:numFmt w:val="bullet"/>
      <w:pStyle w:val="Bullet2"/>
      <w:lvlText w:val=""/>
      <w:lvlJc w:val="left"/>
      <w:pPr>
        <w:tabs>
          <w:tab w:val="num" w:pos="1984"/>
        </w:tabs>
        <w:ind w:left="1984" w:hanging="567"/>
      </w:pPr>
      <w:rPr>
        <w:rFonts w:ascii="Symbol" w:hAnsi="Symbol" w:hint="default"/>
      </w:rPr>
    </w:lvl>
  </w:abstractNum>
  <w:abstractNum w:abstractNumId="19">
    <w:nsid w:val="62970F71"/>
    <w:multiLevelType w:val="singleLevel"/>
    <w:tmpl w:val="5AFA8C72"/>
    <w:name w:val="Tiret 2"/>
    <w:lvl w:ilvl="0">
      <w:start w:val="1"/>
      <w:numFmt w:val="bullet"/>
      <w:pStyle w:val="Tiret2"/>
      <w:lvlText w:val="–"/>
      <w:lvlJc w:val="left"/>
      <w:pPr>
        <w:tabs>
          <w:tab w:val="num" w:pos="1984"/>
        </w:tabs>
        <w:ind w:left="1984" w:hanging="567"/>
      </w:pPr>
    </w:lvl>
  </w:abstractNum>
  <w:abstractNum w:abstractNumId="20">
    <w:nsid w:val="65C21AFD"/>
    <w:multiLevelType w:val="singleLevel"/>
    <w:tmpl w:val="25D6EE1E"/>
    <w:name w:val="Considérant__1"/>
    <w:lvl w:ilvl="0">
      <w:start w:val="1"/>
      <w:numFmt w:val="decimal"/>
      <w:pStyle w:val="Considrant"/>
      <w:lvlText w:val="(%1)"/>
      <w:lvlJc w:val="left"/>
      <w:pPr>
        <w:tabs>
          <w:tab w:val="num" w:pos="709"/>
        </w:tabs>
        <w:ind w:left="709" w:hanging="709"/>
      </w:pPr>
      <w:rPr>
        <w:rFonts w:cs="Times New Roman"/>
        <w:rtl w:val="0"/>
        <w:cs w:val="0"/>
      </w:rPr>
    </w:lvl>
  </w:abstractNum>
  <w:abstractNum w:abstractNumId="21">
    <w:nsid w:val="69995580"/>
    <w:multiLevelType w:val="singleLevel"/>
    <w:tmpl w:val="75CC7CBA"/>
    <w:name w:val="Considérant"/>
    <w:lvl w:ilvl="0">
      <w:start w:val="1"/>
      <w:numFmt w:val="decimal"/>
      <w:lvlText w:val="(%1)"/>
      <w:lvlJc w:val="left"/>
      <w:pPr>
        <w:tabs>
          <w:tab w:val="num" w:pos="709"/>
        </w:tabs>
        <w:ind w:left="709" w:hanging="709"/>
      </w:pPr>
      <w:rPr>
        <w:rFonts w:cs="Times New Roman"/>
        <w:rtl w:val="0"/>
        <w:cs w:val="0"/>
      </w:rPr>
    </w:lvl>
  </w:abstractNum>
  <w:abstractNum w:abstractNumId="22">
    <w:nsid w:val="6E4E71E4"/>
    <w:multiLevelType w:val="singleLevel"/>
    <w:tmpl w:val="21145626"/>
    <w:lvl w:ilvl="0">
      <w:start w:val="1"/>
      <w:numFmt w:val="decimal"/>
      <w:pStyle w:val="Par-numberI"/>
      <w:lvlText w:val="%1."/>
      <w:lvlJc w:val="left"/>
      <w:pPr>
        <w:tabs>
          <w:tab w:val="num" w:pos="567"/>
        </w:tabs>
        <w:ind w:left="567" w:hanging="567"/>
      </w:pPr>
      <w:rPr>
        <w:rFonts w:cs="Times New Roman"/>
        <w:rtl w:val="0"/>
        <w:cs w:val="0"/>
      </w:rPr>
    </w:lvl>
  </w:abstractNum>
  <w:abstractNum w:abstractNumId="23">
    <w:nsid w:val="711167E2"/>
    <w:multiLevelType w:val="multilevel"/>
    <w:tmpl w:val="C3843A7A"/>
    <w:name w:val="NumPar"/>
    <w:lvl w:ilvl="0">
      <w:start w:val="1"/>
      <w:numFmt w:val="decimal"/>
      <w:pStyle w:val="NumPar1"/>
      <w:lvlText w:val="%1."/>
      <w:lvlJc w:val="left"/>
      <w:pPr>
        <w:tabs>
          <w:tab w:val="num" w:pos="850"/>
        </w:tabs>
        <w:ind w:left="850" w:hanging="850"/>
      </w:pPr>
      <w:rPr>
        <w:rFonts w:cs="Times New Roman"/>
        <w:rtl w:val="0"/>
        <w:cs w:val="0"/>
      </w:rPr>
    </w:lvl>
    <w:lvl w:ilvl="1">
      <w:start w:val="1"/>
      <w:numFmt w:val="decimal"/>
      <w:pStyle w:val="NumPar2"/>
      <w:lvlText w:val="%1.%2."/>
      <w:lvlJc w:val="left"/>
      <w:pPr>
        <w:tabs>
          <w:tab w:val="num" w:pos="850"/>
        </w:tabs>
        <w:ind w:left="850" w:hanging="850"/>
      </w:pPr>
      <w:rPr>
        <w:rFonts w:cs="Times New Roman"/>
        <w:rtl w:val="0"/>
        <w:cs w:val="0"/>
      </w:rPr>
    </w:lvl>
    <w:lvl w:ilvl="2">
      <w:start w:val="1"/>
      <w:numFmt w:val="decimal"/>
      <w:pStyle w:val="NumPar3"/>
      <w:lvlText w:val="%1.%2.%3."/>
      <w:lvlJc w:val="left"/>
      <w:pPr>
        <w:tabs>
          <w:tab w:val="num" w:pos="850"/>
        </w:tabs>
        <w:ind w:left="850" w:hanging="850"/>
      </w:pPr>
      <w:rPr>
        <w:rFonts w:cs="Times New Roman"/>
        <w:rtl w:val="0"/>
        <w:cs w:val="0"/>
      </w:rPr>
    </w:lvl>
    <w:lvl w:ilvl="3">
      <w:start w:val="1"/>
      <w:numFmt w:val="decimal"/>
      <w:pStyle w:val="NumPar4"/>
      <w:lvlText w:val="%1.%2.%3.%4."/>
      <w:lvlJc w:val="left"/>
      <w:pPr>
        <w:tabs>
          <w:tab w:val="num" w:pos="850"/>
        </w:tabs>
        <w:ind w:left="850" w:hanging="850"/>
      </w:pPr>
      <w:rPr>
        <w:rFonts w:cs="Times New Roman"/>
        <w:rtl w:val="0"/>
        <w:cs w:val="0"/>
      </w:rPr>
    </w:lvl>
    <w:lvl w:ilvl="4">
      <w:start w:val="1"/>
      <w:numFmt w:val="lowerLetter"/>
      <w:lvlText w:val="(%5)"/>
      <w:lvlJc w:val="left"/>
      <w:pPr>
        <w:tabs>
          <w:tab w:val="num" w:pos="1800"/>
        </w:tabs>
        <w:ind w:left="1800" w:hanging="360"/>
      </w:pPr>
      <w:rPr>
        <w:rFonts w:cs="Times New Roman"/>
        <w:rtl w:val="0"/>
        <w:cs w:val="0"/>
      </w:rPr>
    </w:lvl>
    <w:lvl w:ilvl="5">
      <w:start w:val="1"/>
      <w:numFmt w:val="lowerRoman"/>
      <w:lvlText w:val="(%6)"/>
      <w:lvlJc w:val="left"/>
      <w:pPr>
        <w:tabs>
          <w:tab w:val="num" w:pos="2160"/>
        </w:tabs>
        <w:ind w:left="2160" w:hanging="360"/>
      </w:pPr>
      <w:rPr>
        <w:rFonts w:cs="Times New Roman"/>
        <w:rtl w:val="0"/>
        <w:cs w:val="0"/>
      </w:rPr>
    </w:lvl>
    <w:lvl w:ilvl="6">
      <w:start w:val="1"/>
      <w:numFmt w:val="decimal"/>
      <w:lvlText w:val="%7."/>
      <w:lvlJc w:val="left"/>
      <w:pPr>
        <w:tabs>
          <w:tab w:val="num" w:pos="2520"/>
        </w:tabs>
        <w:ind w:left="2520" w:hanging="360"/>
      </w:pPr>
      <w:rPr>
        <w:rFonts w:cs="Times New Roman"/>
        <w:rtl w:val="0"/>
        <w:cs w:val="0"/>
      </w:rPr>
    </w:lvl>
    <w:lvl w:ilvl="7">
      <w:start w:val="1"/>
      <w:numFmt w:val="lowerLetter"/>
      <w:lvlText w:val="%8."/>
      <w:lvlJc w:val="left"/>
      <w:pPr>
        <w:tabs>
          <w:tab w:val="num" w:pos="2880"/>
        </w:tabs>
        <w:ind w:left="2880" w:hanging="360"/>
      </w:pPr>
      <w:rPr>
        <w:rFonts w:cs="Times New Roman"/>
        <w:rtl w:val="0"/>
        <w:cs w:val="0"/>
      </w:rPr>
    </w:lvl>
    <w:lvl w:ilvl="8">
      <w:start w:val="1"/>
      <w:numFmt w:val="lowerRoman"/>
      <w:lvlText w:val="%9."/>
      <w:lvlJc w:val="left"/>
      <w:pPr>
        <w:tabs>
          <w:tab w:val="num" w:pos="3240"/>
        </w:tabs>
        <w:ind w:left="3240" w:hanging="360"/>
      </w:pPr>
      <w:rPr>
        <w:rFonts w:cs="Times New Roman"/>
        <w:rtl w:val="0"/>
        <w:cs w:val="0"/>
      </w:rPr>
    </w:lvl>
  </w:abstractNum>
  <w:abstractNum w:abstractNumId="24">
    <w:nsid w:val="79FA34D6"/>
    <w:multiLevelType w:val="singleLevel"/>
    <w:tmpl w:val="41326E50"/>
    <w:name w:val="Heading"/>
    <w:lvl w:ilvl="0">
      <w:start w:val="1"/>
      <w:numFmt w:val="bullet"/>
      <w:pStyle w:val="Par-equal"/>
      <w:lvlText w:val=""/>
      <w:lvlJc w:val="left"/>
      <w:pPr>
        <w:tabs>
          <w:tab w:val="num" w:pos="567"/>
        </w:tabs>
        <w:ind w:left="567" w:hanging="567"/>
      </w:pPr>
      <w:rPr>
        <w:rFonts w:ascii="Symbol" w:hAnsi="Symbol" w:hint="default"/>
      </w:rPr>
    </w:lvl>
  </w:abstractNum>
  <w:abstractNum w:abstractNumId="25">
    <w:nsid w:val="7BE95D7F"/>
    <w:multiLevelType w:val="multilevel"/>
    <w:tmpl w:val="F126F780"/>
    <w:name w:val="Point"/>
    <w:lvl w:ilvl="0">
      <w:start w:val="1"/>
      <w:numFmt w:val="decimal"/>
      <w:pStyle w:val="Point0number"/>
      <w:lvlText w:val="(%1)"/>
      <w:lvlJc w:val="left"/>
      <w:pPr>
        <w:tabs>
          <w:tab w:val="num" w:pos="850"/>
        </w:tabs>
        <w:ind w:left="850" w:hanging="850"/>
      </w:pPr>
      <w:rPr>
        <w:rFonts w:cs="Times New Roman"/>
        <w:rtl w:val="0"/>
        <w:cs w:val="0"/>
      </w:rPr>
    </w:lvl>
    <w:lvl w:ilvl="1">
      <w:start w:val="1"/>
      <w:numFmt w:val="lowerLetter"/>
      <w:pStyle w:val="Point0letter"/>
      <w:lvlText w:val="(%2)"/>
      <w:lvlJc w:val="left"/>
      <w:pPr>
        <w:tabs>
          <w:tab w:val="num" w:pos="850"/>
        </w:tabs>
        <w:ind w:left="850" w:hanging="850"/>
      </w:pPr>
      <w:rPr>
        <w:rFonts w:cs="Times New Roman"/>
        <w:rtl w:val="0"/>
        <w:cs w:val="0"/>
      </w:rPr>
    </w:lvl>
    <w:lvl w:ilvl="2">
      <w:start w:val="1"/>
      <w:numFmt w:val="decimal"/>
      <w:pStyle w:val="Point1number"/>
      <w:lvlText w:val="(%3)"/>
      <w:lvlJc w:val="left"/>
      <w:pPr>
        <w:tabs>
          <w:tab w:val="num" w:pos="1417"/>
        </w:tabs>
        <w:ind w:left="1417" w:hanging="567"/>
      </w:pPr>
      <w:rPr>
        <w:rFonts w:cs="Times New Roman"/>
        <w:rtl w:val="0"/>
        <w:cs w:val="0"/>
      </w:rPr>
    </w:lvl>
    <w:lvl w:ilvl="3">
      <w:start w:val="1"/>
      <w:numFmt w:val="lowerLetter"/>
      <w:pStyle w:val="Point1letter"/>
      <w:lvlText w:val="(%4)"/>
      <w:lvlJc w:val="left"/>
      <w:pPr>
        <w:tabs>
          <w:tab w:val="num" w:pos="1417"/>
        </w:tabs>
        <w:ind w:left="1417" w:hanging="567"/>
      </w:pPr>
      <w:rPr>
        <w:rFonts w:cs="Times New Roman"/>
        <w:rtl w:val="0"/>
        <w:cs w:val="0"/>
      </w:rPr>
    </w:lvl>
    <w:lvl w:ilvl="4">
      <w:start w:val="1"/>
      <w:numFmt w:val="decimal"/>
      <w:pStyle w:val="Point2number"/>
      <w:lvlText w:val="(%5)"/>
      <w:lvlJc w:val="left"/>
      <w:pPr>
        <w:tabs>
          <w:tab w:val="num" w:pos="1984"/>
        </w:tabs>
        <w:ind w:left="1984" w:hanging="567"/>
      </w:pPr>
      <w:rPr>
        <w:rFonts w:cs="Times New Roman"/>
        <w:rtl w:val="0"/>
        <w:cs w:val="0"/>
      </w:rPr>
    </w:lvl>
    <w:lvl w:ilvl="5">
      <w:start w:val="1"/>
      <w:numFmt w:val="lowerLetter"/>
      <w:pStyle w:val="Point2letter"/>
      <w:lvlText w:val="(%6)"/>
      <w:lvlJc w:val="left"/>
      <w:pPr>
        <w:tabs>
          <w:tab w:val="num" w:pos="1984"/>
        </w:tabs>
        <w:ind w:left="1984" w:hanging="567"/>
      </w:pPr>
      <w:rPr>
        <w:rFonts w:cs="Times New Roman"/>
        <w:rtl w:val="0"/>
        <w:cs w:val="0"/>
      </w:rPr>
    </w:lvl>
    <w:lvl w:ilvl="6">
      <w:start w:val="1"/>
      <w:numFmt w:val="decimal"/>
      <w:pStyle w:val="Point3number"/>
      <w:lvlText w:val="(%7)"/>
      <w:lvlJc w:val="left"/>
      <w:pPr>
        <w:tabs>
          <w:tab w:val="num" w:pos="2551"/>
        </w:tabs>
        <w:ind w:left="2551" w:hanging="567"/>
      </w:pPr>
      <w:rPr>
        <w:rFonts w:cs="Times New Roman"/>
        <w:rtl w:val="0"/>
        <w:cs w:val="0"/>
      </w:rPr>
    </w:lvl>
    <w:lvl w:ilvl="7">
      <w:start w:val="1"/>
      <w:numFmt w:val="lowerLetter"/>
      <w:pStyle w:val="Point3letter"/>
      <w:lvlText w:val="(%8)"/>
      <w:lvlJc w:val="left"/>
      <w:pPr>
        <w:tabs>
          <w:tab w:val="num" w:pos="2551"/>
        </w:tabs>
        <w:ind w:left="2551" w:hanging="567"/>
      </w:pPr>
      <w:rPr>
        <w:rFonts w:cs="Times New Roman"/>
        <w:rtl w:val="0"/>
        <w:cs w:val="0"/>
      </w:rPr>
    </w:lvl>
    <w:lvl w:ilvl="8">
      <w:start w:val="1"/>
      <w:numFmt w:val="lowerLetter"/>
      <w:pStyle w:val="Point4letter"/>
      <w:lvlText w:val="(%9)"/>
      <w:lvlJc w:val="left"/>
      <w:pPr>
        <w:tabs>
          <w:tab w:val="num" w:pos="3118"/>
        </w:tabs>
        <w:ind w:left="3118" w:hanging="567"/>
      </w:pPr>
      <w:rPr>
        <w:rFonts w:cs="Times New Roman"/>
        <w:rtl w:val="0"/>
        <w:cs w:val="0"/>
      </w:r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6"/>
  </w:num>
  <w:num w:numId="10">
    <w:abstractNumId w:val="11"/>
  </w:num>
  <w:num w:numId="11">
    <w:abstractNumId w:val="24"/>
  </w:num>
  <w:num w:numId="12">
    <w:abstractNumId w:val="2"/>
  </w:num>
  <w:num w:numId="13">
    <w:abstractNumId w:val="13"/>
  </w:num>
  <w:num w:numId="14">
    <w:abstractNumId w:val="7"/>
  </w:num>
  <w:num w:numId="15">
    <w:abstractNumId w:val="12"/>
  </w:num>
  <w:num w:numId="16">
    <w:abstractNumId w:val="22"/>
  </w:num>
  <w:num w:numId="17">
    <w:abstractNumId w:val="5"/>
  </w:num>
  <w:num w:numId="18">
    <w:abstractNumId w:val="0"/>
  </w:num>
  <w:num w:numId="19">
    <w:abstractNumId w:val="3"/>
  </w:num>
  <w:num w:numId="20">
    <w:abstractNumId w:val="3"/>
  </w:num>
  <w:num w:numId="21">
    <w:abstractNumId w:val="3"/>
  </w:num>
  <w:num w:numId="22">
    <w:abstractNumId w:val="3"/>
  </w:num>
  <w:num w:numId="23">
    <w:abstractNumId w:val="9"/>
  </w:num>
  <w:num w:numId="24">
    <w:abstractNumId w:val="8"/>
  </w:num>
  <w:num w:numId="25">
    <w:abstractNumId w:val="19"/>
  </w:num>
  <w:num w:numId="26">
    <w:abstractNumId w:val="10"/>
  </w:num>
  <w:num w:numId="27">
    <w:abstractNumId w:val="16"/>
  </w:num>
  <w:num w:numId="28">
    <w:abstractNumId w:val="23"/>
  </w:num>
  <w:num w:numId="29">
    <w:abstractNumId w:val="25"/>
  </w:num>
  <w:num w:numId="30">
    <w:abstractNumId w:val="15"/>
  </w:num>
  <w:num w:numId="31">
    <w:abstractNumId w:val="4"/>
  </w:num>
  <w:num w:numId="32">
    <w:abstractNumId w:val="18"/>
  </w:num>
  <w:num w:numId="33">
    <w:abstractNumId w:val="17"/>
  </w:num>
  <w:num w:numId="34">
    <w:abstractNumId w:val="14"/>
  </w:num>
  <w:num w:numId="35">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attachedTemplate r:id="rId1"/>
  <w:stylePaneFormatFilter w:val="3F01"/>
  <w:defaultTabStop w:val="567"/>
  <w:drawingGridHorizontalSpacing w:val="120"/>
  <w:displayHorizontalDrawingGridEvery w:val="0"/>
  <w:displayVerticalDrawingGridEvery w:val="0"/>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doNotUseIndentAsNumberingTabStop/>
    <w:allowSpaceOfSameStyleInTable/>
    <w:splitPgBreakAndParaMark/>
    <w:useAnsiKerningPairs/>
  </w:compat>
  <w:rsids>
    <w:rsidRoot w:val="008543C7"/>
    <w:rsid w:val="00003448"/>
    <w:rsid w:val="00055C0F"/>
    <w:rsid w:val="0007104E"/>
    <w:rsid w:val="00073FB6"/>
    <w:rsid w:val="00082D47"/>
    <w:rsid w:val="000848E9"/>
    <w:rsid w:val="00095462"/>
    <w:rsid w:val="000C27BD"/>
    <w:rsid w:val="000F7A4B"/>
    <w:rsid w:val="00123213"/>
    <w:rsid w:val="001265DC"/>
    <w:rsid w:val="00142A29"/>
    <w:rsid w:val="0015674F"/>
    <w:rsid w:val="00165626"/>
    <w:rsid w:val="001D458D"/>
    <w:rsid w:val="001F73C3"/>
    <w:rsid w:val="0021429E"/>
    <w:rsid w:val="002213E5"/>
    <w:rsid w:val="002634E2"/>
    <w:rsid w:val="002673F1"/>
    <w:rsid w:val="00267A90"/>
    <w:rsid w:val="00293F61"/>
    <w:rsid w:val="002B51E8"/>
    <w:rsid w:val="002B77F9"/>
    <w:rsid w:val="002D586E"/>
    <w:rsid w:val="002E5515"/>
    <w:rsid w:val="003327A2"/>
    <w:rsid w:val="0034228D"/>
    <w:rsid w:val="0035509F"/>
    <w:rsid w:val="00372576"/>
    <w:rsid w:val="0038597C"/>
    <w:rsid w:val="003A2248"/>
    <w:rsid w:val="003A4C0D"/>
    <w:rsid w:val="003A6F3C"/>
    <w:rsid w:val="003D72F6"/>
    <w:rsid w:val="003F7E6C"/>
    <w:rsid w:val="004578FF"/>
    <w:rsid w:val="00457E3B"/>
    <w:rsid w:val="00494021"/>
    <w:rsid w:val="0049672E"/>
    <w:rsid w:val="004A5CBD"/>
    <w:rsid w:val="004C65E9"/>
    <w:rsid w:val="00551EA9"/>
    <w:rsid w:val="00555E9C"/>
    <w:rsid w:val="005661F3"/>
    <w:rsid w:val="00595BFC"/>
    <w:rsid w:val="005D240F"/>
    <w:rsid w:val="00616B12"/>
    <w:rsid w:val="00641F6D"/>
    <w:rsid w:val="006754D0"/>
    <w:rsid w:val="00686361"/>
    <w:rsid w:val="0069594E"/>
    <w:rsid w:val="006D53C4"/>
    <w:rsid w:val="0071012A"/>
    <w:rsid w:val="00725842"/>
    <w:rsid w:val="0072590D"/>
    <w:rsid w:val="0074479F"/>
    <w:rsid w:val="007534E2"/>
    <w:rsid w:val="00790863"/>
    <w:rsid w:val="007C4874"/>
    <w:rsid w:val="007F2FC6"/>
    <w:rsid w:val="007F606A"/>
    <w:rsid w:val="00834E72"/>
    <w:rsid w:val="008506EB"/>
    <w:rsid w:val="00853591"/>
    <w:rsid w:val="008543C7"/>
    <w:rsid w:val="008A3B73"/>
    <w:rsid w:val="008E3C48"/>
    <w:rsid w:val="009526CC"/>
    <w:rsid w:val="00956FB4"/>
    <w:rsid w:val="00974EAE"/>
    <w:rsid w:val="00984BE3"/>
    <w:rsid w:val="00997758"/>
    <w:rsid w:val="009D428B"/>
    <w:rsid w:val="00A76B37"/>
    <w:rsid w:val="00AA44C0"/>
    <w:rsid w:val="00AB3BB6"/>
    <w:rsid w:val="00AB7AAA"/>
    <w:rsid w:val="00B1037F"/>
    <w:rsid w:val="00B176C2"/>
    <w:rsid w:val="00B204CF"/>
    <w:rsid w:val="00B6235D"/>
    <w:rsid w:val="00BB69A5"/>
    <w:rsid w:val="00C07E2F"/>
    <w:rsid w:val="00C171FA"/>
    <w:rsid w:val="00C474DB"/>
    <w:rsid w:val="00CA4323"/>
    <w:rsid w:val="00CC2FC1"/>
    <w:rsid w:val="00CE65E1"/>
    <w:rsid w:val="00D1222A"/>
    <w:rsid w:val="00D13D17"/>
    <w:rsid w:val="00D259EA"/>
    <w:rsid w:val="00D54D33"/>
    <w:rsid w:val="00D57C50"/>
    <w:rsid w:val="00D77C1F"/>
    <w:rsid w:val="00D87255"/>
    <w:rsid w:val="00DD21F9"/>
    <w:rsid w:val="00DD2615"/>
    <w:rsid w:val="00DE6B95"/>
    <w:rsid w:val="00DF7C0B"/>
    <w:rsid w:val="00E126B0"/>
    <w:rsid w:val="00E40E31"/>
    <w:rsid w:val="00E50994"/>
    <w:rsid w:val="00E52B95"/>
    <w:rsid w:val="00E5759A"/>
    <w:rsid w:val="00EB6B02"/>
    <w:rsid w:val="00EF09FD"/>
    <w:rsid w:val="00EF7274"/>
    <w:rsid w:val="00F16B91"/>
    <w:rsid w:val="00F2054E"/>
    <w:rsid w:val="00F33351"/>
    <w:rsid w:val="00F443D7"/>
    <w:rsid w:val="00F51D91"/>
    <w:rsid w:val="00FE0890"/>
    <w:rsid w:val="00FE4484"/>
    <w:rsid w:val="00FF022B"/>
  </w:rsids>
  <w:docVars>
    <w:docVar w:name="LW_DocType" w:val="_GENSK"/>
  </w:docVar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15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rsid w:val="007C4874"/>
    <w:pPr>
      <w:framePr w:wrap="auto"/>
      <w:widowControl w:val="0"/>
      <w:autoSpaceDE/>
      <w:autoSpaceDN/>
      <w:adjustRightInd/>
      <w:spacing w:line="360" w:lineRule="auto"/>
      <w:ind w:left="0" w:right="0"/>
      <w:jc w:val="left"/>
      <w:textAlignment w:val="auto"/>
    </w:pPr>
    <w:rPr>
      <w:rFonts w:cs="Times New Roman"/>
      <w:sz w:val="24"/>
      <w:szCs w:val="20"/>
      <w:rtl w:val="0"/>
      <w:cs w:val="0"/>
      <w:lang w:val="sk-SK" w:eastAsia="fr-BE" w:bidi="ar-SA"/>
    </w:rPr>
  </w:style>
  <w:style w:type="paragraph" w:styleId="Heading1">
    <w:name w:val="heading 1"/>
    <w:basedOn w:val="Normal"/>
    <w:next w:val="Normal"/>
    <w:uiPriority w:val="99"/>
    <w:pPr>
      <w:keepNext/>
      <w:widowControl/>
      <w:numPr>
        <w:numId w:val="19"/>
      </w:numPr>
      <w:tabs>
        <w:tab w:val="num" w:pos="851"/>
      </w:tabs>
      <w:spacing w:before="360" w:after="120" w:line="240" w:lineRule="auto"/>
      <w:ind w:left="851" w:hanging="851"/>
      <w:jc w:val="both"/>
      <w:outlineLvl w:val="0"/>
    </w:pPr>
    <w:rPr>
      <w:b/>
      <w:smallCaps/>
    </w:rPr>
  </w:style>
  <w:style w:type="paragraph" w:styleId="Heading2">
    <w:name w:val="heading 2"/>
    <w:basedOn w:val="Normal"/>
    <w:next w:val="Normal"/>
    <w:uiPriority w:val="99"/>
    <w:pPr>
      <w:keepNext/>
      <w:widowControl/>
      <w:numPr>
        <w:ilvl w:val="1"/>
        <w:numId w:val="20"/>
      </w:numPr>
      <w:tabs>
        <w:tab w:val="num" w:pos="851"/>
      </w:tabs>
      <w:spacing w:before="120" w:after="120" w:line="240" w:lineRule="auto"/>
      <w:ind w:left="851" w:hanging="851"/>
      <w:jc w:val="both"/>
      <w:outlineLvl w:val="1"/>
    </w:pPr>
    <w:rPr>
      <w:b/>
    </w:rPr>
  </w:style>
  <w:style w:type="paragraph" w:styleId="Heading3">
    <w:name w:val="heading 3"/>
    <w:basedOn w:val="Normal"/>
    <w:next w:val="Normal"/>
    <w:uiPriority w:val="99"/>
    <w:pPr>
      <w:keepNext/>
      <w:widowControl/>
      <w:numPr>
        <w:ilvl w:val="2"/>
        <w:numId w:val="21"/>
      </w:numPr>
      <w:tabs>
        <w:tab w:val="num" w:pos="851"/>
      </w:tabs>
      <w:spacing w:before="120" w:after="120" w:line="240" w:lineRule="auto"/>
      <w:ind w:left="851" w:hanging="851"/>
      <w:jc w:val="both"/>
      <w:outlineLvl w:val="2"/>
    </w:pPr>
    <w:rPr>
      <w:i/>
    </w:rPr>
  </w:style>
  <w:style w:type="paragraph" w:styleId="Heading4">
    <w:name w:val="heading 4"/>
    <w:basedOn w:val="Normal"/>
    <w:next w:val="Normal"/>
    <w:uiPriority w:val="99"/>
    <w:pPr>
      <w:keepNext/>
      <w:widowControl/>
      <w:numPr>
        <w:ilvl w:val="3"/>
        <w:numId w:val="22"/>
      </w:numPr>
      <w:tabs>
        <w:tab w:val="num" w:pos="851"/>
      </w:tabs>
      <w:spacing w:before="120" w:after="120" w:line="240" w:lineRule="auto"/>
      <w:ind w:left="851" w:hanging="851"/>
      <w:jc w:val="both"/>
      <w:outlineLvl w:val="3"/>
    </w:pPr>
  </w:style>
  <w:style w:type="paragraph" w:styleId="Heading5">
    <w:name w:val="heading 5"/>
    <w:basedOn w:val="Normal"/>
    <w:next w:val="Normal"/>
    <w:uiPriority w:val="99"/>
    <w:pPr>
      <w:widowControl/>
      <w:spacing w:before="240" w:after="60" w:line="240" w:lineRule="auto"/>
      <w:jc w:val="both"/>
      <w:outlineLvl w:val="4"/>
    </w:pPr>
    <w:rPr>
      <w:rFonts w:ascii="Arial" w:hAnsi="Arial"/>
      <w:sz w:val="22"/>
    </w:rPr>
  </w:style>
  <w:style w:type="paragraph" w:styleId="Heading6">
    <w:name w:val="heading 6"/>
    <w:basedOn w:val="Normal"/>
    <w:next w:val="Normal"/>
    <w:uiPriority w:val="99"/>
    <w:pPr>
      <w:widowControl/>
      <w:spacing w:before="240" w:after="60" w:line="240" w:lineRule="auto"/>
      <w:jc w:val="both"/>
      <w:outlineLvl w:val="5"/>
    </w:pPr>
    <w:rPr>
      <w:rFonts w:ascii="Arial" w:hAnsi="Arial"/>
      <w:i/>
      <w:sz w:val="22"/>
    </w:rPr>
  </w:style>
  <w:style w:type="paragraph" w:styleId="Heading7">
    <w:name w:val="heading 7"/>
    <w:basedOn w:val="Normal"/>
    <w:next w:val="Normal"/>
    <w:uiPriority w:val="99"/>
    <w:pPr>
      <w:widowControl/>
      <w:spacing w:before="240" w:after="60" w:line="240" w:lineRule="auto"/>
      <w:jc w:val="both"/>
      <w:outlineLvl w:val="6"/>
    </w:pPr>
    <w:rPr>
      <w:rFonts w:ascii="Arial" w:hAnsi="Arial"/>
      <w:sz w:val="20"/>
    </w:rPr>
  </w:style>
  <w:style w:type="paragraph" w:styleId="Heading8">
    <w:name w:val="heading 8"/>
    <w:basedOn w:val="Normal"/>
    <w:next w:val="Normal"/>
    <w:uiPriority w:val="99"/>
    <w:pPr>
      <w:widowControl/>
      <w:spacing w:before="240" w:after="60" w:line="240" w:lineRule="auto"/>
      <w:jc w:val="both"/>
      <w:outlineLvl w:val="7"/>
    </w:pPr>
    <w:rPr>
      <w:rFonts w:ascii="Arial" w:hAnsi="Arial"/>
      <w:i/>
      <w:sz w:val="20"/>
    </w:rPr>
  </w:style>
  <w:style w:type="paragraph" w:styleId="Heading9">
    <w:name w:val="heading 9"/>
    <w:basedOn w:val="Normal"/>
    <w:next w:val="Normal"/>
    <w:uiPriority w:val="99"/>
    <w:pPr>
      <w:widowControl/>
      <w:spacing w:before="240" w:after="60" w:line="240" w:lineRule="auto"/>
      <w:jc w:val="both"/>
      <w:outlineLvl w:val="8"/>
    </w:pPr>
    <w:rPr>
      <w:rFonts w:ascii="Arial" w:hAnsi="Arial"/>
      <w:i/>
      <w:sz w:val="18"/>
    </w:rPr>
  </w:style>
  <w:style w:type="character" w:default="1" w:styleId="DefaultParagraphFont">
    <w:name w:val="Default Paragraph Font"/>
    <w:uiPriority w:val="99"/>
  </w:style>
  <w:style w:type="table" w:default="1" w:styleId="TableNormal">
    <w:name w:val="Normal Table"/>
    <w:uiPriority w:val="99"/>
    <w:tblPr>
      <w:tblInd w:w="0" w:type="dxa"/>
      <w:tblCellMar>
        <w:top w:w="0" w:type="dxa"/>
        <w:left w:w="108" w:type="dxa"/>
        <w:bottom w:w="0" w:type="dxa"/>
        <w:right w:w="108" w:type="dxa"/>
      </w:tblCellMar>
    </w:tblPr>
  </w:style>
  <w:style w:type="paragraph" w:styleId="Footer">
    <w:name w:val="footer"/>
    <w:basedOn w:val="Normal"/>
    <w:uiPriority w:val="99"/>
    <w:pPr>
      <w:tabs>
        <w:tab w:val="center" w:pos="4820"/>
        <w:tab w:val="center" w:pos="7371"/>
        <w:tab w:val="right" w:pos="9639"/>
      </w:tabs>
      <w:spacing w:line="240" w:lineRule="auto"/>
      <w:jc w:val="left"/>
    </w:pPr>
  </w:style>
  <w:style w:type="paragraph" w:customStyle="1" w:styleId="EntInstit">
    <w:name w:val="EntInstit"/>
    <w:basedOn w:val="Normal"/>
    <w:uiPriority w:val="99"/>
    <w:pPr>
      <w:spacing w:line="240" w:lineRule="auto"/>
      <w:jc w:val="right"/>
    </w:pPr>
    <w:rPr>
      <w:b/>
    </w:rPr>
  </w:style>
  <w:style w:type="paragraph" w:customStyle="1" w:styleId="EntRefer">
    <w:name w:val="EntRefer"/>
    <w:basedOn w:val="Normal"/>
    <w:uiPriority w:val="99"/>
    <w:pPr>
      <w:spacing w:line="240" w:lineRule="auto"/>
      <w:jc w:val="left"/>
    </w:pPr>
    <w:rPr>
      <w:b/>
    </w:rPr>
  </w:style>
  <w:style w:type="paragraph" w:customStyle="1" w:styleId="Par-number1">
    <w:name w:val="Par-number 1)"/>
    <w:basedOn w:val="Normal"/>
    <w:next w:val="Normal"/>
    <w:uiPriority w:val="99"/>
    <w:pPr>
      <w:numPr>
        <w:numId w:val="15"/>
      </w:numPr>
      <w:tabs>
        <w:tab w:val="num" w:pos="567"/>
      </w:tabs>
      <w:ind w:left="567" w:hanging="567"/>
      <w:jc w:val="left"/>
    </w:pPr>
  </w:style>
  <w:style w:type="paragraph" w:customStyle="1" w:styleId="EntEmet">
    <w:name w:val="EntEmet"/>
    <w:basedOn w:val="Normal"/>
    <w:uiPriority w:val="99"/>
    <w:pPr>
      <w:tabs>
        <w:tab w:val="left" w:pos="284"/>
        <w:tab w:val="left" w:pos="567"/>
        <w:tab w:val="left" w:pos="851"/>
        <w:tab w:val="left" w:pos="1134"/>
        <w:tab w:val="left" w:pos="1418"/>
      </w:tabs>
      <w:spacing w:before="40" w:line="240" w:lineRule="auto"/>
      <w:jc w:val="left"/>
    </w:pPr>
  </w:style>
  <w:style w:type="character" w:styleId="FootnoteReference">
    <w:name w:val="footnote reference"/>
    <w:basedOn w:val="DefaultParagraphFont"/>
    <w:uiPriority w:val="99"/>
    <w:rPr>
      <w:rFonts w:cs="Times New Roman"/>
      <w:b/>
      <w:vertAlign w:val="superscript"/>
      <w:rtl w:val="0"/>
      <w:cs w:val="0"/>
    </w:rPr>
  </w:style>
  <w:style w:type="paragraph" w:styleId="FootnoteText">
    <w:name w:val="footnote text"/>
    <w:basedOn w:val="Normal"/>
    <w:uiPriority w:val="99"/>
    <w:pPr>
      <w:tabs>
        <w:tab w:val="left" w:pos="567"/>
      </w:tabs>
      <w:spacing w:line="240" w:lineRule="auto"/>
      <w:ind w:left="567" w:hanging="567"/>
      <w:jc w:val="left"/>
    </w:pPr>
  </w:style>
  <w:style w:type="paragraph" w:styleId="Header">
    <w:name w:val="header"/>
    <w:basedOn w:val="Normal"/>
    <w:uiPriority w:val="99"/>
    <w:pPr>
      <w:tabs>
        <w:tab w:val="center" w:pos="4820"/>
        <w:tab w:val="right" w:pos="7371"/>
        <w:tab w:val="right" w:pos="9639"/>
      </w:tabs>
      <w:spacing w:line="240" w:lineRule="auto"/>
      <w:jc w:val="left"/>
    </w:pPr>
  </w:style>
  <w:style w:type="paragraph" w:customStyle="1" w:styleId="Par-bullet">
    <w:name w:val="Par-bullet"/>
    <w:basedOn w:val="Normal"/>
    <w:next w:val="Normal"/>
    <w:uiPriority w:val="99"/>
    <w:pPr>
      <w:numPr>
        <w:numId w:val="11"/>
      </w:numPr>
      <w:tabs>
        <w:tab w:val="num" w:pos="567"/>
      </w:tabs>
      <w:ind w:left="567" w:hanging="567"/>
      <w:jc w:val="left"/>
    </w:pPr>
  </w:style>
  <w:style w:type="paragraph" w:customStyle="1" w:styleId="Par-equal">
    <w:name w:val="Par-equal"/>
    <w:basedOn w:val="Normal"/>
    <w:next w:val="Normal"/>
    <w:uiPriority w:val="99"/>
    <w:pPr>
      <w:numPr>
        <w:numId w:val="13"/>
      </w:numPr>
      <w:tabs>
        <w:tab w:val="num" w:pos="567"/>
      </w:tabs>
      <w:ind w:left="567" w:hanging="567"/>
      <w:jc w:val="left"/>
    </w:pPr>
  </w:style>
  <w:style w:type="paragraph" w:styleId="TOC1">
    <w:name w:val="toc 1"/>
    <w:basedOn w:val="Normal"/>
    <w:next w:val="Normal"/>
    <w:uiPriority w:val="99"/>
    <w:pPr>
      <w:tabs>
        <w:tab w:val="left" w:pos="567"/>
        <w:tab w:val="right" w:leader="dot" w:pos="9639"/>
      </w:tabs>
      <w:ind w:left="567" w:right="567" w:hanging="567"/>
      <w:jc w:val="left"/>
    </w:pPr>
  </w:style>
  <w:style w:type="paragraph" w:customStyle="1" w:styleId="Par-number10">
    <w:name w:val="Par-number (1)"/>
    <w:basedOn w:val="Normal"/>
    <w:next w:val="Normal"/>
    <w:uiPriority w:val="99"/>
    <w:pPr>
      <w:numPr>
        <w:numId w:val="14"/>
      </w:numPr>
      <w:tabs>
        <w:tab w:val="num" w:pos="567"/>
      </w:tabs>
      <w:ind w:left="567" w:hanging="567"/>
      <w:jc w:val="left"/>
    </w:pPr>
  </w:style>
  <w:style w:type="paragraph" w:customStyle="1" w:styleId="Par-number11">
    <w:name w:val="Par-number 1."/>
    <w:basedOn w:val="Normal"/>
    <w:next w:val="Normal"/>
    <w:uiPriority w:val="99"/>
    <w:pPr>
      <w:numPr>
        <w:numId w:val="16"/>
      </w:numPr>
      <w:tabs>
        <w:tab w:val="num" w:pos="567"/>
      </w:tabs>
      <w:ind w:left="567" w:hanging="567"/>
      <w:jc w:val="left"/>
    </w:pPr>
  </w:style>
  <w:style w:type="paragraph" w:customStyle="1" w:styleId="Par-numberI">
    <w:name w:val="Par-number I."/>
    <w:basedOn w:val="Normal"/>
    <w:next w:val="Normal"/>
    <w:uiPriority w:val="99"/>
    <w:pPr>
      <w:numPr>
        <w:numId w:val="18"/>
      </w:numPr>
      <w:tabs>
        <w:tab w:val="num" w:pos="567"/>
      </w:tabs>
      <w:ind w:left="567" w:hanging="567"/>
      <w:jc w:val="left"/>
    </w:pPr>
  </w:style>
  <w:style w:type="paragraph" w:customStyle="1" w:styleId="Par-dash">
    <w:name w:val="Par-dash"/>
    <w:basedOn w:val="Normal"/>
    <w:next w:val="Normal"/>
    <w:uiPriority w:val="99"/>
    <w:pPr>
      <w:numPr>
        <w:numId w:val="12"/>
      </w:numPr>
      <w:tabs>
        <w:tab w:val="num" w:pos="567"/>
      </w:tabs>
      <w:ind w:left="567" w:hanging="567"/>
      <w:jc w:val="left"/>
    </w:pPr>
  </w:style>
  <w:style w:type="paragraph" w:customStyle="1" w:styleId="EntLogo">
    <w:name w:val="EntLogo"/>
    <w:basedOn w:val="Normal"/>
    <w:next w:val="EntInstit"/>
    <w:uiPriority w:val="99"/>
    <w:pPr>
      <w:jc w:val="left"/>
    </w:pPr>
    <w:rPr>
      <w:b/>
    </w:rPr>
  </w:style>
  <w:style w:type="paragraph" w:customStyle="1" w:styleId="FooterLandscape">
    <w:name w:val="FooterLandscape"/>
    <w:basedOn w:val="Footer"/>
    <w:uiPriority w:val="99"/>
    <w:pPr>
      <w:tabs>
        <w:tab w:val="clear" w:pos="4820"/>
        <w:tab w:val="clear" w:pos="9639"/>
        <w:tab w:val="center" w:pos="11340"/>
        <w:tab w:val="right" w:pos="14572"/>
      </w:tabs>
      <w:spacing w:line="240" w:lineRule="auto"/>
      <w:jc w:val="left"/>
    </w:pPr>
  </w:style>
  <w:style w:type="paragraph" w:customStyle="1" w:styleId="Par-numberA">
    <w:name w:val="Par-number A."/>
    <w:basedOn w:val="Normal"/>
    <w:next w:val="Normal"/>
    <w:uiPriority w:val="99"/>
    <w:pPr>
      <w:numPr>
        <w:numId w:val="17"/>
      </w:numPr>
      <w:tabs>
        <w:tab w:val="num" w:pos="567"/>
      </w:tabs>
      <w:ind w:left="567" w:hanging="567"/>
      <w:jc w:val="left"/>
    </w:pPr>
  </w:style>
  <w:style w:type="paragraph" w:styleId="TOC2">
    <w:name w:val="toc 2"/>
    <w:basedOn w:val="Normal"/>
    <w:next w:val="Normal"/>
    <w:uiPriority w:val="99"/>
    <w:pPr>
      <w:tabs>
        <w:tab w:val="left" w:pos="1134"/>
        <w:tab w:val="right" w:leader="dot" w:pos="9639"/>
      </w:tabs>
      <w:ind w:left="1134" w:right="567" w:hanging="567"/>
      <w:jc w:val="left"/>
    </w:pPr>
  </w:style>
  <w:style w:type="paragraph" w:styleId="TOC3">
    <w:name w:val="toc 3"/>
    <w:basedOn w:val="Normal"/>
    <w:next w:val="Normal"/>
    <w:uiPriority w:val="99"/>
    <w:pPr>
      <w:tabs>
        <w:tab w:val="left" w:pos="1701"/>
        <w:tab w:val="right" w:leader="dot" w:pos="9639"/>
      </w:tabs>
      <w:ind w:left="1701" w:right="567" w:hanging="567"/>
      <w:jc w:val="left"/>
    </w:pPr>
  </w:style>
  <w:style w:type="paragraph" w:styleId="TOC4">
    <w:name w:val="toc 4"/>
    <w:basedOn w:val="Normal"/>
    <w:next w:val="Normal"/>
    <w:uiPriority w:val="99"/>
    <w:pPr>
      <w:tabs>
        <w:tab w:val="left" w:pos="2268"/>
        <w:tab w:val="right" w:pos="9639"/>
      </w:tabs>
      <w:ind w:left="2268" w:right="567" w:hanging="567"/>
      <w:jc w:val="left"/>
    </w:pPr>
  </w:style>
  <w:style w:type="paragraph" w:styleId="TOC5">
    <w:name w:val="toc 5"/>
    <w:basedOn w:val="Normal"/>
    <w:next w:val="Normal"/>
    <w:uiPriority w:val="99"/>
    <w:pPr>
      <w:tabs>
        <w:tab w:val="left" w:pos="2835"/>
        <w:tab w:val="right" w:leader="dot" w:pos="9639"/>
      </w:tabs>
      <w:ind w:left="2835" w:right="567" w:hanging="567"/>
      <w:jc w:val="left"/>
    </w:pPr>
  </w:style>
  <w:style w:type="paragraph" w:styleId="TOC6">
    <w:name w:val="toc 6"/>
    <w:basedOn w:val="Normal"/>
    <w:next w:val="Normal"/>
    <w:uiPriority w:val="99"/>
    <w:pPr>
      <w:tabs>
        <w:tab w:val="left" w:pos="3402"/>
        <w:tab w:val="right" w:leader="dot" w:pos="9639"/>
      </w:tabs>
      <w:ind w:left="3402" w:right="567" w:hanging="567"/>
      <w:jc w:val="left"/>
    </w:pPr>
  </w:style>
  <w:style w:type="paragraph" w:styleId="TOC7">
    <w:name w:val="toc 7"/>
    <w:basedOn w:val="Normal"/>
    <w:next w:val="Normal"/>
    <w:uiPriority w:val="99"/>
    <w:pPr>
      <w:tabs>
        <w:tab w:val="left" w:pos="3969"/>
        <w:tab w:val="right" w:leader="dot" w:pos="9639"/>
      </w:tabs>
      <w:ind w:left="3969" w:right="567" w:hanging="567"/>
      <w:jc w:val="left"/>
    </w:pPr>
  </w:style>
  <w:style w:type="paragraph" w:styleId="TOC8">
    <w:name w:val="toc 8"/>
    <w:basedOn w:val="Normal"/>
    <w:next w:val="Normal"/>
    <w:uiPriority w:val="99"/>
    <w:pPr>
      <w:tabs>
        <w:tab w:val="left" w:pos="4536"/>
        <w:tab w:val="right" w:leader="dot" w:pos="9639"/>
      </w:tabs>
      <w:ind w:left="4536" w:right="567" w:hanging="567"/>
      <w:jc w:val="left"/>
    </w:pPr>
  </w:style>
  <w:style w:type="paragraph" w:styleId="TOC9">
    <w:name w:val="toc 9"/>
    <w:basedOn w:val="Normal"/>
    <w:next w:val="Normal"/>
    <w:uiPriority w:val="99"/>
    <w:pPr>
      <w:tabs>
        <w:tab w:val="left" w:pos="5103"/>
        <w:tab w:val="right" w:leader="dot" w:pos="9639"/>
      </w:tabs>
      <w:ind w:left="5103" w:right="567" w:hanging="567"/>
      <w:jc w:val="left"/>
    </w:pPr>
  </w:style>
  <w:style w:type="paragraph" w:styleId="EndnoteText">
    <w:name w:val="endnote text"/>
    <w:basedOn w:val="Normal"/>
    <w:uiPriority w:val="99"/>
    <w:pPr>
      <w:tabs>
        <w:tab w:val="left" w:pos="567"/>
      </w:tabs>
      <w:spacing w:line="240" w:lineRule="auto"/>
      <w:ind w:left="567" w:hanging="567"/>
      <w:jc w:val="left"/>
    </w:pPr>
  </w:style>
  <w:style w:type="character" w:styleId="EndnoteReference">
    <w:name w:val="endnote reference"/>
    <w:basedOn w:val="DefaultParagraphFont"/>
    <w:uiPriority w:val="99"/>
    <w:rPr>
      <w:rFonts w:cs="Times New Roman"/>
      <w:b/>
      <w:vertAlign w:val="superscript"/>
      <w:rtl w:val="0"/>
      <w:cs w:val="0"/>
    </w:rPr>
  </w:style>
  <w:style w:type="paragraph" w:customStyle="1" w:styleId="AC">
    <w:name w:val="AC"/>
    <w:basedOn w:val="Normal"/>
    <w:next w:val="Normal"/>
    <w:uiPriority w:val="99"/>
    <w:pPr>
      <w:jc w:val="left"/>
    </w:pPr>
    <w:rPr>
      <w:b/>
      <w:sz w:val="40"/>
    </w:rPr>
  </w:style>
  <w:style w:type="character" w:styleId="PageNumber">
    <w:name w:val="page number"/>
    <w:basedOn w:val="DefaultParagraphFont"/>
    <w:uiPriority w:val="99"/>
    <w:rPr>
      <w:rFonts w:cs="Times New Roman"/>
      <w:rtl w:val="0"/>
      <w:cs w:val="0"/>
    </w:rPr>
  </w:style>
  <w:style w:type="paragraph" w:customStyle="1" w:styleId="Par-numberi0">
    <w:name w:val="Par-number (i)"/>
    <w:basedOn w:val="Normal"/>
    <w:next w:val="Normal"/>
    <w:uiPriority w:val="99"/>
    <w:pPr>
      <w:numPr>
        <w:numId w:val="9"/>
      </w:numPr>
      <w:tabs>
        <w:tab w:val="left" w:pos="567"/>
      </w:tabs>
      <w:ind w:left="567" w:hanging="567"/>
      <w:jc w:val="left"/>
    </w:pPr>
  </w:style>
  <w:style w:type="paragraph" w:customStyle="1" w:styleId="Par-numbera0">
    <w:name w:val="Par-number (a)"/>
    <w:basedOn w:val="Normal"/>
    <w:next w:val="Normal"/>
    <w:uiPriority w:val="99"/>
    <w:pPr>
      <w:numPr>
        <w:numId w:val="10"/>
      </w:numPr>
      <w:tabs>
        <w:tab w:val="num" w:pos="567"/>
      </w:tabs>
      <w:ind w:left="567" w:hanging="567"/>
      <w:jc w:val="left"/>
    </w:pPr>
  </w:style>
  <w:style w:type="paragraph" w:customStyle="1" w:styleId="AddReference">
    <w:name w:val="Add Reference"/>
    <w:basedOn w:val="Normal"/>
    <w:uiPriority w:val="99"/>
    <w:rsid w:val="003A4C0D"/>
    <w:pPr>
      <w:pBdr>
        <w:top w:val="single" w:sz="4" w:space="1" w:color="auto"/>
        <w:left w:val="single" w:sz="4" w:space="4" w:color="auto"/>
        <w:bottom w:val="single" w:sz="4" w:space="1" w:color="auto"/>
        <w:right w:val="single" w:sz="4" w:space="4" w:color="auto"/>
      </w:pBdr>
      <w:spacing w:line="240" w:lineRule="auto"/>
      <w:ind w:left="7655" w:right="-454"/>
      <w:jc w:val="left"/>
    </w:pPr>
    <w:rPr>
      <w:i/>
      <w:sz w:val="20"/>
      <w:lang w:val="en-GB" w:eastAsia="en-US"/>
    </w:rPr>
  </w:style>
  <w:style w:type="paragraph" w:styleId="DocumentMap">
    <w:name w:val="Document Map"/>
    <w:basedOn w:val="Normal"/>
    <w:uiPriority w:val="99"/>
    <w:semiHidden/>
    <w:rsid w:val="00D77C1F"/>
    <w:pPr>
      <w:shd w:val="clear" w:color="auto" w:fill="000080"/>
      <w:jc w:val="left"/>
    </w:pPr>
    <w:rPr>
      <w:rFonts w:ascii="Tahoma" w:hAnsi="Tahoma" w:cs="Tahoma"/>
    </w:rPr>
  </w:style>
  <w:style w:type="paragraph" w:styleId="BalloonText">
    <w:name w:val="Balloon Text"/>
    <w:basedOn w:val="Normal"/>
    <w:uiPriority w:val="99"/>
    <w:semiHidden/>
    <w:rsid w:val="005D240F"/>
    <w:pPr>
      <w:jc w:val="left"/>
    </w:pPr>
    <w:rPr>
      <w:rFonts w:ascii="Tahoma" w:hAnsi="Tahoma" w:cs="Tahoma"/>
      <w:sz w:val="16"/>
      <w:szCs w:val="16"/>
    </w:rPr>
  </w:style>
  <w:style w:type="paragraph" w:customStyle="1" w:styleId="Text1">
    <w:name w:val="Text 1"/>
    <w:basedOn w:val="Normal"/>
    <w:uiPriority w:val="99"/>
    <w:rsid w:val="00BB69A5"/>
    <w:pPr>
      <w:widowControl/>
      <w:spacing w:before="120" w:after="120" w:line="240" w:lineRule="auto"/>
      <w:ind w:left="850"/>
      <w:jc w:val="both"/>
    </w:pPr>
    <w:rPr>
      <w:szCs w:val="24"/>
      <w:lang w:eastAsia="en-GB"/>
    </w:rPr>
  </w:style>
  <w:style w:type="paragraph" w:customStyle="1" w:styleId="HeaderLandscape">
    <w:name w:val="HeaderLandscape"/>
    <w:basedOn w:val="Normal"/>
    <w:uiPriority w:val="99"/>
    <w:rsid w:val="00BB69A5"/>
    <w:pPr>
      <w:widowControl/>
      <w:tabs>
        <w:tab w:val="center" w:pos="7285"/>
        <w:tab w:val="right" w:pos="14003"/>
      </w:tabs>
      <w:spacing w:before="120" w:after="120" w:line="240" w:lineRule="auto"/>
      <w:jc w:val="both"/>
    </w:pPr>
    <w:rPr>
      <w:szCs w:val="24"/>
      <w:lang w:eastAsia="en-US"/>
    </w:rPr>
  </w:style>
  <w:style w:type="paragraph" w:customStyle="1" w:styleId="Text2">
    <w:name w:val="Text 2"/>
    <w:basedOn w:val="Normal"/>
    <w:uiPriority w:val="99"/>
    <w:rsid w:val="00BB69A5"/>
    <w:pPr>
      <w:widowControl/>
      <w:spacing w:before="120" w:after="120" w:line="240" w:lineRule="auto"/>
      <w:ind w:left="1417"/>
      <w:jc w:val="both"/>
    </w:pPr>
    <w:rPr>
      <w:szCs w:val="24"/>
      <w:lang w:eastAsia="en-GB"/>
    </w:rPr>
  </w:style>
  <w:style w:type="paragraph" w:customStyle="1" w:styleId="Text3">
    <w:name w:val="Text 3"/>
    <w:basedOn w:val="Normal"/>
    <w:uiPriority w:val="99"/>
    <w:rsid w:val="00BB69A5"/>
    <w:pPr>
      <w:widowControl/>
      <w:spacing w:before="120" w:after="120" w:line="240" w:lineRule="auto"/>
      <w:ind w:left="1984"/>
      <w:jc w:val="both"/>
    </w:pPr>
    <w:rPr>
      <w:szCs w:val="24"/>
      <w:lang w:eastAsia="en-GB"/>
    </w:rPr>
  </w:style>
  <w:style w:type="paragraph" w:customStyle="1" w:styleId="Text4">
    <w:name w:val="Text 4"/>
    <w:basedOn w:val="Normal"/>
    <w:uiPriority w:val="99"/>
    <w:rsid w:val="00BB69A5"/>
    <w:pPr>
      <w:widowControl/>
      <w:spacing w:before="120" w:after="120" w:line="240" w:lineRule="auto"/>
      <w:ind w:left="2551"/>
      <w:jc w:val="both"/>
    </w:pPr>
    <w:rPr>
      <w:szCs w:val="24"/>
      <w:lang w:eastAsia="en-GB"/>
    </w:rPr>
  </w:style>
  <w:style w:type="paragraph" w:customStyle="1" w:styleId="NormalCentered">
    <w:name w:val="Normal Centered"/>
    <w:basedOn w:val="Normal"/>
    <w:uiPriority w:val="99"/>
    <w:rsid w:val="00BB69A5"/>
    <w:pPr>
      <w:widowControl/>
      <w:spacing w:before="120" w:after="120" w:line="240" w:lineRule="auto"/>
      <w:jc w:val="center"/>
    </w:pPr>
    <w:rPr>
      <w:szCs w:val="24"/>
      <w:lang w:eastAsia="en-GB"/>
    </w:rPr>
  </w:style>
  <w:style w:type="paragraph" w:customStyle="1" w:styleId="NormalLeft">
    <w:name w:val="Normal Left"/>
    <w:basedOn w:val="Normal"/>
    <w:uiPriority w:val="99"/>
    <w:rsid w:val="00BB69A5"/>
    <w:pPr>
      <w:widowControl/>
      <w:spacing w:before="120" w:after="120" w:line="240" w:lineRule="auto"/>
      <w:jc w:val="left"/>
    </w:pPr>
    <w:rPr>
      <w:szCs w:val="24"/>
      <w:lang w:eastAsia="en-GB"/>
    </w:rPr>
  </w:style>
  <w:style w:type="paragraph" w:customStyle="1" w:styleId="NormalRight">
    <w:name w:val="Normal Right"/>
    <w:basedOn w:val="Normal"/>
    <w:uiPriority w:val="99"/>
    <w:rsid w:val="00BB69A5"/>
    <w:pPr>
      <w:widowControl/>
      <w:spacing w:before="120" w:after="120" w:line="240" w:lineRule="auto"/>
      <w:jc w:val="right"/>
    </w:pPr>
    <w:rPr>
      <w:szCs w:val="24"/>
      <w:lang w:eastAsia="en-GB"/>
    </w:rPr>
  </w:style>
  <w:style w:type="paragraph" w:customStyle="1" w:styleId="QuotedText">
    <w:name w:val="Quoted Text"/>
    <w:basedOn w:val="Normal"/>
    <w:uiPriority w:val="99"/>
    <w:rsid w:val="00BB69A5"/>
    <w:pPr>
      <w:widowControl/>
      <w:spacing w:before="120" w:after="120" w:line="240" w:lineRule="auto"/>
      <w:ind w:left="1417"/>
      <w:jc w:val="both"/>
    </w:pPr>
    <w:rPr>
      <w:szCs w:val="24"/>
      <w:lang w:eastAsia="en-GB"/>
    </w:rPr>
  </w:style>
  <w:style w:type="paragraph" w:customStyle="1" w:styleId="Point0">
    <w:name w:val="Point 0"/>
    <w:basedOn w:val="Normal"/>
    <w:uiPriority w:val="99"/>
    <w:rsid w:val="00BB69A5"/>
    <w:pPr>
      <w:widowControl/>
      <w:spacing w:before="120" w:after="120" w:line="240" w:lineRule="auto"/>
      <w:ind w:left="850" w:hanging="850"/>
      <w:jc w:val="both"/>
    </w:pPr>
    <w:rPr>
      <w:szCs w:val="24"/>
      <w:lang w:eastAsia="en-GB"/>
    </w:rPr>
  </w:style>
  <w:style w:type="paragraph" w:customStyle="1" w:styleId="Point1">
    <w:name w:val="Point 1"/>
    <w:basedOn w:val="Normal"/>
    <w:uiPriority w:val="99"/>
    <w:rsid w:val="00BB69A5"/>
    <w:pPr>
      <w:widowControl/>
      <w:spacing w:before="120" w:after="120" w:line="240" w:lineRule="auto"/>
      <w:ind w:left="1417" w:hanging="567"/>
      <w:jc w:val="both"/>
    </w:pPr>
    <w:rPr>
      <w:szCs w:val="24"/>
      <w:lang w:eastAsia="en-GB"/>
    </w:rPr>
  </w:style>
  <w:style w:type="paragraph" w:customStyle="1" w:styleId="Point2">
    <w:name w:val="Point 2"/>
    <w:basedOn w:val="Normal"/>
    <w:uiPriority w:val="99"/>
    <w:rsid w:val="00BB69A5"/>
    <w:pPr>
      <w:widowControl/>
      <w:spacing w:before="120" w:after="120" w:line="240" w:lineRule="auto"/>
      <w:ind w:left="1984" w:hanging="567"/>
      <w:jc w:val="both"/>
    </w:pPr>
    <w:rPr>
      <w:szCs w:val="24"/>
      <w:lang w:eastAsia="en-GB"/>
    </w:rPr>
  </w:style>
  <w:style w:type="paragraph" w:customStyle="1" w:styleId="Point3">
    <w:name w:val="Point 3"/>
    <w:basedOn w:val="Normal"/>
    <w:uiPriority w:val="99"/>
    <w:rsid w:val="00BB69A5"/>
    <w:pPr>
      <w:widowControl/>
      <w:spacing w:before="120" w:after="120" w:line="240" w:lineRule="auto"/>
      <w:ind w:left="2551" w:hanging="567"/>
      <w:jc w:val="both"/>
    </w:pPr>
    <w:rPr>
      <w:szCs w:val="24"/>
      <w:lang w:eastAsia="en-GB"/>
    </w:rPr>
  </w:style>
  <w:style w:type="paragraph" w:customStyle="1" w:styleId="Point4">
    <w:name w:val="Point 4"/>
    <w:basedOn w:val="Normal"/>
    <w:uiPriority w:val="99"/>
    <w:rsid w:val="00BB69A5"/>
    <w:pPr>
      <w:widowControl/>
      <w:spacing w:before="120" w:after="120" w:line="240" w:lineRule="auto"/>
      <w:ind w:left="3118" w:hanging="567"/>
      <w:jc w:val="both"/>
    </w:pPr>
    <w:rPr>
      <w:szCs w:val="24"/>
      <w:lang w:eastAsia="en-GB"/>
    </w:rPr>
  </w:style>
  <w:style w:type="paragraph" w:customStyle="1" w:styleId="Tiret0">
    <w:name w:val="Tiret 0"/>
    <w:basedOn w:val="Point0"/>
    <w:uiPriority w:val="99"/>
    <w:rsid w:val="00BB69A5"/>
    <w:pPr>
      <w:numPr>
        <w:numId w:val="23"/>
      </w:numPr>
      <w:tabs>
        <w:tab w:val="num" w:pos="850"/>
      </w:tabs>
      <w:spacing w:line="240" w:lineRule="auto"/>
      <w:jc w:val="both"/>
    </w:pPr>
  </w:style>
  <w:style w:type="paragraph" w:customStyle="1" w:styleId="Tiret1">
    <w:name w:val="Tiret 1"/>
    <w:basedOn w:val="Point1"/>
    <w:uiPriority w:val="99"/>
    <w:rsid w:val="00BB69A5"/>
    <w:pPr>
      <w:numPr>
        <w:numId w:val="24"/>
      </w:numPr>
      <w:tabs>
        <w:tab w:val="num" w:pos="1417"/>
      </w:tabs>
      <w:spacing w:line="240" w:lineRule="auto"/>
      <w:jc w:val="both"/>
    </w:pPr>
  </w:style>
  <w:style w:type="paragraph" w:customStyle="1" w:styleId="Tiret2">
    <w:name w:val="Tiret 2"/>
    <w:basedOn w:val="Point2"/>
    <w:uiPriority w:val="99"/>
    <w:rsid w:val="00BB69A5"/>
    <w:pPr>
      <w:numPr>
        <w:numId w:val="25"/>
      </w:numPr>
      <w:tabs>
        <w:tab w:val="num" w:pos="1984"/>
      </w:tabs>
      <w:spacing w:line="240" w:lineRule="auto"/>
      <w:jc w:val="both"/>
    </w:pPr>
  </w:style>
  <w:style w:type="paragraph" w:customStyle="1" w:styleId="Tiret3">
    <w:name w:val="Tiret 3"/>
    <w:basedOn w:val="Point3"/>
    <w:uiPriority w:val="99"/>
    <w:rsid w:val="00BB69A5"/>
    <w:pPr>
      <w:numPr>
        <w:numId w:val="26"/>
      </w:numPr>
      <w:tabs>
        <w:tab w:val="num" w:pos="2551"/>
      </w:tabs>
      <w:spacing w:line="240" w:lineRule="auto"/>
      <w:jc w:val="both"/>
    </w:pPr>
  </w:style>
  <w:style w:type="paragraph" w:customStyle="1" w:styleId="Tiret4">
    <w:name w:val="Tiret 4"/>
    <w:basedOn w:val="Point4"/>
    <w:uiPriority w:val="99"/>
    <w:rsid w:val="00BB69A5"/>
    <w:pPr>
      <w:numPr>
        <w:numId w:val="27"/>
      </w:numPr>
      <w:tabs>
        <w:tab w:val="num" w:pos="3118"/>
      </w:tabs>
      <w:spacing w:line="240" w:lineRule="auto"/>
      <w:jc w:val="both"/>
    </w:pPr>
  </w:style>
  <w:style w:type="paragraph" w:customStyle="1" w:styleId="PointDouble0">
    <w:name w:val="PointDouble 0"/>
    <w:basedOn w:val="Normal"/>
    <w:uiPriority w:val="99"/>
    <w:rsid w:val="00BB69A5"/>
    <w:pPr>
      <w:widowControl/>
      <w:tabs>
        <w:tab w:val="left" w:pos="850"/>
      </w:tabs>
      <w:spacing w:before="120" w:after="120" w:line="240" w:lineRule="auto"/>
      <w:ind w:left="1417" w:hanging="1417"/>
      <w:jc w:val="both"/>
    </w:pPr>
    <w:rPr>
      <w:szCs w:val="24"/>
      <w:lang w:eastAsia="en-GB"/>
    </w:rPr>
  </w:style>
  <w:style w:type="paragraph" w:customStyle="1" w:styleId="PointDouble1">
    <w:name w:val="PointDouble 1"/>
    <w:basedOn w:val="Normal"/>
    <w:uiPriority w:val="99"/>
    <w:rsid w:val="00BB69A5"/>
    <w:pPr>
      <w:widowControl/>
      <w:tabs>
        <w:tab w:val="left" w:pos="1417"/>
      </w:tabs>
      <w:spacing w:before="120" w:after="120" w:line="240" w:lineRule="auto"/>
      <w:ind w:left="1984" w:hanging="1134"/>
      <w:jc w:val="both"/>
    </w:pPr>
    <w:rPr>
      <w:szCs w:val="24"/>
      <w:lang w:eastAsia="en-GB"/>
    </w:rPr>
  </w:style>
  <w:style w:type="paragraph" w:customStyle="1" w:styleId="PointDouble2">
    <w:name w:val="PointDouble 2"/>
    <w:basedOn w:val="Normal"/>
    <w:uiPriority w:val="99"/>
    <w:rsid w:val="00BB69A5"/>
    <w:pPr>
      <w:widowControl/>
      <w:tabs>
        <w:tab w:val="left" w:pos="1984"/>
      </w:tabs>
      <w:spacing w:before="120" w:after="120" w:line="240" w:lineRule="auto"/>
      <w:ind w:left="2551" w:hanging="1134"/>
      <w:jc w:val="both"/>
    </w:pPr>
    <w:rPr>
      <w:szCs w:val="24"/>
      <w:lang w:eastAsia="en-GB"/>
    </w:rPr>
  </w:style>
  <w:style w:type="paragraph" w:customStyle="1" w:styleId="PointDouble3">
    <w:name w:val="PointDouble 3"/>
    <w:basedOn w:val="Normal"/>
    <w:uiPriority w:val="99"/>
    <w:rsid w:val="00BB69A5"/>
    <w:pPr>
      <w:widowControl/>
      <w:tabs>
        <w:tab w:val="left" w:pos="2551"/>
      </w:tabs>
      <w:spacing w:before="120" w:after="120" w:line="240" w:lineRule="auto"/>
      <w:ind w:left="3118" w:hanging="1134"/>
      <w:jc w:val="both"/>
    </w:pPr>
    <w:rPr>
      <w:szCs w:val="24"/>
      <w:lang w:eastAsia="en-GB"/>
    </w:rPr>
  </w:style>
  <w:style w:type="paragraph" w:customStyle="1" w:styleId="PointDouble4">
    <w:name w:val="PointDouble 4"/>
    <w:basedOn w:val="Normal"/>
    <w:uiPriority w:val="99"/>
    <w:rsid w:val="00BB69A5"/>
    <w:pPr>
      <w:widowControl/>
      <w:tabs>
        <w:tab w:val="left" w:pos="3118"/>
      </w:tabs>
      <w:spacing w:before="120" w:after="120" w:line="240" w:lineRule="auto"/>
      <w:ind w:left="3685" w:hanging="1134"/>
      <w:jc w:val="both"/>
    </w:pPr>
    <w:rPr>
      <w:szCs w:val="24"/>
      <w:lang w:eastAsia="en-GB"/>
    </w:rPr>
  </w:style>
  <w:style w:type="paragraph" w:customStyle="1" w:styleId="PointTriple0">
    <w:name w:val="PointTriple 0"/>
    <w:basedOn w:val="Normal"/>
    <w:uiPriority w:val="99"/>
    <w:rsid w:val="00BB69A5"/>
    <w:pPr>
      <w:widowControl/>
      <w:tabs>
        <w:tab w:val="left" w:pos="850"/>
        <w:tab w:val="left" w:pos="1417"/>
      </w:tabs>
      <w:spacing w:before="120" w:after="120" w:line="240" w:lineRule="auto"/>
      <w:ind w:left="1984" w:hanging="1984"/>
      <w:jc w:val="both"/>
    </w:pPr>
    <w:rPr>
      <w:szCs w:val="24"/>
      <w:lang w:eastAsia="en-GB"/>
    </w:rPr>
  </w:style>
  <w:style w:type="paragraph" w:customStyle="1" w:styleId="PointTriple1">
    <w:name w:val="PointTriple 1"/>
    <w:basedOn w:val="Normal"/>
    <w:uiPriority w:val="99"/>
    <w:rsid w:val="00BB69A5"/>
    <w:pPr>
      <w:widowControl/>
      <w:tabs>
        <w:tab w:val="left" w:pos="1417"/>
        <w:tab w:val="left" w:pos="1984"/>
      </w:tabs>
      <w:spacing w:before="120" w:after="120" w:line="240" w:lineRule="auto"/>
      <w:ind w:left="2551" w:hanging="1701"/>
      <w:jc w:val="both"/>
    </w:pPr>
    <w:rPr>
      <w:szCs w:val="24"/>
      <w:lang w:eastAsia="en-GB"/>
    </w:rPr>
  </w:style>
  <w:style w:type="paragraph" w:customStyle="1" w:styleId="PointTriple2">
    <w:name w:val="PointTriple 2"/>
    <w:basedOn w:val="Normal"/>
    <w:uiPriority w:val="99"/>
    <w:rsid w:val="00BB69A5"/>
    <w:pPr>
      <w:widowControl/>
      <w:tabs>
        <w:tab w:val="left" w:pos="1984"/>
        <w:tab w:val="left" w:pos="2551"/>
      </w:tabs>
      <w:spacing w:before="120" w:after="120" w:line="240" w:lineRule="auto"/>
      <w:ind w:left="3118" w:hanging="1701"/>
      <w:jc w:val="both"/>
    </w:pPr>
    <w:rPr>
      <w:szCs w:val="24"/>
      <w:lang w:eastAsia="en-GB"/>
    </w:rPr>
  </w:style>
  <w:style w:type="paragraph" w:customStyle="1" w:styleId="PointTriple3">
    <w:name w:val="PointTriple 3"/>
    <w:basedOn w:val="Normal"/>
    <w:uiPriority w:val="99"/>
    <w:rsid w:val="00BB69A5"/>
    <w:pPr>
      <w:widowControl/>
      <w:tabs>
        <w:tab w:val="left" w:pos="2551"/>
        <w:tab w:val="left" w:pos="3118"/>
      </w:tabs>
      <w:spacing w:before="120" w:after="120" w:line="240" w:lineRule="auto"/>
      <w:ind w:left="3685" w:hanging="1701"/>
      <w:jc w:val="both"/>
    </w:pPr>
    <w:rPr>
      <w:szCs w:val="24"/>
      <w:lang w:eastAsia="en-GB"/>
    </w:rPr>
  </w:style>
  <w:style w:type="paragraph" w:customStyle="1" w:styleId="PointTriple4">
    <w:name w:val="PointTriple 4"/>
    <w:basedOn w:val="Normal"/>
    <w:uiPriority w:val="99"/>
    <w:rsid w:val="00BB69A5"/>
    <w:pPr>
      <w:widowControl/>
      <w:tabs>
        <w:tab w:val="left" w:pos="3118"/>
        <w:tab w:val="left" w:pos="3685"/>
      </w:tabs>
      <w:spacing w:before="120" w:after="120" w:line="240" w:lineRule="auto"/>
      <w:ind w:left="4252" w:hanging="1701"/>
      <w:jc w:val="both"/>
    </w:pPr>
    <w:rPr>
      <w:szCs w:val="24"/>
      <w:lang w:eastAsia="en-GB"/>
    </w:rPr>
  </w:style>
  <w:style w:type="paragraph" w:customStyle="1" w:styleId="NumPar1">
    <w:name w:val="NumPar 1"/>
    <w:basedOn w:val="Normal"/>
    <w:next w:val="Text1"/>
    <w:uiPriority w:val="99"/>
    <w:rsid w:val="00BB69A5"/>
    <w:pPr>
      <w:widowControl/>
      <w:numPr>
        <w:numId w:val="28"/>
      </w:numPr>
      <w:tabs>
        <w:tab w:val="num" w:pos="850"/>
      </w:tabs>
      <w:spacing w:before="120" w:after="120" w:line="240" w:lineRule="auto"/>
      <w:ind w:left="850" w:hanging="850"/>
      <w:jc w:val="both"/>
    </w:pPr>
    <w:rPr>
      <w:szCs w:val="24"/>
      <w:lang w:eastAsia="en-GB"/>
    </w:rPr>
  </w:style>
  <w:style w:type="paragraph" w:customStyle="1" w:styleId="NumPar2">
    <w:name w:val="NumPar 2"/>
    <w:basedOn w:val="Normal"/>
    <w:next w:val="Text1"/>
    <w:uiPriority w:val="99"/>
    <w:rsid w:val="00BB69A5"/>
    <w:pPr>
      <w:widowControl/>
      <w:numPr>
        <w:ilvl w:val="1"/>
        <w:numId w:val="28"/>
      </w:numPr>
      <w:tabs>
        <w:tab w:val="num" w:pos="850"/>
      </w:tabs>
      <w:spacing w:before="120" w:after="120" w:line="240" w:lineRule="auto"/>
      <w:ind w:left="850" w:hanging="850"/>
      <w:jc w:val="both"/>
    </w:pPr>
    <w:rPr>
      <w:szCs w:val="24"/>
      <w:lang w:eastAsia="en-GB"/>
    </w:rPr>
  </w:style>
  <w:style w:type="paragraph" w:customStyle="1" w:styleId="NumPar3">
    <w:name w:val="NumPar 3"/>
    <w:basedOn w:val="Normal"/>
    <w:next w:val="Text1"/>
    <w:uiPriority w:val="99"/>
    <w:rsid w:val="00BB69A5"/>
    <w:pPr>
      <w:widowControl/>
      <w:numPr>
        <w:ilvl w:val="2"/>
        <w:numId w:val="28"/>
      </w:numPr>
      <w:tabs>
        <w:tab w:val="num" w:pos="850"/>
      </w:tabs>
      <w:spacing w:before="120" w:after="120" w:line="240" w:lineRule="auto"/>
      <w:ind w:left="850" w:hanging="850"/>
      <w:jc w:val="both"/>
    </w:pPr>
    <w:rPr>
      <w:szCs w:val="24"/>
      <w:lang w:eastAsia="en-GB"/>
    </w:rPr>
  </w:style>
  <w:style w:type="paragraph" w:customStyle="1" w:styleId="NumPar4">
    <w:name w:val="NumPar 4"/>
    <w:basedOn w:val="Normal"/>
    <w:next w:val="Text1"/>
    <w:uiPriority w:val="99"/>
    <w:rsid w:val="00BB69A5"/>
    <w:pPr>
      <w:widowControl/>
      <w:numPr>
        <w:ilvl w:val="3"/>
        <w:numId w:val="28"/>
      </w:numPr>
      <w:tabs>
        <w:tab w:val="num" w:pos="850"/>
      </w:tabs>
      <w:spacing w:before="120" w:after="120" w:line="240" w:lineRule="auto"/>
      <w:ind w:left="850" w:hanging="850"/>
      <w:jc w:val="both"/>
    </w:pPr>
    <w:rPr>
      <w:szCs w:val="24"/>
      <w:lang w:eastAsia="en-GB"/>
    </w:rPr>
  </w:style>
  <w:style w:type="paragraph" w:customStyle="1" w:styleId="ManualNumPar1">
    <w:name w:val="Manual NumPar 1"/>
    <w:basedOn w:val="Normal"/>
    <w:next w:val="Text1"/>
    <w:uiPriority w:val="99"/>
    <w:rsid w:val="00BB69A5"/>
    <w:pPr>
      <w:widowControl/>
      <w:spacing w:before="120" w:after="120" w:line="240" w:lineRule="auto"/>
      <w:ind w:left="850" w:hanging="850"/>
      <w:jc w:val="both"/>
    </w:pPr>
    <w:rPr>
      <w:szCs w:val="24"/>
      <w:lang w:eastAsia="en-GB"/>
    </w:rPr>
  </w:style>
  <w:style w:type="paragraph" w:customStyle="1" w:styleId="ManualNumPar2">
    <w:name w:val="Manual NumPar 2"/>
    <w:basedOn w:val="Normal"/>
    <w:next w:val="Text1"/>
    <w:uiPriority w:val="99"/>
    <w:rsid w:val="00BB69A5"/>
    <w:pPr>
      <w:widowControl/>
      <w:spacing w:before="120" w:after="120" w:line="240" w:lineRule="auto"/>
      <w:ind w:left="850" w:hanging="850"/>
      <w:jc w:val="both"/>
    </w:pPr>
    <w:rPr>
      <w:szCs w:val="24"/>
      <w:lang w:eastAsia="en-GB"/>
    </w:rPr>
  </w:style>
  <w:style w:type="paragraph" w:customStyle="1" w:styleId="ManualNumPar3">
    <w:name w:val="Manual NumPar 3"/>
    <w:basedOn w:val="Normal"/>
    <w:next w:val="Text1"/>
    <w:uiPriority w:val="99"/>
    <w:rsid w:val="00BB69A5"/>
    <w:pPr>
      <w:widowControl/>
      <w:spacing w:before="120" w:after="120" w:line="240" w:lineRule="auto"/>
      <w:ind w:left="850" w:hanging="850"/>
      <w:jc w:val="both"/>
    </w:pPr>
    <w:rPr>
      <w:szCs w:val="24"/>
      <w:lang w:eastAsia="en-GB"/>
    </w:rPr>
  </w:style>
  <w:style w:type="paragraph" w:customStyle="1" w:styleId="ManualNumPar4">
    <w:name w:val="Manual NumPar 4"/>
    <w:basedOn w:val="Normal"/>
    <w:next w:val="Text1"/>
    <w:uiPriority w:val="99"/>
    <w:rsid w:val="00BB69A5"/>
    <w:pPr>
      <w:widowControl/>
      <w:spacing w:before="120" w:after="120" w:line="240" w:lineRule="auto"/>
      <w:ind w:left="850" w:hanging="850"/>
      <w:jc w:val="both"/>
    </w:pPr>
    <w:rPr>
      <w:szCs w:val="24"/>
      <w:lang w:eastAsia="en-GB"/>
    </w:rPr>
  </w:style>
  <w:style w:type="paragraph" w:customStyle="1" w:styleId="QuotedNumPar">
    <w:name w:val="Quoted NumPar"/>
    <w:basedOn w:val="Normal"/>
    <w:uiPriority w:val="99"/>
    <w:rsid w:val="00BB69A5"/>
    <w:pPr>
      <w:widowControl/>
      <w:spacing w:before="120" w:after="120" w:line="240" w:lineRule="auto"/>
      <w:ind w:left="1417" w:hanging="567"/>
      <w:jc w:val="both"/>
    </w:pPr>
    <w:rPr>
      <w:szCs w:val="24"/>
      <w:lang w:eastAsia="en-GB"/>
    </w:rPr>
  </w:style>
  <w:style w:type="paragraph" w:customStyle="1" w:styleId="ManualHeading1">
    <w:name w:val="Manual Heading 1"/>
    <w:basedOn w:val="Normal"/>
    <w:next w:val="Text1"/>
    <w:uiPriority w:val="99"/>
    <w:rsid w:val="00BB69A5"/>
    <w:pPr>
      <w:keepNext/>
      <w:widowControl/>
      <w:tabs>
        <w:tab w:val="left" w:pos="850"/>
      </w:tabs>
      <w:spacing w:before="360" w:after="120" w:line="240" w:lineRule="auto"/>
      <w:ind w:left="850" w:hanging="850"/>
      <w:jc w:val="both"/>
      <w:outlineLvl w:val="0"/>
    </w:pPr>
    <w:rPr>
      <w:b/>
      <w:smallCaps/>
      <w:szCs w:val="24"/>
      <w:lang w:eastAsia="en-GB"/>
    </w:rPr>
  </w:style>
  <w:style w:type="paragraph" w:customStyle="1" w:styleId="ManualHeading2">
    <w:name w:val="Manual Heading 2"/>
    <w:basedOn w:val="Normal"/>
    <w:next w:val="Text1"/>
    <w:uiPriority w:val="99"/>
    <w:rsid w:val="00BB69A5"/>
    <w:pPr>
      <w:keepNext/>
      <w:widowControl/>
      <w:tabs>
        <w:tab w:val="left" w:pos="850"/>
      </w:tabs>
      <w:spacing w:before="120" w:after="120" w:line="240" w:lineRule="auto"/>
      <w:ind w:left="850" w:hanging="850"/>
      <w:jc w:val="both"/>
      <w:outlineLvl w:val="1"/>
    </w:pPr>
    <w:rPr>
      <w:b/>
      <w:szCs w:val="24"/>
      <w:lang w:eastAsia="en-GB"/>
    </w:rPr>
  </w:style>
  <w:style w:type="paragraph" w:customStyle="1" w:styleId="ManualHeading3">
    <w:name w:val="Manual Heading 3"/>
    <w:basedOn w:val="Normal"/>
    <w:next w:val="Text1"/>
    <w:uiPriority w:val="99"/>
    <w:rsid w:val="00BB69A5"/>
    <w:pPr>
      <w:keepNext/>
      <w:widowControl/>
      <w:tabs>
        <w:tab w:val="left" w:pos="850"/>
      </w:tabs>
      <w:spacing w:before="120" w:after="120" w:line="240" w:lineRule="auto"/>
      <w:ind w:left="850" w:hanging="850"/>
      <w:jc w:val="both"/>
      <w:outlineLvl w:val="2"/>
    </w:pPr>
    <w:rPr>
      <w:i/>
      <w:szCs w:val="24"/>
      <w:lang w:eastAsia="en-GB"/>
    </w:rPr>
  </w:style>
  <w:style w:type="paragraph" w:customStyle="1" w:styleId="ManualHeading4">
    <w:name w:val="Manual Heading 4"/>
    <w:basedOn w:val="Normal"/>
    <w:next w:val="Text1"/>
    <w:uiPriority w:val="99"/>
    <w:rsid w:val="00BB69A5"/>
    <w:pPr>
      <w:keepNext/>
      <w:widowControl/>
      <w:tabs>
        <w:tab w:val="left" w:pos="850"/>
      </w:tabs>
      <w:spacing w:before="120" w:after="120" w:line="240" w:lineRule="auto"/>
      <w:ind w:left="850" w:hanging="850"/>
      <w:jc w:val="both"/>
      <w:outlineLvl w:val="3"/>
    </w:pPr>
    <w:rPr>
      <w:szCs w:val="24"/>
      <w:lang w:eastAsia="en-GB"/>
    </w:rPr>
  </w:style>
  <w:style w:type="paragraph" w:customStyle="1" w:styleId="ChapterTitle">
    <w:name w:val="ChapterTitle"/>
    <w:basedOn w:val="Normal"/>
    <w:next w:val="Normal"/>
    <w:uiPriority w:val="99"/>
    <w:rsid w:val="00BB69A5"/>
    <w:pPr>
      <w:keepNext/>
      <w:widowControl/>
      <w:spacing w:before="120" w:after="360" w:line="240" w:lineRule="auto"/>
      <w:jc w:val="center"/>
    </w:pPr>
    <w:rPr>
      <w:b/>
      <w:sz w:val="32"/>
      <w:szCs w:val="24"/>
      <w:lang w:eastAsia="en-GB"/>
    </w:rPr>
  </w:style>
  <w:style w:type="paragraph" w:customStyle="1" w:styleId="PartTitle">
    <w:name w:val="PartTitle"/>
    <w:basedOn w:val="Normal"/>
    <w:next w:val="ChapterTitle"/>
    <w:uiPriority w:val="99"/>
    <w:rsid w:val="00BB69A5"/>
    <w:pPr>
      <w:keepNext/>
      <w:pageBreakBefore/>
      <w:widowControl/>
      <w:spacing w:before="120" w:after="360" w:line="240" w:lineRule="auto"/>
      <w:jc w:val="center"/>
    </w:pPr>
    <w:rPr>
      <w:b/>
      <w:sz w:val="36"/>
      <w:szCs w:val="24"/>
      <w:lang w:eastAsia="en-GB"/>
    </w:rPr>
  </w:style>
  <w:style w:type="paragraph" w:customStyle="1" w:styleId="SectionTitle">
    <w:name w:val="SectionTitle"/>
    <w:basedOn w:val="Normal"/>
    <w:next w:val="Heading1"/>
    <w:uiPriority w:val="99"/>
    <w:rsid w:val="00BB69A5"/>
    <w:pPr>
      <w:keepNext/>
      <w:widowControl/>
      <w:spacing w:before="120" w:after="360" w:line="240" w:lineRule="auto"/>
      <w:jc w:val="center"/>
    </w:pPr>
    <w:rPr>
      <w:b/>
      <w:smallCaps/>
      <w:sz w:val="28"/>
      <w:szCs w:val="24"/>
      <w:lang w:eastAsia="en-GB"/>
    </w:rPr>
  </w:style>
  <w:style w:type="paragraph" w:customStyle="1" w:styleId="TableTitle">
    <w:name w:val="Table Title"/>
    <w:basedOn w:val="Normal"/>
    <w:next w:val="Normal"/>
    <w:uiPriority w:val="99"/>
    <w:rsid w:val="00BB69A5"/>
    <w:pPr>
      <w:widowControl/>
      <w:spacing w:before="120" w:after="120" w:line="240" w:lineRule="auto"/>
      <w:jc w:val="center"/>
    </w:pPr>
    <w:rPr>
      <w:b/>
      <w:szCs w:val="24"/>
      <w:lang w:eastAsia="en-GB"/>
    </w:rPr>
  </w:style>
  <w:style w:type="character" w:customStyle="1" w:styleId="Marker">
    <w:name w:val="Marker"/>
    <w:basedOn w:val="DefaultParagraphFont"/>
    <w:uiPriority w:val="99"/>
    <w:rsid w:val="00BB69A5"/>
    <w:rPr>
      <w:rFonts w:cs="Times New Roman"/>
      <w:color w:val="0000FF"/>
      <w:shd w:val="clear" w:color="auto" w:fill="auto"/>
      <w:rtl w:val="0"/>
      <w:cs w:val="0"/>
    </w:rPr>
  </w:style>
  <w:style w:type="character" w:customStyle="1" w:styleId="Marker1">
    <w:name w:val="Marker1"/>
    <w:basedOn w:val="DefaultParagraphFont"/>
    <w:uiPriority w:val="99"/>
    <w:rsid w:val="00BB69A5"/>
    <w:rPr>
      <w:rFonts w:cs="Times New Roman"/>
      <w:color w:val="008000"/>
      <w:shd w:val="clear" w:color="auto" w:fill="auto"/>
      <w:rtl w:val="0"/>
      <w:cs w:val="0"/>
    </w:rPr>
  </w:style>
  <w:style w:type="character" w:customStyle="1" w:styleId="Marker2">
    <w:name w:val="Marker2"/>
    <w:basedOn w:val="DefaultParagraphFont"/>
    <w:uiPriority w:val="99"/>
    <w:rsid w:val="00BB69A5"/>
    <w:rPr>
      <w:rFonts w:cs="Times New Roman"/>
      <w:color w:val="FF0000"/>
      <w:shd w:val="clear" w:color="auto" w:fill="auto"/>
      <w:rtl w:val="0"/>
      <w:cs w:val="0"/>
    </w:rPr>
  </w:style>
  <w:style w:type="paragraph" w:styleId="TOCHeading">
    <w:name w:val="TOC Heading"/>
    <w:basedOn w:val="Normal"/>
    <w:next w:val="Normal"/>
    <w:uiPriority w:val="99"/>
    <w:rsid w:val="00BB69A5"/>
    <w:pPr>
      <w:widowControl/>
      <w:spacing w:before="120" w:after="240" w:line="240" w:lineRule="auto"/>
      <w:jc w:val="center"/>
    </w:pPr>
    <w:rPr>
      <w:b/>
      <w:sz w:val="28"/>
      <w:szCs w:val="24"/>
      <w:lang w:eastAsia="en-GB"/>
    </w:rPr>
  </w:style>
  <w:style w:type="paragraph" w:customStyle="1" w:styleId="Point0number">
    <w:name w:val="Point 0 (number)"/>
    <w:basedOn w:val="Normal"/>
    <w:uiPriority w:val="99"/>
    <w:rsid w:val="00BB69A5"/>
    <w:pPr>
      <w:widowControl/>
      <w:numPr>
        <w:numId w:val="29"/>
      </w:numPr>
      <w:tabs>
        <w:tab w:val="num" w:pos="850"/>
      </w:tabs>
      <w:spacing w:before="120" w:after="120" w:line="240" w:lineRule="auto"/>
      <w:ind w:left="850" w:hanging="850"/>
      <w:jc w:val="both"/>
    </w:pPr>
    <w:rPr>
      <w:szCs w:val="24"/>
      <w:lang w:eastAsia="en-GB"/>
    </w:rPr>
  </w:style>
  <w:style w:type="paragraph" w:customStyle="1" w:styleId="Point1number">
    <w:name w:val="Point 1 (number)"/>
    <w:basedOn w:val="Normal"/>
    <w:uiPriority w:val="99"/>
    <w:rsid w:val="00BB69A5"/>
    <w:pPr>
      <w:widowControl/>
      <w:numPr>
        <w:ilvl w:val="2"/>
        <w:numId w:val="29"/>
      </w:numPr>
      <w:tabs>
        <w:tab w:val="num" w:pos="1417"/>
      </w:tabs>
      <w:spacing w:before="120" w:after="120" w:line="240" w:lineRule="auto"/>
      <w:ind w:left="1417" w:hanging="567"/>
      <w:jc w:val="both"/>
    </w:pPr>
    <w:rPr>
      <w:szCs w:val="24"/>
      <w:lang w:eastAsia="en-GB"/>
    </w:rPr>
  </w:style>
  <w:style w:type="paragraph" w:customStyle="1" w:styleId="Point2number">
    <w:name w:val="Point 2 (number)"/>
    <w:basedOn w:val="Normal"/>
    <w:uiPriority w:val="99"/>
    <w:rsid w:val="00BB69A5"/>
    <w:pPr>
      <w:widowControl/>
      <w:numPr>
        <w:ilvl w:val="4"/>
        <w:numId w:val="29"/>
      </w:numPr>
      <w:tabs>
        <w:tab w:val="num" w:pos="1984"/>
      </w:tabs>
      <w:spacing w:before="120" w:after="120" w:line="240" w:lineRule="auto"/>
      <w:ind w:left="1984" w:hanging="567"/>
      <w:jc w:val="both"/>
    </w:pPr>
    <w:rPr>
      <w:szCs w:val="24"/>
      <w:lang w:eastAsia="en-GB"/>
    </w:rPr>
  </w:style>
  <w:style w:type="paragraph" w:customStyle="1" w:styleId="Point3number">
    <w:name w:val="Point 3 (number)"/>
    <w:basedOn w:val="Normal"/>
    <w:uiPriority w:val="99"/>
    <w:rsid w:val="00BB69A5"/>
    <w:pPr>
      <w:widowControl/>
      <w:numPr>
        <w:ilvl w:val="6"/>
        <w:numId w:val="29"/>
      </w:numPr>
      <w:tabs>
        <w:tab w:val="num" w:pos="2551"/>
      </w:tabs>
      <w:spacing w:before="120" w:after="120" w:line="240" w:lineRule="auto"/>
      <w:ind w:left="2551" w:hanging="567"/>
      <w:jc w:val="both"/>
    </w:pPr>
    <w:rPr>
      <w:szCs w:val="24"/>
      <w:lang w:eastAsia="en-GB"/>
    </w:rPr>
  </w:style>
  <w:style w:type="paragraph" w:customStyle="1" w:styleId="Point0letter">
    <w:name w:val="Point 0 (letter)"/>
    <w:basedOn w:val="Normal"/>
    <w:uiPriority w:val="99"/>
    <w:rsid w:val="00BB69A5"/>
    <w:pPr>
      <w:widowControl/>
      <w:numPr>
        <w:ilvl w:val="1"/>
        <w:numId w:val="29"/>
      </w:numPr>
      <w:tabs>
        <w:tab w:val="num" w:pos="850"/>
      </w:tabs>
      <w:spacing w:before="120" w:after="120" w:line="240" w:lineRule="auto"/>
      <w:ind w:left="850" w:hanging="850"/>
      <w:jc w:val="both"/>
    </w:pPr>
    <w:rPr>
      <w:szCs w:val="24"/>
      <w:lang w:eastAsia="en-GB"/>
    </w:rPr>
  </w:style>
  <w:style w:type="paragraph" w:customStyle="1" w:styleId="Point1letter">
    <w:name w:val="Point 1 (letter)"/>
    <w:basedOn w:val="Normal"/>
    <w:uiPriority w:val="99"/>
    <w:rsid w:val="00BB69A5"/>
    <w:pPr>
      <w:widowControl/>
      <w:numPr>
        <w:ilvl w:val="3"/>
        <w:numId w:val="29"/>
      </w:numPr>
      <w:tabs>
        <w:tab w:val="num" w:pos="1417"/>
      </w:tabs>
      <w:spacing w:before="120" w:after="120" w:line="240" w:lineRule="auto"/>
      <w:ind w:left="1417" w:hanging="567"/>
      <w:jc w:val="both"/>
    </w:pPr>
    <w:rPr>
      <w:szCs w:val="24"/>
      <w:lang w:eastAsia="en-GB"/>
    </w:rPr>
  </w:style>
  <w:style w:type="paragraph" w:customStyle="1" w:styleId="Point2letter">
    <w:name w:val="Point 2 (letter)"/>
    <w:basedOn w:val="Normal"/>
    <w:uiPriority w:val="99"/>
    <w:rsid w:val="00BB69A5"/>
    <w:pPr>
      <w:widowControl/>
      <w:numPr>
        <w:ilvl w:val="5"/>
        <w:numId w:val="29"/>
      </w:numPr>
      <w:tabs>
        <w:tab w:val="num" w:pos="1984"/>
      </w:tabs>
      <w:spacing w:before="120" w:after="120" w:line="240" w:lineRule="auto"/>
      <w:ind w:left="1984" w:hanging="567"/>
      <w:jc w:val="both"/>
    </w:pPr>
    <w:rPr>
      <w:szCs w:val="24"/>
      <w:lang w:eastAsia="en-GB"/>
    </w:rPr>
  </w:style>
  <w:style w:type="paragraph" w:customStyle="1" w:styleId="Point3letter">
    <w:name w:val="Point 3 (letter)"/>
    <w:basedOn w:val="Normal"/>
    <w:uiPriority w:val="99"/>
    <w:rsid w:val="00BB69A5"/>
    <w:pPr>
      <w:widowControl/>
      <w:numPr>
        <w:ilvl w:val="7"/>
        <w:numId w:val="29"/>
      </w:numPr>
      <w:tabs>
        <w:tab w:val="num" w:pos="2551"/>
      </w:tabs>
      <w:spacing w:before="120" w:after="120" w:line="240" w:lineRule="auto"/>
      <w:ind w:left="2551" w:hanging="567"/>
      <w:jc w:val="both"/>
    </w:pPr>
    <w:rPr>
      <w:szCs w:val="24"/>
      <w:lang w:eastAsia="en-GB"/>
    </w:rPr>
  </w:style>
  <w:style w:type="paragraph" w:customStyle="1" w:styleId="Point4letter">
    <w:name w:val="Point 4 (letter)"/>
    <w:basedOn w:val="Normal"/>
    <w:uiPriority w:val="99"/>
    <w:rsid w:val="00BB69A5"/>
    <w:pPr>
      <w:widowControl/>
      <w:numPr>
        <w:ilvl w:val="8"/>
        <w:numId w:val="29"/>
      </w:numPr>
      <w:tabs>
        <w:tab w:val="num" w:pos="3118"/>
      </w:tabs>
      <w:spacing w:before="120" w:after="120" w:line="240" w:lineRule="auto"/>
      <w:ind w:left="3118" w:hanging="567"/>
      <w:jc w:val="both"/>
    </w:pPr>
    <w:rPr>
      <w:szCs w:val="24"/>
      <w:lang w:eastAsia="en-GB"/>
    </w:rPr>
  </w:style>
  <w:style w:type="paragraph" w:customStyle="1" w:styleId="Bullet0">
    <w:name w:val="Bullet 0"/>
    <w:basedOn w:val="Normal"/>
    <w:uiPriority w:val="99"/>
    <w:rsid w:val="00BB69A5"/>
    <w:pPr>
      <w:widowControl/>
      <w:numPr>
        <w:numId w:val="30"/>
      </w:numPr>
      <w:tabs>
        <w:tab w:val="num" w:pos="850"/>
      </w:tabs>
      <w:spacing w:before="120" w:after="120" w:line="240" w:lineRule="auto"/>
      <w:ind w:left="850" w:hanging="850"/>
      <w:jc w:val="both"/>
    </w:pPr>
    <w:rPr>
      <w:szCs w:val="24"/>
      <w:lang w:eastAsia="en-GB"/>
    </w:rPr>
  </w:style>
  <w:style w:type="paragraph" w:customStyle="1" w:styleId="Bullet1">
    <w:name w:val="Bullet 1"/>
    <w:basedOn w:val="Normal"/>
    <w:uiPriority w:val="99"/>
    <w:rsid w:val="00BB69A5"/>
    <w:pPr>
      <w:widowControl/>
      <w:numPr>
        <w:numId w:val="31"/>
      </w:numPr>
      <w:tabs>
        <w:tab w:val="num" w:pos="1417"/>
      </w:tabs>
      <w:spacing w:before="120" w:after="120" w:line="240" w:lineRule="auto"/>
      <w:ind w:left="1417" w:hanging="567"/>
      <w:jc w:val="both"/>
    </w:pPr>
    <w:rPr>
      <w:szCs w:val="24"/>
      <w:lang w:eastAsia="en-GB"/>
    </w:rPr>
  </w:style>
  <w:style w:type="paragraph" w:customStyle="1" w:styleId="Bullet2">
    <w:name w:val="Bullet 2"/>
    <w:basedOn w:val="Normal"/>
    <w:uiPriority w:val="99"/>
    <w:rsid w:val="00BB69A5"/>
    <w:pPr>
      <w:widowControl/>
      <w:numPr>
        <w:numId w:val="32"/>
      </w:numPr>
      <w:tabs>
        <w:tab w:val="num" w:pos="1984"/>
      </w:tabs>
      <w:spacing w:before="120" w:after="120" w:line="240" w:lineRule="auto"/>
      <w:ind w:left="1984" w:hanging="567"/>
      <w:jc w:val="both"/>
    </w:pPr>
    <w:rPr>
      <w:szCs w:val="24"/>
      <w:lang w:eastAsia="en-GB"/>
    </w:rPr>
  </w:style>
  <w:style w:type="paragraph" w:customStyle="1" w:styleId="Bullet3">
    <w:name w:val="Bullet 3"/>
    <w:basedOn w:val="Normal"/>
    <w:uiPriority w:val="99"/>
    <w:rsid w:val="00BB69A5"/>
    <w:pPr>
      <w:widowControl/>
      <w:numPr>
        <w:numId w:val="33"/>
      </w:numPr>
      <w:tabs>
        <w:tab w:val="num" w:pos="2551"/>
      </w:tabs>
      <w:spacing w:before="120" w:after="120" w:line="240" w:lineRule="auto"/>
      <w:ind w:left="2551" w:hanging="567"/>
      <w:jc w:val="both"/>
    </w:pPr>
    <w:rPr>
      <w:szCs w:val="24"/>
      <w:lang w:eastAsia="en-GB"/>
    </w:rPr>
  </w:style>
  <w:style w:type="paragraph" w:customStyle="1" w:styleId="Bullet4">
    <w:name w:val="Bullet 4"/>
    <w:basedOn w:val="Normal"/>
    <w:uiPriority w:val="99"/>
    <w:rsid w:val="00BB69A5"/>
    <w:pPr>
      <w:widowControl/>
      <w:numPr>
        <w:numId w:val="34"/>
      </w:numPr>
      <w:tabs>
        <w:tab w:val="num" w:pos="3118"/>
      </w:tabs>
      <w:spacing w:before="120" w:after="120" w:line="240" w:lineRule="auto"/>
      <w:ind w:left="3118" w:hanging="567"/>
      <w:jc w:val="both"/>
    </w:pPr>
    <w:rPr>
      <w:szCs w:val="24"/>
      <w:lang w:eastAsia="en-GB"/>
    </w:rPr>
  </w:style>
  <w:style w:type="paragraph" w:customStyle="1" w:styleId="Annexetitreexpos">
    <w:name w:val="Annexe titre (exposé)"/>
    <w:basedOn w:val="Normal"/>
    <w:next w:val="Normal"/>
    <w:uiPriority w:val="99"/>
    <w:rsid w:val="00BB69A5"/>
    <w:pPr>
      <w:widowControl/>
      <w:spacing w:before="120" w:after="120" w:line="240" w:lineRule="auto"/>
      <w:jc w:val="center"/>
    </w:pPr>
    <w:rPr>
      <w:b/>
      <w:szCs w:val="24"/>
      <w:u w:val="single"/>
      <w:lang w:eastAsia="en-GB"/>
    </w:rPr>
  </w:style>
  <w:style w:type="paragraph" w:customStyle="1" w:styleId="Annexetitre">
    <w:name w:val="Annexe titre"/>
    <w:basedOn w:val="Normal"/>
    <w:next w:val="Normal"/>
    <w:uiPriority w:val="99"/>
    <w:rsid w:val="00BB69A5"/>
    <w:pPr>
      <w:widowControl/>
      <w:spacing w:before="120" w:after="120" w:line="240" w:lineRule="auto"/>
      <w:jc w:val="center"/>
    </w:pPr>
    <w:rPr>
      <w:b/>
      <w:szCs w:val="24"/>
      <w:u w:val="single"/>
      <w:lang w:eastAsia="en-GB"/>
    </w:rPr>
  </w:style>
  <w:style w:type="paragraph" w:customStyle="1" w:styleId="Annexetitrefichefinancire">
    <w:name w:val="Annexe titre (fiche financière)"/>
    <w:basedOn w:val="Normal"/>
    <w:next w:val="Normal"/>
    <w:uiPriority w:val="99"/>
    <w:rsid w:val="00BB69A5"/>
    <w:pPr>
      <w:widowControl/>
      <w:spacing w:before="120" w:after="120" w:line="240" w:lineRule="auto"/>
      <w:jc w:val="center"/>
    </w:pPr>
    <w:rPr>
      <w:b/>
      <w:szCs w:val="24"/>
      <w:u w:val="single"/>
      <w:lang w:eastAsia="en-GB"/>
    </w:rPr>
  </w:style>
  <w:style w:type="paragraph" w:customStyle="1" w:styleId="Applicationdirecte">
    <w:name w:val="Application directe"/>
    <w:basedOn w:val="Normal"/>
    <w:next w:val="Fait"/>
    <w:uiPriority w:val="99"/>
    <w:rsid w:val="00BB69A5"/>
    <w:pPr>
      <w:widowControl/>
      <w:spacing w:before="480" w:after="120" w:line="240" w:lineRule="auto"/>
      <w:jc w:val="both"/>
    </w:pPr>
    <w:rPr>
      <w:szCs w:val="24"/>
      <w:lang w:eastAsia="en-GB"/>
    </w:rPr>
  </w:style>
  <w:style w:type="paragraph" w:customStyle="1" w:styleId="Fait">
    <w:name w:val="Fait à"/>
    <w:basedOn w:val="Normal"/>
    <w:next w:val="Institutionquisigne"/>
    <w:uiPriority w:val="99"/>
    <w:rsid w:val="00BB69A5"/>
    <w:pPr>
      <w:keepNext/>
      <w:widowControl/>
      <w:spacing w:before="120" w:line="240" w:lineRule="auto"/>
      <w:jc w:val="both"/>
    </w:pPr>
    <w:rPr>
      <w:szCs w:val="24"/>
      <w:lang w:eastAsia="en-GB"/>
    </w:rPr>
  </w:style>
  <w:style w:type="paragraph" w:customStyle="1" w:styleId="Institutionquisigne">
    <w:name w:val="Institution qui signe"/>
    <w:basedOn w:val="Normal"/>
    <w:next w:val="Personnequisigne"/>
    <w:uiPriority w:val="99"/>
    <w:rsid w:val="00BB69A5"/>
    <w:pPr>
      <w:keepNext/>
      <w:widowControl/>
      <w:tabs>
        <w:tab w:val="left" w:pos="4252"/>
      </w:tabs>
      <w:spacing w:before="720" w:line="240" w:lineRule="auto"/>
      <w:jc w:val="both"/>
    </w:pPr>
    <w:rPr>
      <w:i/>
      <w:szCs w:val="24"/>
      <w:lang w:eastAsia="en-GB"/>
    </w:rPr>
  </w:style>
  <w:style w:type="paragraph" w:customStyle="1" w:styleId="Personnequisigne">
    <w:name w:val="Personne qui signe"/>
    <w:basedOn w:val="Normal"/>
    <w:next w:val="Institutionquisigne"/>
    <w:uiPriority w:val="99"/>
    <w:rsid w:val="00BB69A5"/>
    <w:pPr>
      <w:widowControl/>
      <w:tabs>
        <w:tab w:val="left" w:pos="4252"/>
      </w:tabs>
      <w:spacing w:line="240" w:lineRule="auto"/>
      <w:jc w:val="left"/>
    </w:pPr>
    <w:rPr>
      <w:i/>
      <w:szCs w:val="24"/>
      <w:lang w:eastAsia="en-GB"/>
    </w:rPr>
  </w:style>
  <w:style w:type="paragraph" w:customStyle="1" w:styleId="Avertissementtitre">
    <w:name w:val="Avertissement titre"/>
    <w:basedOn w:val="Normal"/>
    <w:next w:val="Normal"/>
    <w:uiPriority w:val="99"/>
    <w:rsid w:val="00BB69A5"/>
    <w:pPr>
      <w:keepNext/>
      <w:widowControl/>
      <w:spacing w:before="480" w:after="120" w:line="240" w:lineRule="auto"/>
      <w:jc w:val="both"/>
    </w:pPr>
    <w:rPr>
      <w:szCs w:val="24"/>
      <w:u w:val="single"/>
      <w:lang w:eastAsia="en-GB"/>
    </w:rPr>
  </w:style>
  <w:style w:type="paragraph" w:customStyle="1" w:styleId="Confidence">
    <w:name w:val="Confidence"/>
    <w:basedOn w:val="Normal"/>
    <w:next w:val="Normal"/>
    <w:uiPriority w:val="99"/>
    <w:rsid w:val="00BB69A5"/>
    <w:pPr>
      <w:widowControl/>
      <w:spacing w:before="360" w:after="120" w:line="240" w:lineRule="auto"/>
      <w:jc w:val="center"/>
    </w:pPr>
    <w:rPr>
      <w:szCs w:val="24"/>
      <w:lang w:eastAsia="en-GB"/>
    </w:rPr>
  </w:style>
  <w:style w:type="paragraph" w:customStyle="1" w:styleId="Confidentialit">
    <w:name w:val="Confidentialité"/>
    <w:basedOn w:val="Normal"/>
    <w:next w:val="TypedudocumentPagedecouverture"/>
    <w:uiPriority w:val="99"/>
    <w:rsid w:val="00BB69A5"/>
    <w:pPr>
      <w:widowControl/>
      <w:spacing w:before="240" w:after="240" w:line="240" w:lineRule="auto"/>
      <w:ind w:left="5103"/>
      <w:jc w:val="both"/>
    </w:pPr>
    <w:rPr>
      <w:szCs w:val="24"/>
      <w:u w:val="single"/>
      <w:lang w:eastAsia="en-GB"/>
    </w:rPr>
  </w:style>
  <w:style w:type="paragraph" w:customStyle="1" w:styleId="TypedudocumentPagedecouverture">
    <w:name w:val="Type du document (Page de couverture)"/>
    <w:basedOn w:val="Typedudocument"/>
    <w:next w:val="TitreobjetPagedecouverture"/>
    <w:uiPriority w:val="99"/>
    <w:rsid w:val="00BB69A5"/>
    <w:pPr>
      <w:spacing w:line="240" w:lineRule="auto"/>
      <w:jc w:val="center"/>
    </w:pPr>
  </w:style>
  <w:style w:type="paragraph" w:customStyle="1" w:styleId="Typedudocument">
    <w:name w:val="Type du document"/>
    <w:basedOn w:val="Normal"/>
    <w:next w:val="Titreobjet"/>
    <w:uiPriority w:val="99"/>
    <w:rsid w:val="00BB69A5"/>
    <w:pPr>
      <w:widowControl/>
      <w:spacing w:before="360" w:line="240" w:lineRule="auto"/>
      <w:jc w:val="center"/>
    </w:pPr>
    <w:rPr>
      <w:b/>
      <w:szCs w:val="24"/>
      <w:lang w:eastAsia="en-GB"/>
    </w:rPr>
  </w:style>
  <w:style w:type="paragraph" w:customStyle="1" w:styleId="Titreobjet">
    <w:name w:val="Titre objet"/>
    <w:basedOn w:val="Normal"/>
    <w:next w:val="Sous-titreobjet"/>
    <w:uiPriority w:val="99"/>
    <w:rsid w:val="00BB69A5"/>
    <w:pPr>
      <w:widowControl/>
      <w:spacing w:before="360" w:after="360" w:line="240" w:lineRule="auto"/>
      <w:jc w:val="center"/>
    </w:pPr>
    <w:rPr>
      <w:b/>
      <w:szCs w:val="24"/>
      <w:lang w:eastAsia="en-GB"/>
    </w:rPr>
  </w:style>
  <w:style w:type="paragraph" w:customStyle="1" w:styleId="Sous-titreobjet">
    <w:name w:val="Sous-titre objet"/>
    <w:basedOn w:val="Normal"/>
    <w:uiPriority w:val="99"/>
    <w:rsid w:val="00BB69A5"/>
    <w:pPr>
      <w:widowControl/>
      <w:spacing w:line="240" w:lineRule="auto"/>
      <w:jc w:val="center"/>
    </w:pPr>
    <w:rPr>
      <w:b/>
      <w:szCs w:val="24"/>
      <w:lang w:eastAsia="en-GB"/>
    </w:rPr>
  </w:style>
  <w:style w:type="paragraph" w:customStyle="1" w:styleId="TitreobjetPagedecouverture">
    <w:name w:val="Titre objet (Page de couverture)"/>
    <w:basedOn w:val="Titreobjet"/>
    <w:next w:val="Sous-titreobjetPagedecouverture"/>
    <w:uiPriority w:val="99"/>
    <w:rsid w:val="00BB69A5"/>
    <w:pPr>
      <w:spacing w:line="240" w:lineRule="auto"/>
      <w:jc w:val="center"/>
    </w:pPr>
  </w:style>
  <w:style w:type="paragraph" w:customStyle="1" w:styleId="Sous-titreobjetPagedecouverture">
    <w:name w:val="Sous-titre objet (Page de couverture)"/>
    <w:basedOn w:val="Sous-titreobjet"/>
    <w:uiPriority w:val="99"/>
    <w:rsid w:val="00BB69A5"/>
    <w:pPr>
      <w:spacing w:line="240" w:lineRule="auto"/>
      <w:jc w:val="center"/>
    </w:pPr>
  </w:style>
  <w:style w:type="paragraph" w:customStyle="1" w:styleId="Considrant">
    <w:name w:val="Considérant"/>
    <w:basedOn w:val="Normal"/>
    <w:uiPriority w:val="99"/>
    <w:rsid w:val="00BB69A5"/>
    <w:pPr>
      <w:widowControl/>
      <w:numPr>
        <w:numId w:val="35"/>
      </w:numPr>
      <w:tabs>
        <w:tab w:val="num" w:pos="709"/>
      </w:tabs>
      <w:spacing w:before="120" w:after="120" w:line="240" w:lineRule="auto"/>
      <w:ind w:left="709" w:hanging="709"/>
      <w:jc w:val="both"/>
    </w:pPr>
    <w:rPr>
      <w:szCs w:val="24"/>
      <w:lang w:eastAsia="en-GB"/>
    </w:rPr>
  </w:style>
  <w:style w:type="paragraph" w:customStyle="1" w:styleId="Corrigendum">
    <w:name w:val="Corrigendum"/>
    <w:basedOn w:val="Normal"/>
    <w:next w:val="Normal"/>
    <w:uiPriority w:val="99"/>
    <w:rsid w:val="00BB69A5"/>
    <w:pPr>
      <w:widowControl/>
      <w:spacing w:after="240" w:line="240" w:lineRule="auto"/>
      <w:jc w:val="left"/>
    </w:pPr>
    <w:rPr>
      <w:szCs w:val="24"/>
      <w:lang w:eastAsia="en-GB"/>
    </w:rPr>
  </w:style>
  <w:style w:type="paragraph" w:customStyle="1" w:styleId="Datedadoption">
    <w:name w:val="Date d'adoption"/>
    <w:basedOn w:val="Normal"/>
    <w:next w:val="Titreobjet"/>
    <w:uiPriority w:val="99"/>
    <w:rsid w:val="00BB69A5"/>
    <w:pPr>
      <w:widowControl/>
      <w:spacing w:before="360" w:line="240" w:lineRule="auto"/>
      <w:jc w:val="center"/>
    </w:pPr>
    <w:rPr>
      <w:b/>
      <w:szCs w:val="24"/>
      <w:lang w:eastAsia="en-GB"/>
    </w:rPr>
  </w:style>
  <w:style w:type="paragraph" w:customStyle="1" w:styleId="Emission">
    <w:name w:val="Emission"/>
    <w:basedOn w:val="Normal"/>
    <w:next w:val="Rfrenceinstitutionnelle"/>
    <w:uiPriority w:val="99"/>
    <w:rsid w:val="00BB69A5"/>
    <w:pPr>
      <w:widowControl/>
      <w:spacing w:line="240" w:lineRule="auto"/>
      <w:ind w:left="5103"/>
      <w:jc w:val="left"/>
    </w:pPr>
    <w:rPr>
      <w:szCs w:val="24"/>
      <w:lang w:eastAsia="en-GB"/>
    </w:rPr>
  </w:style>
  <w:style w:type="paragraph" w:customStyle="1" w:styleId="Rfrenceinstitutionnelle">
    <w:name w:val="Référence institutionnelle"/>
    <w:basedOn w:val="Normal"/>
    <w:next w:val="Confidentialit"/>
    <w:uiPriority w:val="99"/>
    <w:rsid w:val="00BB69A5"/>
    <w:pPr>
      <w:widowControl/>
      <w:spacing w:after="240" w:line="240" w:lineRule="auto"/>
      <w:ind w:left="5103"/>
      <w:jc w:val="left"/>
    </w:pPr>
    <w:rPr>
      <w:szCs w:val="24"/>
      <w:lang w:eastAsia="en-GB"/>
    </w:rPr>
  </w:style>
  <w:style w:type="paragraph" w:customStyle="1" w:styleId="Exposdesmotifstitre">
    <w:name w:val="Exposé des motifs titre"/>
    <w:basedOn w:val="Normal"/>
    <w:next w:val="Normal"/>
    <w:uiPriority w:val="99"/>
    <w:rsid w:val="00BB69A5"/>
    <w:pPr>
      <w:widowControl/>
      <w:spacing w:before="120" w:after="120" w:line="240" w:lineRule="auto"/>
      <w:jc w:val="center"/>
    </w:pPr>
    <w:rPr>
      <w:b/>
      <w:szCs w:val="24"/>
      <w:u w:val="single"/>
      <w:lang w:eastAsia="en-GB"/>
    </w:rPr>
  </w:style>
  <w:style w:type="paragraph" w:customStyle="1" w:styleId="Formuledadoption">
    <w:name w:val="Formule d'adoption"/>
    <w:basedOn w:val="Normal"/>
    <w:next w:val="Titrearticle"/>
    <w:uiPriority w:val="99"/>
    <w:rsid w:val="00BB69A5"/>
    <w:pPr>
      <w:keepNext/>
      <w:widowControl/>
      <w:spacing w:before="120" w:after="120" w:line="240" w:lineRule="auto"/>
      <w:jc w:val="both"/>
    </w:pPr>
    <w:rPr>
      <w:szCs w:val="24"/>
      <w:lang w:eastAsia="en-GB"/>
    </w:rPr>
  </w:style>
  <w:style w:type="paragraph" w:customStyle="1" w:styleId="Titrearticle">
    <w:name w:val="Titre article"/>
    <w:basedOn w:val="Normal"/>
    <w:next w:val="Normal"/>
    <w:uiPriority w:val="99"/>
    <w:rsid w:val="00BB69A5"/>
    <w:pPr>
      <w:keepNext/>
      <w:widowControl/>
      <w:spacing w:before="360" w:after="120" w:line="240" w:lineRule="auto"/>
      <w:jc w:val="center"/>
    </w:pPr>
    <w:rPr>
      <w:i/>
      <w:szCs w:val="24"/>
      <w:lang w:eastAsia="en-GB"/>
    </w:rPr>
  </w:style>
  <w:style w:type="paragraph" w:customStyle="1" w:styleId="Institutionquiagit">
    <w:name w:val="Institution qui agit"/>
    <w:basedOn w:val="Normal"/>
    <w:next w:val="Normal"/>
    <w:uiPriority w:val="99"/>
    <w:rsid w:val="00BB69A5"/>
    <w:pPr>
      <w:keepNext/>
      <w:widowControl/>
      <w:spacing w:before="600" w:after="120" w:line="240" w:lineRule="auto"/>
      <w:jc w:val="both"/>
    </w:pPr>
    <w:rPr>
      <w:szCs w:val="24"/>
      <w:lang w:eastAsia="en-GB"/>
    </w:rPr>
  </w:style>
  <w:style w:type="paragraph" w:customStyle="1" w:styleId="Langue">
    <w:name w:val="Langue"/>
    <w:basedOn w:val="Normal"/>
    <w:next w:val="Rfrenceinterne"/>
    <w:uiPriority w:val="99"/>
    <w:rsid w:val="00BB69A5"/>
    <w:pPr>
      <w:framePr w:wrap="around" w:vAnchor="page" w:xAlign="center" w:y="14740"/>
      <w:widowControl/>
      <w:spacing w:after="600" w:line="240" w:lineRule="auto"/>
      <w:jc w:val="center"/>
    </w:pPr>
    <w:rPr>
      <w:b/>
      <w:caps/>
      <w:szCs w:val="24"/>
      <w:lang w:eastAsia="en-GB"/>
    </w:rPr>
  </w:style>
  <w:style w:type="paragraph" w:customStyle="1" w:styleId="Rfrenceinterne">
    <w:name w:val="Référence interne"/>
    <w:basedOn w:val="Normal"/>
    <w:next w:val="Rfrenceinterinstitutionnelle"/>
    <w:uiPriority w:val="99"/>
    <w:rsid w:val="00BB69A5"/>
    <w:pPr>
      <w:widowControl/>
      <w:spacing w:line="240" w:lineRule="auto"/>
      <w:ind w:left="5103"/>
      <w:jc w:val="left"/>
    </w:pPr>
    <w:rPr>
      <w:szCs w:val="24"/>
      <w:lang w:eastAsia="en-GB"/>
    </w:rPr>
  </w:style>
  <w:style w:type="paragraph" w:customStyle="1" w:styleId="Rfrenceinterinstitutionnelle">
    <w:name w:val="Référence interinstitutionnelle"/>
    <w:basedOn w:val="Normal"/>
    <w:next w:val="Statut"/>
    <w:uiPriority w:val="99"/>
    <w:rsid w:val="00BB69A5"/>
    <w:pPr>
      <w:widowControl/>
      <w:spacing w:line="240" w:lineRule="auto"/>
      <w:ind w:left="5103"/>
      <w:jc w:val="left"/>
    </w:pPr>
    <w:rPr>
      <w:szCs w:val="24"/>
      <w:lang w:eastAsia="en-GB"/>
    </w:rPr>
  </w:style>
  <w:style w:type="paragraph" w:customStyle="1" w:styleId="Statut">
    <w:name w:val="Statut"/>
    <w:basedOn w:val="Normal"/>
    <w:next w:val="Typedudocument"/>
    <w:uiPriority w:val="99"/>
    <w:rsid w:val="00BB69A5"/>
    <w:pPr>
      <w:widowControl/>
      <w:spacing w:before="360" w:line="240" w:lineRule="auto"/>
      <w:jc w:val="center"/>
    </w:pPr>
    <w:rPr>
      <w:szCs w:val="24"/>
      <w:lang w:eastAsia="en-GB"/>
    </w:rPr>
  </w:style>
  <w:style w:type="paragraph" w:customStyle="1" w:styleId="ManualConsidrant">
    <w:name w:val="Manual Considérant"/>
    <w:basedOn w:val="Normal"/>
    <w:uiPriority w:val="99"/>
    <w:rsid w:val="00BB69A5"/>
    <w:pPr>
      <w:widowControl/>
      <w:spacing w:before="120" w:after="120" w:line="240" w:lineRule="auto"/>
      <w:ind w:left="709" w:hanging="709"/>
      <w:jc w:val="both"/>
    </w:pPr>
    <w:rPr>
      <w:szCs w:val="24"/>
      <w:lang w:eastAsia="en-GB"/>
    </w:rPr>
  </w:style>
  <w:style w:type="paragraph" w:customStyle="1" w:styleId="Nomdelinstitution">
    <w:name w:val="Nom de l'institution"/>
    <w:basedOn w:val="Normal"/>
    <w:next w:val="Emission"/>
    <w:uiPriority w:val="99"/>
    <w:rsid w:val="00BB69A5"/>
    <w:pPr>
      <w:widowControl/>
      <w:spacing w:line="240" w:lineRule="auto"/>
      <w:jc w:val="left"/>
    </w:pPr>
    <w:rPr>
      <w:rFonts w:ascii="Arial" w:hAnsi="Arial" w:cs="Arial"/>
      <w:szCs w:val="24"/>
      <w:lang w:eastAsia="en-GB"/>
    </w:rPr>
  </w:style>
  <w:style w:type="character" w:customStyle="1" w:styleId="Added">
    <w:name w:val="Added"/>
    <w:basedOn w:val="DefaultParagraphFont"/>
    <w:uiPriority w:val="99"/>
    <w:rsid w:val="00BB69A5"/>
    <w:rPr>
      <w:rFonts w:cs="Times New Roman"/>
      <w:b/>
      <w:u w:val="single"/>
      <w:shd w:val="clear" w:color="auto" w:fill="auto"/>
      <w:rtl w:val="0"/>
      <w:cs w:val="0"/>
    </w:rPr>
  </w:style>
  <w:style w:type="character" w:customStyle="1" w:styleId="Deleted">
    <w:name w:val="Deleted"/>
    <w:basedOn w:val="DefaultParagraphFont"/>
    <w:uiPriority w:val="99"/>
    <w:rsid w:val="00BB69A5"/>
    <w:rPr>
      <w:rFonts w:cs="Times New Roman"/>
      <w:strike/>
      <w:shd w:val="clear" w:color="auto" w:fill="auto"/>
      <w:rtl w:val="0"/>
      <w:cs w:val="0"/>
    </w:rPr>
  </w:style>
  <w:style w:type="paragraph" w:customStyle="1" w:styleId="Address">
    <w:name w:val="Address"/>
    <w:basedOn w:val="Normal"/>
    <w:next w:val="Normal"/>
    <w:uiPriority w:val="99"/>
    <w:rsid w:val="00BB69A5"/>
    <w:pPr>
      <w:keepLines/>
      <w:widowControl/>
      <w:spacing w:before="120" w:after="120"/>
      <w:ind w:left="3402"/>
      <w:jc w:val="left"/>
    </w:pPr>
    <w:rPr>
      <w:szCs w:val="24"/>
      <w:lang w:eastAsia="en-GB"/>
    </w:rPr>
  </w:style>
  <w:style w:type="paragraph" w:customStyle="1" w:styleId="Objetexterne">
    <w:name w:val="Objet externe"/>
    <w:basedOn w:val="Normal"/>
    <w:next w:val="Normal"/>
    <w:uiPriority w:val="99"/>
    <w:rsid w:val="00BB69A5"/>
    <w:pPr>
      <w:widowControl/>
      <w:spacing w:before="120" w:after="120" w:line="240" w:lineRule="auto"/>
      <w:jc w:val="both"/>
    </w:pPr>
    <w:rPr>
      <w:i/>
      <w:caps/>
      <w:szCs w:val="24"/>
      <w:lang w:eastAsia="en-GB"/>
    </w:rPr>
  </w:style>
  <w:style w:type="paragraph" w:customStyle="1" w:styleId="Pagedecouverture">
    <w:name w:val="Page de couverture"/>
    <w:basedOn w:val="Normal"/>
    <w:next w:val="Normal"/>
    <w:uiPriority w:val="99"/>
    <w:rsid w:val="00BB69A5"/>
    <w:pPr>
      <w:widowControl/>
      <w:spacing w:before="120" w:after="120" w:line="240" w:lineRule="auto"/>
      <w:jc w:val="both"/>
    </w:pPr>
    <w:rPr>
      <w:szCs w:val="24"/>
      <w:lang w:eastAsia="en-GB"/>
    </w:rPr>
  </w:style>
  <w:style w:type="paragraph" w:customStyle="1" w:styleId="Supertitre">
    <w:name w:val="Supertitre"/>
    <w:basedOn w:val="Normal"/>
    <w:next w:val="Normal"/>
    <w:uiPriority w:val="99"/>
    <w:rsid w:val="00BB69A5"/>
    <w:pPr>
      <w:widowControl/>
      <w:spacing w:after="600" w:line="240" w:lineRule="auto"/>
      <w:jc w:val="center"/>
    </w:pPr>
    <w:rPr>
      <w:b/>
      <w:szCs w:val="24"/>
      <w:lang w:eastAsia="en-GB"/>
    </w:rPr>
  </w:style>
  <w:style w:type="paragraph" w:customStyle="1" w:styleId="Languesfaisantfoi">
    <w:name w:val="Langues faisant foi"/>
    <w:basedOn w:val="Normal"/>
    <w:next w:val="Normal"/>
    <w:uiPriority w:val="99"/>
    <w:rsid w:val="00BB69A5"/>
    <w:pPr>
      <w:widowControl/>
      <w:spacing w:before="360" w:line="240" w:lineRule="auto"/>
      <w:jc w:val="center"/>
    </w:pPr>
    <w:rPr>
      <w:szCs w:val="24"/>
      <w:lang w:eastAsia="en-GB"/>
    </w:rPr>
  </w:style>
  <w:style w:type="paragraph" w:customStyle="1" w:styleId="Rfrencecroise">
    <w:name w:val="Référence croisée"/>
    <w:basedOn w:val="Normal"/>
    <w:uiPriority w:val="99"/>
    <w:rsid w:val="00BB69A5"/>
    <w:pPr>
      <w:widowControl/>
      <w:spacing w:line="240" w:lineRule="auto"/>
      <w:jc w:val="center"/>
    </w:pPr>
    <w:rPr>
      <w:szCs w:val="24"/>
      <w:lang w:eastAsia="en-GB"/>
    </w:rPr>
  </w:style>
  <w:style w:type="paragraph" w:customStyle="1" w:styleId="Fichefinanciretitre">
    <w:name w:val="Fiche financière titre"/>
    <w:basedOn w:val="Normal"/>
    <w:next w:val="Normal"/>
    <w:uiPriority w:val="99"/>
    <w:rsid w:val="00BB69A5"/>
    <w:pPr>
      <w:widowControl/>
      <w:spacing w:before="120" w:after="120" w:line="240" w:lineRule="auto"/>
      <w:jc w:val="center"/>
    </w:pPr>
    <w:rPr>
      <w:b/>
      <w:szCs w:val="24"/>
      <w:u w:val="single"/>
      <w:lang w:eastAsia="en-GB"/>
    </w:rPr>
  </w:style>
  <w:style w:type="paragraph" w:customStyle="1" w:styleId="DatedadoptionPagedecouverture">
    <w:name w:val="Date d'adoption (Page de couverture)"/>
    <w:basedOn w:val="Datedadoption"/>
    <w:next w:val="TitreobjetPagedecouverture"/>
    <w:uiPriority w:val="99"/>
    <w:rsid w:val="00BB69A5"/>
    <w:pPr>
      <w:spacing w:line="240" w:lineRule="auto"/>
      <w:jc w:val="center"/>
    </w:pPr>
  </w:style>
  <w:style w:type="paragraph" w:customStyle="1" w:styleId="RfrenceinterinstitutionnellePagedecouverture">
    <w:name w:val="Référence interinstitutionnelle (Page de couverture)"/>
    <w:basedOn w:val="Rfrenceinterinstitutionnelle"/>
    <w:next w:val="Confidentialit"/>
    <w:uiPriority w:val="99"/>
    <w:rsid w:val="00BB69A5"/>
    <w:pPr>
      <w:spacing w:line="240" w:lineRule="auto"/>
      <w:jc w:val="left"/>
    </w:pPr>
  </w:style>
  <w:style w:type="paragraph" w:customStyle="1" w:styleId="StatutPagedecouverture">
    <w:name w:val="Statut (Page de couverture)"/>
    <w:basedOn w:val="Statut"/>
    <w:next w:val="TypedudocumentPagedecouverture"/>
    <w:uiPriority w:val="99"/>
    <w:rsid w:val="00BB69A5"/>
    <w:pPr>
      <w:spacing w:line="240" w:lineRule="auto"/>
      <w:jc w:val="center"/>
    </w:pPr>
  </w:style>
  <w:style w:type="paragraph" w:customStyle="1" w:styleId="Volume">
    <w:name w:val="Volume"/>
    <w:basedOn w:val="Normal"/>
    <w:next w:val="Confidentialit"/>
    <w:uiPriority w:val="99"/>
    <w:rsid w:val="00BB69A5"/>
    <w:pPr>
      <w:widowControl/>
      <w:spacing w:after="240" w:line="240" w:lineRule="auto"/>
      <w:ind w:left="5103"/>
      <w:jc w:val="left"/>
    </w:pPr>
    <w:rPr>
      <w:szCs w:val="24"/>
      <w:lang w:eastAsia="en-GB"/>
    </w:rPr>
  </w:style>
  <w:style w:type="paragraph" w:customStyle="1" w:styleId="IntrtEEE">
    <w:name w:val="Intérêt EEE"/>
    <w:basedOn w:val="Languesfaisantfoi"/>
    <w:next w:val="Normal"/>
    <w:uiPriority w:val="99"/>
    <w:rsid w:val="00BB69A5"/>
    <w:pPr>
      <w:spacing w:after="240" w:line="240" w:lineRule="auto"/>
      <w:jc w:val="center"/>
    </w:pPr>
  </w:style>
  <w:style w:type="paragraph" w:customStyle="1" w:styleId="Accompagnant">
    <w:name w:val="Accompagnant"/>
    <w:basedOn w:val="Normal"/>
    <w:next w:val="Typeacteprincipal"/>
    <w:uiPriority w:val="99"/>
    <w:rsid w:val="00BB69A5"/>
    <w:pPr>
      <w:widowControl/>
      <w:spacing w:after="240" w:line="240" w:lineRule="auto"/>
      <w:jc w:val="center"/>
    </w:pPr>
    <w:rPr>
      <w:b/>
      <w:i/>
      <w:szCs w:val="24"/>
      <w:lang w:eastAsia="en-GB"/>
    </w:rPr>
  </w:style>
  <w:style w:type="paragraph" w:customStyle="1" w:styleId="Typeacteprincipal">
    <w:name w:val="Type acte principal"/>
    <w:basedOn w:val="Normal"/>
    <w:next w:val="Objetacteprincipal"/>
    <w:uiPriority w:val="99"/>
    <w:rsid w:val="00BB69A5"/>
    <w:pPr>
      <w:widowControl/>
      <w:spacing w:after="240" w:line="240" w:lineRule="auto"/>
      <w:jc w:val="center"/>
    </w:pPr>
    <w:rPr>
      <w:b/>
      <w:szCs w:val="24"/>
      <w:lang w:eastAsia="en-GB"/>
    </w:rPr>
  </w:style>
  <w:style w:type="paragraph" w:customStyle="1" w:styleId="Objetacteprincipal">
    <w:name w:val="Objet acte principal"/>
    <w:basedOn w:val="Normal"/>
    <w:next w:val="Titrearticle"/>
    <w:uiPriority w:val="99"/>
    <w:rsid w:val="00BB69A5"/>
    <w:pPr>
      <w:widowControl/>
      <w:spacing w:after="360" w:line="240" w:lineRule="auto"/>
      <w:jc w:val="center"/>
    </w:pPr>
    <w:rPr>
      <w:b/>
      <w:szCs w:val="24"/>
      <w:lang w:eastAsia="en-GB"/>
    </w:rPr>
  </w:style>
  <w:style w:type="paragraph" w:customStyle="1" w:styleId="IntrtEEEPagedecouverture">
    <w:name w:val="Intérêt EEE (Page de couverture)"/>
    <w:basedOn w:val="IntrtEEE"/>
    <w:next w:val="Rfrencecroise"/>
    <w:uiPriority w:val="99"/>
    <w:rsid w:val="00BB69A5"/>
    <w:pPr>
      <w:spacing w:line="240" w:lineRule="auto"/>
      <w:jc w:val="center"/>
    </w:pPr>
  </w:style>
  <w:style w:type="paragraph" w:customStyle="1" w:styleId="AccompagnantPagedecouverture">
    <w:name w:val="Accompagnant (Page de couverture)"/>
    <w:basedOn w:val="Accompagnant"/>
    <w:next w:val="TypeacteprincipalPagedecouverture"/>
    <w:uiPriority w:val="99"/>
    <w:rsid w:val="00BB69A5"/>
    <w:pPr>
      <w:spacing w:line="240" w:lineRule="auto"/>
      <w:jc w:val="center"/>
    </w:pPr>
  </w:style>
  <w:style w:type="paragraph" w:customStyle="1" w:styleId="TypeacteprincipalPagedecouverture">
    <w:name w:val="Type acte principal (Page de couverture)"/>
    <w:basedOn w:val="Typeacteprincipal"/>
    <w:next w:val="ObjetacteprincipalPagedecouverture"/>
    <w:uiPriority w:val="99"/>
    <w:rsid w:val="00BB69A5"/>
    <w:pPr>
      <w:spacing w:line="240" w:lineRule="auto"/>
      <w:jc w:val="center"/>
    </w:pPr>
  </w:style>
  <w:style w:type="paragraph" w:customStyle="1" w:styleId="ObjetacteprincipalPagedecouverture">
    <w:name w:val="Objet acte principal (Page de couverture)"/>
    <w:basedOn w:val="Objetacteprincipal"/>
    <w:next w:val="Rfrencecroise"/>
    <w:uiPriority w:val="99"/>
    <w:rsid w:val="00BB69A5"/>
    <w:pPr>
      <w:spacing w:line="240" w:lineRule="auto"/>
      <w:jc w:val="center"/>
    </w:pPr>
  </w:style>
  <w:style w:type="paragraph" w:customStyle="1" w:styleId="LanguesfaisantfoiPagedecouverture">
    <w:name w:val="Langues faisant foi (Page de couverture)"/>
    <w:basedOn w:val="Normal"/>
    <w:next w:val="Normal"/>
    <w:uiPriority w:val="99"/>
    <w:rsid w:val="00BB69A5"/>
    <w:pPr>
      <w:widowControl/>
      <w:spacing w:before="360" w:line="240" w:lineRule="auto"/>
      <w:jc w:val="center"/>
    </w:pPr>
    <w:rPr>
      <w:szCs w:val="24"/>
      <w:lang w:eastAsia="en-GB"/>
    </w:rPr>
  </w:style>
  <w:style w:type="paragraph" w:styleId="ListBullet">
    <w:name w:val="List Bullet"/>
    <w:basedOn w:val="Normal"/>
    <w:uiPriority w:val="99"/>
    <w:rsid w:val="00BB69A5"/>
    <w:pPr>
      <w:widowControl/>
      <w:numPr>
        <w:numId w:val="1"/>
      </w:numPr>
      <w:tabs>
        <w:tab w:val="num" w:pos="567"/>
        <w:tab w:val="num" w:pos="850"/>
      </w:tabs>
      <w:spacing w:before="120" w:after="120" w:line="240" w:lineRule="auto"/>
      <w:ind w:left="360" w:hanging="567"/>
      <w:jc w:val="both"/>
    </w:pPr>
    <w:rPr>
      <w:szCs w:val="24"/>
      <w:lang w:eastAsia="en-GB"/>
    </w:rPr>
  </w:style>
  <w:style w:type="paragraph" w:styleId="ListBullet2">
    <w:name w:val="List Bullet 2"/>
    <w:basedOn w:val="Normal"/>
    <w:uiPriority w:val="99"/>
    <w:rsid w:val="00BB69A5"/>
    <w:pPr>
      <w:widowControl/>
      <w:numPr>
        <w:numId w:val="2"/>
      </w:numPr>
      <w:tabs>
        <w:tab w:val="num" w:pos="567"/>
        <w:tab w:val="num" w:pos="643"/>
        <w:tab w:val="num" w:pos="850"/>
      </w:tabs>
      <w:spacing w:before="120" w:after="120" w:line="240" w:lineRule="auto"/>
      <w:ind w:left="643" w:hanging="567"/>
      <w:jc w:val="both"/>
    </w:pPr>
    <w:rPr>
      <w:szCs w:val="24"/>
      <w:lang w:eastAsia="en-GB"/>
    </w:rPr>
  </w:style>
  <w:style w:type="paragraph" w:styleId="ListBullet3">
    <w:name w:val="List Bullet 3"/>
    <w:basedOn w:val="Normal"/>
    <w:uiPriority w:val="99"/>
    <w:rsid w:val="00BB69A5"/>
    <w:pPr>
      <w:widowControl/>
      <w:numPr>
        <w:numId w:val="3"/>
      </w:numPr>
      <w:tabs>
        <w:tab w:val="num" w:pos="567"/>
        <w:tab w:val="num" w:pos="926"/>
      </w:tabs>
      <w:spacing w:before="120" w:after="120" w:line="240" w:lineRule="auto"/>
      <w:ind w:left="926" w:hanging="360"/>
      <w:jc w:val="both"/>
    </w:pPr>
    <w:rPr>
      <w:szCs w:val="24"/>
      <w:lang w:eastAsia="en-GB"/>
    </w:rPr>
  </w:style>
  <w:style w:type="paragraph" w:styleId="ListBullet4">
    <w:name w:val="List Bullet 4"/>
    <w:basedOn w:val="Normal"/>
    <w:uiPriority w:val="99"/>
    <w:rsid w:val="00BB69A5"/>
    <w:pPr>
      <w:widowControl/>
      <w:numPr>
        <w:numId w:val="4"/>
      </w:numPr>
      <w:tabs>
        <w:tab w:val="num" w:pos="567"/>
        <w:tab w:val="num" w:pos="1209"/>
      </w:tabs>
      <w:spacing w:before="120" w:after="120" w:line="240" w:lineRule="auto"/>
      <w:ind w:left="1209" w:hanging="360"/>
      <w:jc w:val="both"/>
    </w:pPr>
    <w:rPr>
      <w:szCs w:val="24"/>
      <w:lang w:eastAsia="en-GB"/>
    </w:rPr>
  </w:style>
  <w:style w:type="paragraph" w:styleId="ListNumber">
    <w:name w:val="List Number"/>
    <w:basedOn w:val="Normal"/>
    <w:uiPriority w:val="99"/>
    <w:rsid w:val="00BB69A5"/>
    <w:pPr>
      <w:widowControl/>
      <w:numPr>
        <w:numId w:val="5"/>
      </w:numPr>
      <w:tabs>
        <w:tab w:val="num" w:pos="567"/>
      </w:tabs>
      <w:spacing w:before="120" w:after="120" w:line="240" w:lineRule="auto"/>
      <w:ind w:left="360" w:hanging="360"/>
      <w:jc w:val="both"/>
    </w:pPr>
    <w:rPr>
      <w:szCs w:val="24"/>
      <w:lang w:eastAsia="en-GB"/>
    </w:rPr>
  </w:style>
  <w:style w:type="paragraph" w:styleId="ListNumber2">
    <w:name w:val="List Number 2"/>
    <w:basedOn w:val="Normal"/>
    <w:uiPriority w:val="99"/>
    <w:rsid w:val="00BB69A5"/>
    <w:pPr>
      <w:widowControl/>
      <w:numPr>
        <w:numId w:val="6"/>
      </w:numPr>
      <w:tabs>
        <w:tab w:val="num" w:pos="567"/>
        <w:tab w:val="num" w:pos="643"/>
      </w:tabs>
      <w:spacing w:before="120" w:after="120" w:line="240" w:lineRule="auto"/>
      <w:ind w:left="643" w:hanging="360"/>
      <w:jc w:val="both"/>
    </w:pPr>
    <w:rPr>
      <w:szCs w:val="24"/>
      <w:lang w:eastAsia="en-GB"/>
    </w:rPr>
  </w:style>
  <w:style w:type="paragraph" w:styleId="ListNumber3">
    <w:name w:val="List Number 3"/>
    <w:basedOn w:val="Normal"/>
    <w:uiPriority w:val="99"/>
    <w:rsid w:val="00BB69A5"/>
    <w:pPr>
      <w:widowControl/>
      <w:numPr>
        <w:numId w:val="7"/>
      </w:numPr>
      <w:tabs>
        <w:tab w:val="num" w:pos="567"/>
        <w:tab w:val="num" w:pos="709"/>
        <w:tab w:val="num" w:pos="926"/>
      </w:tabs>
      <w:spacing w:before="120" w:after="120" w:line="240" w:lineRule="auto"/>
      <w:ind w:left="926" w:hanging="360"/>
      <w:jc w:val="both"/>
    </w:pPr>
    <w:rPr>
      <w:szCs w:val="24"/>
      <w:lang w:eastAsia="en-GB"/>
    </w:rPr>
  </w:style>
  <w:style w:type="paragraph" w:styleId="ListNumber4">
    <w:name w:val="List Number 4"/>
    <w:basedOn w:val="Normal"/>
    <w:uiPriority w:val="99"/>
    <w:rsid w:val="00BB69A5"/>
    <w:pPr>
      <w:widowControl/>
      <w:numPr>
        <w:numId w:val="8"/>
      </w:numPr>
      <w:tabs>
        <w:tab w:val="num" w:pos="567"/>
        <w:tab w:val="num" w:pos="1209"/>
      </w:tabs>
      <w:spacing w:before="120" w:after="120" w:line="240" w:lineRule="auto"/>
      <w:ind w:left="1209" w:hanging="360"/>
      <w:jc w:val="both"/>
    </w:pPr>
    <w:rPr>
      <w:szCs w:val="24"/>
      <w:lang w:eastAsia="en-GB"/>
    </w:rPr>
  </w:style>
  <w:style w:type="character" w:styleId="Hyperlink">
    <w:name w:val="Hyperlink"/>
    <w:basedOn w:val="DefaultParagraphFont"/>
    <w:uiPriority w:val="99"/>
    <w:rsid w:val="00BB69A5"/>
    <w:rPr>
      <w:rFonts w:cs="Times New Roman"/>
      <w:color w:val="0000FF"/>
      <w:u w:val="single"/>
      <w:shd w:val="clear" w:color="auto" w:fill="auto"/>
      <w:rtl w:val="0"/>
      <w:cs w:val="0"/>
    </w:rPr>
  </w:style>
  <w:style w:type="paragraph" w:customStyle="1" w:styleId="Genredudocument">
    <w:name w:val="Genre du document"/>
    <w:basedOn w:val="EntRefer"/>
    <w:next w:val="EntRefer"/>
    <w:uiPriority w:val="99"/>
    <w:rsid w:val="00BB69A5"/>
    <w:pPr>
      <w:widowControl/>
      <w:spacing w:before="240" w:line="240" w:lineRule="auto"/>
      <w:jc w:val="left"/>
    </w:pPr>
    <w:rPr>
      <w:lang w:eastAsia="en-US"/>
    </w:rPr>
  </w:style>
  <w:style w:type="paragraph" w:customStyle="1" w:styleId="Lignefinal">
    <w:name w:val="Ligne final"/>
    <w:basedOn w:val="Normal"/>
    <w:next w:val="Normal"/>
    <w:uiPriority w:val="99"/>
    <w:rsid w:val="00BB69A5"/>
    <w:pPr>
      <w:widowControl/>
      <w:pBdr>
        <w:bottom w:val="single" w:sz="4" w:space="0" w:color="000000"/>
      </w:pBdr>
      <w:spacing w:before="720" w:after="360"/>
      <w:ind w:left="3400" w:right="3400"/>
      <w:jc w:val="center"/>
    </w:pPr>
    <w:rPr>
      <w:b/>
      <w:lang w:eastAsia="en-US"/>
    </w:rPr>
  </w:style>
  <w:style w:type="paragraph" w:customStyle="1" w:styleId="pj">
    <w:name w:val="p.j."/>
    <w:basedOn w:val="Normal"/>
    <w:next w:val="Normal"/>
    <w:uiPriority w:val="99"/>
    <w:rsid w:val="00BB69A5"/>
    <w:pPr>
      <w:widowControl/>
      <w:spacing w:before="1200" w:after="120" w:line="240" w:lineRule="auto"/>
      <w:ind w:left="1440" w:hanging="1440"/>
      <w:jc w:val="left"/>
    </w:pPr>
    <w:rPr>
      <w:lang w:eastAsia="en-US"/>
    </w:rPr>
  </w:style>
  <w:style w:type="paragraph" w:customStyle="1" w:styleId="EntText">
    <w:name w:val="EntText"/>
    <w:basedOn w:val="Normal"/>
    <w:uiPriority w:val="99"/>
    <w:rsid w:val="00BB69A5"/>
    <w:pPr>
      <w:widowControl/>
      <w:spacing w:before="120" w:after="120"/>
      <w:jc w:val="left"/>
    </w:pPr>
    <w:rPr>
      <w:lang w:eastAsia="en-US"/>
    </w:rPr>
  </w:style>
  <w:style w:type="paragraph" w:customStyle="1" w:styleId="FooterCouncil">
    <w:name w:val="Footer Council"/>
    <w:basedOn w:val="Normal"/>
    <w:uiPriority w:val="99"/>
    <w:rsid w:val="00BB69A5"/>
    <w:pPr>
      <w:widowControl/>
      <w:tabs>
        <w:tab w:val="center" w:pos="4819"/>
        <w:tab w:val="center" w:pos="7370"/>
        <w:tab w:val="right" w:pos="9638"/>
      </w:tabs>
      <w:spacing w:line="240" w:lineRule="auto"/>
      <w:jc w:val="left"/>
    </w:pPr>
    <w:rPr>
      <w:szCs w:val="24"/>
      <w:lang w:eastAsia="en-GB"/>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footer" Target="footer1.xml" /><Relationship Id="rId6" Type="http://schemas.openxmlformats.org/officeDocument/2006/relationships/footer" Target="footer2.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_rels/settings.xml.rels>&#65279;<?xml version="1.0" encoding="utf-8" standalone="yes"?><Relationships xmlns="http://schemas.openxmlformats.org/package/2006/relationships"><Relationship Id="rId1" Type="http://schemas.openxmlformats.org/officeDocument/2006/relationships/attachedTemplate" Target="file:///C:\Program%20Files\Microsoft%20Office\TEMPLATES\_GenSK.dot"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1</TotalTime>
  <Pages>3</Pages>
  <Words>22024</Words>
  <Characters>135671</Characters>
  <Application>Microsoft Office Word</Application>
  <DocSecurity>0</DocSecurity>
  <Lines>0</Lines>
  <Paragraphs>0</Paragraphs>
  <ScaleCrop>false</ScaleCrop>
  <Company>DTI</Company>
  <LinksUpToDate>false</LinksUpToDate>
  <CharactersWithSpaces>156519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dc:title>
  <dc:creator>UKROPSL</dc:creator>
  <cp:lastModifiedBy>durovcik</cp:lastModifiedBy>
  <cp:revision>2</cp:revision>
  <cp:lastPrinted>2004-06-01T11:02:00Z</cp:lastPrinted>
  <dcterms:created xsi:type="dcterms:W3CDTF">2012-11-28T12:55:00Z</dcterms:created>
  <dcterms:modified xsi:type="dcterms:W3CDTF">2012-11-28T12:55:00Z</dcterms:modified>
</cp:coreProperties>
</file>