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4"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3D72F6">
              <w:rPr>
                <w:rFonts w:ascii="Times New Roman" w:hAnsi="Times New Roman"/>
              </w:rPr>
              <w:t>V Bruseli</w:t>
            </w:r>
            <w:bookmarkStart w:id="2" w:name="Date"/>
            <w:bookmarkStart w:id="3" w:name="DateEntree"/>
            <w:bookmarkEnd w:id="2"/>
            <w:bookmarkEnd w:id="3"/>
            <w:r w:rsidR="00766931">
              <w:rPr>
                <w:rFonts w:ascii="Times New Roman" w:hAnsi="Times New Roman"/>
              </w:rPr>
              <w:t xml:space="preserve"> 16. apríla 2012</w:t>
            </w:r>
          </w:p>
          <w:p w:rsidR="0007104E" w:rsidRPr="003A4C0D">
            <w:pPr>
              <w:pStyle w:val="EntRefer"/>
              <w:bidi w:val="0"/>
              <w:rPr>
                <w:rFonts w:ascii="Times New Roman" w:hAnsi="Times New Roman"/>
              </w:rPr>
            </w:pPr>
            <w:bookmarkStart w:id="4" w:name="LangueOrig"/>
            <w:bookmarkEnd w:id="4"/>
            <w:r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Pr>
                <w:rFonts w:ascii="Times New Roman" w:hAnsi="Times New Roman"/>
              </w:rPr>
              <w:t>Medziinštitucionálny spis:</w:t>
            </w:r>
          </w:p>
          <w:p w:rsidR="0007104E" w:rsidRPr="003A4C0D"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6" w:name="Cote"/>
            <w:bookmarkEnd w:id="6"/>
            <w:r w:rsidR="003D72F6">
              <w:rPr>
                <w:rFonts w:ascii="Times New Roman" w:hAnsi="Times New Roman"/>
              </w:rPr>
              <w:t>14764/11</w:t>
            </w:r>
          </w:p>
          <w:p w:rsidR="0007104E" w:rsidRPr="003A4C0D">
            <w:pPr>
              <w:pStyle w:val="EntRefer"/>
              <w:bidi w:val="0"/>
              <w:rPr>
                <w:rFonts w:ascii="Times New Roman" w:hAnsi="Times New Roman"/>
              </w:rPr>
            </w:pPr>
            <w:bookmarkStart w:id="7" w:name="CoteRev"/>
            <w:bookmarkEnd w:id="7"/>
            <w:r w:rsidR="003D72F6">
              <w:rPr>
                <w:rFonts w:ascii="Times New Roman" w:hAnsi="Times New Roman"/>
              </w:rPr>
              <w:t xml:space="preserve">ADD </w:t>
            </w:r>
            <w:r w:rsidR="00834E72">
              <w:rPr>
                <w:rFonts w:ascii="Times New Roman" w:hAnsi="Times New Roman"/>
              </w:rPr>
              <w:t>1</w:t>
            </w:r>
            <w:r w:rsidR="00A76B37">
              <w:rPr>
                <w:rFonts w:ascii="Times New Roman" w:hAnsi="Times New Roman"/>
              </w:rPr>
              <w:t>2</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8" w:name="CoteSec"/>
            <w:bookmarkEnd w:id="8"/>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P="00B6235D">
            <w:pPr>
              <w:pStyle w:val="EntRefer"/>
              <w:bidi w:val="0"/>
              <w:rPr>
                <w:rFonts w:ascii="Times New Roman" w:hAnsi="Times New Roman"/>
              </w:rPr>
            </w:pPr>
            <w:r w:rsidRPr="00F443D7">
              <w:rPr>
                <w:rFonts w:ascii="Times New Roman" w:hAnsi="Times New Roman"/>
                <w:noProof/>
              </w:rPr>
              <w:t>WTO 329</w:t>
            </w:r>
          </w:p>
          <w:p w:rsidR="00B6235D" w:rsidP="00B6235D">
            <w:pPr>
              <w:pStyle w:val="EntRefer"/>
              <w:bidi w:val="0"/>
              <w:rPr>
                <w:rFonts w:ascii="Times New Roman" w:hAnsi="Times New Roman"/>
              </w:rPr>
            </w:pPr>
            <w:r w:rsidRPr="00F443D7">
              <w:rPr>
                <w:rFonts w:ascii="Times New Roman" w:hAnsi="Times New Roman"/>
                <w:noProof/>
              </w:rPr>
              <w:t>AMLAT 84</w:t>
            </w:r>
          </w:p>
          <w:p w:rsidR="00B6235D" w:rsidP="00B6235D">
            <w:pPr>
              <w:pStyle w:val="EntRefer"/>
              <w:bidi w:val="0"/>
              <w:rPr>
                <w:rFonts w:ascii="Times New Roman" w:hAnsi="Times New Roman"/>
              </w:rPr>
            </w:pPr>
            <w:r w:rsidRPr="00F443D7">
              <w:rPr>
                <w:rFonts w:ascii="Times New Roman" w:hAnsi="Times New Roman"/>
                <w:noProof/>
              </w:rPr>
              <w:t>SERVICES 96</w:t>
            </w:r>
          </w:p>
          <w:p w:rsidR="0007104E" w:rsidRPr="003A4C0D" w:rsidP="00B6235D">
            <w:pPr>
              <w:pStyle w:val="EntRefer"/>
              <w:bidi w:val="0"/>
              <w:rPr>
                <w:rFonts w:ascii="Times New Roman" w:hAnsi="Times New Roman"/>
              </w:rPr>
            </w:pPr>
            <w:r w:rsidRPr="00F443D7" w:rsidR="00B6235D">
              <w:rPr>
                <w:rFonts w:ascii="Times New Roman" w:hAnsi="Times New Roman"/>
                <w:noProof/>
              </w:rPr>
              <w:t>COMER 193</w:t>
            </w:r>
          </w:p>
        </w:tc>
      </w:tr>
    </w:tbl>
    <w:p w:rsidR="003D72F6">
      <w:pPr>
        <w:pStyle w:val="EntRefer"/>
        <w:bidi w:val="0"/>
        <w:rPr>
          <w:rFonts w:ascii="Times New Roman" w:hAnsi="Times New Roman"/>
        </w:rPr>
      </w:pPr>
      <w:bookmarkStart w:id="10" w:name="AC"/>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D77C1F">
      <w:pPr>
        <w:pStyle w:val="EntRefer"/>
        <w:bidi w:val="0"/>
        <w:outlineLvl w:val="0"/>
        <w:rPr>
          <w:rFonts w:ascii="Times New Roman" w:hAnsi="Times New Roman"/>
        </w:rPr>
      </w:pPr>
      <w:bookmarkStart w:id="11" w:name="Title"/>
      <w:bookmarkEnd w:id="11"/>
      <w:r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2" w:name="Subject"/>
            <w:bookmarkEnd w:id="12"/>
            <w:r w:rsidR="00B6235D">
              <w:rPr>
                <w:rFonts w:ascii="Times New Roman" w:hAnsi="Times New Roman"/>
              </w:rPr>
              <w:t xml:space="preserve">Dohoda o obchode medzi Európskou úniou </w:t>
            </w:r>
            <w:r w:rsidR="00C0702B">
              <w:rPr>
                <w:rFonts w:ascii="Times New Roman" w:hAnsi="Times New Roman"/>
              </w:rPr>
              <w:t xml:space="preserve">a jej členskými štátmi na jednej strane </w:t>
            </w:r>
            <w:r w:rsidR="00B6235D">
              <w:rPr>
                <w:rFonts w:ascii="Times New Roman" w:hAnsi="Times New Roman"/>
              </w:rPr>
              <w:t>a Kolumbiou a Peru</w:t>
            </w:r>
            <w:r w:rsidR="00C0702B">
              <w:rPr>
                <w:rFonts w:ascii="Times New Roman" w:hAnsi="Times New Roman"/>
              </w:rPr>
              <w:t xml:space="preserve">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07104E" w:rsidRPr="003A4C0D">
      <w:pPr>
        <w:bidi w:val="0"/>
        <w:rPr>
          <w:rFonts w:ascii="Times New Roman" w:hAnsi="Times New Roman"/>
        </w:rPr>
      </w:pPr>
      <w:bookmarkEnd w:id="10"/>
    </w:p>
    <w:p w:rsidR="0007104E" w:rsidRPr="003A4C0D" w:rsidP="003D72F6">
      <w:pPr>
        <w:bidi w:val="0"/>
        <w:rPr>
          <w:rFonts w:ascii="Times New Roman" w:hAnsi="Times New Roman"/>
        </w:rPr>
      </w:pPr>
    </w:p>
    <w:p w:rsidR="000E2679" w:rsidP="000E2679">
      <w:pPr>
        <w:bidi w:val="0"/>
        <w:jc w:val="center"/>
        <w:outlineLvl w:val="0"/>
        <w:rPr>
          <w:rFonts w:ascii="Times New Roman" w:hAnsi="Times New Roman"/>
          <w:b/>
          <w:noProof/>
        </w:rPr>
        <w:sectPr w:rsidSect="00B93753">
          <w:footerReference w:type="default" r:id="rId5"/>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tbl>
      <w:tblPr>
        <w:tblStyle w:val="TableNormal"/>
        <w:tblW w:w="14876"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
      <w:tblGrid>
        <w:gridCol w:w="1560"/>
        <w:gridCol w:w="1080"/>
        <w:gridCol w:w="7920"/>
        <w:gridCol w:w="2280"/>
        <w:gridCol w:w="2036"/>
      </w:tblGrid>
      <w:tr>
        <w:tblPrEx>
          <w:tblW w:w="14876"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rPr>
          <w:trHeight w:val="330"/>
          <w:tblHeader/>
        </w:trPr>
        <w:tc>
          <w:tcPr>
            <w:tcW w:w="2640" w:type="dxa"/>
            <w:gridSpan w:val="2"/>
            <w:tcBorders>
              <w:top w:val="single" w:sz="4" w:space="0" w:color="auto"/>
              <w:left w:val="single" w:sz="4" w:space="0" w:color="auto"/>
              <w:bottom w:val="single" w:sz="6" w:space="0" w:color="auto"/>
              <w:right w:val="single" w:sz="6"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Zoznam odstránenia ciel EÚ</w:t>
            </w:r>
          </w:p>
        </w:tc>
        <w:tc>
          <w:tcPr>
            <w:tcW w:w="7920" w:type="dxa"/>
            <w:tcBorders>
              <w:top w:val="single" w:sz="4" w:space="0" w:color="auto"/>
              <w:left w:val="single" w:sz="6" w:space="0" w:color="auto"/>
              <w:bottom w:val="single" w:sz="6" w:space="0" w:color="auto"/>
              <w:right w:val="single" w:sz="6" w:space="0" w:color="auto"/>
            </w:tcBorders>
            <w:noWrap/>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2280" w:type="dxa"/>
            <w:tcBorders>
              <w:top w:val="single" w:sz="4" w:space="0" w:color="auto"/>
              <w:left w:val="single" w:sz="6" w:space="0" w:color="auto"/>
              <w:bottom w:val="single" w:sz="6" w:space="0" w:color="auto"/>
              <w:right w:val="single" w:sz="6" w:space="0" w:color="auto"/>
            </w:tcBorders>
            <w:noWrap/>
            <w:textDirection w:val="lrTb"/>
            <w:vAlign w:val="center"/>
          </w:tcPr>
          <w:p w:rsidR="000E2679" w:rsidRPr="001F3501" w:rsidP="0077644F">
            <w:pPr>
              <w:bidi w:val="0"/>
              <w:spacing w:before="60" w:after="60" w:line="240" w:lineRule="auto"/>
              <w:rPr>
                <w:rFonts w:ascii="Times New Roman" w:hAnsi="Times New Roman"/>
                <w:noProof/>
                <w:sz w:val="20"/>
              </w:rPr>
            </w:pPr>
          </w:p>
        </w:tc>
        <w:tc>
          <w:tcPr>
            <w:tcW w:w="2036" w:type="dxa"/>
            <w:tcBorders>
              <w:top w:val="single" w:sz="4"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p>
        </w:tc>
      </w:tr>
      <w:tr>
        <w:tblPrEx>
          <w:tblW w:w="14876" w:type="dxa"/>
          <w:tblInd w:w="108" w:type="dxa"/>
          <w:tblLayout w:type="fixed"/>
        </w:tblPrEx>
        <w:trPr>
          <w:trHeight w:val="330"/>
          <w:tblHeader/>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KN 2007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Opis tovaru</w:t>
            </w:r>
          </w:p>
        </w:tc>
        <w:tc>
          <w:tcPr>
            <w:tcW w:w="2280" w:type="dxa"/>
            <w:tcBorders>
              <w:top w:val="single" w:sz="6" w:space="0" w:color="auto"/>
              <w:left w:val="single" w:sz="6" w:space="0" w:color="auto"/>
              <w:bottom w:val="single" w:sz="6" w:space="0" w:color="auto"/>
              <w:right w:val="single" w:sz="6"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Základná sadzba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Kategória</w:t>
            </w:r>
          </w:p>
        </w:tc>
      </w:tr>
      <w:tr>
        <w:tblPrEx>
          <w:tblW w:w="14876" w:type="dxa"/>
          <w:tblInd w:w="108" w:type="dxa"/>
          <w:tblLayout w:type="fixed"/>
        </w:tblPrEx>
        <w:trPr>
          <w:trHeight w:val="11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XVI</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TRIEDA XVI - STROJE A MECHANICKÉ ZARIADENIA; ELEKTRICKÉ ZARIADENIA; ICH ČASTI A SÚČASTI; PRÍSTROJE NA ZÁZNAM A REPRODUKCIU ZVUKU, PRÍSTROJE NA ZÁZNAM A REPRODUKCIU TELEVÍZNEHO OBRAZU A ZVUKU, ČASTI, SÚČASTI A PRÍSLUŠENSTVO TÝCHTO PRÍSTROJOV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KAPITOLA 84 - JADROVÉ REAKTORY, KOTLY, STROJE, PRÍSTROJE A MECHANICKÉ ZARIADENIA; ICH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Jadrové reaktory; nevyhorené palivové články (kazety) do jadrových reaktorov; stroje, prístroje a zariadenia na separáciu izotopov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Jadrové reaktory (Euratom)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5,7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prístroje a zariadenia na separáciu izotopov, ich časti a súčasti (Euratom)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8401 30 00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Nevyhorené palivové články (kazety) (Euratom)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8401 40 00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jadrových reaktorov (Euratom)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Kotly na výrobu vodnej alebo ostatnej pary – parné kotly (iné ako nízkotlakové kotly na ústredné kúrenie schopné dodávať tak teplú vodu, ako aj paru); kotly na „prehriatu“ vodu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Generátory na výrobu vodnej alebo ostatnej pary (parné kotly)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Vodorúrové kotly s produkciou pary presahujúcou 45 t pary za hodinu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Vodorúrové kotly s produkciou pary nepresahujúcou 45 t pary za hodinu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parné kotly vrátane hybridných kotlov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Kotly s ohňovzdornými rúrkami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Kotly na prehriatu vodu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8402 90 00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Kotly na ústredné kúrenie, iné ako položky 8402</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Ohrievače (kotly)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8403 90 90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Pomocné stroje a zariadenia na kotly položky 8402 alebo 8403 (napríklad ohrievače vody, tzv. ekonomizéry, prehrievače pary, odstraňovače sadzí, zariadenia na rekuperáciu plynov); kondenzátory, vodnoparné jednotky alebo ostatné parné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Pomocné stroje a zariadenia na kotly položky 8402 alebo 8403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Kondenzátory, vodnoparné jednotky alebo ostatné parné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Plynové generátory na generátorový alebo vodný plyn, tiež vybavené čističmi plynov; vyvíjače acetylénu a podobné generátory na vyvíjanie plynu mokrou cestou, tiež vybavené čističmi plynov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Plynové generátory na generátorový alebo vodný plyn, tiež vybavené čističmi plynov; vyvíjače acetylénu a podobné generátory na vyvíjanie plynu mokrou cestou, tiež vybavené čističmi plynov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Turbíny na vodnú a inú paru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Turbíny na pohon lodí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turbíny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40 MW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8406 81 10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Parné turbíny na výrobu elektriny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8406 81 90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8406 82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40 MW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Parné turbíny na výrobu elektriny s výkonom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8406 82 11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10 MW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8406 82 19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10 MW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8406 82 90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Statorové lopatky, rotory a ich lopatky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8406 90 90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Vratné alebo rotačné zážihové spaľovacie piestové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Letecké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Motory na pohon lodí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Závesné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nepresahujúcim 325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6,2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325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8407 21 91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30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8407 21 99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30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8407 29 20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200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8407 29 80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200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Vratné piestové motory druhov používaných na pohon vozidiel kapitoly 87</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nepresahujúcim 50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50 cm3, ale nepresahujúcim 250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50 cm3, ale nepresahujúcim 125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125 cm3, ale nepresahujúcim 250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250 cm3, ale nepresahujúcim 1 000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8407 33 10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priemyselnú montáž: traktorov riadených chodcom podpoložky 8701 10; motorových vozidiel položiek 8703, 8704 a 8705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1 000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priemyselnú montáž: traktorov riadených chodcom podpoložky 8701 10; motorových vozidiel položky 8703; motorových vozidiel položky 8704 s motorom s objemom valcov menším ako 2 800 cm3; motorových vozidiel položky 8705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8407 34 30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Použité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Nové s objemom valcov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8407 34 91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1 500 cm³</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8407 34 99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1 500 cm³</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8407 90 10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nepresahujúcim 250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valcov presahujúcim 250 cm3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8407 90 50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priemyselnú montáž: traktorov riadených chodcom podpoložky 8701 10; motorových vozidiel položky 8703; motorových vozidiel položky 8704 s motorom s objemom valcov menším ako 2 800 cm3; motorových vozidiel položky 8705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10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8407 90 90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10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Piestové vznetové motory (dieselové motory alebo motory so žiarovou hlavou)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Motory na pohon lodí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Použité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8408 10 11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.--Nové s výkonom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15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15 kW, ale nepresahujúcim 50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8408 10 28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50 kW, ale nepresahujúcim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8408 10 31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100 kW, ale nepresahujúcim 200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200 kW, ale nepresahujúcim 300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300 kW, ale nepresahujúcim 500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8408 10 61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1 000 kW, ale nepresahujúcim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8408 10 71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8408 10 79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1 000 kW, ale nepresahujúcim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8408 10 91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námorné plavidlá položiek 8901 až 8906, lode na vlečenie ostatných lodí podpoložky 8904 00 10 a vojnové lode podpoložky 8906 10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8408 10 99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Motory druhov používaných na pohon vozidiel kapitoly 87</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priemyselnú montáž: traktorov riadených chodcom podpoložky 8701 10; motorových vozidiel položky 8703; motorových vozidiel položky 8704 s motorom s objemom valcov menším ako 2 500 cm3; motorových vozidiel položky 8705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kolesové poľnohospodárske alebo lesné traktory s výkonom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50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50 kW, ale nepresahujúcim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8408 20 37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ostatné vozidlá kapitoly 87 s výkonom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50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50 kW, ale nepresahujúcim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8408 20 57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100 kW, ale nepresahujúcim 200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8408 20 99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200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koľajové trakcie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8408 90 27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Použité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Nové s výkonom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15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8408 90 43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15 kW, ale nepresahujúcim 30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30 kW, ale nepresahujúcim 50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8408 90 47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50 kW, ale nepresahujúcim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100 kW, ale nepresahujúcim 200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8408 90 65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200 kW, ale nepresahujúcim 300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8408 90 67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300 kW, ale nepresahujúcim 500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1 000 kW, ale nepresahujúcim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1 000 kW, ale nepresahujúcim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8408 90 89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Časti a súčasti vhodné na použitie prevažne alebo výhradne na motory položky 8407 alebo 8408</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letecké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8409 91 00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Vhodné prevažne alebo výhradne na použitie k piestovým zážihovým spaľovacím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8409 99 00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Vodné turbíny a vodné kolesá a ich regulátory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Vodné turbíny a vodné kolesá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8410 11 00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1 000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8410 12 00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1 000 kW, ale nepresahujúcim 10 000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8410 13 00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10 000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vrátane regulátorov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8410 90 10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8410 90 90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Prúdové motory, turbovrtuľové pohony a ostatné plynové turbíny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Prúdové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ťahom nepresahujúcim 25 kN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ťahom presahujúcim 25 kN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ťahom presahujúcim 44 kN, ale nepresahujúcim 132 kN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8411 12 30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ťahom presahujúcim 44 kN, ale nepresahujúcim 132 kN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8411 12 80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ťahom presahujúcim 132 kN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Turbovrtuľové pohony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8411 21 00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1 100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1 100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8411 22 20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1 100 kW, ale nepresahujúcim 3 730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8411 22 80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3 730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plynové turbíny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8411 81 00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4,1</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8411 82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5 000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8411 82 20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20 000 kW, ale nepresahujúcim 50 000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4,1</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8411 82 60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20 000 kW, ale nepresahujúcim 50 000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4,1</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8411 82 80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50 000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4,1</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Prúdových alebo turbovrtuľových pohonov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8411 99 00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4,1</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motory a pohony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Reaktívne motory, iné ako prúdové motory s kompresorom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motory a pohony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lineárnym pohybom (valca)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systémy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systémy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8412 29 81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kvapalinové motory a pohony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8412 29 89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Pneumatické motory a pohony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lineárnym pohybom (valca)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8412 80 10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Parné stroje poháňané vodnou alebo ostatnou parou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8412 80 80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Reaktívnych motorov, iných ako prúdových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Hydraulických motorov a pohonov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8412 90 80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Čerpadlá na kvapaliny, tiež vybavené meracím zariadením; výťahy na kvapaliny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Čerpadlá vybavené meracím zariadením alebo konštruované na vybavenie týmto zariadením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Čerpadlá pohonných látok alebo mazadiel používané na čerpacích staniciach alebo v garážach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Ručné čerpadlá, iné ako čerpadlá podpoložky 8413 11 alebo 8413 19</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Čerpadlá pohonných hmôt, mazadiel alebo chladiacich tekutín, používané na piestové spaľovacie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8413 30 20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Vstrekovacie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8413 30 80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8413 40 00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Betónové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objemové čerpadlá s kmitavým pohybom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8413 50 20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8413 50 40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Rôzne typy dávkovacích čerpadiel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Piestové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8413 50 61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hydraulický kvapalinový pohon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8413 50 69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8413 50 80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objemové rotačné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Zubové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hydraulický kvapalinový pohon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Lopatkové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8413 60 61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hydraulický kvapalinový pohon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Závitovkové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8413 60 80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odstredivé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Ponorné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Jednostupňové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Viacstupňové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Bezupchávkové odstredivé čerpadlá na vykurovacie systémy a dodávku teplej vody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 priemerom výstupného potrubia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Nepresahujúcou 15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Presahujúcou 15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Odstredivé čerpadlá priame a s bočným vtokom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Radiálne odstredivé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Jednostupňové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jedným vstupným obežným kolesom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Monobloky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8413 70 65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viac ako jedným vstupným obežným kolesom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8413 70 75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Viacstupňové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odstredivé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Jednostupňové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8413 70 89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Viacstupňové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čerpadlá; výťahy na kvapaliny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8413 81 00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8413 82 00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Výťahy na kvapaliny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Čerpadiel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8413 92 00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Výťahov na kvapaliny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Vzduchové čerpadlá alebo vývevy, kompresory a ventilátory na vzduch alebo iný plyn; ventilačné alebo recirkulačné odsávače s ventilátorom, tiež so vstavaným filtrom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Vákuové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použitie vo výrobe polovodičov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8414 10 25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Rotačné piestové čerpadlá, lopatkové čerpadlá rotačné, molekulárne vývevy a Rootsove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8414 10 81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Difúzne čerpadlá, kryogénne čerpadlá a adsorpčné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8414 10 89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Vzduchové čerpadlá s ručnou alebo nožnou obsluhou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Ručné pumpy na pneumatiky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8414 20 80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Kompresory používané v chladiacich zariadeniach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8414 30 20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nepresahujúcim 0,4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výkonom presahujúcim 0,4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8414 30 81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Hermetické alebo polohermetické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8414 30 89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Vzduchové kompresory upevnené na podvozku s kolesami upravenom na ťahanie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prietokom nepresahujúcim 2 m3 za minútu.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prietokom presahujúcim 2 m3 za minútu.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Ventilátory a dúchadlá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Stolové, podlahové, nástenné, okenné, stropné alebo strešné ventilátory s vlastným elektrickým motorom a výkonom nepresahujúcim 125 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8414 59 20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Axiálne ventilátory a dúchadlá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8414 59 40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Odstredivé ventilátory a dúchadlá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8414 59 80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Odsávače s najdlhšou vodorovnou stranou nepresahujúcou 120 cm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8414 80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Turbokompresory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Jednostupňové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Viacstupňové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Piestové objemové kompresory pracujúce s merným pretlakom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15 barov, s prietokom za hodinu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Nepresahujúcou 60 m³</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8414 80 28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Presahujúcou 60 m³</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15 barov, s prietokom za hodinu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Nepresahujúcou 12</w:t>
            </w:r>
            <w:r w:rsidRPr="001F3501">
              <w:rPr>
                <w:rFonts w:ascii="Times New Roman" w:hAnsi="Times New Roman"/>
                <w:noProof/>
                <w:sz w:val="20"/>
              </w:rPr>
              <w:t>0 m³</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Presahujúcou 120 m³</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Rotačné objemové kompresory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8414 80 73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jedným hriadeľom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viacerými hriadeľmi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8414 80 75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Závitovkové kompresory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8414 80 78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8414 80 80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Klimatizačné stroje a prístroje skladajúce sa z ventilátorov so vstavaným motorom a zo strojov a prístrojov na zmenu teploty a vlhkosti vrátane strojov a prístrojov, v ktorých nemôže byť vlhkosť regulovaná oddelene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Okenného alebo nástenného typu, samostatné alebo delené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Samostatné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Delené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motorové vozidlá používané v priestoroch s osobami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8415 81 00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chladiacou jednotkou a ventilom na striedanie chladiaceho/vykurovacieho cyklu (reverzibilné tepelné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8415 82 00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so vstavanou chladiacou jednotkou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8415 83 00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Bez vstavanej chladiacej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Horáky na kúreniská na tekuté, práškové alebo plynné palivá; mechanické prikladacie zariadenia, vrátane ich mechanických roštov, mechanické zariadenia na odstraňovanie popola a podobné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Horáky na kúreniská na tekuté palivá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vstavaným automatickým ovládacím zariadením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horáky vrátane kombinovaných horákov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Plynové, vcelku s ventilátorom a s kontrolným prístrojom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Mechanické prikladacie zariadenia vrátane ich mechanických roštov, mechanické zariadenia na odstraňovanie popola a podobné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8416 90 00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Priemyselné alebo laboratórne kúreniská a pece vrátane spaľovacích, neelektrické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Kúreniská a pece na praženie, tavenie alebo na ostatné tepelné spracovanie rúd, pyritov alebo kovov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Pece na pekárske výrobky vrátane pecí na výrobu sušienok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Tunelové pece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8417 80 10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Kúreniská a pece na spaľovanie odpadu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8417 80 20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Tunelové pece a uzatvorené kúreniská na vypaľovanie keramických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8417 80 80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8417 90 00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Chladničky, mraziace boxy a ostatné chladiace alebo mraziace zariadenia, elektrické alebo ostatné; tepelné čerpadlá, iné ako klimatizačné stroje a prístroje položky 8415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Kombinované chladiace a mraziace zariadenia vybavené samostatnými vonkajšími dverami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presahujúcim 340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1,9</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1,9</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Chladničky používané v domácnostiach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Kompresorového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presahujúcim 340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8418 21 51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Stolového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8418 21 59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Vstavaného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1,9</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 objemom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8418 21 91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250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8418 21 99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250 litrov, ale nepresahujúcim 340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1,9</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Mrazničky pultového typu s objemom nepresahujúcim 800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8418 30 20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nepresahujúcim 400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8418 30 80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presahujúcim 400 litrov, ale nepresahujúcim 800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Mrazničky skriňového typu s objemom nepresahujúcim 900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8418 40 20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nepresahujúcim 250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8418 40 80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objemom presahujúcim 250 litrov, ale nepresahujúcim 900 litrov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Ostatný chladiaci alebo mraziaci nábytok, (skrine, vitríny, pulty, výklady a podobný chladiaci alebo mraziaci nábytok) na skladovanie a vystavovanie, so vstavaným chladiacim alebo mraziacim príslušenstvom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Chladiace vitríny a pulty (so vstavanou chladiacou jednotkou alebo výparníkom)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8418 50 11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skladovanie zmrazených potravín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8418 50 19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Ostatný mraziaci nábytok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8418 50 91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Hlboko mraziaci, okrem výrobkov, ktoré sú zatriedené v podpoložkách 8418 30 a 8418 40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8418 50 99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chladiace alebo mraziace zariadenia; tepelné čerpadlá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Tepelné čerpadlá, iné ako klimatizačné stroje a prístroje položky 8415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8418 69 00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Nábytok upravený na vstavanie mraziaceho alebo chladiaceho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8418 99 10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Výparníky a kondenzátory (výmenníky tepla), okrem tých, ktoré sú určené na chladničky používané v domácnostiach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8418 99 90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8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Prístroje, stroje alebo laboratórne zariadenia, tiež s elektrickým ohrevom (okrem pecí, rúr a zariadení položky 8514), na spracovávanie materiálu postupmi zakladajúcimi sa na zmene teploty ako je ohrievanie, varenie, praženie, destilácia, rektifikácia, sterilizácia, pasterizácia, parenie, sušenie, vyparovanie, odparovanie, kondenzovanie alebo chladenie, iné ako stroje, prístroje a zariadenia druhov používaných na domáce účely; prietokové alebo zásobníkové ohrievače vody, neelektrické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Neelektrické prietokové alebo zásobníkové ohrievače vody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Prietokové plynové ohrievače vody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Lekárske, chirurgické alebo laboratórne sterilizačné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Sušiarne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sušenie poľnohospodárskych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sušenie dreva, buničiny, papiera alebo lepenky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keramické výrobky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Destilačné alebo rektifikačné prístroje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Výmenníky tepla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skvapalňovanie vzduchu alebo ostatných plynov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mechanizmy, stroje, zariadenia a vybavenie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výrobu teplých nápojov alebo na varenie alebo ohrievanie jedál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8419 81 20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Perkolátory a ostatné zariadenia na výrobu kávy alebo ostatných teplých nápojov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8419 81 80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8419 89 10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Chladiace veže a podobné stroje a zariadenia na priame chladenie (bez prepážky) pomocou recirkulácie vody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8419 89 30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nanášanie kovov zrážaním pár vo vákuu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8419 89 98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8419 90 15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Sterilizátorov podpoložky 8419 20 00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8419 90 85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Kalandre alebo ostatné valcovacie stroje, iné ako stroje na valcovanie kovov alebo skla, valce na tieto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Kalandre alebo ostatné valcovacie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Používané v textilnom priemysle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8420 10 30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Používané v papierenskom priemysle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8420 10 50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Používané v gumárenskom alebo plastovom priemysle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Valce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8420 91 80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8420 99 00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Odstredivky vrátane sušiacich odstrediviek: stroje, prístroje a zariadenia na filtrovanie alebo na čistenie tekutín alebo plynov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Odstredivky, vrátane sušiacich odstrediviek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Separátory smotany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Odstredivé sušičky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8421 19 20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Druhy odstrediviek používané v laboratóriách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8421 19 70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prístroje a zariadenia na filtrovanie alebo čistenie tekutín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filtrovanie alebo čistenie vody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8421 22 00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filtrovanie alebo čistenie nápojov iných ako voda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Olejové alebo benzínové filtre pre spaľovacie motory s vnútorným spaľovaním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prístroje a zariadenia na filtrovanie alebo na čistenie plynov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Sacie vzduchové filtre na spaľovacie motory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8421 39 20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prístroje a zariadenia na filtrovanie alebo na čistenie vzduchu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prístroje a zariadenia na filtrovanie alebo na čistenie ostatných plynov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8421 39 40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Kvapalným procesom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8421 39 60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Katalytickým procesom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Odstrediviek vrátane sušiacich odstrediviek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8421 99 00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3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Umývačky riadu; stroje a prístroje na čistenie alebo sušenie fliaš alebo ostatných obalov; stroje a prístroje na plnenie, uzatváranie, pečatenie, označovanie plechoviek, fliaš, krabíc, vriec alebo ostatných obalov; stroje a prístroje na uzatváranie fliaš, túb, pohárov a podobných obalov s kapsľami; ostatné baliace stroje a prístroje (vrátane strojov a prístrojov na balenie tepelným zmrašťovaním); stroje a prístroje na prevzdušňovanie nápojov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Umývačky riadu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 domácnosť</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čistenie alebo sušenie fliaš alebo iných nádob</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prístroje na plnenie, uzatváranie, pečatenie, označovanie plechoviek, fliaš, krabíc, vriec alebo ostatných obalov; stroje a prístroje na uzatváranie fliaš, túb, pohárov a podobných obalov s kapsľami; stroje a prístroje na prevzdušňovanie nápojov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baliace stroje a prístroje (vrátane strojov na balenie tepelným zmrašťovaním)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Umývačiek riadu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8422 90 90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prístroje na váženie (okrem váh s citlivosťou 5 centigramov alebo lepšou), vrátane váh spojených s počítacími alebo kontrolnými prístrojmi; všetky druhy závažia pre váhy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Osobné váhy vrátane detských váh; váhy pre domácnosť</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Váhy pre domácnosť</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Váhy na priebežné váženie tovaru na dopravníkoch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Váhy na konštantné váženie a vážiace zariadenie na plnenie stanoveného množstva materiálov do vriec alebo ostatných kontajnerov vrátane násypných váh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prístroje a zariadenia na váženie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maximálnym zaťažením nepresahujúcim 30 kg</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Kontrolné váhy a automatické kontrolné zariadenia na váženie pracujúce na základe porovnávania s vopred určenou hmotnosťou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prístroje na váženie a označovanie vopred zabaleného tovaru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8423 81 50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Váhy používané v predajniach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zaťažením presahujúcim 30 kg, ale nepresahujúcim 5 000 kg</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8423 82 10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Kontrolné váhy a automatické kontrolné zariadenia na váženie pracujúce na základe porovnávania s vopred určenou hmotnosťou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8423 89 00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8423 90 00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Závažia na váhy všetkých druhov; časti a súčasti strojov a prístrojov na váženie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Mechanické prístroje (tiež ručné) na striekanie, rozstrekovanie alebo rozprašovanie tekutín alebo práškov; hasiace prístroje, tiež s náplňou; striekacie pištole a podobné prístroje; dúchadlá na vrhanie piesku alebo na vháňanie pary a podobné vstrekovacie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Hasiace prístroje, tiež s náplňou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hmotnosťou nepresahujúcou 21 kg</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Striekacie pištole a podobné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Dúchadlá na vrhanie piesku alebo na vháňanie pary a podobné vstrekovacie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Vodné umývacie zariadenia so vstavaným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8424 30 01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vyhrievačom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Nové, s výkonom motora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8424 30 05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7,5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8424 30 09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7,5 kW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stlačený vzduch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Poľnohospodárske alebo záhradnícke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8424 81 10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Zavlažovacie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8424 81 30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Prenosné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8424 81 91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Rozstrekovače a rozprašovače určené na umiestnenie na vozidlo alebo na ťahanie traktormi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8424 81 99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8424 89 00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Časti a súčasti Kladkostroje; navijaky a vratidlá; zdviháky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Kladkostroje iné ako zariadenia druhov používaných na zdvíhanie vozidiel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Poháňané elektrickým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8425 19 20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Ručne ovládané reťazové zdvíhacie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navijaky; vratidlá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Poháňané elektrickým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8425 39 30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Poháňané piestovými spaľovacími motormi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Zdviháky; zdvíhacie zariadenia na zdvíhanie vozidiel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8425 41 00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Fixné zdvíhacie zariadenia používané v garážach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hydraulické zdvíhacie zariadenia a zdviháky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8425 49 00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Lodné otočné stĺpové žeriavy; žeriavy vrátane lanových žeriavov; mobilné zdvíhacie rámy, zdvižné obkročné vozíky, portálové nízkozdvižné vozíky a žeriavové vozíky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Pojazdné mostové žeriavy, prepravné žeriavy, mobilné zdvíhacie rámy, zdvižné obkročné vozíky a portálové nízkozdvižné vozíky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Pojazdné mostové žeriavy s pevnou podperou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Mobilné zdvíhacie rámy pohybujúce sa na pneumatikách a zdvíhacie obkročné vozíky alebo portálové nízkozdvižné vozíky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Vežové žeriavy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Portálové alebo otočné stĺpové žeriavy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 s vlastným pohonom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pneumatikách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8426 49 00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Určené na namontovanie na cestné vozidlá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žeriavy určené na nakladanie a vykladanie vozidiel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8426 99 00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Vidlicové stohovacie vozíky; ostatné vozíky vybavené zdvíhacím alebo manipulačným zariadením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Samohybné vozíky poháňané elektrickým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zdvihom do výšky 1 m alebo vyšším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samohybné vozíky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zdvihom do výšky 1 m alebo vyšším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8427 20 11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Terénne vidlicové zdvíhacie vozíky a ostatné stohovacie vozíky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8427 20 19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8427 20 90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8427 90 00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vozíky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zdvíhacie, manipulačné, nakladacie alebo vykladacie stroje a zariadenia (napríklad výťahy, lanovky, eskalátory, dopravníky)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Výťahy a skipové výťahy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Poháňané elektrickým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Pneumatické elevátory a dopravníky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8428 20 30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Špeciálne určené na použitie v poľnohospodárstve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8428 20 91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sypké materiály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8428 20 98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elevátory a dopravníky na nepretržité premiestňovanie tovarov alebo materiálov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Špeciálne konštruované na použitie pod zemou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korčekového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8428 33 00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pásového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8428 39 20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Valčekové dopravníky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Eskalátory a pohyblivé chodníky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Lanovky, sedačkové výťahy, lyžiarske vleky; trakčné zariadenia na pozemné lanovky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pre valcovne; valčekové dopravníky na prísun a dopravu výrobkov; výklopníky a manipulačné zariadenia na ingoty, gule, tyče a dosky (bramy)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Nakladače špeciálne určené na použitie v poľnohospodárstve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8428 90 71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Určené na pripojenie k poľnohospodárskym traktorom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8428 90 79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8428 90 91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Mechanické nakladače na sypké materiály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8428 90 95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Buldozéry, angledozéry, zrovnávače, stroje na planírovanie terénu, škrabače, mechanické lopaty, rýpadlá, lopatové nakladače, ubíjadlá a cestné valce, s vlastným pohonom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Buldozéry a angledozéry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pásoch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planírovanie terénu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Škrabače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Ubíjadlá a cestné valce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Cestné valce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Vibračné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8429 40 30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Ubíjacie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Mechanické lopaty, rýpadlá a lopatové nakladače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8429 51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Čelné lopatové nakladače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Nakladače určené špeciálne na práce pod zemou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Pásové lopatové nakladače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s nadstavbou otočnou o 360°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Pásové exkavátory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8429 59 00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strojové zariadenia planírovacie, škrabacie, hĺbiace, utĺkacie, zhutňovacie, strojové zariadenia na ťažbu alebo vŕtanie zeme, nerastov alebo rúd; baranidlá a vyťahovače pilót; snehové pluhy a snehové frézy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Baranidlá a vyťahovače pilót</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Snehové pluhy a snehové frézy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ťažbu uhlia alebo hornín a na razenie tunelov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vlastným pohonom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hĺbiace alebo vŕtacie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vlastným pohonom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 s vlastným pohonom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 bez vlastného pohonu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Utĺkacie alebo zhutňovacie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8430 69 00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Časti a súčasti vhodné na použitie výhradne alebo hlavne na stroje a zariadenia položiek 8425 až 8430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a zariadenia položky 8425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a zariadenia položky 8427</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a zariadenia položky 8428</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výťahy, skipové výťahy alebo na eskalátory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8431 39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valcovacie stroje a zariadenia podpoložky 8428 90 30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8431 39 70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a zariadenia položiek 8426, 8429 alebo 8430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Korčeky, lopaty, drapáky a upínadlá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Radlice buldozérov alebo anglodozérov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vŕtacích alebo hĺbiacich strojov podpoložky 8430 41 alebo 8430 49</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8431 49 20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8431 49 80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pre poľnohospodárstvo, záhradníctvo alebo lesníctvo, na prípravu alebo na obrábanie pôdy; valce na úpravu trávnikov alebo športových plôch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8432 10 10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Odhrňovačky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Brány, rozrývače (skarifikátory), kultivátory, prútové brány a plečky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Tanierové brány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Rozrývače (skarifikátory) a kultivátory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Brány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8432 29 50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Pôdne frézy (rotavátory)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siatie a sadenie a stroje na jednotenie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--Stroje na siatie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8432 30 11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Presne nastaviteľné sejacie stroje s centrálnym pohonom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8432 30 19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sadenie a stroje na jednotenie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Rozmetače hnoja a priemyselných hnojív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Rozmetače minerálnych alebo chemických hnojív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8432 40 90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8432 90 00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Žacie alebo mlátiacie stroje a zariadenia, vrátane zariadení na lisovanie suchého krmiva alebo slamy; kosačky na trávu alebo seno; stroje na čistenie, triedenie vajec, ovocia alebo ostatných poľnohospodárskych produktov, iné ako stroje položky 8437</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Kosačky na úpravu trávnikov, parkov alebo športových plôch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motorom, so sekacím zariadením otáčajúcim sa v horizontálnej polohe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Samohybné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8433 11 51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sedadlom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8433 11 59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----Elektrickým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Samohybné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8433 19 51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sedadlom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8433 19 59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Bez motora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žacie stroje, vrátane žacích líšt na pripevnenie na traktory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Konštruované na ťahanie alebo na vezenie traktorom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8433 20 51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sekacím zariadením otáčajúcim sa v horizontálnej polohe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38"/>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8433 20 59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 na spracovanie sena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Obracače, stranové hrabače a rozhadzovače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84"/>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balenie slamy alebo suchého krmiva, vrátane zberacích lisov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Zberacie lisy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98"/>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 na žatevné práce; stroje a zariadenia na mlátenie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Kombajny na žatie a mlátenie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 na mlátenie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zber koreňov alebo hľúz</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Vyorávače zemiakov a kombajny na zber zemiakov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8433 53 30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orezávanie cukrovej repy a kombajny na zber cukrovej repy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Kombajny na zber krmív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Samohybné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8433 59 19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Kombajny na zber viniča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8433 59 80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čistenie alebo triedenie vajec, ovocia alebo ostatných poľnohospodárskych produktov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8433 90 00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Dojacie stroje a mliekarenské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Dojacie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Mliekarenské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Lisy, drviče a podobné stroje a zariadenia na výrobu vína, jablčných muštov, ovocných štiav alebo podobných nápojov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Strojárstvo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stroje a zariadenia pre poľnohospodárstvo, záhradníctvo, lesníctvo, hydinárstvo alebo včelárstvo, vrátane zariadení na klíčenie rastlín a ich mechanického alebo tepelného vybavenia; umelé liahne a kvočky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prípravu krmív pre zvieratá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pre hydinárstvo; umelé liahne a kvočky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Umelé liahne a umelé kvočky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8436 80 10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Lesné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8436 80 91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Automatické napájadlá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8436 80 99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Hydinárskych strojov a zariadení alebo umelých liahní a kvočiek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8436 99 00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na čistenie, triedenie alebo na preosievanie semien, zrna alebo sušených strukovín; stroje používané v mlynárstve alebo pri spracovaní obilia alebo suchých strukovín, iné ako stroje a zariadenia poľnohospodárskeho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8437 10 00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čistenie, triedenie alebo preosievanie semien, zrna alebo suchých strukovín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8437 80 00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8437 90 00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priemyselnú prípravu alebo na výrobu potravín alebo nápojov, v tejto kapitole inde nešpecifikované ani nezahrnuté, iné ako stroje a zariadenia na extrakciu alebo prípravu rastlinných alebo živočíšnych stužených tukov alebo olejov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8438 10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Pekárske stroje a stroje na výrobu makarónov, špagiet alebo podobných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Pekárske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výrobu makarónov, špagiet alebo podobných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výrobu cukroviniek, kakaa alebo čokolády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pre cukrovary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pre pivovary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spracovanie mäsa alebo hydiny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spracovanie ovocia, orechov alebo zeleniny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8438 80 10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prípravu čaju alebo kávy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8438 80 91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prípravu alebo výrobu nápojov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8438 80 99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8438 90 00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výrobu papieroviny z celulózovej vlákniny alebo na výrobu alebo konečnú úpravu papiera alebo lepenky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výrobu papieroviny z celulózovej vlákniny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výrobu papiera alebo lepenky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konečnú úpravu papiera alebo lepenky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 a zariadení na výrobu papieroviny z celulózovej vlákniny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8439 99 10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8439 99 90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na väzbu kníh, vrátane strojov na brožovanú väzbu kníh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Strojárstvo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Skladacie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Znášacie stroje a kompletovacie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8440 10 30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Zošívacie stroje na šitie drôtom a stroje na zošívanie sponkami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8440 10 40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viazanie inak ako šitím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8440 90 00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stroje a zariadenia na spracovanie buničiny (papieroviny), papiera alebo lepenky vrátane rezačiek všetkých druhov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Rezačky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Kombinované pozdĺžne rezačky so strojmi na odvíjanie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pozdĺžne a priečne rezacie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8441 10 30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Priamobežné nožnice (gilotíny)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8441 10 40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Trojnožové rezačky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výrobu vriec, vrecúšok alebo obálok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výrobu škatúľ, debien, puzdier, túb, súdkov alebo podobných obalov okrem tých, ktoré obaly vyrábajú tvarovaním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výrobu predmetov z papieroviny, papiera alebo lepenky tvarovaním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Rezačiek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8441 90 90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1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prístroje a príslušenstvo (iné ako obrábacie a tvárniace stroje položiek 8456 až 8465) na prípravu alebo zhotovenie štočkov, dosiek, valcov alebo ostatných tlačiarskych komponentov; štočky, dosky, valce a ostatné tlačiarske komponenty; litografické kamene, upravené na tlačiarske účely (napríklad hladené, zrnené alebo leštené)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Fotosádzacie a sádzacie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8442 30 91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odlievanie a sádzanie typov (napríklad linotypov, monotypov, intertypov), so zariadením na odlievanie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8442 30 99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vyššie uvedených strojov a zariadení, prístrojov a príslušenstva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8442 50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Štočky, dosky, valce a ostatné tlačiarske pomôcky; litografické kamene, upravené na tlačiarske účely (napríklad hladené, zrnené alebo leštené)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tlačiarskými znakmi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8442 50 21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tlač z výšky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8442 50 23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plošnú tlač</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8442 50 29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8442 50 80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Tlačiarenské stroje používané na tlač pomocou štočkov, blokov, platní, valcov a ostatných tlačiarenských komponentov položky 8442; ostatné tlačiarne, kopírovacie stroje a faxy, tiež kombinované; ich časti, súčasti a príslušenstvo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Tlačiarenské stroje používané na tlač pomocou štočkov, dosiek, valcov a ostatných tlačiarenských komponentov položky 8442</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8443 11 00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Ofsetové tlačiarenské stroje, kotúčové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Ofsetové tlačiarenské stroje na hárkovú tlač, kancelárskeho typu (formát hárku nepresahuje 22 x 36 cm v rozloženom stave)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ofsetové tlačiarenské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hárkovú tlač</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Použité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Nové, na hárky s rozmermi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8443 13 31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Nepresahujúcimi 52 × 74 cm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8443 13 35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Presahujúcimi 52 × 74 cm, ale nepresahujúcimi 74 × 107 cm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8443 13 39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Presahujúcimi 74 × 107 cm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Kníhtlačiarenské stroje, kotúčové, okrem strojov na flexografickú tlač</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8443 15 00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Kníhtlačiarenské stroje, iné ako kotúčové, okrem strojov na flexografickú tlač</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flexografickú tlač</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Hĺbkotlačové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potlač textilných materiálov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použitie vo výrobe polovodičov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8443 19 70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tlačiarne, kopírovacie stroje, faxy, tiež kombinované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vykonávajúce dve alebo viac funkcií ako tlač, kopírovanie alebo faxovanie, schopné pripojenia k stroju na automatické spracovanie údajov alebo do siete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8443 31 10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vykonávajúce funkcie kopírovacie a faxové, tiež s funkciou tlače, schopné skopírovať maximálne 12 jednofarebných strán za minútu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vykonávajúce kopírovaciu funkciu skenovaním originálu a tlačením kópií prostredníctvom elektrostatickej tlačiarne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schopné pripojenia k stroju na automatické spracovanie údajov alebo do siete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Tlačiarne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Faxové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8443 32 91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vykonávajúce kopírovaciu funkciu skenovaním originálu a tlačením kópií prostredníctvom elektrostatickej tlačiarne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8443 32 93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vykonávajúce kopírovaciu funkciu zabudovaným optickým systémom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8443 32 99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vykonávajúce kopírovaciu funkciu skenovaním originálu a tlačením kópií prostredníctvom elektrostatickej tlačiarne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kopírovacie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8443 39 31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zabudovaným optickým systémom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8443 39 39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tlačiarenských strojov používaných na tlač pomocou štočkov, dosiek, valcov a ostatných tlačiarenských komponentov položky 8442</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Prístrojov podpoložky 8443 19 40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8443 99 90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na vytláčanie, preťahovanie, tvarovanie alebo strihanie chemických textilných materiálov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8444 00 10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vytláčanie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8444 00 90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na prípravu textilných vlákien; spriadacie a dopriadacie, zdvojovacie alebo zakrucovacie stroje a ostatné stroje a zariadenia na výrobu textilných priadzí; stroje na navíjanie alebo súkanie (vrátane útkových súkacích strojov) a stroje na prípravu textilných vlákien na spracovanie na strojoch položky 8446 alebo 8447</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prípravu textilných vlákien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Mykacie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Česacie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Preťahovacie alebo predpriadacie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Textilné spriadacie a dopriadacie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zdvojovanie alebo splietanie vlákien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zdvojovanie vlákien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splietanie vlákien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Súkacie stroje (vrátane útkových súkacích strojov) alebo navíjacie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Tkáčske krosná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tkanie textílií so šírkou nepresahujúcou 30 cm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tkanie textílií so šírkou presahujúcou 30 cm, člnkové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8446 21 00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Mechanické krosná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8446 29 00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tkanie textílií so šírkou presahujúcou 30 cm, bezčlnkové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Pletacie stroje, stroje na spevnenie prešitím, opriadacie stroje, stroje na výrobu tylu, čipiek, výšiviek, lemoviek, prámikov, alebo sieťoviny a strojov na všívanie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Kruhové pletacie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priemerom valca najviac 165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8447 11 10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jazýčkovými ihlami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priemerom valca viac ako 165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jazýčkovými ihlami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8447 20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Ploché pletacie stroje; ihlové stroje na spevnenie prešitím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Osnovné pletacie stroje (vrátane rašlových strojov); ihlové stroje na spevnenie prešitím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8447 20 80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8447 90 00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5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Pomocné strojové zariadenia na stroje položiek 8444, 8445, 8446 alebo 8447 (napríklad listovky, žakárové stroje, osnovné zarážky, zariadenia na člnkovú výmenu); časti, súčasti a príslušenstvo, vhodné prevažne alebo výhradne na stroje tejto položky alebo položiek 8444, 8445, 8446 alebo 8447 (napríklad vretená a krídla, mykacie povlaky, tkáčske lúče, hrebene, hubice, člnky, niteľnice a brdové listy, pletacie ihly)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Pomocné strojové zariadenia na stroje položky 8444, 8445, 8446 alebo 8447</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8448 11 00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Listovky a žakárové stroje; stroje na redukciu, dierovanie alebo kopírovanie štítkov (kariet); stroje na spojovanie štítkov (kariet) po ich dierovaní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strojov položky 8444 alebo ich pomocného strojového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strojov položky 8445 alebo ich pomocného strojového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Mykacie povlaky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 na prípravu textilných vlákien, iné ako mykacie povlaky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Vretená, krídla, dopriadacie prstence a bežce prstencového spriadacieho stroja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8448 33 10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Vretená a krídla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8448 33 90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Dopriadacie prstence a bežce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tkáčskych krosien alebo ich pomocného strojového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8448 42 00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Dostavy na krosná, niteľnice a brdové listy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strojov položky 8447 alebo ich pomocného strojového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Platiny, ihly a ostatné výrobky používané na vytváranie ôk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8448 51 10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8448 51 90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8448 59 00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8449 00 00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výrobu alebo zošľachťovanie plsti alebo netkaných textílií v metráži alebo kusoch, vrátane strojov a zariadení na výrobu plstených klobúkov; formy na výrobu klobúkov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Práčky pre domácnosť alebo práčovne, vrátane práčok spojených so sušičkami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Práčky s jednotkovou kapacitou nepresahujúcou 10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Plnoautomatické práčky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jednotkovou kapacitou nepresahujúcou 6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8450 11 11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plnením spredu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8450 11 19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plnením zhora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jednotkovou kapacitou presahujúcou 6 kg, ale nepresahujúcou 10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práčky so vstavanými odstredivkami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Práčky s jednotkovou kapacitou presahujúcou 10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8450 90 00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5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(iné ako stroje a zariadenia položky 8450) na pranie, čistenie, žmýkanie, sušenie, žehlenie (vrátane žehliacich strojov a mangľov), bielenie, farbenie, apretovanie zošľachťovanie, poťahovanie alebo impregnovanie textilných priadzí, textílií alebo celkom dohotovených textilných výrobkov a stroje na nanášanie lepidiel na textilný podklad alebo ostatné podložky používané na výrobu podlahových krytín takých ako linoleum; stroje na navíjanie, odvíjanie, skladanie, plisovanie, strihanie alebo zúbkovanie textílií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chemické čistenie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Sušičky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jednotkovou kapacitou nepresahujúcou 10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jednotkovou kapacitou nepresahujúcou 6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8451 21 90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jednotkovou kapacitou presahujúcou 6 kg, ale nepresahujúcou 10 kg suchej bielizne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Žehliace stroje (vrátane mangľov)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Elektricky vyhrievané s príkonom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Nepresahujúcim 2 500 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8451 30 30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Presahujúcim 2 500 W</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8451 30 80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Práčky, stroje na bielenie alebo farbenie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navíjanie, odvíjanie, skladanie, plisovanie, strihanie alebo zúbkovanie textílií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8451 80 10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používané pri výrobe linolea alebo ostatných podlahových krytín na poťahovanie základnej vlákniny alebo ostatného podkladu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8451 80 30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apretovanie textilných materiálov alebo na ostatné konečné úpravy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8451 80 80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Šijacie stroje, iné ako stroje na väzbu a zošívanie kníh, zatriedené do položky 8440; nábytok, podstavce a kryty osobitne upravené pre šijacie stroje; ihly do šijacích 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Šijacie stroje pre domácnosť</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Šijacie stroje (iba s prešívacím stehom) s hlavou s hmotnosťou nepresahujúcou 16 kg bez motora alebo 17 kg vrátane motora; hlavy šijacích strojov (iba s prešívacím stehom) s hmotnosťou nepresahujúcou 16 kg bez motora alebo 17 kg vrátane motora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Šijacie stroje (bez rámu, stolčeka alebo ostatného nábytku) s hodnotou každého kusa väčšou ako 65 €</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5,7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9,7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šijacie stroje a hlavy šijacích 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šijacie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Automatické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Ihly do šijacích 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jednoplošnou stopkou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Nábytok, podstavce a kryty na šijacie stroje a ich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8452 90 00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časti a súčasti šijacích 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prípravu, vyčiňovanie alebo spracovanie koží, kožiek alebo usní, alebo na výrobu alebo opravy obuvi alebo výrobkov z koží, kožiek alebo usní, okrem kožušníckych šijacích 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8453 10 00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prípravu, vyčiňovanie alebo spracovanie koží, kožiek alebo usní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výrobu alebo opravu obuvi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8453 80 00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8453 90 00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Konvertory, lejacie panvy, ingotové kokily a odlievacie stroje pre metalurgiu alebo zlievarne kovov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Konvertory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Ingotové kokily a lejacie panvy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Odlievacie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odlievanie pod tlakom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Valcovacie stolice a valcovacie trate, ich valce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Valcovacie stolice a valcovacie trate na rúrky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valcovacie stolice a valcovacie trate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Pracujúce za tepla alebo kombinovane za tepla a za studena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Pracujúce za studena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8455 30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Valce pre valcovacie stolice a valcovacie trate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kovanej zápustkovej ocele (open–die)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8455 30 31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Pracovné valce na valcovne pracujúce za tepla; oporné valce pracujúce za tepla a za studena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8455 30 39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Pracovné valce na valcovne pracujúce za studena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liatej alebo tvárnej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stroje na opracovanie akýchkoľvek materiálov ich úberom pomocou lasera alebo pomocou ostatných svetelných alebo fotónových zväzkov, ultrazvuku, elektoerózie, elektrochemických reakcií, elektrónových zväzkov ionizujúceho žiarenia alebo oblúkových výbojov v plazme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Pracujúce pomocou lasera alebo pomocou ostatných svetelných alebo fotónových zväzkov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Pracujúce pomocou ultrazvuku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Pracujúce pomocou elektrického výboja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8456 30 11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delenie materiálov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8456 30 19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8456 90 00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centrá, stavebnicové obrábacie stroje jednopolohové a viacpolohové, na obrábanie kovov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Obrábacie centrá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Horizontálne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Stavebnicové stroje jednopolohové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Stavebnicové stroje viacpolohové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8457 30 90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Sústruhy (vrátane sústružníckych obrábacích centier), na obrábanie kovov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Horizontálne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Sústružnícke centrá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Automatické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8458 11 41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Jednovretenové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8458 11 49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Viacvretenové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Hrotové sústruhy (univerzálne alebo nástrojárske)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Automatické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8458 91 20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Sústružnícke centrá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8458 91 80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8458 99 00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stroje (vrátane strojov s pohyblivou hlavou) na vŕtanie, vyvrtávanie, frézovanie, rezanie závitov alebo na rezanie vnútorných závitov úberom kovu, iné ako sústruhy (vrátane sústružníckych obrábacích centier) položky 8458</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s pohyblivou hlavou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na vŕtanie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vyvŕtavaco-frézovacie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vyvŕtavacie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Konzolové frézky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8459 59 00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frézky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8459 61 10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Nástrojové frézky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8459 61 90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8459 69 10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Nástrojové frézky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8459 69 90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8459 70 00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na rezanie vnútorných alebo vonkajších závitov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stroje na odstraňovanie rozstrapatenia (ostrapkov), ostrenie, brúsenie, honovanie, lapovanie, dohladzovanie povrchu, leštenie alebo na inú konečnú úpravu kovov alebo cermetov, pomocou brúsnych kameňov (brúsiv) alebo leštiacich prostriedkov, okrem strojov na obrábanie a konečnú úpravu ozubení položky 8461</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Brúsky rovinné, nastaviteľné v ľubovoľnej osi s presnosťou najmenej 0,01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brúsky, nastaviteľné v ľubovoľnej osi s presnosťou najmenej 0,01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valcové povrchy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Brúsky na brúsenie vnútorných valcových plôch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8460 21 15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Brúsky na bezhrotové brúsenie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valcové povrchy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Brúsky na brúsenie vnútorných valcových plôch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8460 29 19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používané na ostrenie (brúsky nástrojov alebo obrábacích nožov)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honovanie alebo lapovanie (dohladzovanie)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Vybavené mikrometrickým nastavovacím systémom umožňujúcim nastavenie ľubovoľnej osi s presnosťou najmenej 0,01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8460 90 90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stroje na hobľovanie, obrážanie, drážkovanie, preťahovanie, obrábanie ozubení, brúsenie ozubení alebo ich dokončovacie operácie, strojové píly, odrezávacie stroje a ostatné stroje pracujúce metódou úberu kovov alebo cermetov, inde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Vodorovné alebo zvislé obrážačky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Preťahovacie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obrábanie, brúsenie alebo na konečnú úpravu ozubení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obrábanie ozubení (vrátane strojov na brúsenie ozubení)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zhotovovanie ozubení na valcovej ploche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zhotovovanie ostatných ozubení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8461 40 31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obrábanie a konečnú úpravu ozubení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Vybavené mikrometrickým nastavovacím systémom umožňujúcim nastavenie ľubovoľnej osi s presnosťou najmenej 0,01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8461 40 71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8461 40 79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Strojové píly alebo odrezávacie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8461 50 11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Okružné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8461 50 19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8461 50 90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Odrezávacie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1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Tvarovacie stroje (vrátane lisov) na opracovanie kovov kovaním, razením alebo lisovaním v zápustke, padacie buchary, pákové buchary a ostatné buchary; obrábacie stroje (vrátane lisov) používané na tvarovanie kovov ohýbaním, drážkovaním (plechu) a prekladaním, vyrovnávaním, rovnaním a rozkutím, strihaním, dierovaním a prebíjaním alebo narezávaním, nastrihovaním alebo vrúbkovaním; lisy na tvarovanie kovov alebo kovových karbidov tu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kovanie alebo lisovanie v zápustke (vrátane lisov) a buchary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tvarovanie kovov ohýbaním, drážkovaním (plechu) a prekladaním, vyrovnávaním alebo rovnaním a rozkutím (vrátane lisov)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opracovávanie plochých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opracovávanie plochých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8462 29 98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Strihacie stroje (vrátane lisov), iné ako kombinované strihacie a prebíjacie, dierovacie, narezávacie a nastrihovacie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opracovávanie plochých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8462 39 91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8462 39 99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Dierovacie, prebíjacie, narezávacie, nastrihovacie alebo vrúbkovacie stroje (vrátane lisov), vrátane kombinovaných, prebíjacích, dierovacích alebo narezávacích, nastrihovacích strojov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8462 41 10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opracovávanie plochých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8462 41 90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8462 49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opracovávanie plochých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8462 49 90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Hydraulické lisy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Lisy na tvarovanie kovového prášku spekaním alebo lisovaním kovového odpadu do balíkov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8462 91 50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Lisy na tvarovanie kovového prášku spekaním alebo lisovaním kovového odpadu do balíkov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8462 99 50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Číslicovo riadené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8462 99 90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tvarovacie stroje na opracovanie kovov alebo cermetov, pracujúcich inak ako úberom materiálu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Ťažné stolice na výrobu tyčí, rúrok, profilov, drôtov alebo podobných tovarov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Ťažné stolice na výrobu drôtov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Valcovačky na závity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ťahanie drôtov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8463 90 00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stroje na kameň, keramické látky, betón, azbestový cement alebo podobné nerastné materiály alebo stroje na obrábanie skla za studena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Brúsiace alebo leštiace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opracovanie skla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8464 20 11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Optického skla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8464 20 19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opracovanie keramiky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8464 20 95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opracovanie keramiky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8464 90 80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Obrábacie stroje (vrátane strojov na pribíjanie klincov, spájanie sponkami, glejenie alebo ostatné spájanie), na opracovávanie dreva, korku, kostí, tvrdeného kaučuku, tvrdých plastov alebo podobných tvrdých materiálov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rôzne typy obrábania bez nutnosti meniť nástroje pri ich vykonávaní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ručným prenosom obrobku medzi jednotlivými operáciami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8465 10 90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automatickým prenosom obrobku medzi jednotlivými operáciami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Pásové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Okružné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hobľovanie, frézovanie alebo tvarovanie (rezaním)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brúsenie, hladenie alebo leštenie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Ohýbacie alebo spájacie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Vŕtačky alebo obrážačky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štiepanie, krájanie alebo lúpanie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8465 99 90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Časti a súčasti a príslušenstvo výhradne alebo hlavne na stroje a zariadenia položiek 8456 až 8465, vrátane upínacích zariadení alebo držiakov nástrojov a nožov, samočinných závitorezných hláv, prístrojov a ostatných špeciálnych prídavných zariadení k obrábacím strojom; držiaky na ručné náradia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Držiaky náradia a samočinné závitorezné hlavy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Držiaky náradia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Upínacie tŕne, upínacie puzdrá a objímky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8466 10 31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8466 10 38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Samočinné závitorezné hlavy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Upínacie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Upínacie prípravky na špecifické použitie; sady štandardných upínacích prípravkov a ich diely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8466 20 91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sústruhy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8466 20 98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Deliace hlavy alebo ostatné špeciálne prídavné zariadenia k obrábacím strojom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položky 8464</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8466 91 95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položky 8465</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8466 92 80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položiek 8456 až 8461</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8466 94 00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stroje položiek 8462 alebo 8463</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Ručné náradie pneumatické, hydraulické alebo s vlastným zabudovaným elektrickým alebo neelektrickým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Pneumatické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Rotačného typu, tiež kombinované rotačno–príklepové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8467 11 10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opracovávanie kovu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vlastným elektrickým motorom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Vŕtačky všetkých druhov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Schopné pracovať bez externého zdroja energie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8467 21 91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Elektropneumatické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8467 21 99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8467 22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Reťazové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Okružné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Druhov používaných na opracovanie textilných materiálov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Schopné pracovať bez externého zdroja energie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Brúsky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Uhlové brúsky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Pásové brúsky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Hoblíky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8467 29 80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Strihače živých plotov a trávnikov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8467 29 90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nástroje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8467 81 00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Reťazové píly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8467 89 00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Reťazových píl</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8467 92 00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Pneumatického náradia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8467 99 00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prístroje na spájkovanie alebo na zváranie, tiež na rezanie, iné ako položky 8515; plynové stroje a prístroje na povrchové kalenie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Ručné spájkovacie horáky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8468 20 00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plynové stroje a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8468 80 00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8468 90 00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8469 00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Písacie stroje iné ako tlačiarne položky 8443; stroje na spracovanie textu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8469 00 10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spracovanie textu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8469 00 91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Elektrické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8469 00 99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Počítacie stroje a vreckové prístroje na záznam, vyvolanie a zobrazenie údajov s výpočtovými funkciami; účtovacie stroje, frankovacie stroje, stroje na vydávanie lístkov a podobné stroje vybavené počítacím zariadením; registračné pokladnice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kalkulačky pracujúce bez vonkajšieho zdroja energie a vreckové prístroje na záznam, vyvolanie a zobrazenie údajov výpočtovými funkciami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elektronické počítacie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8470 21 00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Vybavené tlačiarňou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8470 29 00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8470 30 00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počítacie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8470 50 00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Registračné pokladne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8470 90 00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na automatické spracovanie údajov a ich jednotky; magnetické alebo optické snímače, stroje na prepis údajov v kódovanej forme na pamäťové médiá a stroje spracovávajúce tieto údaje, inde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Prenosné stroje na automatické spracovanie údajov s hmotnosťou nie väčšou ako 10 kg skladajúce sa najmenej z centrálnej spracovateľskej jednotky, klávesnice a displeja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zariadenia na automatické spracovanie údajov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8471 41 00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Obsahujúce pod spoločným krytom najmenej centrálnu spracovateľskú jednotku, vstupnú a výstupnú jednotku, tiež kombinované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predkladané vo forme systému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Spracovateľské jednotky, iné ako podpoložky 8471 41 alebo 8471 49, tiež obsahujúce pod spoločným krytom aj jednu alebo dve z nasledujúcich jednotiek: pamäťové jednotky, vstupné jednotky, výstupné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Vstupné alebo výstupné jednotky, tiež obsahujúce pod spoločným krytom aj pamäťové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8471 60 60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Klávesnice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8471 60 70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Pamäťové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Centrálne pamäťové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Diskové pamäťové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Optické, vrátane magnetooptických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Diskové jednotky s pevným diskom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Magnetické páskové pamäťové jednotky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8471 70 98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jednotky zariadení na automatické spracovanie údajov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Ostatné kancelárske stroje a prístroje (napríklad rozmnožovacie stroje hektografické alebo blanové, adresovacie stroje, automatické rozdeľovače bankoviek, stroje na triedenie, počítanie alebo na balenie mincí, prístroje na orezávanie ceruziek, dierkovacie alebo spínacie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Rozmnožovacie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triedenie alebo skladanie korešpondencie alebo na vkladanie do obálok alebo balíkov, stroje na otváranie, zatváranie alebo pečatenie korešpondencie a stroje na lepenie alebo pečiatkovanie poštových známok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8472 90 10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triedenie, počítanie a balenie mincí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8472 90 30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Automatické bankové stroje (bankomaty)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8472 90 70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Časti, súčasti a príslušenstvo (iné ako kryty, kufríky a podobné výrobky) používané výhradne alebo hlavne na stroje položiek 8469 až 8472</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na stroje položky 8469</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8473 10 11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 podpoložky 8469 00 10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na stroje položky 8470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 elektronickým počítačom podpoložiek 8470 10, 8470 21 alebo 8470 29</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8473 21 90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na stroje položky 8471</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8473 30 20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8473 30 80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8473 40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na stroje položky 8472</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8473 40 11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Strojov podpoložky 8472 90 30</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8473 40 18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8473 40 80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vhodné na použitie k strojom alebo zariadeniam dvoch alebo viacerých položiek 8469 až 8472</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8473 50 20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Elektronické zostavy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8473 50 80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3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prístroje na triedenie, osievanie, oddeľovanie, pranie, drvenie, mletie, miešanie alebo miesenie zemín, kameňov, rúd a ostatných pevných nerastných látok (vrátane prášku alebo pasty); stroje na aglomerovanie, lisovanie a tvarovanie pevných nerastných palív, keramických látok, cementu, sadry a ostatných minerálnych látok vo forme prášku alebo pasty; stroje na tvarovanie odlievacích foriem z piesku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triedenie, osievanie, oddeľovanie alebo na pranie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drvenie a mletie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minerálne hmoty, druhov používaných v keramickom priemysle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miešanie alebo miesenie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Miešačky malty alebo betónu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8474 32 00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Miešačky minerálnych hmôt s bitúmenom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Stroje a zariadenia na miešanie alebo miesenie minerálnych hmôt používaných v keramickom priemysle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8474 80 10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aglomerovanie, tvarovanie alebo formovanie keramickej pasty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8474 80 90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8474 90 90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montáž žiaroviek alebo elektrónových svietidiel, trubíc alebo elektrónok, alebo výbojok, alebo bleskových žiariviek, v sklenených puzdrách; stroje na výrobu alebo na opracovanie skla alebo sklenených výrobkov za tepla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montáž žiaroviek alebo elektrónových svietidiel, trubíc alebo elektrónok, alebo výbojok, alebo bleskových žiariviek, v sklenených puzdrách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výrobu alebo na opracovanie skla alebo sklenených výrobkov za tepla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8475 21 00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výrobu optických vlákien a ich predliskov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8475 29 00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Predajné automaty (napríklad na predaj poštových známok, cigariet, potravín alebo nápojov), vrátane automatov na rozmieňanie mincí</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Automaty na predaj nápojov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8476 21 00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zabudovaným ohrievacím alebo chladiacim zariadením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8476 29 00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8476 81 00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So zabudovaným ohrievacím alebo chladiacim zariadením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8476 89 00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8476 90 00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spracovanie kaučuku alebo plastov alebo na zhotovovanie výrobkov z týchto materiálov, v tejto kapitole inde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Vstrekovacie lisy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Vytláčacie lisy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tvarovanie vyfukovaním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tvarovanie podtlakom a ostatné stroje na tvarovanie za tepla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prístroje na lisovanie alebo ostatné tvarovanie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8477 51 00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formovanie pneumatík alebo na obnovovanie (protektorovanie) pneumatík alebo na formovanie alebo ostatné tvarovanie duší pneumatík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8477 59 10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Lisy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8477 59 80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zhotovovanie penových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spracovanie reaktivovaných živíc</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Zariadenia na redukciu veľkosti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8477 80 93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Mixéry, miesiče a miešače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Rezacie, štiepacie a šúpacie 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8477 80 99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8477 90 10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8477 90 80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zariadenia na prípravu alebo na spracovanie tabaku, v tejto kapitole inde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Strojárstvo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8478 90 00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mechanické zariadenia s vlastnou individuálnou funkciou, v tejto kapitole inde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verejné práce, stavebníctvo alebo podobné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zariadenia na extrakciu alebo na prípravu živočíšnych alebo rastlinných stužených tukov alebo olejov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Lisy na výrobu trieskových dosiek alebo drevovláknitých dosiek z dreva alebo ostatných drevitých materiálov a ostatné stroje a zariadenia na spracovanie dreva alebo korku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8479 30 10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Lisy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výrobu lán, povrazov alebo káblov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Priemyslové roboty inde neuvedené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Zariadenia na ochladzovanie vzduchu odparovaním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stroje a mechanické prístroje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8479 81 00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spracovanie kovov, vrátane navíjačiek elektrických vodičov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8479 82 00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zmiešavanie, hnetenie, drvenie, mletie, triedenie, homogenizovanie, emulgovanie alebo miešanie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8479 89 30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Mobilné opory banského nadložia na hydraulický pohon</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8479 89 60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Centrálny mazací systém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8479 89 91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na lakovanie a zdobenie keramických výrobkov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8479 89 97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8479 90 80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Formovacie rámy pre zlievarne kovov; formovacie základne; modely na formy; formy na kovy (iné ako ingotové formy), karbidy kovov, sklo, nerastné materiály, kaučuk alebo plasty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Formovacie rámy pre zlievárne kovov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Formovacie základne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Formovacie šablóny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dreva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Formy na tvarovanie kovov alebo karbidov kovov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Vstrekovacieho alebo kompresného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8480 50 00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Formy na sklo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Formy na minerálne materiály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8480 60 10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Kompresného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8480 60 90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Formy na kaučuk alebo plasty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8480 71 00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Vstrekovacieho alebo kompresného typu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8480 79 00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Kohútiky, ventily a podobné zariadenia na potrubia, kotly, nádrže, vane alebo podobné nádoby vrátane redukčných tlakových ventilov a termostatom riadených ventilov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Redukčné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8481 10 05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Kombinované s filtrami alebo maznicami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8481 10 99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Ventily na olejohydraulické alebo pneumatické prevodovky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Ventily na riadenie olejohydraulickej výkonnej prevodovky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Ventily na riadenie pneumatickej prevodovky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Bezpečnostné spätné (jednosmerné)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8481 30 91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8481 30 99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Poistné alebo odvzdušňovacie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Vodovodné kohútiky a ventily na drezy, umývadlá, bidety, vodné nádrže, vane, a podobné armatúry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Mixážne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8481 80 19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Ventily radiátorov ústredného kúrenia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Termostatické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Ventily na pneumatiky a duše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Regulačné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Regulátory teploty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Ventily posuvné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8481 80 63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Priame (guľové)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8481 80 71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8481 80 73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8481 80 79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Guľové a kužeľové kohúty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Škrtiace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8481 80 87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Membránové ventily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8481 80 99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Guľkové alebo valčekové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Guľkové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 maximálnym vonkajším priemerom nepresahujúcim 30 mm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Kuželíkové ložiská, vrátane súborov valčekových a kuželíkových ložísk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Súdočkové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8482 40 00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Ihlové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valčekové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 vrátane kombinovaných guľkových a valčekových ložísk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Guľky, ihly a valčeky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Kužeľové valčeky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7,7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8482 99 00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8</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11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Prevodové hriadele (vrátane vačkových hriadeľov a kľukových hriadeľov) a kľuky; ložiskové puzdrá a klzné ložiská; ozubené kolesá a ozubené prevody; pohybové skrutky s guľkovou alebo valčekovou maticou; prevodovky, skrine prevodoviek a ostatné meniče rýchlosti, vrátane meničov krútiaceho momentu; zotrvačníky a remenice, vrátane kladníc na kladkostroje; spojky a hriadeľové spojky (vrátane univerzálnych kĺbov)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Prevodové hriadele (vrátane vačkových hriadeľov a kľukových hriadeľov) a kľuky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Kľuky a kľukové hriadele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8483 10 21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8483 10 25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kovanej zápustkovej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8483 10 29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8483 10 50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Kĺbové hriadele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8483 10 95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Ložiskové puzdrá s guľkovými alebo valčekovými ložiskami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Používané v lietadlách a kozmických lodiach</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6</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Ložiskové puzdrá bez guľkových alebo valčekových ložísk; klzné ložiská panvy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Teleso ložiska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8483 30 32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Na guľkové alebo valčekové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5,7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8483 30 38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8483 30 80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Klzné ložiská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8483 40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Prevodové ústrojenstvo a ozubené prevody iné ako ozubené kolesá, reťazové kolesá a ostatné súčasti prevodov, ktoré sa predkladajú samostatne; pohybové skrutky s guľkovou alebo valčekovou maticou; prevodovky, skrine prevodoviek a ostatné meniče rýchlosti, vrátane meničov krútiaceho momentu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Prevodové ústrojenstvá a ozubené prevody (iné ako trecie prevody)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Čelné ozubené kolesá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Ozubené kolesá kužeľové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Závitnicové kolesá</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Pohybové skrutky s guľkovou alebo valčekovou maticou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Prevodovky a ostatné meniče rýchlosti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Prevodové skrine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8483 50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Zotrvačníky a remenice, vrátane kladníc na kladkostroje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8483 50 20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8483 50 80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Spojky a hriadeľové spojky (vrátane kardanových kĺbov)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8483 60 20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8483 60 80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Ozubené kolesá, reťazové prevody a ostatné prevodové prvky predkladané samostatne; časti a súčasti</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ložiskových puzdier</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5,7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8483 90 81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 liatiny alebo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8483 90 89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Tesnenia a podobné spojenia z kovových fólií kombinovaných s iným materiálom alebo s dvoma alebo viacerými vrstvami z kovu; súbory alebo zostavy tesnení a podobných spojení rôzneho zloženia, balené vo vrecúškach, obálkach alebo v podobných obaloch; mechanické upchávky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Tesnenia a podobné spojenia z kovových fólií kombinovaných s ostatným materiálom alebo s dvoma alebo viacerými vrstvami z kovu;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Mechanické upchávky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90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Stroje a prístroje druhu používaného výlučne alebo hlavne na výrobu polovodičových kryštálov alebo doštičiek, polovodičových prvkov, elektronických integrovaných obvodov alebo zariadení s plochým panelovým displejom; stroje a prístroje špecifikované v poznámke 9 písm. C) tejto kapitoly; časti, súčasti a príslušenstvo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prístroje na výrobu polovodičových kryštálov alebo doštičiek</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prístroje na výrobu polovodičových prvkov alebo elektronických integrovaných obvodov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Obrábacie stroje pracujúce pomocou ultrazvuku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prístroje na výrobu plochých panelových displejov</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Prístroje na chemické pokovovanie podložiek s tekutými kryštálmi (LCD)</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2,4</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8486 30 30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Prístroje na suché leptanie predlôh na podložky s tekutými kryštálmi (LCD)</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3,5</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8486 30 50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Prístroje na fyzikálne pokovovanie podložiek s tekutými kryštálmi (LCD) rozprašovaním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8486 40 00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Stroje a prístroje špecifikované v poznámke 9 písm. C) tejto kapitoly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Držiaky náradia a samočinné závitorezné hlavy; upínacie zariadenia</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odstrediviek na nanášanie fotografických emulzií na podložky s tekutými kryštálmi (LCD)</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tryskacích strojov na čistenie a odstraňovanie nečistôt z kovových plôch polovodičových obalov pred elektrickým pokovovaním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a súčasti prístroje na fyzikálne pokovovanie podložiek s tekutými kryštálmi (LCD) rozprašovaním</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3,7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8486 90 50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prístroje na suché leptanie predlôh na podložky s tekutými kryštálmi (LCD)</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prístroje na chemické pokovovanie podložiek s tekutými kryštálmi (LCD)</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450"/>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Časti, súčasti a príslušenstvo obrábacích strojov pracujúce pomocou ultrazvuku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1,2</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8486 90 90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bez cla</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67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xml:space="preserve"> Časti a súčasti strojov a zariadení neobsahujúce elektrické svorky, izolácie, cievky, kontakty alebo ostatné elektrické prvky, v tejto kapitole inde nešpecifikované ani nezahrnuté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Vrtule a ich lopatky pre lode a „člny“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Vyrobené z bronzu</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pageBreakBefore/>
              <w:bidi w:val="0"/>
              <w:spacing w:before="60" w:after="60" w:line="240" w:lineRule="auto"/>
              <w:rPr>
                <w:rFonts w:ascii="Times New Roman" w:hAnsi="Times New Roman"/>
                <w:noProof/>
                <w:sz w:val="20"/>
              </w:rPr>
            </w:pPr>
            <w:r w:rsidRPr="001F3501">
              <w:rPr>
                <w:rFonts w:ascii="Times New Roman" w:hAnsi="Times New Roman"/>
                <w:noProof/>
                <w:sz w:val="20"/>
              </w:rPr>
              <w:t>8487 90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Vyrobené z nekujnej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Vyrobené z kujnej liatiny</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Zo železa alebo z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 </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Vyrobené z liatej ocele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Vyrobené z kovanej ocele alebo zo železa (open–die)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Vyrobené z kovanej zápustkovej ocele alebo zo železa (closed–die)</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6"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6"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r>
        <w:tblPrEx>
          <w:tblW w:w="14876" w:type="dxa"/>
          <w:tblInd w:w="108" w:type="dxa"/>
          <w:tblLayout w:type="fixed"/>
        </w:tblPrEx>
        <w:trPr>
          <w:trHeight w:val="225"/>
        </w:trPr>
        <w:tc>
          <w:tcPr>
            <w:tcW w:w="1560" w:type="dxa"/>
            <w:tcBorders>
              <w:top w:val="single" w:sz="6" w:space="0" w:color="auto"/>
              <w:left w:val="single" w:sz="4" w:space="0" w:color="auto"/>
              <w:bottom w:val="single" w:sz="4"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8487 90 90</w:t>
            </w:r>
          </w:p>
        </w:tc>
        <w:tc>
          <w:tcPr>
            <w:tcW w:w="1080" w:type="dxa"/>
            <w:tcBorders>
              <w:top w:val="single" w:sz="6" w:space="0" w:color="auto"/>
              <w:left w:val="single" w:sz="6" w:space="0" w:color="auto"/>
              <w:bottom w:val="single" w:sz="4"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w:t>
            </w:r>
          </w:p>
        </w:tc>
        <w:tc>
          <w:tcPr>
            <w:tcW w:w="7920" w:type="dxa"/>
            <w:tcBorders>
              <w:top w:val="single" w:sz="6" w:space="0" w:color="auto"/>
              <w:left w:val="single" w:sz="6" w:space="0" w:color="auto"/>
              <w:bottom w:val="single" w:sz="4" w:space="0" w:color="auto"/>
              <w:right w:val="single" w:sz="6" w:space="0" w:color="auto"/>
            </w:tcBorders>
            <w:textDirection w:val="lrTb"/>
            <w:vAlign w:val="center"/>
          </w:tcPr>
          <w:p w:rsidR="000E2679" w:rsidRPr="001F3501" w:rsidP="0077644F">
            <w:pPr>
              <w:bidi w:val="0"/>
              <w:spacing w:before="60" w:after="60" w:line="240" w:lineRule="auto"/>
              <w:rPr>
                <w:rFonts w:ascii="Times New Roman" w:hAnsi="Times New Roman"/>
                <w:noProof/>
                <w:sz w:val="20"/>
              </w:rPr>
            </w:pPr>
            <w:r w:rsidRPr="001F3501">
              <w:rPr>
                <w:rFonts w:ascii="Times New Roman" w:hAnsi="Times New Roman"/>
                <w:noProof/>
                <w:sz w:val="20"/>
              </w:rPr>
              <w:t>-- Ostatné</w:t>
            </w:r>
          </w:p>
        </w:tc>
        <w:tc>
          <w:tcPr>
            <w:tcW w:w="2280" w:type="dxa"/>
            <w:tcBorders>
              <w:top w:val="single" w:sz="6" w:space="0" w:color="auto"/>
              <w:left w:val="single" w:sz="6" w:space="0" w:color="auto"/>
              <w:bottom w:val="single" w:sz="4" w:space="0" w:color="auto"/>
              <w:right w:val="single" w:sz="6" w:space="0" w:color="auto"/>
            </w:tcBorders>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1,7</w:t>
            </w:r>
          </w:p>
        </w:tc>
        <w:tc>
          <w:tcPr>
            <w:tcW w:w="2036" w:type="dxa"/>
            <w:tcBorders>
              <w:top w:val="single" w:sz="6" w:space="0" w:color="auto"/>
              <w:left w:val="single" w:sz="6" w:space="0" w:color="auto"/>
              <w:bottom w:val="single" w:sz="4" w:space="0" w:color="auto"/>
              <w:right w:val="single" w:sz="4" w:space="0" w:color="auto"/>
            </w:tcBorders>
            <w:noWrap/>
            <w:textDirection w:val="lrTb"/>
            <w:vAlign w:val="center"/>
          </w:tcPr>
          <w:p w:rsidR="000E2679" w:rsidRPr="001F3501" w:rsidP="0077644F">
            <w:pPr>
              <w:bidi w:val="0"/>
              <w:spacing w:before="60" w:after="60" w:line="240" w:lineRule="auto"/>
              <w:jc w:val="center"/>
              <w:rPr>
                <w:rFonts w:ascii="Times New Roman" w:hAnsi="Times New Roman"/>
                <w:noProof/>
                <w:sz w:val="20"/>
              </w:rPr>
            </w:pPr>
            <w:r w:rsidRPr="001F3501">
              <w:rPr>
                <w:rFonts w:ascii="Times New Roman" w:hAnsi="Times New Roman"/>
                <w:noProof/>
                <w:sz w:val="20"/>
              </w:rPr>
              <w:t>0</w:t>
            </w:r>
          </w:p>
        </w:tc>
      </w:tr>
    </w:tbl>
    <w:p w:rsidR="000E2679" w:rsidRPr="00221C71" w:rsidP="002351E6">
      <w:pPr>
        <w:bidi w:val="0"/>
        <w:spacing w:before="144" w:beforeLines="60" w:after="144" w:afterLines="60" w:line="240" w:lineRule="auto"/>
        <w:rPr>
          <w:rFonts w:ascii="Times New Roman" w:hAnsi="Times New Roman"/>
          <w:noProof/>
          <w:sz w:val="20"/>
        </w:rPr>
      </w:pPr>
    </w:p>
    <w:sectPr w:rsidSect="00B93753">
      <w:footerReference w:type="default" r:id="rId6"/>
      <w:footnotePr>
        <w:numRestart w:val="eachPage"/>
      </w:footnotePr>
      <w:endnotePr>
        <w:numFmt w:val="decimal"/>
      </w:endnotePr>
      <w:pgSz w:w="16840" w:h="11907" w:orient="landscape" w:code="9"/>
      <w:pgMar w:top="1134" w:right="1134" w:bottom="1134" w:left="1134" w:header="1134" w:footer="1134" w:gutter="0"/>
      <w:lnNumType w:distance="0"/>
      <w:pgNumType w:start="1378"/>
      <w:cols w:space="708"/>
      <w:noEndnote w:val="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02" w:rsidP="002351E6">
    <w:pPr>
      <w:pStyle w:val="Footer"/>
      <w:pBdr>
        <w:bottom w:val="single" w:sz="4" w:space="1" w:color="auto"/>
      </w:pBdr>
      <w:bidi w:val="0"/>
      <w:spacing w:after="60"/>
      <w:rPr>
        <w:rFonts w:ascii="Times New Roman" w:hAnsi="Times New Roman"/>
      </w:rPr>
    </w:pPr>
  </w:p>
  <w:p w:rsidR="002A6D02" w:rsidP="002351E6">
    <w:pPr>
      <w:pStyle w:val="Footer"/>
      <w:bidi w:val="0"/>
      <w:rPr>
        <w:rFonts w:ascii="Times New Roman" w:hAnsi="Times New Roman"/>
      </w:rPr>
    </w:pPr>
    <w:bookmarkStart w:id="13" w:name="CoteFooter"/>
    <w:bookmarkEnd w:id="13"/>
    <w:r>
      <w:rPr>
        <w:rFonts w:ascii="Times New Roman" w:hAnsi="Times New Roman"/>
      </w:rPr>
      <w:t>14764/11 ADD 12</w:t>
      <w:tab/>
    </w:r>
    <w:bookmarkStart w:id="14" w:name="SuplCote"/>
    <w:bookmarkEnd w:id="14"/>
    <w:r>
      <w:rPr>
        <w:rFonts w:ascii="Times New Roman" w:hAnsi="Times New Roman"/>
      </w:rPr>
      <w:tab/>
    </w:r>
    <w:bookmarkStart w:id="15" w:name="Init"/>
    <w:bookmarkEnd w:id="15"/>
    <w:r>
      <w:rPr>
        <w:rFonts w:ascii="Times New Roman" w:hAnsi="Times New Roman"/>
      </w:rPr>
      <w:t>AK/ev</w:t>
      <w:tab/>
    </w:r>
  </w:p>
  <w:p w:rsidR="002A6D02" w:rsidP="002351E6">
    <w:pPr>
      <w:pStyle w:val="Footer"/>
      <w:tabs>
        <w:tab w:val="clear" w:pos="7371"/>
      </w:tabs>
      <w:bidi w:val="0"/>
      <w:spacing w:line="280" w:lineRule="exact"/>
      <w:rPr>
        <w:rFonts w:ascii="Times New Roman" w:hAnsi="Times New Roman"/>
      </w:rPr>
    </w:pPr>
    <w:r>
      <w:rPr>
        <w:rFonts w:ascii="Times New Roman" w:hAnsi="Times New Roman"/>
      </w:rPr>
      <w:tab/>
    </w:r>
    <w:bookmarkStart w:id="16" w:name="DG"/>
    <w:bookmarkEnd w:id="16"/>
    <w:r>
      <w:rPr>
        <w:rFonts w:ascii="Times New Roman" w:hAnsi="Times New Roman"/>
      </w:rPr>
      <w:t>DG C</w:t>
      <w:tab/>
    </w:r>
    <w:bookmarkStart w:id="17" w:name="FooterCoteSec"/>
    <w:r>
      <w:rPr>
        <w:rFonts w:ascii="Times New Roman" w:hAnsi="Times New Roman"/>
        <w:b/>
        <w:position w:val="-4"/>
        <w:sz w:val="36"/>
      </w:rPr>
      <w:t xml:space="preserve"> </w:t>
    </w:r>
    <w:bookmarkEnd w:id="17"/>
    <w:r>
      <w:rPr>
        <w:rFonts w:ascii="Times New Roman" w:hAnsi="Times New Roman"/>
        <w:b/>
        <w:position w:val="-4"/>
        <w:sz w:val="36"/>
      </w:rPr>
      <w:t> SK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02" w:rsidP="00A81E2F">
    <w:pPr>
      <w:pStyle w:val="Footer"/>
      <w:bidi w:val="0"/>
      <w:rPr>
        <w:rFonts w:ascii="Times New Roman" w:hAnsi="Times New Roman"/>
      </w:rPr>
    </w:pPr>
  </w:p>
  <w:p w:rsidR="002A6D02" w:rsidRPr="007254D8" w:rsidP="00A81E2F">
    <w:pPr>
      <w:pStyle w:val="Footer"/>
      <w:bidi w:val="0"/>
      <w:jc w:val="center"/>
      <w:rPr>
        <w:rFonts w:ascii="Times New Roman" w:hAnsi="Times New Roman"/>
      </w:rPr>
    </w:pPr>
    <w:r>
      <w:rPr>
        <w:rFonts w:ascii="Times New Roman" w:hAnsi="Times New Roman"/>
      </w:rPr>
      <w:t xml:space="preserve">EU/CO/PE/Príloha 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1E22B8">
      <w:rPr>
        <w:rStyle w:val="PageNumber"/>
        <w:rFonts w:ascii="Times New Roman" w:hAnsi="Times New Roman"/>
        <w:noProof/>
      </w:rPr>
      <w:t>1378</w:t>
    </w:r>
    <w:r>
      <w:rPr>
        <w:rStyle w:val="PageNumber"/>
        <w:rFonts w:ascii="Times New Roman" w:hAnsi="Times New Roman"/>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1">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2">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3">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4">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5">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6">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7">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8">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9">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0">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1">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2">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13">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14">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5">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16">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17">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18">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19">
    <w:nsid w:val="69995580"/>
    <w:multiLevelType w:val="singleLevel"/>
    <w:tmpl w:val="75CC7CBA"/>
    <w:name w:val="Considérant"/>
    <w:lvl w:ilvl="0">
      <w:start w:val="1"/>
      <w:numFmt w:val="decimal"/>
      <w:pStyle w:val="Considrant"/>
      <w:lvlText w:val="(%1)"/>
      <w:lvlJc w:val="left"/>
      <w:pPr>
        <w:tabs>
          <w:tab w:val="num" w:pos="709"/>
        </w:tabs>
        <w:ind w:left="709" w:hanging="709"/>
      </w:pPr>
      <w:rPr>
        <w:rFonts w:cs="Times New Roman"/>
        <w:rtl w:val="0"/>
        <w:cs w:val="0"/>
      </w:rPr>
    </w:lvl>
  </w:abstractNum>
  <w:abstractNum w:abstractNumId="20">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21">
    <w:nsid w:val="711167E2"/>
    <w:multiLevelType w:val="multilevel"/>
    <w:tmpl w:val="C3843A7A"/>
    <w:name w:val="NumPar"/>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2">
    <w:nsid w:val="79FA34D6"/>
    <w:multiLevelType w:val="singleLevel"/>
    <w:tmpl w:val="41326E50"/>
    <w:name w:val="Heading"/>
    <w:lvl w:ilvl="0">
      <w:start w:val="1"/>
      <w:numFmt w:val="bullet"/>
      <w:pStyle w:val="Par-equal"/>
      <w:lvlText w:val=""/>
      <w:lvlJc w:val="left"/>
      <w:pPr>
        <w:tabs>
          <w:tab w:val="num" w:pos="567"/>
        </w:tabs>
        <w:ind w:left="567" w:hanging="567"/>
      </w:pPr>
      <w:rPr>
        <w:rFonts w:ascii="Symbol" w:hAnsi="Symbol" w:hint="default"/>
      </w:rPr>
    </w:lvl>
  </w:abstractNum>
  <w:abstractNum w:abstractNumId="23">
    <w:nsid w:val="7BE95D7F"/>
    <w:multiLevelType w:val="multilevel"/>
    <w:tmpl w:val="F126F780"/>
    <w:name w:val="Point"/>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num w:numId="1">
    <w:abstractNumId w:val="5"/>
  </w:num>
  <w:num w:numId="2">
    <w:abstractNumId w:val="10"/>
  </w:num>
  <w:num w:numId="3">
    <w:abstractNumId w:val="22"/>
  </w:num>
  <w:num w:numId="4">
    <w:abstractNumId w:val="1"/>
  </w:num>
  <w:num w:numId="5">
    <w:abstractNumId w:val="12"/>
  </w:num>
  <w:num w:numId="6">
    <w:abstractNumId w:val="6"/>
  </w:num>
  <w:num w:numId="7">
    <w:abstractNumId w:val="11"/>
  </w:num>
  <w:num w:numId="8">
    <w:abstractNumId w:val="20"/>
  </w:num>
  <w:num w:numId="9">
    <w:abstractNumId w:val="4"/>
  </w:num>
  <w:num w:numId="10">
    <w:abstractNumId w:val="0"/>
  </w:num>
  <w:num w:numId="11">
    <w:abstractNumId w:val="2"/>
  </w:num>
  <w:num w:numId="12">
    <w:abstractNumId w:val="2"/>
  </w:num>
  <w:num w:numId="13">
    <w:abstractNumId w:val="2"/>
  </w:num>
  <w:num w:numId="14">
    <w:abstractNumId w:val="2"/>
  </w:num>
  <w:num w:numId="15">
    <w:abstractNumId w:val="8"/>
  </w:num>
  <w:num w:numId="16">
    <w:abstractNumId w:val="7"/>
  </w:num>
  <w:num w:numId="17">
    <w:abstractNumId w:val="18"/>
  </w:num>
  <w:num w:numId="18">
    <w:abstractNumId w:val="9"/>
  </w:num>
  <w:num w:numId="19">
    <w:abstractNumId w:val="15"/>
  </w:num>
  <w:num w:numId="20">
    <w:abstractNumId w:val="21"/>
  </w:num>
  <w:num w:numId="21">
    <w:abstractNumId w:val="23"/>
  </w:num>
  <w:num w:numId="22">
    <w:abstractNumId w:val="14"/>
  </w:num>
  <w:num w:numId="23">
    <w:abstractNumId w:val="3"/>
  </w:num>
  <w:num w:numId="24">
    <w:abstractNumId w:val="17"/>
  </w:num>
  <w:num w:numId="25">
    <w:abstractNumId w:val="16"/>
  </w:num>
  <w:num w:numId="26">
    <w:abstractNumId w:val="13"/>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15176"/>
    <w:rsid w:val="000166D6"/>
    <w:rsid w:val="00055C0F"/>
    <w:rsid w:val="0007104E"/>
    <w:rsid w:val="00073FB6"/>
    <w:rsid w:val="000822B2"/>
    <w:rsid w:val="000848E9"/>
    <w:rsid w:val="00095462"/>
    <w:rsid w:val="000C27BD"/>
    <w:rsid w:val="000E2679"/>
    <w:rsid w:val="000F7A4B"/>
    <w:rsid w:val="00142A29"/>
    <w:rsid w:val="0015674F"/>
    <w:rsid w:val="001E22B8"/>
    <w:rsid w:val="001F3501"/>
    <w:rsid w:val="0021429E"/>
    <w:rsid w:val="002213E5"/>
    <w:rsid w:val="00221C71"/>
    <w:rsid w:val="002351E6"/>
    <w:rsid w:val="002634E2"/>
    <w:rsid w:val="00293F61"/>
    <w:rsid w:val="002A6D02"/>
    <w:rsid w:val="002B51E8"/>
    <w:rsid w:val="002B77F9"/>
    <w:rsid w:val="002C4B96"/>
    <w:rsid w:val="002D0768"/>
    <w:rsid w:val="002D586E"/>
    <w:rsid w:val="002E5515"/>
    <w:rsid w:val="003146CF"/>
    <w:rsid w:val="003327A2"/>
    <w:rsid w:val="00372576"/>
    <w:rsid w:val="0038597C"/>
    <w:rsid w:val="003A2248"/>
    <w:rsid w:val="003A4C0D"/>
    <w:rsid w:val="003A6F3C"/>
    <w:rsid w:val="003D72F6"/>
    <w:rsid w:val="003F7E6C"/>
    <w:rsid w:val="00457E3B"/>
    <w:rsid w:val="0046573C"/>
    <w:rsid w:val="00483F0D"/>
    <w:rsid w:val="00490E89"/>
    <w:rsid w:val="00494021"/>
    <w:rsid w:val="0049672E"/>
    <w:rsid w:val="004A5CBD"/>
    <w:rsid w:val="004C65E9"/>
    <w:rsid w:val="00502DC1"/>
    <w:rsid w:val="00551EA9"/>
    <w:rsid w:val="00555E9C"/>
    <w:rsid w:val="0056305B"/>
    <w:rsid w:val="005661F3"/>
    <w:rsid w:val="00595BFC"/>
    <w:rsid w:val="005D240F"/>
    <w:rsid w:val="00616B12"/>
    <w:rsid w:val="00641F6D"/>
    <w:rsid w:val="006754D0"/>
    <w:rsid w:val="00686361"/>
    <w:rsid w:val="0069594E"/>
    <w:rsid w:val="006A3750"/>
    <w:rsid w:val="006B7A03"/>
    <w:rsid w:val="006D53C4"/>
    <w:rsid w:val="006E4E2C"/>
    <w:rsid w:val="0071012A"/>
    <w:rsid w:val="007254D8"/>
    <w:rsid w:val="00725842"/>
    <w:rsid w:val="0072590D"/>
    <w:rsid w:val="007534E2"/>
    <w:rsid w:val="00766931"/>
    <w:rsid w:val="0077644F"/>
    <w:rsid w:val="007C4874"/>
    <w:rsid w:val="007F2FC6"/>
    <w:rsid w:val="00834E72"/>
    <w:rsid w:val="008506EB"/>
    <w:rsid w:val="008543C7"/>
    <w:rsid w:val="00880433"/>
    <w:rsid w:val="009526CC"/>
    <w:rsid w:val="00995DC5"/>
    <w:rsid w:val="00997758"/>
    <w:rsid w:val="009D428B"/>
    <w:rsid w:val="00A76B37"/>
    <w:rsid w:val="00A81E2F"/>
    <w:rsid w:val="00AA44C0"/>
    <w:rsid w:val="00AB3FBE"/>
    <w:rsid w:val="00AB7AAA"/>
    <w:rsid w:val="00AC3639"/>
    <w:rsid w:val="00AD38D9"/>
    <w:rsid w:val="00B10D27"/>
    <w:rsid w:val="00B204CF"/>
    <w:rsid w:val="00B6235D"/>
    <w:rsid w:val="00B70FD5"/>
    <w:rsid w:val="00B93753"/>
    <w:rsid w:val="00B97412"/>
    <w:rsid w:val="00BF669D"/>
    <w:rsid w:val="00C0702B"/>
    <w:rsid w:val="00C171FA"/>
    <w:rsid w:val="00C474DB"/>
    <w:rsid w:val="00C85835"/>
    <w:rsid w:val="00CA4323"/>
    <w:rsid w:val="00CC2FC1"/>
    <w:rsid w:val="00CE65E1"/>
    <w:rsid w:val="00D13D17"/>
    <w:rsid w:val="00D259EA"/>
    <w:rsid w:val="00D54D33"/>
    <w:rsid w:val="00D77C1F"/>
    <w:rsid w:val="00D87255"/>
    <w:rsid w:val="00DD2615"/>
    <w:rsid w:val="00DE6B95"/>
    <w:rsid w:val="00E126B0"/>
    <w:rsid w:val="00E23FDA"/>
    <w:rsid w:val="00E50994"/>
    <w:rsid w:val="00E52B95"/>
    <w:rsid w:val="00E52F7D"/>
    <w:rsid w:val="00E5759A"/>
    <w:rsid w:val="00EB6B02"/>
    <w:rsid w:val="00EF7274"/>
    <w:rsid w:val="00F33351"/>
    <w:rsid w:val="00F443D7"/>
    <w:rsid w:val="00F51D91"/>
    <w:rsid w:val="00F96845"/>
    <w:rsid w:val="00FE0890"/>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1"/>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2"/>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3"/>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4"/>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7"/>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3"/>
      </w:numPr>
      <w:tabs>
        <w:tab w:val="num" w:pos="567"/>
      </w:tabs>
      <w:ind w:left="567" w:hanging="567"/>
      <w:jc w:val="left"/>
    </w:pPr>
  </w:style>
  <w:style w:type="paragraph" w:customStyle="1" w:styleId="Par-equal">
    <w:name w:val="Par-equal"/>
    <w:basedOn w:val="Normal"/>
    <w:next w:val="Normal"/>
    <w:uiPriority w:val="99"/>
    <w:pPr>
      <w:numPr>
        <w:numId w:val="5"/>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6"/>
      </w:numPr>
      <w:tabs>
        <w:tab w:val="num" w:pos="567"/>
      </w:tabs>
      <w:ind w:left="567" w:hanging="567"/>
      <w:jc w:val="left"/>
    </w:pPr>
  </w:style>
  <w:style w:type="paragraph" w:customStyle="1" w:styleId="Par-number11">
    <w:name w:val="Par-number 1."/>
    <w:basedOn w:val="Normal"/>
    <w:next w:val="Normal"/>
    <w:uiPriority w:val="99"/>
    <w:pPr>
      <w:numPr>
        <w:numId w:val="8"/>
      </w:numPr>
      <w:tabs>
        <w:tab w:val="num" w:pos="567"/>
      </w:tabs>
      <w:ind w:left="567" w:hanging="567"/>
      <w:jc w:val="left"/>
    </w:pPr>
  </w:style>
  <w:style w:type="paragraph" w:customStyle="1" w:styleId="Par-numberI">
    <w:name w:val="Par-number I."/>
    <w:basedOn w:val="Normal"/>
    <w:next w:val="Normal"/>
    <w:uiPriority w:val="99"/>
    <w:pPr>
      <w:numPr>
        <w:numId w:val="10"/>
      </w:numPr>
      <w:tabs>
        <w:tab w:val="num" w:pos="567"/>
      </w:tabs>
      <w:ind w:left="567" w:hanging="567"/>
      <w:jc w:val="left"/>
    </w:pPr>
  </w:style>
  <w:style w:type="paragraph" w:customStyle="1" w:styleId="Par-dash">
    <w:name w:val="Par-dash"/>
    <w:basedOn w:val="Normal"/>
    <w:next w:val="Normal"/>
    <w:uiPriority w:val="99"/>
    <w:pPr>
      <w:numPr>
        <w:numId w:val="4"/>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9"/>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1"/>
      </w:numPr>
      <w:tabs>
        <w:tab w:val="left" w:pos="567"/>
      </w:tabs>
      <w:ind w:left="567" w:hanging="567"/>
      <w:jc w:val="left"/>
    </w:pPr>
  </w:style>
  <w:style w:type="paragraph" w:customStyle="1" w:styleId="Par-numbera0">
    <w:name w:val="Par-number (a)"/>
    <w:basedOn w:val="Normal"/>
    <w:next w:val="Normal"/>
    <w:uiPriority w:val="99"/>
    <w:pPr>
      <w:numPr>
        <w:numId w:val="2"/>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Text1">
    <w:name w:val="Text 1"/>
    <w:basedOn w:val="Normal"/>
    <w:uiPriority w:val="99"/>
    <w:rsid w:val="000E2679"/>
    <w:pPr>
      <w:widowControl/>
      <w:spacing w:before="120" w:after="120" w:line="240" w:lineRule="auto"/>
      <w:ind w:left="850"/>
      <w:jc w:val="both"/>
    </w:pPr>
    <w:rPr>
      <w:szCs w:val="24"/>
      <w:lang w:eastAsia="en-US"/>
    </w:rPr>
  </w:style>
  <w:style w:type="paragraph" w:customStyle="1" w:styleId="HeaderLandscape">
    <w:name w:val="HeaderLandscape"/>
    <w:basedOn w:val="Normal"/>
    <w:uiPriority w:val="99"/>
    <w:rsid w:val="000E2679"/>
    <w:pPr>
      <w:widowControl/>
      <w:tabs>
        <w:tab w:val="center" w:pos="7285"/>
        <w:tab w:val="right" w:pos="14003"/>
      </w:tabs>
      <w:spacing w:before="120" w:after="120" w:line="240" w:lineRule="auto"/>
      <w:jc w:val="both"/>
    </w:pPr>
    <w:rPr>
      <w:szCs w:val="24"/>
      <w:lang w:eastAsia="en-US"/>
    </w:rPr>
  </w:style>
  <w:style w:type="paragraph" w:customStyle="1" w:styleId="Text2">
    <w:name w:val="Text 2"/>
    <w:basedOn w:val="Normal"/>
    <w:uiPriority w:val="99"/>
    <w:rsid w:val="000E2679"/>
    <w:pPr>
      <w:widowControl/>
      <w:spacing w:before="120" w:after="120" w:line="240" w:lineRule="auto"/>
      <w:ind w:left="1417"/>
      <w:jc w:val="both"/>
    </w:pPr>
    <w:rPr>
      <w:szCs w:val="24"/>
      <w:lang w:eastAsia="en-US"/>
    </w:rPr>
  </w:style>
  <w:style w:type="paragraph" w:customStyle="1" w:styleId="Text3">
    <w:name w:val="Text 3"/>
    <w:basedOn w:val="Normal"/>
    <w:uiPriority w:val="99"/>
    <w:rsid w:val="000E2679"/>
    <w:pPr>
      <w:widowControl/>
      <w:spacing w:before="120" w:after="120" w:line="240" w:lineRule="auto"/>
      <w:ind w:left="1984"/>
      <w:jc w:val="both"/>
    </w:pPr>
    <w:rPr>
      <w:szCs w:val="24"/>
      <w:lang w:eastAsia="en-US"/>
    </w:rPr>
  </w:style>
  <w:style w:type="paragraph" w:customStyle="1" w:styleId="Text4">
    <w:name w:val="Text 4"/>
    <w:basedOn w:val="Normal"/>
    <w:uiPriority w:val="99"/>
    <w:rsid w:val="000E2679"/>
    <w:pPr>
      <w:widowControl/>
      <w:spacing w:before="120" w:after="120" w:line="240" w:lineRule="auto"/>
      <w:ind w:left="2551"/>
      <w:jc w:val="both"/>
    </w:pPr>
    <w:rPr>
      <w:szCs w:val="24"/>
      <w:lang w:eastAsia="en-US"/>
    </w:rPr>
  </w:style>
  <w:style w:type="paragraph" w:customStyle="1" w:styleId="NormalCentered">
    <w:name w:val="Normal Centered"/>
    <w:basedOn w:val="Normal"/>
    <w:uiPriority w:val="99"/>
    <w:rsid w:val="000E2679"/>
    <w:pPr>
      <w:widowControl/>
      <w:spacing w:before="120" w:after="120" w:line="240" w:lineRule="auto"/>
      <w:jc w:val="center"/>
    </w:pPr>
    <w:rPr>
      <w:szCs w:val="24"/>
      <w:lang w:eastAsia="en-US"/>
    </w:rPr>
  </w:style>
  <w:style w:type="paragraph" w:customStyle="1" w:styleId="NormalLeft">
    <w:name w:val="Normal Left"/>
    <w:basedOn w:val="Normal"/>
    <w:uiPriority w:val="99"/>
    <w:rsid w:val="000E2679"/>
    <w:pPr>
      <w:widowControl/>
      <w:spacing w:before="120" w:after="120" w:line="240" w:lineRule="auto"/>
      <w:jc w:val="left"/>
    </w:pPr>
    <w:rPr>
      <w:szCs w:val="24"/>
      <w:lang w:eastAsia="en-US"/>
    </w:rPr>
  </w:style>
  <w:style w:type="paragraph" w:customStyle="1" w:styleId="NormalRight">
    <w:name w:val="Normal Right"/>
    <w:basedOn w:val="Normal"/>
    <w:uiPriority w:val="99"/>
    <w:rsid w:val="000E2679"/>
    <w:pPr>
      <w:widowControl/>
      <w:spacing w:before="120" w:after="120" w:line="240" w:lineRule="auto"/>
      <w:jc w:val="right"/>
    </w:pPr>
    <w:rPr>
      <w:szCs w:val="24"/>
      <w:lang w:eastAsia="en-US"/>
    </w:rPr>
  </w:style>
  <w:style w:type="paragraph" w:customStyle="1" w:styleId="QuotedText">
    <w:name w:val="Quoted Text"/>
    <w:basedOn w:val="Normal"/>
    <w:uiPriority w:val="99"/>
    <w:rsid w:val="000E2679"/>
    <w:pPr>
      <w:widowControl/>
      <w:spacing w:before="120" w:after="120" w:line="240" w:lineRule="auto"/>
      <w:ind w:left="1417"/>
      <w:jc w:val="both"/>
    </w:pPr>
    <w:rPr>
      <w:szCs w:val="24"/>
      <w:lang w:eastAsia="en-US"/>
    </w:rPr>
  </w:style>
  <w:style w:type="paragraph" w:customStyle="1" w:styleId="Point0">
    <w:name w:val="Point 0"/>
    <w:basedOn w:val="Normal"/>
    <w:uiPriority w:val="99"/>
    <w:rsid w:val="000E2679"/>
    <w:pPr>
      <w:widowControl/>
      <w:spacing w:before="120" w:after="120" w:line="240" w:lineRule="auto"/>
      <w:ind w:left="850" w:hanging="850"/>
      <w:jc w:val="both"/>
    </w:pPr>
    <w:rPr>
      <w:szCs w:val="24"/>
      <w:lang w:eastAsia="en-US"/>
    </w:rPr>
  </w:style>
  <w:style w:type="paragraph" w:customStyle="1" w:styleId="Point1">
    <w:name w:val="Point 1"/>
    <w:basedOn w:val="Normal"/>
    <w:uiPriority w:val="99"/>
    <w:rsid w:val="000E2679"/>
    <w:pPr>
      <w:widowControl/>
      <w:spacing w:before="120" w:after="120" w:line="240" w:lineRule="auto"/>
      <w:ind w:left="1417" w:hanging="567"/>
      <w:jc w:val="both"/>
    </w:pPr>
    <w:rPr>
      <w:szCs w:val="24"/>
      <w:lang w:eastAsia="en-US"/>
    </w:rPr>
  </w:style>
  <w:style w:type="paragraph" w:customStyle="1" w:styleId="Point2">
    <w:name w:val="Point 2"/>
    <w:basedOn w:val="Normal"/>
    <w:uiPriority w:val="99"/>
    <w:rsid w:val="000E2679"/>
    <w:pPr>
      <w:widowControl/>
      <w:spacing w:before="120" w:after="120" w:line="240" w:lineRule="auto"/>
      <w:ind w:left="1984" w:hanging="567"/>
      <w:jc w:val="both"/>
    </w:pPr>
    <w:rPr>
      <w:szCs w:val="24"/>
      <w:lang w:eastAsia="en-US"/>
    </w:rPr>
  </w:style>
  <w:style w:type="paragraph" w:customStyle="1" w:styleId="Point3">
    <w:name w:val="Point 3"/>
    <w:basedOn w:val="Normal"/>
    <w:uiPriority w:val="99"/>
    <w:rsid w:val="000E2679"/>
    <w:pPr>
      <w:widowControl/>
      <w:spacing w:before="120" w:after="120" w:line="240" w:lineRule="auto"/>
      <w:ind w:left="2551" w:hanging="567"/>
      <w:jc w:val="both"/>
    </w:pPr>
    <w:rPr>
      <w:szCs w:val="24"/>
      <w:lang w:eastAsia="en-US"/>
    </w:rPr>
  </w:style>
  <w:style w:type="paragraph" w:customStyle="1" w:styleId="Point4">
    <w:name w:val="Point 4"/>
    <w:basedOn w:val="Normal"/>
    <w:uiPriority w:val="99"/>
    <w:rsid w:val="000E2679"/>
    <w:pPr>
      <w:widowControl/>
      <w:spacing w:before="120" w:after="120" w:line="240" w:lineRule="auto"/>
      <w:ind w:left="3118" w:hanging="567"/>
      <w:jc w:val="both"/>
    </w:pPr>
    <w:rPr>
      <w:szCs w:val="24"/>
      <w:lang w:eastAsia="en-US"/>
    </w:rPr>
  </w:style>
  <w:style w:type="paragraph" w:customStyle="1" w:styleId="Tiret0">
    <w:name w:val="Tiret 0"/>
    <w:basedOn w:val="Point0"/>
    <w:uiPriority w:val="99"/>
    <w:rsid w:val="000E2679"/>
    <w:pPr>
      <w:numPr>
        <w:numId w:val="15"/>
      </w:numPr>
      <w:tabs>
        <w:tab w:val="num" w:pos="850"/>
      </w:tabs>
      <w:spacing w:line="240" w:lineRule="auto"/>
      <w:jc w:val="both"/>
    </w:pPr>
  </w:style>
  <w:style w:type="paragraph" w:customStyle="1" w:styleId="Tiret1">
    <w:name w:val="Tiret 1"/>
    <w:basedOn w:val="Point1"/>
    <w:uiPriority w:val="99"/>
    <w:rsid w:val="000E2679"/>
    <w:pPr>
      <w:numPr>
        <w:numId w:val="16"/>
      </w:numPr>
      <w:tabs>
        <w:tab w:val="num" w:pos="1417"/>
      </w:tabs>
      <w:spacing w:line="240" w:lineRule="auto"/>
      <w:jc w:val="both"/>
    </w:pPr>
  </w:style>
  <w:style w:type="paragraph" w:customStyle="1" w:styleId="Tiret2">
    <w:name w:val="Tiret 2"/>
    <w:basedOn w:val="Point2"/>
    <w:uiPriority w:val="99"/>
    <w:rsid w:val="000E2679"/>
    <w:pPr>
      <w:numPr>
        <w:numId w:val="17"/>
      </w:numPr>
      <w:tabs>
        <w:tab w:val="num" w:pos="1984"/>
      </w:tabs>
      <w:spacing w:line="240" w:lineRule="auto"/>
      <w:jc w:val="both"/>
    </w:pPr>
  </w:style>
  <w:style w:type="paragraph" w:customStyle="1" w:styleId="Tiret3">
    <w:name w:val="Tiret 3"/>
    <w:basedOn w:val="Point3"/>
    <w:uiPriority w:val="99"/>
    <w:rsid w:val="000E2679"/>
    <w:pPr>
      <w:numPr>
        <w:numId w:val="18"/>
      </w:numPr>
      <w:tabs>
        <w:tab w:val="num" w:pos="2551"/>
      </w:tabs>
      <w:spacing w:line="240" w:lineRule="auto"/>
      <w:jc w:val="both"/>
    </w:pPr>
  </w:style>
  <w:style w:type="paragraph" w:customStyle="1" w:styleId="Tiret4">
    <w:name w:val="Tiret 4"/>
    <w:basedOn w:val="Point4"/>
    <w:uiPriority w:val="99"/>
    <w:rsid w:val="000E2679"/>
    <w:pPr>
      <w:numPr>
        <w:numId w:val="19"/>
      </w:numPr>
      <w:tabs>
        <w:tab w:val="num" w:pos="3118"/>
      </w:tabs>
      <w:spacing w:line="240" w:lineRule="auto"/>
      <w:jc w:val="both"/>
    </w:pPr>
  </w:style>
  <w:style w:type="paragraph" w:customStyle="1" w:styleId="PointDouble0">
    <w:name w:val="PointDouble 0"/>
    <w:basedOn w:val="Normal"/>
    <w:uiPriority w:val="99"/>
    <w:rsid w:val="000E2679"/>
    <w:pPr>
      <w:widowControl/>
      <w:tabs>
        <w:tab w:val="left" w:pos="850"/>
      </w:tabs>
      <w:spacing w:before="120" w:after="120" w:line="240" w:lineRule="auto"/>
      <w:ind w:left="1417" w:hanging="1417"/>
      <w:jc w:val="both"/>
    </w:pPr>
    <w:rPr>
      <w:szCs w:val="24"/>
      <w:lang w:eastAsia="en-US"/>
    </w:rPr>
  </w:style>
  <w:style w:type="paragraph" w:customStyle="1" w:styleId="PointDouble1">
    <w:name w:val="PointDouble 1"/>
    <w:basedOn w:val="Normal"/>
    <w:uiPriority w:val="99"/>
    <w:rsid w:val="000E2679"/>
    <w:pPr>
      <w:widowControl/>
      <w:tabs>
        <w:tab w:val="left" w:pos="1417"/>
      </w:tabs>
      <w:spacing w:before="120" w:after="120" w:line="240" w:lineRule="auto"/>
      <w:ind w:left="1984" w:hanging="1134"/>
      <w:jc w:val="both"/>
    </w:pPr>
    <w:rPr>
      <w:szCs w:val="24"/>
      <w:lang w:eastAsia="en-US"/>
    </w:rPr>
  </w:style>
  <w:style w:type="paragraph" w:customStyle="1" w:styleId="PointDouble2">
    <w:name w:val="PointDouble 2"/>
    <w:basedOn w:val="Normal"/>
    <w:uiPriority w:val="99"/>
    <w:rsid w:val="000E2679"/>
    <w:pPr>
      <w:widowControl/>
      <w:tabs>
        <w:tab w:val="left" w:pos="1984"/>
      </w:tabs>
      <w:spacing w:before="120" w:after="120" w:line="240" w:lineRule="auto"/>
      <w:ind w:left="2551" w:hanging="1134"/>
      <w:jc w:val="both"/>
    </w:pPr>
    <w:rPr>
      <w:szCs w:val="24"/>
      <w:lang w:eastAsia="en-US"/>
    </w:rPr>
  </w:style>
  <w:style w:type="paragraph" w:customStyle="1" w:styleId="PointDouble3">
    <w:name w:val="PointDouble 3"/>
    <w:basedOn w:val="Normal"/>
    <w:uiPriority w:val="99"/>
    <w:rsid w:val="000E2679"/>
    <w:pPr>
      <w:widowControl/>
      <w:tabs>
        <w:tab w:val="left" w:pos="2551"/>
      </w:tabs>
      <w:spacing w:before="120" w:after="120" w:line="240" w:lineRule="auto"/>
      <w:ind w:left="3118" w:hanging="1134"/>
      <w:jc w:val="both"/>
    </w:pPr>
    <w:rPr>
      <w:szCs w:val="24"/>
      <w:lang w:eastAsia="en-US"/>
    </w:rPr>
  </w:style>
  <w:style w:type="paragraph" w:customStyle="1" w:styleId="PointDouble4">
    <w:name w:val="PointDouble 4"/>
    <w:basedOn w:val="Normal"/>
    <w:uiPriority w:val="99"/>
    <w:rsid w:val="000E2679"/>
    <w:pPr>
      <w:widowControl/>
      <w:tabs>
        <w:tab w:val="left" w:pos="3118"/>
      </w:tabs>
      <w:spacing w:before="120" w:after="120" w:line="240" w:lineRule="auto"/>
      <w:ind w:left="3685" w:hanging="1134"/>
      <w:jc w:val="both"/>
    </w:pPr>
    <w:rPr>
      <w:szCs w:val="24"/>
      <w:lang w:eastAsia="en-US"/>
    </w:rPr>
  </w:style>
  <w:style w:type="paragraph" w:customStyle="1" w:styleId="PointTriple0">
    <w:name w:val="PointTriple 0"/>
    <w:basedOn w:val="Normal"/>
    <w:uiPriority w:val="99"/>
    <w:rsid w:val="000E2679"/>
    <w:pPr>
      <w:widowControl/>
      <w:tabs>
        <w:tab w:val="left" w:pos="850"/>
        <w:tab w:val="left" w:pos="1417"/>
      </w:tabs>
      <w:spacing w:before="120" w:after="120" w:line="240" w:lineRule="auto"/>
      <w:ind w:left="1984" w:hanging="1984"/>
      <w:jc w:val="both"/>
    </w:pPr>
    <w:rPr>
      <w:szCs w:val="24"/>
      <w:lang w:eastAsia="en-US"/>
    </w:rPr>
  </w:style>
  <w:style w:type="paragraph" w:customStyle="1" w:styleId="PointTriple1">
    <w:name w:val="PointTriple 1"/>
    <w:basedOn w:val="Normal"/>
    <w:uiPriority w:val="99"/>
    <w:rsid w:val="000E2679"/>
    <w:pPr>
      <w:widowControl/>
      <w:tabs>
        <w:tab w:val="left" w:pos="1417"/>
        <w:tab w:val="left" w:pos="1984"/>
      </w:tabs>
      <w:spacing w:before="120" w:after="120" w:line="240" w:lineRule="auto"/>
      <w:ind w:left="2551" w:hanging="1701"/>
      <w:jc w:val="both"/>
    </w:pPr>
    <w:rPr>
      <w:szCs w:val="24"/>
      <w:lang w:eastAsia="en-US"/>
    </w:rPr>
  </w:style>
  <w:style w:type="paragraph" w:customStyle="1" w:styleId="PointTriple2">
    <w:name w:val="PointTriple 2"/>
    <w:basedOn w:val="Normal"/>
    <w:uiPriority w:val="99"/>
    <w:rsid w:val="000E2679"/>
    <w:pPr>
      <w:widowControl/>
      <w:tabs>
        <w:tab w:val="left" w:pos="1984"/>
        <w:tab w:val="left" w:pos="2551"/>
      </w:tabs>
      <w:spacing w:before="120" w:after="120" w:line="240" w:lineRule="auto"/>
      <w:ind w:left="3118" w:hanging="1701"/>
      <w:jc w:val="both"/>
    </w:pPr>
    <w:rPr>
      <w:szCs w:val="24"/>
      <w:lang w:eastAsia="en-US"/>
    </w:rPr>
  </w:style>
  <w:style w:type="paragraph" w:customStyle="1" w:styleId="PointTriple3">
    <w:name w:val="PointTriple 3"/>
    <w:basedOn w:val="Normal"/>
    <w:uiPriority w:val="99"/>
    <w:rsid w:val="000E2679"/>
    <w:pPr>
      <w:widowControl/>
      <w:tabs>
        <w:tab w:val="left" w:pos="2551"/>
        <w:tab w:val="left" w:pos="3118"/>
      </w:tabs>
      <w:spacing w:before="120" w:after="120" w:line="240" w:lineRule="auto"/>
      <w:ind w:left="3685" w:hanging="1701"/>
      <w:jc w:val="both"/>
    </w:pPr>
    <w:rPr>
      <w:szCs w:val="24"/>
      <w:lang w:eastAsia="en-US"/>
    </w:rPr>
  </w:style>
  <w:style w:type="paragraph" w:customStyle="1" w:styleId="PointTriple4">
    <w:name w:val="PointTriple 4"/>
    <w:basedOn w:val="Normal"/>
    <w:uiPriority w:val="99"/>
    <w:rsid w:val="000E2679"/>
    <w:pPr>
      <w:widowControl/>
      <w:tabs>
        <w:tab w:val="left" w:pos="3118"/>
        <w:tab w:val="left" w:pos="3685"/>
      </w:tabs>
      <w:spacing w:before="120" w:after="120" w:line="240" w:lineRule="auto"/>
      <w:ind w:left="4252" w:hanging="1701"/>
      <w:jc w:val="both"/>
    </w:pPr>
    <w:rPr>
      <w:szCs w:val="24"/>
      <w:lang w:eastAsia="en-US"/>
    </w:rPr>
  </w:style>
  <w:style w:type="paragraph" w:customStyle="1" w:styleId="NumPar1">
    <w:name w:val="NumPar 1"/>
    <w:basedOn w:val="Normal"/>
    <w:next w:val="Text1"/>
    <w:uiPriority w:val="99"/>
    <w:rsid w:val="000E2679"/>
    <w:pPr>
      <w:widowControl/>
      <w:numPr>
        <w:numId w:val="20"/>
      </w:numPr>
      <w:tabs>
        <w:tab w:val="num" w:pos="850"/>
      </w:tabs>
      <w:spacing w:before="120" w:after="120" w:line="240" w:lineRule="auto"/>
      <w:ind w:left="850" w:hanging="850"/>
      <w:jc w:val="both"/>
    </w:pPr>
    <w:rPr>
      <w:szCs w:val="24"/>
      <w:lang w:eastAsia="en-US"/>
    </w:rPr>
  </w:style>
  <w:style w:type="paragraph" w:customStyle="1" w:styleId="NumPar2">
    <w:name w:val="NumPar 2"/>
    <w:basedOn w:val="Normal"/>
    <w:next w:val="Text1"/>
    <w:uiPriority w:val="99"/>
    <w:rsid w:val="000E2679"/>
    <w:pPr>
      <w:widowControl/>
      <w:numPr>
        <w:ilvl w:val="1"/>
        <w:numId w:val="20"/>
      </w:numPr>
      <w:tabs>
        <w:tab w:val="num" w:pos="850"/>
      </w:tabs>
      <w:spacing w:before="120" w:after="120" w:line="240" w:lineRule="auto"/>
      <w:ind w:left="850" w:hanging="850"/>
      <w:jc w:val="both"/>
    </w:pPr>
    <w:rPr>
      <w:szCs w:val="24"/>
      <w:lang w:eastAsia="en-US"/>
    </w:rPr>
  </w:style>
  <w:style w:type="paragraph" w:customStyle="1" w:styleId="NumPar3">
    <w:name w:val="NumPar 3"/>
    <w:basedOn w:val="Normal"/>
    <w:next w:val="Text1"/>
    <w:uiPriority w:val="99"/>
    <w:rsid w:val="000E2679"/>
    <w:pPr>
      <w:widowControl/>
      <w:numPr>
        <w:ilvl w:val="2"/>
        <w:numId w:val="20"/>
      </w:numPr>
      <w:tabs>
        <w:tab w:val="num" w:pos="850"/>
      </w:tabs>
      <w:spacing w:before="120" w:after="120" w:line="240" w:lineRule="auto"/>
      <w:ind w:left="850" w:hanging="850"/>
      <w:jc w:val="both"/>
    </w:pPr>
    <w:rPr>
      <w:szCs w:val="24"/>
      <w:lang w:eastAsia="en-US"/>
    </w:rPr>
  </w:style>
  <w:style w:type="paragraph" w:customStyle="1" w:styleId="NumPar4">
    <w:name w:val="NumPar 4"/>
    <w:basedOn w:val="Normal"/>
    <w:next w:val="Text1"/>
    <w:uiPriority w:val="99"/>
    <w:rsid w:val="000E2679"/>
    <w:pPr>
      <w:widowControl/>
      <w:numPr>
        <w:ilvl w:val="3"/>
        <w:numId w:val="20"/>
      </w:numPr>
      <w:tabs>
        <w:tab w:val="num" w:pos="850"/>
      </w:tabs>
      <w:spacing w:before="120" w:after="120" w:line="240" w:lineRule="auto"/>
      <w:ind w:left="850" w:hanging="850"/>
      <w:jc w:val="both"/>
    </w:pPr>
    <w:rPr>
      <w:szCs w:val="24"/>
      <w:lang w:eastAsia="en-US"/>
    </w:rPr>
  </w:style>
  <w:style w:type="paragraph" w:customStyle="1" w:styleId="ManualNumPar1">
    <w:name w:val="Manual NumPar 1"/>
    <w:basedOn w:val="Normal"/>
    <w:next w:val="Text1"/>
    <w:uiPriority w:val="99"/>
    <w:rsid w:val="000E2679"/>
    <w:pPr>
      <w:widowControl/>
      <w:spacing w:before="120" w:after="120" w:line="240" w:lineRule="auto"/>
      <w:ind w:left="850" w:hanging="850"/>
      <w:jc w:val="both"/>
    </w:pPr>
    <w:rPr>
      <w:szCs w:val="24"/>
      <w:lang w:eastAsia="en-US"/>
    </w:rPr>
  </w:style>
  <w:style w:type="paragraph" w:customStyle="1" w:styleId="ManualNumPar2">
    <w:name w:val="Manual NumPar 2"/>
    <w:basedOn w:val="Normal"/>
    <w:next w:val="Text1"/>
    <w:uiPriority w:val="99"/>
    <w:rsid w:val="000E2679"/>
    <w:pPr>
      <w:widowControl/>
      <w:spacing w:before="120" w:after="120" w:line="240" w:lineRule="auto"/>
      <w:ind w:left="850" w:hanging="850"/>
      <w:jc w:val="both"/>
    </w:pPr>
    <w:rPr>
      <w:szCs w:val="24"/>
      <w:lang w:eastAsia="en-US"/>
    </w:rPr>
  </w:style>
  <w:style w:type="paragraph" w:customStyle="1" w:styleId="ManualNumPar3">
    <w:name w:val="Manual NumPar 3"/>
    <w:basedOn w:val="Normal"/>
    <w:next w:val="Text1"/>
    <w:uiPriority w:val="99"/>
    <w:rsid w:val="000E2679"/>
    <w:pPr>
      <w:widowControl/>
      <w:spacing w:before="120" w:after="120" w:line="240" w:lineRule="auto"/>
      <w:ind w:left="850" w:hanging="850"/>
      <w:jc w:val="both"/>
    </w:pPr>
    <w:rPr>
      <w:szCs w:val="24"/>
      <w:lang w:eastAsia="en-US"/>
    </w:rPr>
  </w:style>
  <w:style w:type="paragraph" w:customStyle="1" w:styleId="ManualNumPar4">
    <w:name w:val="Manual NumPar 4"/>
    <w:basedOn w:val="Normal"/>
    <w:next w:val="Text1"/>
    <w:uiPriority w:val="99"/>
    <w:rsid w:val="000E2679"/>
    <w:pPr>
      <w:widowControl/>
      <w:spacing w:before="120" w:after="120" w:line="240" w:lineRule="auto"/>
      <w:ind w:left="850" w:hanging="850"/>
      <w:jc w:val="both"/>
    </w:pPr>
    <w:rPr>
      <w:szCs w:val="24"/>
      <w:lang w:eastAsia="en-US"/>
    </w:rPr>
  </w:style>
  <w:style w:type="paragraph" w:customStyle="1" w:styleId="QuotedNumPar">
    <w:name w:val="Quoted NumPar"/>
    <w:basedOn w:val="Normal"/>
    <w:uiPriority w:val="99"/>
    <w:rsid w:val="000E2679"/>
    <w:pPr>
      <w:widowControl/>
      <w:spacing w:before="120" w:after="120" w:line="240" w:lineRule="auto"/>
      <w:ind w:left="1417" w:hanging="567"/>
      <w:jc w:val="both"/>
    </w:pPr>
    <w:rPr>
      <w:szCs w:val="24"/>
      <w:lang w:eastAsia="en-US"/>
    </w:rPr>
  </w:style>
  <w:style w:type="paragraph" w:customStyle="1" w:styleId="ManualHeading1">
    <w:name w:val="Manual Heading 1"/>
    <w:basedOn w:val="Normal"/>
    <w:next w:val="Text1"/>
    <w:uiPriority w:val="99"/>
    <w:rsid w:val="000E2679"/>
    <w:pPr>
      <w:keepNext/>
      <w:widowControl/>
      <w:tabs>
        <w:tab w:val="left" w:pos="850"/>
      </w:tabs>
      <w:spacing w:before="360" w:after="120" w:line="240" w:lineRule="auto"/>
      <w:ind w:left="850" w:hanging="850"/>
      <w:jc w:val="both"/>
      <w:outlineLvl w:val="0"/>
    </w:pPr>
    <w:rPr>
      <w:b/>
      <w:smallCaps/>
      <w:szCs w:val="24"/>
      <w:lang w:eastAsia="en-US"/>
    </w:rPr>
  </w:style>
  <w:style w:type="paragraph" w:customStyle="1" w:styleId="ManualHeading2">
    <w:name w:val="Manual Heading 2"/>
    <w:basedOn w:val="Normal"/>
    <w:next w:val="Text1"/>
    <w:uiPriority w:val="99"/>
    <w:rsid w:val="000E2679"/>
    <w:pPr>
      <w:keepNext/>
      <w:widowControl/>
      <w:tabs>
        <w:tab w:val="left" w:pos="850"/>
      </w:tabs>
      <w:spacing w:before="120" w:after="120" w:line="240" w:lineRule="auto"/>
      <w:ind w:left="850" w:hanging="850"/>
      <w:jc w:val="both"/>
      <w:outlineLvl w:val="1"/>
    </w:pPr>
    <w:rPr>
      <w:b/>
      <w:szCs w:val="24"/>
      <w:lang w:eastAsia="en-US"/>
    </w:rPr>
  </w:style>
  <w:style w:type="paragraph" w:customStyle="1" w:styleId="ManualHeading3">
    <w:name w:val="Manual Heading 3"/>
    <w:basedOn w:val="Normal"/>
    <w:next w:val="Text1"/>
    <w:uiPriority w:val="99"/>
    <w:rsid w:val="000E2679"/>
    <w:pPr>
      <w:keepNext/>
      <w:widowControl/>
      <w:tabs>
        <w:tab w:val="left" w:pos="850"/>
      </w:tabs>
      <w:spacing w:before="120" w:after="120" w:line="240" w:lineRule="auto"/>
      <w:ind w:left="850" w:hanging="850"/>
      <w:jc w:val="both"/>
      <w:outlineLvl w:val="2"/>
    </w:pPr>
    <w:rPr>
      <w:i/>
      <w:szCs w:val="24"/>
      <w:lang w:eastAsia="en-US"/>
    </w:rPr>
  </w:style>
  <w:style w:type="paragraph" w:customStyle="1" w:styleId="ManualHeading4">
    <w:name w:val="Manual Heading 4"/>
    <w:basedOn w:val="Normal"/>
    <w:next w:val="Text1"/>
    <w:uiPriority w:val="99"/>
    <w:rsid w:val="000E2679"/>
    <w:pPr>
      <w:keepNext/>
      <w:widowControl/>
      <w:tabs>
        <w:tab w:val="left" w:pos="850"/>
      </w:tabs>
      <w:spacing w:before="120" w:after="120" w:line="240" w:lineRule="auto"/>
      <w:ind w:left="850" w:hanging="850"/>
      <w:jc w:val="both"/>
      <w:outlineLvl w:val="3"/>
    </w:pPr>
    <w:rPr>
      <w:szCs w:val="24"/>
      <w:lang w:eastAsia="en-US"/>
    </w:rPr>
  </w:style>
  <w:style w:type="paragraph" w:customStyle="1" w:styleId="ChapterTitle">
    <w:name w:val="ChapterTitle"/>
    <w:basedOn w:val="Normal"/>
    <w:next w:val="Normal"/>
    <w:uiPriority w:val="99"/>
    <w:rsid w:val="000E2679"/>
    <w:pPr>
      <w:keepNext/>
      <w:widowControl/>
      <w:spacing w:before="120" w:after="360" w:line="240" w:lineRule="auto"/>
      <w:jc w:val="center"/>
    </w:pPr>
    <w:rPr>
      <w:b/>
      <w:sz w:val="32"/>
      <w:szCs w:val="24"/>
      <w:lang w:eastAsia="en-US"/>
    </w:rPr>
  </w:style>
  <w:style w:type="paragraph" w:customStyle="1" w:styleId="PartTitle">
    <w:name w:val="PartTitle"/>
    <w:basedOn w:val="Normal"/>
    <w:next w:val="ChapterTitle"/>
    <w:uiPriority w:val="99"/>
    <w:rsid w:val="000E2679"/>
    <w:pPr>
      <w:keepNext/>
      <w:pageBreakBefore/>
      <w:widowControl/>
      <w:spacing w:before="120" w:after="360" w:line="240" w:lineRule="auto"/>
      <w:jc w:val="center"/>
    </w:pPr>
    <w:rPr>
      <w:b/>
      <w:sz w:val="36"/>
      <w:szCs w:val="24"/>
      <w:lang w:eastAsia="en-US"/>
    </w:rPr>
  </w:style>
  <w:style w:type="paragraph" w:customStyle="1" w:styleId="SectionTitle">
    <w:name w:val="SectionTitle"/>
    <w:basedOn w:val="Normal"/>
    <w:next w:val="Heading1"/>
    <w:uiPriority w:val="99"/>
    <w:rsid w:val="000E2679"/>
    <w:pPr>
      <w:keepNext/>
      <w:widowControl/>
      <w:spacing w:before="120" w:after="360" w:line="240" w:lineRule="auto"/>
      <w:jc w:val="center"/>
    </w:pPr>
    <w:rPr>
      <w:b/>
      <w:smallCaps/>
      <w:sz w:val="28"/>
      <w:szCs w:val="24"/>
      <w:lang w:eastAsia="en-US"/>
    </w:rPr>
  </w:style>
  <w:style w:type="paragraph" w:customStyle="1" w:styleId="TableTitle">
    <w:name w:val="Table Title"/>
    <w:basedOn w:val="Normal"/>
    <w:next w:val="Normal"/>
    <w:uiPriority w:val="99"/>
    <w:rsid w:val="000E2679"/>
    <w:pPr>
      <w:widowControl/>
      <w:spacing w:before="120" w:after="120" w:line="240" w:lineRule="auto"/>
      <w:jc w:val="center"/>
    </w:pPr>
    <w:rPr>
      <w:b/>
      <w:szCs w:val="24"/>
      <w:lang w:eastAsia="en-US"/>
    </w:rPr>
  </w:style>
  <w:style w:type="character" w:customStyle="1" w:styleId="Marker">
    <w:name w:val="Marker"/>
    <w:basedOn w:val="DefaultParagraphFont"/>
    <w:uiPriority w:val="99"/>
    <w:rsid w:val="000E2679"/>
    <w:rPr>
      <w:rFonts w:cs="Times New Roman"/>
      <w:color w:val="0000FF"/>
      <w:shd w:val="clear" w:color="auto" w:fill="auto"/>
      <w:rtl w:val="0"/>
      <w:cs w:val="0"/>
    </w:rPr>
  </w:style>
  <w:style w:type="character" w:customStyle="1" w:styleId="Marker1">
    <w:name w:val="Marker1"/>
    <w:basedOn w:val="DefaultParagraphFont"/>
    <w:uiPriority w:val="99"/>
    <w:rsid w:val="000E2679"/>
    <w:rPr>
      <w:rFonts w:cs="Times New Roman"/>
      <w:color w:val="008000"/>
      <w:shd w:val="clear" w:color="auto" w:fill="auto"/>
      <w:rtl w:val="0"/>
      <w:cs w:val="0"/>
    </w:rPr>
  </w:style>
  <w:style w:type="character" w:customStyle="1" w:styleId="Marker2">
    <w:name w:val="Marker2"/>
    <w:basedOn w:val="DefaultParagraphFont"/>
    <w:uiPriority w:val="99"/>
    <w:rsid w:val="000E2679"/>
    <w:rPr>
      <w:rFonts w:cs="Times New Roman"/>
      <w:color w:val="FF0000"/>
      <w:shd w:val="clear" w:color="auto" w:fill="auto"/>
      <w:rtl w:val="0"/>
      <w:cs w:val="0"/>
    </w:rPr>
  </w:style>
  <w:style w:type="paragraph" w:styleId="TOCHeading">
    <w:name w:val="TOC Heading"/>
    <w:basedOn w:val="Normal"/>
    <w:next w:val="Normal"/>
    <w:uiPriority w:val="99"/>
    <w:rsid w:val="000E2679"/>
    <w:pPr>
      <w:widowControl/>
      <w:spacing w:before="120" w:after="240" w:line="240" w:lineRule="auto"/>
      <w:jc w:val="center"/>
    </w:pPr>
    <w:rPr>
      <w:b/>
      <w:sz w:val="28"/>
      <w:szCs w:val="24"/>
      <w:lang w:eastAsia="en-US"/>
    </w:rPr>
  </w:style>
  <w:style w:type="paragraph" w:customStyle="1" w:styleId="Point0number">
    <w:name w:val="Point 0 (number)"/>
    <w:basedOn w:val="Normal"/>
    <w:uiPriority w:val="99"/>
    <w:rsid w:val="000E2679"/>
    <w:pPr>
      <w:widowControl/>
      <w:numPr>
        <w:numId w:val="21"/>
      </w:numPr>
      <w:tabs>
        <w:tab w:val="num" w:pos="850"/>
      </w:tabs>
      <w:spacing w:before="120" w:after="120" w:line="240" w:lineRule="auto"/>
      <w:ind w:left="850" w:hanging="850"/>
      <w:jc w:val="both"/>
    </w:pPr>
    <w:rPr>
      <w:szCs w:val="24"/>
      <w:lang w:eastAsia="en-US"/>
    </w:rPr>
  </w:style>
  <w:style w:type="paragraph" w:customStyle="1" w:styleId="Point1number">
    <w:name w:val="Point 1 (number)"/>
    <w:basedOn w:val="Normal"/>
    <w:uiPriority w:val="99"/>
    <w:rsid w:val="000E2679"/>
    <w:pPr>
      <w:widowControl/>
      <w:numPr>
        <w:ilvl w:val="2"/>
        <w:numId w:val="21"/>
      </w:numPr>
      <w:tabs>
        <w:tab w:val="num" w:pos="1417"/>
      </w:tabs>
      <w:spacing w:before="120" w:after="120" w:line="240" w:lineRule="auto"/>
      <w:ind w:left="1417" w:hanging="567"/>
      <w:jc w:val="both"/>
    </w:pPr>
    <w:rPr>
      <w:szCs w:val="24"/>
      <w:lang w:eastAsia="en-US"/>
    </w:rPr>
  </w:style>
  <w:style w:type="paragraph" w:customStyle="1" w:styleId="Point2number">
    <w:name w:val="Point 2 (number)"/>
    <w:basedOn w:val="Normal"/>
    <w:uiPriority w:val="99"/>
    <w:rsid w:val="000E2679"/>
    <w:pPr>
      <w:widowControl/>
      <w:numPr>
        <w:ilvl w:val="4"/>
        <w:numId w:val="21"/>
      </w:numPr>
      <w:tabs>
        <w:tab w:val="num" w:pos="1984"/>
      </w:tabs>
      <w:spacing w:before="120" w:after="120" w:line="240" w:lineRule="auto"/>
      <w:ind w:left="1984" w:hanging="567"/>
      <w:jc w:val="both"/>
    </w:pPr>
    <w:rPr>
      <w:szCs w:val="24"/>
      <w:lang w:eastAsia="en-US"/>
    </w:rPr>
  </w:style>
  <w:style w:type="paragraph" w:customStyle="1" w:styleId="Point3number">
    <w:name w:val="Point 3 (number)"/>
    <w:basedOn w:val="Normal"/>
    <w:uiPriority w:val="99"/>
    <w:rsid w:val="000E2679"/>
    <w:pPr>
      <w:widowControl/>
      <w:numPr>
        <w:ilvl w:val="6"/>
        <w:numId w:val="21"/>
      </w:numPr>
      <w:tabs>
        <w:tab w:val="num" w:pos="2551"/>
      </w:tabs>
      <w:spacing w:before="120" w:after="120" w:line="240" w:lineRule="auto"/>
      <w:ind w:left="2551" w:hanging="567"/>
      <w:jc w:val="both"/>
    </w:pPr>
    <w:rPr>
      <w:szCs w:val="24"/>
      <w:lang w:eastAsia="en-US"/>
    </w:rPr>
  </w:style>
  <w:style w:type="paragraph" w:customStyle="1" w:styleId="Point0letter">
    <w:name w:val="Point 0 (letter)"/>
    <w:basedOn w:val="Normal"/>
    <w:uiPriority w:val="99"/>
    <w:rsid w:val="000E2679"/>
    <w:pPr>
      <w:widowControl/>
      <w:numPr>
        <w:ilvl w:val="1"/>
        <w:numId w:val="21"/>
      </w:numPr>
      <w:tabs>
        <w:tab w:val="num" w:pos="850"/>
      </w:tabs>
      <w:spacing w:before="120" w:after="120" w:line="240" w:lineRule="auto"/>
      <w:ind w:left="850" w:hanging="850"/>
      <w:jc w:val="both"/>
    </w:pPr>
    <w:rPr>
      <w:szCs w:val="24"/>
      <w:lang w:eastAsia="en-US"/>
    </w:rPr>
  </w:style>
  <w:style w:type="paragraph" w:customStyle="1" w:styleId="Point1letter">
    <w:name w:val="Point 1 (letter)"/>
    <w:basedOn w:val="Normal"/>
    <w:uiPriority w:val="99"/>
    <w:rsid w:val="000E2679"/>
    <w:pPr>
      <w:widowControl/>
      <w:numPr>
        <w:ilvl w:val="3"/>
        <w:numId w:val="21"/>
      </w:numPr>
      <w:tabs>
        <w:tab w:val="num" w:pos="1417"/>
      </w:tabs>
      <w:spacing w:before="120" w:after="120" w:line="240" w:lineRule="auto"/>
      <w:ind w:left="1417" w:hanging="567"/>
      <w:jc w:val="both"/>
    </w:pPr>
    <w:rPr>
      <w:szCs w:val="24"/>
      <w:lang w:eastAsia="en-US"/>
    </w:rPr>
  </w:style>
  <w:style w:type="paragraph" w:customStyle="1" w:styleId="Point2letter">
    <w:name w:val="Point 2 (letter)"/>
    <w:basedOn w:val="Normal"/>
    <w:uiPriority w:val="99"/>
    <w:rsid w:val="000E2679"/>
    <w:pPr>
      <w:widowControl/>
      <w:numPr>
        <w:ilvl w:val="5"/>
        <w:numId w:val="21"/>
      </w:numPr>
      <w:tabs>
        <w:tab w:val="num" w:pos="1984"/>
      </w:tabs>
      <w:spacing w:before="120" w:after="120" w:line="240" w:lineRule="auto"/>
      <w:ind w:left="1984" w:hanging="567"/>
      <w:jc w:val="both"/>
    </w:pPr>
    <w:rPr>
      <w:szCs w:val="24"/>
      <w:lang w:eastAsia="en-US"/>
    </w:rPr>
  </w:style>
  <w:style w:type="paragraph" w:customStyle="1" w:styleId="Point3letter">
    <w:name w:val="Point 3 (letter)"/>
    <w:basedOn w:val="Normal"/>
    <w:uiPriority w:val="99"/>
    <w:rsid w:val="000E2679"/>
    <w:pPr>
      <w:widowControl/>
      <w:numPr>
        <w:ilvl w:val="7"/>
        <w:numId w:val="21"/>
      </w:numPr>
      <w:tabs>
        <w:tab w:val="num" w:pos="2551"/>
      </w:tabs>
      <w:spacing w:before="120" w:after="120" w:line="240" w:lineRule="auto"/>
      <w:ind w:left="2551" w:hanging="567"/>
      <w:jc w:val="both"/>
    </w:pPr>
    <w:rPr>
      <w:szCs w:val="24"/>
      <w:lang w:eastAsia="en-US"/>
    </w:rPr>
  </w:style>
  <w:style w:type="paragraph" w:customStyle="1" w:styleId="Point4letter">
    <w:name w:val="Point 4 (letter)"/>
    <w:basedOn w:val="Normal"/>
    <w:uiPriority w:val="99"/>
    <w:rsid w:val="000E2679"/>
    <w:pPr>
      <w:widowControl/>
      <w:numPr>
        <w:ilvl w:val="8"/>
        <w:numId w:val="21"/>
      </w:numPr>
      <w:tabs>
        <w:tab w:val="num" w:pos="3118"/>
      </w:tabs>
      <w:spacing w:before="120" w:after="120" w:line="240" w:lineRule="auto"/>
      <w:ind w:left="3118" w:hanging="567"/>
      <w:jc w:val="both"/>
    </w:pPr>
    <w:rPr>
      <w:szCs w:val="24"/>
      <w:lang w:eastAsia="en-US"/>
    </w:rPr>
  </w:style>
  <w:style w:type="paragraph" w:customStyle="1" w:styleId="Bullet0">
    <w:name w:val="Bullet 0"/>
    <w:basedOn w:val="Normal"/>
    <w:uiPriority w:val="99"/>
    <w:rsid w:val="000E2679"/>
    <w:pPr>
      <w:widowControl/>
      <w:numPr>
        <w:numId w:val="22"/>
      </w:numPr>
      <w:tabs>
        <w:tab w:val="num" w:pos="850"/>
      </w:tabs>
      <w:spacing w:before="120" w:after="120" w:line="240" w:lineRule="auto"/>
      <w:ind w:left="850" w:hanging="850"/>
      <w:jc w:val="both"/>
    </w:pPr>
    <w:rPr>
      <w:szCs w:val="24"/>
      <w:lang w:eastAsia="en-US"/>
    </w:rPr>
  </w:style>
  <w:style w:type="paragraph" w:customStyle="1" w:styleId="Bullet1">
    <w:name w:val="Bullet 1"/>
    <w:basedOn w:val="Normal"/>
    <w:uiPriority w:val="99"/>
    <w:rsid w:val="000E2679"/>
    <w:pPr>
      <w:widowControl/>
      <w:numPr>
        <w:numId w:val="23"/>
      </w:numPr>
      <w:tabs>
        <w:tab w:val="num" w:pos="1417"/>
      </w:tabs>
      <w:spacing w:before="120" w:after="120" w:line="240" w:lineRule="auto"/>
      <w:ind w:left="1417" w:hanging="567"/>
      <w:jc w:val="both"/>
    </w:pPr>
    <w:rPr>
      <w:szCs w:val="24"/>
      <w:lang w:eastAsia="en-US"/>
    </w:rPr>
  </w:style>
  <w:style w:type="paragraph" w:customStyle="1" w:styleId="Bullet2">
    <w:name w:val="Bullet 2"/>
    <w:basedOn w:val="Normal"/>
    <w:uiPriority w:val="99"/>
    <w:rsid w:val="000E2679"/>
    <w:pPr>
      <w:widowControl/>
      <w:numPr>
        <w:numId w:val="24"/>
      </w:numPr>
      <w:tabs>
        <w:tab w:val="num" w:pos="1984"/>
      </w:tabs>
      <w:spacing w:before="120" w:after="120" w:line="240" w:lineRule="auto"/>
      <w:ind w:left="1984" w:hanging="567"/>
      <w:jc w:val="both"/>
    </w:pPr>
    <w:rPr>
      <w:szCs w:val="24"/>
      <w:lang w:eastAsia="en-US"/>
    </w:rPr>
  </w:style>
  <w:style w:type="paragraph" w:customStyle="1" w:styleId="Bullet3">
    <w:name w:val="Bullet 3"/>
    <w:basedOn w:val="Normal"/>
    <w:uiPriority w:val="99"/>
    <w:rsid w:val="000E2679"/>
    <w:pPr>
      <w:widowControl/>
      <w:numPr>
        <w:numId w:val="25"/>
      </w:numPr>
      <w:tabs>
        <w:tab w:val="num" w:pos="2551"/>
      </w:tabs>
      <w:spacing w:before="120" w:after="120" w:line="240" w:lineRule="auto"/>
      <w:ind w:left="2551" w:hanging="567"/>
      <w:jc w:val="both"/>
    </w:pPr>
    <w:rPr>
      <w:szCs w:val="24"/>
      <w:lang w:eastAsia="en-US"/>
    </w:rPr>
  </w:style>
  <w:style w:type="paragraph" w:customStyle="1" w:styleId="Bullet4">
    <w:name w:val="Bullet 4"/>
    <w:basedOn w:val="Normal"/>
    <w:uiPriority w:val="99"/>
    <w:rsid w:val="000E2679"/>
    <w:pPr>
      <w:widowControl/>
      <w:numPr>
        <w:numId w:val="26"/>
      </w:numPr>
      <w:tabs>
        <w:tab w:val="num" w:pos="3118"/>
      </w:tabs>
      <w:spacing w:before="120" w:after="120" w:line="240" w:lineRule="auto"/>
      <w:ind w:left="3118" w:hanging="567"/>
      <w:jc w:val="both"/>
    </w:pPr>
    <w:rPr>
      <w:szCs w:val="24"/>
      <w:lang w:eastAsia="en-US"/>
    </w:rPr>
  </w:style>
  <w:style w:type="paragraph" w:customStyle="1" w:styleId="Annexetitreexpos">
    <w:name w:val="Annexe titre (exposé)"/>
    <w:basedOn w:val="Normal"/>
    <w:next w:val="Normal"/>
    <w:uiPriority w:val="99"/>
    <w:rsid w:val="000E2679"/>
    <w:pPr>
      <w:widowControl/>
      <w:spacing w:before="120" w:after="120" w:line="240" w:lineRule="auto"/>
      <w:jc w:val="center"/>
    </w:pPr>
    <w:rPr>
      <w:b/>
      <w:szCs w:val="24"/>
      <w:u w:val="single"/>
      <w:lang w:eastAsia="en-US"/>
    </w:rPr>
  </w:style>
  <w:style w:type="paragraph" w:customStyle="1" w:styleId="Annexetitre">
    <w:name w:val="Annexe titre"/>
    <w:basedOn w:val="Normal"/>
    <w:next w:val="Normal"/>
    <w:uiPriority w:val="99"/>
    <w:rsid w:val="000E2679"/>
    <w:pPr>
      <w:widowControl/>
      <w:spacing w:before="120" w:after="120" w:line="240" w:lineRule="auto"/>
      <w:jc w:val="center"/>
    </w:pPr>
    <w:rPr>
      <w:b/>
      <w:szCs w:val="24"/>
      <w:u w:val="single"/>
      <w:lang w:eastAsia="en-US"/>
    </w:rPr>
  </w:style>
  <w:style w:type="paragraph" w:customStyle="1" w:styleId="Annexetitrefichefinancire">
    <w:name w:val="Annexe titre (fiche financière)"/>
    <w:basedOn w:val="Normal"/>
    <w:next w:val="Normal"/>
    <w:uiPriority w:val="99"/>
    <w:rsid w:val="000E2679"/>
    <w:pPr>
      <w:widowControl/>
      <w:spacing w:before="120" w:after="120" w:line="240" w:lineRule="auto"/>
      <w:jc w:val="center"/>
    </w:pPr>
    <w:rPr>
      <w:b/>
      <w:szCs w:val="24"/>
      <w:u w:val="single"/>
      <w:lang w:eastAsia="en-US"/>
    </w:rPr>
  </w:style>
  <w:style w:type="paragraph" w:customStyle="1" w:styleId="Applicationdirecte">
    <w:name w:val="Application directe"/>
    <w:basedOn w:val="Normal"/>
    <w:next w:val="Fait"/>
    <w:uiPriority w:val="99"/>
    <w:rsid w:val="000E2679"/>
    <w:pPr>
      <w:widowControl/>
      <w:spacing w:before="480" w:after="120" w:line="240" w:lineRule="auto"/>
      <w:jc w:val="both"/>
    </w:pPr>
    <w:rPr>
      <w:szCs w:val="24"/>
      <w:lang w:eastAsia="en-US"/>
    </w:rPr>
  </w:style>
  <w:style w:type="paragraph" w:customStyle="1" w:styleId="Fait">
    <w:name w:val="Fait à"/>
    <w:basedOn w:val="Normal"/>
    <w:next w:val="Institutionquisigne"/>
    <w:uiPriority w:val="99"/>
    <w:rsid w:val="000E2679"/>
    <w:pPr>
      <w:keepNext/>
      <w:widowControl/>
      <w:spacing w:before="120" w:line="240" w:lineRule="auto"/>
      <w:jc w:val="both"/>
    </w:pPr>
    <w:rPr>
      <w:szCs w:val="24"/>
      <w:lang w:eastAsia="en-US"/>
    </w:rPr>
  </w:style>
  <w:style w:type="paragraph" w:customStyle="1" w:styleId="Institutionquisigne">
    <w:name w:val="Institution qui signe"/>
    <w:basedOn w:val="Normal"/>
    <w:next w:val="Personnequisigne"/>
    <w:uiPriority w:val="99"/>
    <w:rsid w:val="000E2679"/>
    <w:pPr>
      <w:keepNext/>
      <w:widowControl/>
      <w:tabs>
        <w:tab w:val="left" w:pos="4252"/>
      </w:tabs>
      <w:spacing w:before="720" w:line="240" w:lineRule="auto"/>
      <w:jc w:val="both"/>
    </w:pPr>
    <w:rPr>
      <w:i/>
      <w:szCs w:val="24"/>
      <w:lang w:eastAsia="en-US"/>
    </w:rPr>
  </w:style>
  <w:style w:type="paragraph" w:customStyle="1" w:styleId="Personnequisigne">
    <w:name w:val="Personne qui signe"/>
    <w:basedOn w:val="Normal"/>
    <w:next w:val="Institutionquisigne"/>
    <w:uiPriority w:val="99"/>
    <w:rsid w:val="000E2679"/>
    <w:pPr>
      <w:widowControl/>
      <w:tabs>
        <w:tab w:val="left" w:pos="4252"/>
      </w:tabs>
      <w:spacing w:line="240" w:lineRule="auto"/>
      <w:jc w:val="left"/>
    </w:pPr>
    <w:rPr>
      <w:i/>
      <w:szCs w:val="24"/>
      <w:lang w:eastAsia="en-US"/>
    </w:rPr>
  </w:style>
  <w:style w:type="paragraph" w:customStyle="1" w:styleId="Avertissementtitre">
    <w:name w:val="Avertissement titre"/>
    <w:basedOn w:val="Normal"/>
    <w:next w:val="Normal"/>
    <w:uiPriority w:val="99"/>
    <w:rsid w:val="000E2679"/>
    <w:pPr>
      <w:keepNext/>
      <w:widowControl/>
      <w:spacing w:before="480" w:after="120" w:line="240" w:lineRule="auto"/>
      <w:jc w:val="both"/>
    </w:pPr>
    <w:rPr>
      <w:szCs w:val="24"/>
      <w:u w:val="single"/>
      <w:lang w:eastAsia="en-US"/>
    </w:rPr>
  </w:style>
  <w:style w:type="paragraph" w:customStyle="1" w:styleId="Confidence">
    <w:name w:val="Confidence"/>
    <w:basedOn w:val="Normal"/>
    <w:next w:val="Normal"/>
    <w:uiPriority w:val="99"/>
    <w:rsid w:val="000E2679"/>
    <w:pPr>
      <w:widowControl/>
      <w:spacing w:before="360" w:after="120" w:line="240" w:lineRule="auto"/>
      <w:jc w:val="center"/>
    </w:pPr>
    <w:rPr>
      <w:szCs w:val="24"/>
      <w:lang w:eastAsia="en-US"/>
    </w:rPr>
  </w:style>
  <w:style w:type="paragraph" w:customStyle="1" w:styleId="Confidentialit">
    <w:name w:val="Confidentialité"/>
    <w:basedOn w:val="Normal"/>
    <w:next w:val="TypedudocumentPagedecouverture"/>
    <w:uiPriority w:val="99"/>
    <w:rsid w:val="000E2679"/>
    <w:pPr>
      <w:widowControl/>
      <w:spacing w:before="240" w:after="240" w:line="240" w:lineRule="auto"/>
      <w:ind w:left="5103"/>
      <w:jc w:val="both"/>
    </w:pPr>
    <w:rPr>
      <w:szCs w:val="24"/>
      <w:u w:val="single"/>
      <w:lang w:eastAsia="en-US"/>
    </w:rPr>
  </w:style>
  <w:style w:type="paragraph" w:customStyle="1" w:styleId="TypedudocumentPagedecouverture">
    <w:name w:val="Type du document (Page de couverture)"/>
    <w:basedOn w:val="Typedudocument"/>
    <w:next w:val="TitreobjetPagedecouverture"/>
    <w:uiPriority w:val="99"/>
    <w:rsid w:val="000E2679"/>
    <w:pPr>
      <w:spacing w:line="240" w:lineRule="auto"/>
      <w:jc w:val="center"/>
    </w:pPr>
  </w:style>
  <w:style w:type="paragraph" w:customStyle="1" w:styleId="Typedudocument">
    <w:name w:val="Type du document"/>
    <w:basedOn w:val="Normal"/>
    <w:next w:val="Titreobjet"/>
    <w:uiPriority w:val="99"/>
    <w:rsid w:val="000E2679"/>
    <w:pPr>
      <w:widowControl/>
      <w:spacing w:before="360" w:line="240" w:lineRule="auto"/>
      <w:jc w:val="center"/>
    </w:pPr>
    <w:rPr>
      <w:b/>
      <w:szCs w:val="24"/>
      <w:lang w:eastAsia="en-US"/>
    </w:rPr>
  </w:style>
  <w:style w:type="paragraph" w:customStyle="1" w:styleId="Titreobjet">
    <w:name w:val="Titre objet"/>
    <w:basedOn w:val="Normal"/>
    <w:next w:val="Sous-titreobjet"/>
    <w:uiPriority w:val="99"/>
    <w:rsid w:val="000E2679"/>
    <w:pPr>
      <w:widowControl/>
      <w:spacing w:before="360" w:after="360" w:line="240" w:lineRule="auto"/>
      <w:jc w:val="center"/>
    </w:pPr>
    <w:rPr>
      <w:b/>
      <w:szCs w:val="24"/>
      <w:lang w:eastAsia="en-US"/>
    </w:rPr>
  </w:style>
  <w:style w:type="paragraph" w:customStyle="1" w:styleId="Sous-titreobjet">
    <w:name w:val="Sous-titre objet"/>
    <w:basedOn w:val="Normal"/>
    <w:uiPriority w:val="99"/>
    <w:rsid w:val="000E2679"/>
    <w:pPr>
      <w:widowControl/>
      <w:spacing w:line="240" w:lineRule="auto"/>
      <w:jc w:val="center"/>
    </w:pPr>
    <w:rPr>
      <w:b/>
      <w:szCs w:val="24"/>
      <w:lang w:eastAsia="en-US"/>
    </w:rPr>
  </w:style>
  <w:style w:type="paragraph" w:customStyle="1" w:styleId="TitreobjetPagedecouverture">
    <w:name w:val="Titre objet (Page de couverture)"/>
    <w:basedOn w:val="Titreobjet"/>
    <w:next w:val="Sous-titreobjetPagedecouverture"/>
    <w:uiPriority w:val="99"/>
    <w:rsid w:val="000E2679"/>
    <w:pPr>
      <w:spacing w:line="240" w:lineRule="auto"/>
      <w:jc w:val="center"/>
    </w:pPr>
  </w:style>
  <w:style w:type="paragraph" w:customStyle="1" w:styleId="Sous-titreobjetPagedecouverture">
    <w:name w:val="Sous-titre objet (Page de couverture)"/>
    <w:basedOn w:val="Sous-titreobjet"/>
    <w:uiPriority w:val="99"/>
    <w:rsid w:val="000E2679"/>
    <w:pPr>
      <w:spacing w:line="240" w:lineRule="auto"/>
      <w:jc w:val="center"/>
    </w:pPr>
  </w:style>
  <w:style w:type="paragraph" w:customStyle="1" w:styleId="Considrant">
    <w:name w:val="Considérant"/>
    <w:basedOn w:val="Normal"/>
    <w:uiPriority w:val="99"/>
    <w:rsid w:val="000E2679"/>
    <w:pPr>
      <w:widowControl/>
      <w:numPr>
        <w:numId w:val="27"/>
      </w:numPr>
      <w:tabs>
        <w:tab w:val="num" w:pos="709"/>
      </w:tabs>
      <w:spacing w:before="120" w:after="120" w:line="240" w:lineRule="auto"/>
      <w:ind w:left="709" w:hanging="709"/>
      <w:jc w:val="both"/>
    </w:pPr>
    <w:rPr>
      <w:szCs w:val="24"/>
      <w:lang w:eastAsia="en-US"/>
    </w:rPr>
  </w:style>
  <w:style w:type="paragraph" w:customStyle="1" w:styleId="Corrigendum">
    <w:name w:val="Corrigendum"/>
    <w:basedOn w:val="Normal"/>
    <w:next w:val="Normal"/>
    <w:uiPriority w:val="99"/>
    <w:rsid w:val="000E2679"/>
    <w:pPr>
      <w:widowControl/>
      <w:spacing w:after="240" w:line="240" w:lineRule="auto"/>
      <w:jc w:val="left"/>
    </w:pPr>
    <w:rPr>
      <w:szCs w:val="24"/>
      <w:lang w:eastAsia="en-US"/>
    </w:rPr>
  </w:style>
  <w:style w:type="paragraph" w:customStyle="1" w:styleId="Datedadoption">
    <w:name w:val="Date d'adoption"/>
    <w:basedOn w:val="Normal"/>
    <w:next w:val="Titreobjet"/>
    <w:uiPriority w:val="99"/>
    <w:rsid w:val="000E2679"/>
    <w:pPr>
      <w:widowControl/>
      <w:spacing w:before="360" w:line="240" w:lineRule="auto"/>
      <w:jc w:val="center"/>
    </w:pPr>
    <w:rPr>
      <w:b/>
      <w:szCs w:val="24"/>
      <w:lang w:eastAsia="en-US"/>
    </w:rPr>
  </w:style>
  <w:style w:type="paragraph" w:customStyle="1" w:styleId="Emission">
    <w:name w:val="Emission"/>
    <w:basedOn w:val="Normal"/>
    <w:next w:val="Rfrenceinstitutionnelle"/>
    <w:uiPriority w:val="99"/>
    <w:rsid w:val="000E2679"/>
    <w:pPr>
      <w:widowControl/>
      <w:spacing w:line="240" w:lineRule="auto"/>
      <w:ind w:left="5103"/>
      <w:jc w:val="left"/>
    </w:pPr>
    <w:rPr>
      <w:szCs w:val="24"/>
      <w:lang w:eastAsia="en-US"/>
    </w:rPr>
  </w:style>
  <w:style w:type="paragraph" w:customStyle="1" w:styleId="Rfrenceinstitutionnelle">
    <w:name w:val="Référence institutionnelle"/>
    <w:basedOn w:val="Normal"/>
    <w:next w:val="Confidentialit"/>
    <w:uiPriority w:val="99"/>
    <w:rsid w:val="000E2679"/>
    <w:pPr>
      <w:widowControl/>
      <w:spacing w:after="240" w:line="240" w:lineRule="auto"/>
      <w:ind w:left="5103"/>
      <w:jc w:val="left"/>
    </w:pPr>
    <w:rPr>
      <w:szCs w:val="24"/>
      <w:lang w:eastAsia="en-US"/>
    </w:rPr>
  </w:style>
  <w:style w:type="paragraph" w:customStyle="1" w:styleId="Exposdesmotifstitre">
    <w:name w:val="Exposé des motifs titre"/>
    <w:basedOn w:val="Normal"/>
    <w:next w:val="Normal"/>
    <w:uiPriority w:val="99"/>
    <w:rsid w:val="000E2679"/>
    <w:pPr>
      <w:widowControl/>
      <w:spacing w:before="120" w:after="120" w:line="240" w:lineRule="auto"/>
      <w:jc w:val="center"/>
    </w:pPr>
    <w:rPr>
      <w:b/>
      <w:szCs w:val="24"/>
      <w:u w:val="single"/>
      <w:lang w:eastAsia="en-US"/>
    </w:rPr>
  </w:style>
  <w:style w:type="paragraph" w:customStyle="1" w:styleId="Formuledadoption">
    <w:name w:val="Formule d'adoption"/>
    <w:basedOn w:val="Normal"/>
    <w:next w:val="Titrearticle"/>
    <w:uiPriority w:val="99"/>
    <w:rsid w:val="000E2679"/>
    <w:pPr>
      <w:keepNext/>
      <w:widowControl/>
      <w:spacing w:before="120" w:after="120" w:line="240" w:lineRule="auto"/>
      <w:jc w:val="both"/>
    </w:pPr>
    <w:rPr>
      <w:szCs w:val="24"/>
      <w:lang w:eastAsia="en-US"/>
    </w:rPr>
  </w:style>
  <w:style w:type="paragraph" w:customStyle="1" w:styleId="Titrearticle">
    <w:name w:val="Titre article"/>
    <w:basedOn w:val="Normal"/>
    <w:next w:val="Normal"/>
    <w:uiPriority w:val="99"/>
    <w:rsid w:val="000E2679"/>
    <w:pPr>
      <w:keepNext/>
      <w:widowControl/>
      <w:spacing w:before="360" w:after="120" w:line="240" w:lineRule="auto"/>
      <w:jc w:val="center"/>
    </w:pPr>
    <w:rPr>
      <w:i/>
      <w:szCs w:val="24"/>
      <w:lang w:eastAsia="en-US"/>
    </w:rPr>
  </w:style>
  <w:style w:type="paragraph" w:customStyle="1" w:styleId="Institutionquiagit">
    <w:name w:val="Institution qui agit"/>
    <w:basedOn w:val="Normal"/>
    <w:next w:val="Normal"/>
    <w:uiPriority w:val="99"/>
    <w:rsid w:val="000E2679"/>
    <w:pPr>
      <w:keepNext/>
      <w:widowControl/>
      <w:spacing w:before="600" w:after="120" w:line="240" w:lineRule="auto"/>
      <w:jc w:val="both"/>
    </w:pPr>
    <w:rPr>
      <w:szCs w:val="24"/>
      <w:lang w:eastAsia="en-US"/>
    </w:rPr>
  </w:style>
  <w:style w:type="paragraph" w:customStyle="1" w:styleId="Langue">
    <w:name w:val="Langue"/>
    <w:basedOn w:val="Normal"/>
    <w:next w:val="Rfrenceinterne"/>
    <w:uiPriority w:val="99"/>
    <w:rsid w:val="000E2679"/>
    <w:pPr>
      <w:framePr w:wrap="around" w:vAnchor="page" w:xAlign="center" w:y="14740"/>
      <w:widowControl/>
      <w:spacing w:after="600" w:line="240" w:lineRule="auto"/>
      <w:jc w:val="center"/>
    </w:pPr>
    <w:rPr>
      <w:b/>
      <w:caps/>
      <w:szCs w:val="24"/>
      <w:lang w:eastAsia="en-US"/>
    </w:rPr>
  </w:style>
  <w:style w:type="paragraph" w:customStyle="1" w:styleId="Rfrenceinterne">
    <w:name w:val="Référence interne"/>
    <w:basedOn w:val="Normal"/>
    <w:next w:val="Rfrenceinterinstitutionnelle"/>
    <w:uiPriority w:val="99"/>
    <w:rsid w:val="000E2679"/>
    <w:pPr>
      <w:widowControl/>
      <w:spacing w:line="240" w:lineRule="auto"/>
      <w:ind w:left="5103"/>
      <w:jc w:val="left"/>
    </w:pPr>
    <w:rPr>
      <w:szCs w:val="24"/>
      <w:lang w:eastAsia="en-US"/>
    </w:rPr>
  </w:style>
  <w:style w:type="paragraph" w:customStyle="1" w:styleId="Rfrenceinterinstitutionnelle">
    <w:name w:val="Référence interinstitutionnelle"/>
    <w:basedOn w:val="Normal"/>
    <w:next w:val="Statut"/>
    <w:uiPriority w:val="99"/>
    <w:rsid w:val="000E2679"/>
    <w:pPr>
      <w:widowControl/>
      <w:spacing w:line="240" w:lineRule="auto"/>
      <w:ind w:left="5103"/>
      <w:jc w:val="left"/>
    </w:pPr>
    <w:rPr>
      <w:szCs w:val="24"/>
      <w:lang w:eastAsia="en-US"/>
    </w:rPr>
  </w:style>
  <w:style w:type="paragraph" w:customStyle="1" w:styleId="Statut">
    <w:name w:val="Statut"/>
    <w:basedOn w:val="Normal"/>
    <w:next w:val="Typedudocument"/>
    <w:uiPriority w:val="99"/>
    <w:rsid w:val="000E2679"/>
    <w:pPr>
      <w:widowControl/>
      <w:spacing w:before="360" w:line="240" w:lineRule="auto"/>
      <w:jc w:val="center"/>
    </w:pPr>
    <w:rPr>
      <w:szCs w:val="24"/>
      <w:lang w:eastAsia="en-US"/>
    </w:rPr>
  </w:style>
  <w:style w:type="paragraph" w:customStyle="1" w:styleId="ManualConsidrant">
    <w:name w:val="Manual Considérant"/>
    <w:basedOn w:val="Normal"/>
    <w:uiPriority w:val="99"/>
    <w:rsid w:val="000E2679"/>
    <w:pPr>
      <w:widowControl/>
      <w:spacing w:before="120" w:after="120" w:line="240" w:lineRule="auto"/>
      <w:ind w:left="709" w:hanging="709"/>
      <w:jc w:val="both"/>
    </w:pPr>
    <w:rPr>
      <w:szCs w:val="24"/>
      <w:lang w:eastAsia="en-US"/>
    </w:rPr>
  </w:style>
  <w:style w:type="paragraph" w:customStyle="1" w:styleId="Nomdelinstitution">
    <w:name w:val="Nom de l'institution"/>
    <w:basedOn w:val="Normal"/>
    <w:next w:val="Emission"/>
    <w:uiPriority w:val="99"/>
    <w:rsid w:val="000E2679"/>
    <w:pPr>
      <w:widowControl/>
      <w:spacing w:line="240" w:lineRule="auto"/>
      <w:jc w:val="left"/>
    </w:pPr>
    <w:rPr>
      <w:rFonts w:ascii="Arial" w:hAnsi="Arial" w:cs="Arial"/>
      <w:szCs w:val="24"/>
      <w:lang w:eastAsia="en-US"/>
    </w:rPr>
  </w:style>
  <w:style w:type="character" w:customStyle="1" w:styleId="Added">
    <w:name w:val="Added"/>
    <w:basedOn w:val="DefaultParagraphFont"/>
    <w:uiPriority w:val="99"/>
    <w:rsid w:val="000E2679"/>
    <w:rPr>
      <w:rFonts w:cs="Times New Roman"/>
      <w:b/>
      <w:u w:val="single"/>
      <w:shd w:val="clear" w:color="auto" w:fill="auto"/>
      <w:rtl w:val="0"/>
      <w:cs w:val="0"/>
    </w:rPr>
  </w:style>
  <w:style w:type="character" w:customStyle="1" w:styleId="Deleted">
    <w:name w:val="Deleted"/>
    <w:basedOn w:val="DefaultParagraphFont"/>
    <w:uiPriority w:val="99"/>
    <w:rsid w:val="000E2679"/>
    <w:rPr>
      <w:rFonts w:cs="Times New Roman"/>
      <w:strike/>
      <w:shd w:val="clear" w:color="auto" w:fill="auto"/>
      <w:rtl w:val="0"/>
      <w:cs w:val="0"/>
    </w:rPr>
  </w:style>
  <w:style w:type="paragraph" w:customStyle="1" w:styleId="Address">
    <w:name w:val="Address"/>
    <w:basedOn w:val="Normal"/>
    <w:next w:val="Normal"/>
    <w:uiPriority w:val="99"/>
    <w:rsid w:val="000E2679"/>
    <w:pPr>
      <w:keepLines/>
      <w:widowControl/>
      <w:spacing w:before="120" w:after="120"/>
      <w:ind w:left="3402"/>
      <w:jc w:val="left"/>
    </w:pPr>
    <w:rPr>
      <w:szCs w:val="24"/>
      <w:lang w:eastAsia="en-US"/>
    </w:rPr>
  </w:style>
  <w:style w:type="paragraph" w:customStyle="1" w:styleId="Objetexterne">
    <w:name w:val="Objet externe"/>
    <w:basedOn w:val="Normal"/>
    <w:next w:val="Normal"/>
    <w:uiPriority w:val="99"/>
    <w:rsid w:val="000E2679"/>
    <w:pPr>
      <w:widowControl/>
      <w:spacing w:before="120" w:after="120" w:line="240" w:lineRule="auto"/>
      <w:jc w:val="both"/>
    </w:pPr>
    <w:rPr>
      <w:i/>
      <w:caps/>
      <w:szCs w:val="24"/>
      <w:lang w:eastAsia="en-US"/>
    </w:rPr>
  </w:style>
  <w:style w:type="paragraph" w:customStyle="1" w:styleId="Pagedecouverture">
    <w:name w:val="Page de couverture"/>
    <w:basedOn w:val="Normal"/>
    <w:next w:val="Normal"/>
    <w:uiPriority w:val="99"/>
    <w:rsid w:val="000E2679"/>
    <w:pPr>
      <w:widowControl/>
      <w:spacing w:before="120" w:after="120" w:line="240" w:lineRule="auto"/>
      <w:jc w:val="both"/>
    </w:pPr>
    <w:rPr>
      <w:szCs w:val="24"/>
      <w:lang w:eastAsia="en-US"/>
    </w:rPr>
  </w:style>
  <w:style w:type="paragraph" w:customStyle="1" w:styleId="Supertitre">
    <w:name w:val="Supertitre"/>
    <w:basedOn w:val="Normal"/>
    <w:next w:val="Normal"/>
    <w:uiPriority w:val="99"/>
    <w:rsid w:val="000E2679"/>
    <w:pPr>
      <w:widowControl/>
      <w:spacing w:after="600" w:line="240" w:lineRule="auto"/>
      <w:jc w:val="center"/>
    </w:pPr>
    <w:rPr>
      <w:b/>
      <w:szCs w:val="24"/>
      <w:lang w:eastAsia="en-US"/>
    </w:rPr>
  </w:style>
  <w:style w:type="paragraph" w:customStyle="1" w:styleId="Languesfaisantfoi">
    <w:name w:val="Langues faisant foi"/>
    <w:basedOn w:val="Normal"/>
    <w:next w:val="Normal"/>
    <w:uiPriority w:val="99"/>
    <w:rsid w:val="000E2679"/>
    <w:pPr>
      <w:widowControl/>
      <w:spacing w:before="360" w:line="240" w:lineRule="auto"/>
      <w:jc w:val="center"/>
    </w:pPr>
    <w:rPr>
      <w:szCs w:val="24"/>
      <w:lang w:eastAsia="en-US"/>
    </w:rPr>
  </w:style>
  <w:style w:type="paragraph" w:customStyle="1" w:styleId="Rfrencecroise">
    <w:name w:val="Référence croisée"/>
    <w:basedOn w:val="Normal"/>
    <w:uiPriority w:val="99"/>
    <w:rsid w:val="000E2679"/>
    <w:pPr>
      <w:widowControl/>
      <w:spacing w:line="240" w:lineRule="auto"/>
      <w:jc w:val="center"/>
    </w:pPr>
    <w:rPr>
      <w:szCs w:val="24"/>
      <w:lang w:eastAsia="en-US"/>
    </w:rPr>
  </w:style>
  <w:style w:type="paragraph" w:customStyle="1" w:styleId="Fichefinanciretitre">
    <w:name w:val="Fiche financière titre"/>
    <w:basedOn w:val="Normal"/>
    <w:next w:val="Normal"/>
    <w:uiPriority w:val="99"/>
    <w:rsid w:val="000E2679"/>
    <w:pPr>
      <w:widowControl/>
      <w:spacing w:before="120" w:after="120" w:line="240" w:lineRule="auto"/>
      <w:jc w:val="center"/>
    </w:pPr>
    <w:rPr>
      <w:b/>
      <w:szCs w:val="24"/>
      <w:u w:val="single"/>
      <w:lang w:eastAsia="en-US"/>
    </w:rPr>
  </w:style>
  <w:style w:type="paragraph" w:customStyle="1" w:styleId="DatedadoptionPagedecouverture">
    <w:name w:val="Date d'adoption (Page de couverture)"/>
    <w:basedOn w:val="Datedadoption"/>
    <w:next w:val="TitreobjetPagedecouverture"/>
    <w:uiPriority w:val="99"/>
    <w:rsid w:val="000E2679"/>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0E2679"/>
    <w:pPr>
      <w:spacing w:line="240" w:lineRule="auto"/>
      <w:jc w:val="left"/>
    </w:pPr>
  </w:style>
  <w:style w:type="paragraph" w:customStyle="1" w:styleId="StatutPagedecouverture">
    <w:name w:val="Statut (Page de couverture)"/>
    <w:basedOn w:val="Statut"/>
    <w:next w:val="TypedudocumentPagedecouverture"/>
    <w:uiPriority w:val="99"/>
    <w:rsid w:val="000E2679"/>
    <w:pPr>
      <w:spacing w:line="240" w:lineRule="auto"/>
      <w:jc w:val="center"/>
    </w:pPr>
  </w:style>
  <w:style w:type="paragraph" w:customStyle="1" w:styleId="Volume">
    <w:name w:val="Volume"/>
    <w:basedOn w:val="Normal"/>
    <w:next w:val="Confidentialit"/>
    <w:uiPriority w:val="99"/>
    <w:rsid w:val="000E2679"/>
    <w:pPr>
      <w:widowControl/>
      <w:spacing w:after="240" w:line="240" w:lineRule="auto"/>
      <w:ind w:left="5103"/>
      <w:jc w:val="left"/>
    </w:pPr>
    <w:rPr>
      <w:szCs w:val="24"/>
      <w:lang w:eastAsia="en-US"/>
    </w:rPr>
  </w:style>
  <w:style w:type="paragraph" w:customStyle="1" w:styleId="IntrtEEE">
    <w:name w:val="Intérêt EEE"/>
    <w:basedOn w:val="Languesfaisantfoi"/>
    <w:next w:val="Normal"/>
    <w:uiPriority w:val="99"/>
    <w:rsid w:val="000E2679"/>
    <w:pPr>
      <w:spacing w:after="240" w:line="240" w:lineRule="auto"/>
      <w:jc w:val="center"/>
    </w:pPr>
  </w:style>
  <w:style w:type="paragraph" w:customStyle="1" w:styleId="Accompagnant">
    <w:name w:val="Accompagnant"/>
    <w:basedOn w:val="Normal"/>
    <w:next w:val="Typeacteprincipal"/>
    <w:uiPriority w:val="99"/>
    <w:rsid w:val="000E2679"/>
    <w:pPr>
      <w:widowControl/>
      <w:spacing w:after="240" w:line="240" w:lineRule="auto"/>
      <w:jc w:val="center"/>
    </w:pPr>
    <w:rPr>
      <w:b/>
      <w:i/>
      <w:szCs w:val="24"/>
      <w:lang w:eastAsia="en-US"/>
    </w:rPr>
  </w:style>
  <w:style w:type="paragraph" w:customStyle="1" w:styleId="Typeacteprincipal">
    <w:name w:val="Type acte principal"/>
    <w:basedOn w:val="Normal"/>
    <w:next w:val="Objetacteprincipal"/>
    <w:uiPriority w:val="99"/>
    <w:rsid w:val="000E2679"/>
    <w:pPr>
      <w:widowControl/>
      <w:spacing w:after="240" w:line="240" w:lineRule="auto"/>
      <w:jc w:val="center"/>
    </w:pPr>
    <w:rPr>
      <w:b/>
      <w:szCs w:val="24"/>
      <w:lang w:eastAsia="en-US"/>
    </w:rPr>
  </w:style>
  <w:style w:type="paragraph" w:customStyle="1" w:styleId="Objetacteprincipal">
    <w:name w:val="Objet acte principal"/>
    <w:basedOn w:val="Normal"/>
    <w:next w:val="Titrearticle"/>
    <w:uiPriority w:val="99"/>
    <w:rsid w:val="000E2679"/>
    <w:pPr>
      <w:widowControl/>
      <w:spacing w:after="360" w:line="240" w:lineRule="auto"/>
      <w:jc w:val="center"/>
    </w:pPr>
    <w:rPr>
      <w:b/>
      <w:szCs w:val="24"/>
      <w:lang w:eastAsia="en-US"/>
    </w:rPr>
  </w:style>
  <w:style w:type="paragraph" w:customStyle="1" w:styleId="IntrtEEEPagedecouverture">
    <w:name w:val="Intérêt EEE (Page de couverture)"/>
    <w:basedOn w:val="IntrtEEE"/>
    <w:next w:val="Rfrencecroise"/>
    <w:uiPriority w:val="99"/>
    <w:rsid w:val="000E2679"/>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0E2679"/>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0E2679"/>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0E2679"/>
    <w:pPr>
      <w:spacing w:line="240" w:lineRule="auto"/>
      <w:jc w:val="center"/>
    </w:pPr>
  </w:style>
  <w:style w:type="paragraph" w:customStyle="1" w:styleId="LanguesfaisantfoiPagedecouverture">
    <w:name w:val="Langues faisant foi (Page de couverture)"/>
    <w:basedOn w:val="Normal"/>
    <w:next w:val="Normal"/>
    <w:uiPriority w:val="99"/>
    <w:rsid w:val="000E2679"/>
    <w:pPr>
      <w:widowControl/>
      <w:spacing w:before="360" w:line="240" w:lineRule="auto"/>
      <w:jc w:val="center"/>
    </w:pPr>
    <w:rPr>
      <w:szCs w:val="24"/>
      <w:lang w:eastAsia="en-US"/>
    </w:rPr>
  </w:style>
  <w:style w:type="paragraph" w:styleId="ListBullet">
    <w:name w:val="List Bullet"/>
    <w:basedOn w:val="Normal"/>
    <w:uiPriority w:val="99"/>
    <w:rsid w:val="000E2679"/>
    <w:pPr>
      <w:widowControl/>
      <w:tabs>
        <w:tab w:val="num" w:pos="360"/>
      </w:tabs>
      <w:spacing w:before="120" w:after="120" w:line="240" w:lineRule="auto"/>
      <w:ind w:left="360" w:hanging="360"/>
      <w:jc w:val="both"/>
    </w:pPr>
    <w:rPr>
      <w:szCs w:val="24"/>
      <w:lang w:eastAsia="en-US"/>
    </w:rPr>
  </w:style>
  <w:style w:type="paragraph" w:styleId="ListBullet2">
    <w:name w:val="List Bullet 2"/>
    <w:basedOn w:val="Normal"/>
    <w:uiPriority w:val="99"/>
    <w:rsid w:val="000E2679"/>
    <w:pPr>
      <w:widowControl/>
      <w:tabs>
        <w:tab w:val="num" w:pos="643"/>
      </w:tabs>
      <w:spacing w:before="120" w:after="120" w:line="240" w:lineRule="auto"/>
      <w:ind w:left="643" w:hanging="360"/>
      <w:jc w:val="both"/>
    </w:pPr>
    <w:rPr>
      <w:szCs w:val="24"/>
      <w:lang w:eastAsia="en-US"/>
    </w:rPr>
  </w:style>
  <w:style w:type="paragraph" w:styleId="ListBullet3">
    <w:name w:val="List Bullet 3"/>
    <w:basedOn w:val="Normal"/>
    <w:uiPriority w:val="99"/>
    <w:rsid w:val="000E2679"/>
    <w:pPr>
      <w:widowControl/>
      <w:tabs>
        <w:tab w:val="num" w:pos="926"/>
      </w:tabs>
      <w:spacing w:before="120" w:after="120" w:line="240" w:lineRule="auto"/>
      <w:ind w:left="926" w:hanging="360"/>
      <w:jc w:val="both"/>
    </w:pPr>
    <w:rPr>
      <w:szCs w:val="24"/>
      <w:lang w:eastAsia="en-US"/>
    </w:rPr>
  </w:style>
  <w:style w:type="paragraph" w:styleId="ListBullet4">
    <w:name w:val="List Bullet 4"/>
    <w:basedOn w:val="Normal"/>
    <w:uiPriority w:val="99"/>
    <w:rsid w:val="000E2679"/>
    <w:pPr>
      <w:widowControl/>
      <w:tabs>
        <w:tab w:val="num" w:pos="1209"/>
      </w:tabs>
      <w:spacing w:before="120" w:after="120" w:line="240" w:lineRule="auto"/>
      <w:ind w:left="1209" w:hanging="360"/>
      <w:jc w:val="both"/>
    </w:pPr>
    <w:rPr>
      <w:szCs w:val="24"/>
      <w:lang w:eastAsia="en-US"/>
    </w:rPr>
  </w:style>
  <w:style w:type="paragraph" w:styleId="ListNumber">
    <w:name w:val="List Number"/>
    <w:basedOn w:val="Normal"/>
    <w:uiPriority w:val="99"/>
    <w:rsid w:val="000E2679"/>
    <w:pPr>
      <w:widowControl/>
      <w:tabs>
        <w:tab w:val="num" w:pos="360"/>
      </w:tabs>
      <w:spacing w:before="120" w:after="120" w:line="240" w:lineRule="auto"/>
      <w:ind w:left="360" w:hanging="360"/>
      <w:jc w:val="both"/>
    </w:pPr>
    <w:rPr>
      <w:szCs w:val="24"/>
      <w:lang w:eastAsia="en-US"/>
    </w:rPr>
  </w:style>
  <w:style w:type="paragraph" w:styleId="ListNumber2">
    <w:name w:val="List Number 2"/>
    <w:basedOn w:val="Normal"/>
    <w:uiPriority w:val="99"/>
    <w:rsid w:val="000E2679"/>
    <w:pPr>
      <w:widowControl/>
      <w:tabs>
        <w:tab w:val="num" w:pos="643"/>
      </w:tabs>
      <w:spacing w:before="120" w:after="120" w:line="240" w:lineRule="auto"/>
      <w:ind w:left="643" w:hanging="360"/>
      <w:jc w:val="both"/>
    </w:pPr>
    <w:rPr>
      <w:szCs w:val="24"/>
      <w:lang w:eastAsia="en-US"/>
    </w:rPr>
  </w:style>
  <w:style w:type="paragraph" w:styleId="ListNumber3">
    <w:name w:val="List Number 3"/>
    <w:basedOn w:val="Normal"/>
    <w:uiPriority w:val="99"/>
    <w:rsid w:val="000E2679"/>
    <w:pPr>
      <w:widowControl/>
      <w:tabs>
        <w:tab w:val="num" w:pos="926"/>
      </w:tabs>
      <w:spacing w:before="120" w:after="120" w:line="240" w:lineRule="auto"/>
      <w:ind w:left="926" w:hanging="360"/>
      <w:jc w:val="both"/>
    </w:pPr>
    <w:rPr>
      <w:szCs w:val="24"/>
      <w:lang w:eastAsia="en-US"/>
    </w:rPr>
  </w:style>
  <w:style w:type="paragraph" w:styleId="ListNumber4">
    <w:name w:val="List Number 4"/>
    <w:basedOn w:val="Normal"/>
    <w:uiPriority w:val="99"/>
    <w:rsid w:val="000E2679"/>
    <w:pPr>
      <w:widowControl/>
      <w:tabs>
        <w:tab w:val="num" w:pos="1209"/>
      </w:tabs>
      <w:spacing w:before="120" w:after="120" w:line="240" w:lineRule="auto"/>
      <w:ind w:left="1209" w:hanging="360"/>
      <w:jc w:val="both"/>
    </w:pPr>
    <w:rPr>
      <w:szCs w:val="24"/>
      <w:lang w:eastAsia="en-US"/>
    </w:rPr>
  </w:style>
  <w:style w:type="character" w:styleId="Hyperlink">
    <w:name w:val="Hyperlink"/>
    <w:basedOn w:val="DefaultParagraphFont"/>
    <w:uiPriority w:val="99"/>
    <w:rsid w:val="000E2679"/>
    <w:rPr>
      <w:rFonts w:cs="Times New Roman"/>
      <w:color w:val="0000FF"/>
      <w:u w:val="single"/>
      <w:shd w:val="clear" w:color="auto" w:fill="auto"/>
      <w:rtl w:val="0"/>
      <w:cs w:val="0"/>
    </w:rPr>
  </w:style>
  <w:style w:type="paragraph" w:customStyle="1" w:styleId="Genredudocument">
    <w:name w:val="Genre du document"/>
    <w:basedOn w:val="EntRefer"/>
    <w:next w:val="EntRefer"/>
    <w:uiPriority w:val="99"/>
    <w:rsid w:val="000E2679"/>
    <w:pPr>
      <w:widowControl/>
      <w:spacing w:before="240" w:line="240" w:lineRule="auto"/>
      <w:jc w:val="left"/>
    </w:pPr>
    <w:rPr>
      <w:lang w:eastAsia="en-US"/>
    </w:rPr>
  </w:style>
  <w:style w:type="paragraph" w:customStyle="1" w:styleId="Lignefinal">
    <w:name w:val="Ligne final"/>
    <w:basedOn w:val="Normal"/>
    <w:next w:val="Normal"/>
    <w:uiPriority w:val="99"/>
    <w:rsid w:val="000E2679"/>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0E2679"/>
    <w:pPr>
      <w:widowControl/>
      <w:spacing w:before="1200" w:after="120" w:line="240" w:lineRule="auto"/>
      <w:ind w:left="1440" w:hanging="1440"/>
      <w:jc w:val="left"/>
    </w:pPr>
    <w:rPr>
      <w:lang w:eastAsia="en-US"/>
    </w:rPr>
  </w:style>
  <w:style w:type="paragraph" w:customStyle="1" w:styleId="EntText">
    <w:name w:val="EntText"/>
    <w:basedOn w:val="Normal"/>
    <w:uiPriority w:val="99"/>
    <w:rsid w:val="000E2679"/>
    <w:pPr>
      <w:widowControl/>
      <w:spacing w:before="120" w:after="120"/>
      <w:jc w:val="left"/>
    </w:pPr>
    <w:rPr>
      <w:lang w:eastAsia="en-US"/>
    </w:rPr>
  </w:style>
  <w:style w:type="paragraph" w:customStyle="1" w:styleId="FooterCouncil">
    <w:name w:val="Footer Council"/>
    <w:basedOn w:val="Normal"/>
    <w:uiPriority w:val="99"/>
    <w:rsid w:val="000E2679"/>
    <w:pPr>
      <w:widowControl/>
      <w:tabs>
        <w:tab w:val="center" w:pos="4819"/>
        <w:tab w:val="center" w:pos="7370"/>
        <w:tab w:val="right" w:pos="9638"/>
      </w:tabs>
      <w:spacing w:line="240" w:lineRule="auto"/>
      <w:jc w:val="left"/>
    </w:pPr>
    <w:rPr>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3</Pages>
  <Words>12766</Words>
  <Characters>78641</Characters>
  <Application>Microsoft Office Word</Application>
  <DocSecurity>0</DocSecurity>
  <Lines>0</Lines>
  <Paragraphs>0</Paragraphs>
  <ScaleCrop>false</ScaleCrop>
  <Company>DTI</Company>
  <LinksUpToDate>false</LinksUpToDate>
  <CharactersWithSpaces>90725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2004-06-01T11:02:00Z</cp:lastPrinted>
  <dcterms:created xsi:type="dcterms:W3CDTF">2012-11-28T12:51:00Z</dcterms:created>
  <dcterms:modified xsi:type="dcterms:W3CDTF">2012-11-28T12:51:00Z</dcterms:modified>
</cp:coreProperties>
</file>