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0" w:type="auto"/>
        <w:tblInd w:w="-851" w:type="dxa"/>
        <w:tblLayout w:type="fixed"/>
        <w:tblCellMar>
          <w:top w:w="0" w:type="dxa"/>
          <w:left w:w="0" w:type="dxa"/>
          <w:bottom w:w="0" w:type="dxa"/>
          <w:right w:w="0" w:type="dxa"/>
        </w:tblCellMar>
      </w:tblPr>
      <w:tblGrid>
        <w:gridCol w:w="851"/>
        <w:gridCol w:w="3970"/>
        <w:gridCol w:w="1701"/>
        <w:gridCol w:w="3970"/>
        <w:gridCol w:w="850"/>
      </w:tblGrid>
      <w:tr>
        <w:tblPrEx>
          <w:tblW w:w="0" w:type="auto"/>
          <w:tblInd w:w="-851" w:type="dxa"/>
          <w:tblLayout w:type="fixed"/>
          <w:tblCellMar>
            <w:top w:w="0" w:type="dxa"/>
            <w:left w:w="0" w:type="dxa"/>
            <w:bottom w:w="0" w:type="dxa"/>
            <w:right w:w="0" w:type="dxa"/>
          </w:tblCellMar>
        </w:tblPrEx>
        <w:trPr>
          <w:gridBefore w:val="1"/>
          <w:gridAfter w:val="1"/>
          <w:wBefore w:w="851" w:type="dxa"/>
          <w:wAfter w:w="851" w:type="dxa"/>
          <w:cantSplit/>
          <w:trHeight w:val="240"/>
        </w:trPr>
        <w:tc>
          <w:tcPr>
            <w:tcW w:w="9639" w:type="dxa"/>
            <w:gridSpan w:val="3"/>
            <w:tcBorders>
              <w:top w:val="none" w:sz="0" w:space="0" w:color="auto"/>
              <w:left w:val="none" w:sz="0" w:space="0" w:color="auto"/>
              <w:bottom w:val="none" w:sz="0" w:space="0" w:color="auto"/>
              <w:right w:val="none" w:sz="0" w:space="0" w:color="auto"/>
            </w:tcBorders>
            <w:textDirection w:val="lrTb"/>
            <w:vAlign w:val="top"/>
          </w:tcPr>
          <w:p w:rsidR="0007104E" w:rsidRPr="002E2EAC" w:rsidP="0038597C">
            <w:pPr>
              <w:pStyle w:val="EntLogo"/>
              <w:bidi w:val="0"/>
              <w:rPr>
                <w:rFonts w:ascii="Times New Roman" w:hAnsi="Times New Roman"/>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84.75pt;height:57pt;margin-top:36.85pt;margin-left:198.6pt;mso-position-horizontal:center;mso-position-vertical-relative:page;position:absolute;z-index:251658240" o:allowincell="f" stroked="f">
                  <v:imagedata r:id="rId4" o:title=""/>
                  <w10:wrap type="topAndBottom"/>
                  <w10:anchorlock/>
                </v:shape>
              </w:pict>
            </w:r>
          </w:p>
        </w:tc>
      </w:tr>
      <w:tr>
        <w:tblPrEx>
          <w:tblW w:w="0" w:type="auto"/>
          <w:tblInd w:w="-851" w:type="dxa"/>
          <w:tblLayout w:type="fixed"/>
          <w:tblCellMar>
            <w:top w:w="0" w:type="dxa"/>
            <w:left w:w="0" w:type="dxa"/>
            <w:bottom w:w="0" w:type="dxa"/>
            <w:right w:w="0" w:type="dxa"/>
          </w:tblCellMar>
        </w:tblPrEx>
        <w:trPr>
          <w:cantSplit/>
          <w:trHeight w:val="1120"/>
        </w:trPr>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3D72F6" w:rsidRPr="002E2EAC">
            <w:pPr>
              <w:pStyle w:val="EntInstit"/>
              <w:bidi w:val="0"/>
              <w:rPr>
                <w:rFonts w:ascii="Times New Roman" w:hAnsi="Times New Roman"/>
              </w:rPr>
            </w:pPr>
            <w:bookmarkStart w:id="0" w:name="Entete"/>
            <w:bookmarkEnd w:id="0"/>
            <w:r w:rsidRPr="002E2EAC">
              <w:rPr>
                <w:rFonts w:ascii="Times New Roman" w:hAnsi="Times New Roman"/>
              </w:rPr>
              <w:t xml:space="preserve">RADA </w:t>
            </w:r>
          </w:p>
          <w:p w:rsidR="0007104E" w:rsidRPr="002E2EAC">
            <w:pPr>
              <w:pStyle w:val="EntInstit"/>
              <w:bidi w:val="0"/>
              <w:rPr>
                <w:rFonts w:ascii="Times New Roman" w:hAnsi="Times New Roman"/>
              </w:rPr>
            </w:pPr>
            <w:r w:rsidRPr="002E2EAC" w:rsidR="003D72F6">
              <w:rPr>
                <w:rFonts w:ascii="Times New Roman" w:hAnsi="Times New Roman"/>
              </w:rPr>
              <w:t>EURÓPSKEJ ÚNIE</w:t>
            </w:r>
          </w:p>
        </w:tc>
        <w:tc>
          <w:tcPr>
            <w:tcW w:w="1701" w:type="dxa"/>
            <w:tcBorders>
              <w:top w:val="none" w:sz="0" w:space="0" w:color="auto"/>
              <w:left w:val="none" w:sz="0" w:space="0" w:color="auto"/>
              <w:bottom w:val="none" w:sz="0" w:space="0" w:color="auto"/>
              <w:right w:val="none" w:sz="0" w:space="0" w:color="auto"/>
            </w:tcBorders>
            <w:textDirection w:val="lrTb"/>
            <w:vAlign w:val="top"/>
          </w:tcPr>
          <w:p w:rsidR="0007104E" w:rsidRPr="002E2EAC">
            <w:pPr>
              <w:bidi w:val="0"/>
              <w:spacing w:line="240" w:lineRule="auto"/>
              <w:jc w:val="right"/>
              <w:rPr>
                <w:rFonts w:ascii="Times New Roman" w:hAnsi="Times New Roman"/>
                <w:b/>
              </w:rPr>
            </w:pPr>
          </w:p>
        </w:tc>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07104E" w:rsidRPr="002E2EAC">
            <w:pPr>
              <w:pStyle w:val="EntRefer"/>
              <w:bidi w:val="0"/>
              <w:rPr>
                <w:rFonts w:ascii="Times New Roman" w:hAnsi="Times New Roman"/>
              </w:rPr>
            </w:pPr>
            <w:bookmarkStart w:id="1" w:name="Lieu"/>
            <w:bookmarkEnd w:id="1"/>
            <w:r w:rsidRPr="002E2EAC" w:rsidR="003D72F6">
              <w:rPr>
                <w:rFonts w:ascii="Times New Roman" w:hAnsi="Times New Roman"/>
              </w:rPr>
              <w:t>V Bruseli</w:t>
            </w:r>
            <w:r w:rsidRPr="002E2EAC">
              <w:rPr>
                <w:rFonts w:ascii="Times New Roman" w:hAnsi="Times New Roman"/>
              </w:rPr>
              <w:t xml:space="preserve"> </w:t>
            </w:r>
            <w:bookmarkStart w:id="2" w:name="Date"/>
            <w:bookmarkEnd w:id="2"/>
            <w:r w:rsidRPr="002E2EAC" w:rsidR="001D22B8">
              <w:rPr>
                <w:rFonts w:ascii="Times New Roman" w:hAnsi="Times New Roman"/>
              </w:rPr>
              <w:t>16. apríla 2012</w:t>
            </w:r>
          </w:p>
          <w:p w:rsidR="0007104E" w:rsidRPr="002E2EAC">
            <w:pPr>
              <w:pStyle w:val="EntRefer"/>
              <w:bidi w:val="0"/>
              <w:rPr>
                <w:rFonts w:ascii="Times New Roman" w:hAnsi="Times New Roman"/>
              </w:rPr>
            </w:pPr>
            <w:bookmarkStart w:id="3" w:name="LangueOrig"/>
            <w:bookmarkEnd w:id="3"/>
            <w:r w:rsidRPr="002E2EAC" w:rsidR="003D72F6">
              <w:rPr>
                <w:rFonts w:ascii="Times New Roman" w:hAnsi="Times New Roman"/>
              </w:rPr>
              <w:t>(OR. en)</w:t>
            </w: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480"/>
        </w:trPr>
        <w:tc>
          <w:tcPr>
            <w:tcW w:w="3970" w:type="dxa"/>
            <w:tcBorders>
              <w:top w:val="none" w:sz="0" w:space="0" w:color="auto"/>
              <w:left w:val="none" w:sz="0" w:space="0" w:color="auto"/>
              <w:bottom w:val="none" w:sz="0" w:space="0" w:color="auto"/>
              <w:right w:val="none" w:sz="0" w:space="0" w:color="auto"/>
            </w:tcBorders>
            <w:textDirection w:val="lrTb"/>
            <w:vAlign w:val="center"/>
          </w:tcPr>
          <w:p w:rsidR="003D72F6" w:rsidRPr="002E2EAC"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bookmarkStart w:id="4" w:name="DossierInterInst"/>
            <w:bookmarkEnd w:id="4"/>
            <w:r w:rsidRPr="002E2EAC">
              <w:rPr>
                <w:rFonts w:ascii="Times New Roman" w:hAnsi="Times New Roman"/>
              </w:rPr>
              <w:t>Medziinštitucionálny spis:</w:t>
            </w:r>
          </w:p>
          <w:p w:rsidR="0007104E" w:rsidRPr="002E2EAC"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r w:rsidRPr="002E2EAC" w:rsidR="003D72F6">
              <w:rPr>
                <w:rFonts w:ascii="Times New Roman" w:hAnsi="Times New Roman"/>
              </w:rPr>
              <w:t>2011/0249 (NLE)</w:t>
            </w:r>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2E2EAC">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07104E" w:rsidRPr="002E2EAC">
            <w:pPr>
              <w:pStyle w:val="EntRefer"/>
              <w:bidi w:val="0"/>
              <w:rPr>
                <w:rFonts w:ascii="Times New Roman" w:hAnsi="Times New Roman"/>
              </w:rPr>
            </w:pPr>
            <w:bookmarkStart w:id="5" w:name="Cote"/>
            <w:bookmarkEnd w:id="5"/>
            <w:r w:rsidRPr="002E2EAC" w:rsidR="003D72F6">
              <w:rPr>
                <w:rFonts w:ascii="Times New Roman" w:hAnsi="Times New Roman"/>
              </w:rPr>
              <w:t>14764/11</w:t>
            </w:r>
          </w:p>
          <w:p w:rsidR="0007104E" w:rsidRPr="002E2EAC">
            <w:pPr>
              <w:pStyle w:val="EntRefer"/>
              <w:bidi w:val="0"/>
              <w:rPr>
                <w:rFonts w:ascii="Times New Roman" w:hAnsi="Times New Roman"/>
              </w:rPr>
            </w:pPr>
            <w:bookmarkStart w:id="6" w:name="CoteRev"/>
            <w:bookmarkEnd w:id="6"/>
            <w:r w:rsidRPr="002E2EAC" w:rsidR="003D72F6">
              <w:rPr>
                <w:rFonts w:ascii="Times New Roman" w:hAnsi="Times New Roman"/>
              </w:rPr>
              <w:t xml:space="preserve">ADD </w:t>
            </w:r>
            <w:r w:rsidRPr="002E2EAC" w:rsidR="00616B12">
              <w:rPr>
                <w:rFonts w:ascii="Times New Roman" w:hAnsi="Times New Roman"/>
              </w:rPr>
              <w:t>7</w:t>
            </w:r>
          </w:p>
          <w:p w:rsidR="0007104E" w:rsidRPr="002E2EAC">
            <w:pPr>
              <w:pStyle w:val="EntRefer"/>
              <w:bidi w:val="0"/>
              <w:rPr>
                <w:rFonts w:ascii="Times New Roman" w:hAnsi="Times New Roman"/>
              </w:rPr>
            </w:pPr>
          </w:p>
          <w:p w:rsidR="0007104E" w:rsidRPr="002E2EAC">
            <w:pPr>
              <w:pStyle w:val="EntRefer"/>
              <w:bidi w:val="0"/>
              <w:rPr>
                <w:rFonts w:ascii="Times New Roman" w:hAnsi="Times New Roman"/>
              </w:rPr>
            </w:pPr>
            <w:bookmarkStart w:id="7" w:name="CoteSec"/>
            <w:bookmarkEnd w:id="7"/>
          </w:p>
          <w:p w:rsidR="0007104E" w:rsidRPr="002E2EAC">
            <w:pPr>
              <w:pStyle w:val="EntRefer"/>
              <w:bidi w:val="0"/>
              <w:rPr>
                <w:rFonts w:ascii="Times New Roman" w:hAnsi="Times New Roman"/>
              </w:rPr>
            </w:pP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000"/>
        </w:trPr>
        <w:tc>
          <w:tcPr>
            <w:tcW w:w="3970" w:type="dxa"/>
            <w:tcBorders>
              <w:top w:val="none" w:sz="0" w:space="0" w:color="auto"/>
              <w:left w:val="none" w:sz="0" w:space="0" w:color="auto"/>
              <w:bottom w:val="none" w:sz="0" w:space="0" w:color="auto"/>
              <w:right w:val="none" w:sz="0" w:space="0" w:color="auto"/>
            </w:tcBorders>
            <w:textDirection w:val="lrTb"/>
            <w:vAlign w:val="center"/>
          </w:tcPr>
          <w:p w:rsidR="0007104E" w:rsidRPr="002E2EAC">
            <w:pPr>
              <w:pStyle w:val="EntRefer"/>
              <w:bidi w:val="0"/>
              <w:jc w:val="center"/>
              <w:rPr>
                <w:rFonts w:ascii="Times New Roman" w:hAnsi="Times New Roman"/>
              </w:rPr>
            </w:pPr>
            <w:bookmarkStart w:id="8" w:name="SousEmbargo"/>
            <w:bookmarkEnd w:id="8"/>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2E2EAC">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B6235D" w:rsidRPr="002E2EAC" w:rsidP="00B6235D">
            <w:pPr>
              <w:pStyle w:val="EntRefer"/>
              <w:bidi w:val="0"/>
              <w:rPr>
                <w:rFonts w:ascii="Times New Roman" w:hAnsi="Times New Roman"/>
              </w:rPr>
            </w:pPr>
            <w:r w:rsidRPr="002E2EAC">
              <w:rPr>
                <w:rFonts w:ascii="Times New Roman" w:hAnsi="Times New Roman"/>
                <w:noProof/>
              </w:rPr>
              <w:t>WTO 329</w:t>
            </w:r>
          </w:p>
          <w:p w:rsidR="00B6235D" w:rsidRPr="002E2EAC" w:rsidP="00B6235D">
            <w:pPr>
              <w:pStyle w:val="EntRefer"/>
              <w:bidi w:val="0"/>
              <w:rPr>
                <w:rFonts w:ascii="Times New Roman" w:hAnsi="Times New Roman"/>
              </w:rPr>
            </w:pPr>
            <w:r w:rsidRPr="002E2EAC">
              <w:rPr>
                <w:rFonts w:ascii="Times New Roman" w:hAnsi="Times New Roman"/>
                <w:noProof/>
              </w:rPr>
              <w:t>AMLAT 84</w:t>
            </w:r>
          </w:p>
          <w:p w:rsidR="00B6235D" w:rsidRPr="002E2EAC" w:rsidP="00B6235D">
            <w:pPr>
              <w:pStyle w:val="EntRefer"/>
              <w:bidi w:val="0"/>
              <w:rPr>
                <w:rFonts w:ascii="Times New Roman" w:hAnsi="Times New Roman"/>
              </w:rPr>
            </w:pPr>
            <w:r w:rsidRPr="002E2EAC">
              <w:rPr>
                <w:rFonts w:ascii="Times New Roman" w:hAnsi="Times New Roman"/>
                <w:noProof/>
              </w:rPr>
              <w:t>SERVICES 96</w:t>
            </w:r>
          </w:p>
          <w:p w:rsidR="0007104E" w:rsidRPr="002E2EAC" w:rsidP="00B6235D">
            <w:pPr>
              <w:pStyle w:val="EntRefer"/>
              <w:bidi w:val="0"/>
              <w:rPr>
                <w:rFonts w:ascii="Times New Roman" w:hAnsi="Times New Roman"/>
              </w:rPr>
            </w:pPr>
            <w:r w:rsidRPr="002E2EAC" w:rsidR="00B6235D">
              <w:rPr>
                <w:rFonts w:ascii="Times New Roman" w:hAnsi="Times New Roman"/>
                <w:noProof/>
              </w:rPr>
              <w:t>COMER 193</w:t>
            </w:r>
          </w:p>
        </w:tc>
      </w:tr>
    </w:tbl>
    <w:p w:rsidR="003D72F6" w:rsidRPr="002E2EAC">
      <w:pPr>
        <w:pStyle w:val="EntRefer"/>
        <w:bidi w:val="0"/>
        <w:rPr>
          <w:rFonts w:ascii="Times New Roman" w:hAnsi="Times New Roman"/>
        </w:rPr>
      </w:pPr>
      <w:bookmarkStart w:id="9" w:name="AC"/>
    </w:p>
    <w:p w:rsidR="003D72F6" w:rsidRPr="002E2EAC">
      <w:pPr>
        <w:pStyle w:val="EntRefer"/>
        <w:bidi w:val="0"/>
        <w:rPr>
          <w:rFonts w:ascii="Times New Roman" w:hAnsi="Times New Roman"/>
        </w:rPr>
      </w:pPr>
    </w:p>
    <w:p w:rsidR="003D72F6" w:rsidRPr="002E2EAC">
      <w:pPr>
        <w:pStyle w:val="EntRefer"/>
        <w:bidi w:val="0"/>
        <w:rPr>
          <w:rFonts w:ascii="Times New Roman" w:hAnsi="Times New Roman"/>
        </w:rPr>
      </w:pPr>
    </w:p>
    <w:p w:rsidR="003D72F6" w:rsidRPr="002E2EAC">
      <w:pPr>
        <w:pStyle w:val="EntRefer"/>
        <w:bidi w:val="0"/>
        <w:rPr>
          <w:rFonts w:ascii="Times New Roman" w:hAnsi="Times New Roman"/>
        </w:rPr>
      </w:pPr>
    </w:p>
    <w:p w:rsidR="003D72F6" w:rsidRPr="002E2EAC">
      <w:pPr>
        <w:pStyle w:val="EntRefer"/>
        <w:bidi w:val="0"/>
        <w:rPr>
          <w:rFonts w:ascii="Times New Roman" w:hAnsi="Times New Roman"/>
        </w:rPr>
      </w:pPr>
    </w:p>
    <w:p w:rsidR="0007104E" w:rsidRPr="002E2EAC">
      <w:pPr>
        <w:pStyle w:val="EntRefer"/>
        <w:bidi w:val="0"/>
        <w:rPr>
          <w:rFonts w:ascii="Times New Roman" w:hAnsi="Times New Roman"/>
        </w:rPr>
      </w:pPr>
    </w:p>
    <w:p w:rsidR="0007104E" w:rsidRPr="002E2EAC" w:rsidP="00D77C1F">
      <w:pPr>
        <w:pStyle w:val="EntRefer"/>
        <w:bidi w:val="0"/>
        <w:outlineLvl w:val="0"/>
        <w:rPr>
          <w:rFonts w:ascii="Times New Roman" w:hAnsi="Times New Roman"/>
        </w:rPr>
      </w:pPr>
      <w:bookmarkStart w:id="10" w:name="Title"/>
      <w:bookmarkEnd w:id="10"/>
      <w:r w:rsidRPr="002E2EAC" w:rsidR="003D72F6">
        <w:rPr>
          <w:rFonts w:ascii="Times New Roman" w:hAnsi="Times New Roman"/>
        </w:rPr>
        <w:t>LEGISLATÍVNE AKTY A INÉ PRÁVNE AKTY</w:t>
      </w:r>
    </w:p>
    <w:tbl>
      <w:tblPr>
        <w:tblStyle w:val="TableNormal"/>
        <w:tblW w:w="9639" w:type="dxa"/>
        <w:tblLayout w:type="fixed"/>
        <w:tblCellMar>
          <w:top w:w="0" w:type="dxa"/>
          <w:left w:w="0" w:type="dxa"/>
          <w:bottom w:w="0" w:type="dxa"/>
          <w:right w:w="0" w:type="dxa"/>
        </w:tblCellMar>
      </w:tblPr>
      <w:tblGrid>
        <w:gridCol w:w="1204"/>
        <w:gridCol w:w="8435"/>
      </w:tblGrid>
      <w:tr>
        <w:tblPrEx>
          <w:tblW w:w="9639" w:type="dxa"/>
          <w:tblLayout w:type="fixed"/>
          <w:tblCellMar>
            <w:top w:w="0" w:type="dxa"/>
            <w:left w:w="0" w:type="dxa"/>
            <w:bottom w:w="0" w:type="dxa"/>
            <w:right w:w="0" w:type="dxa"/>
          </w:tblCellMar>
        </w:tblPrEx>
        <w:tc>
          <w:tcPr>
            <w:tcW w:w="1204" w:type="dxa"/>
            <w:tcBorders>
              <w:top w:val="single" w:sz="4" w:space="0" w:color="auto"/>
              <w:left w:val="none" w:sz="0" w:space="0" w:color="auto"/>
              <w:bottom w:val="single" w:sz="4" w:space="0" w:color="auto"/>
              <w:right w:val="none" w:sz="0" w:space="0" w:color="auto"/>
            </w:tcBorders>
            <w:textDirection w:val="lrTb"/>
            <w:vAlign w:val="top"/>
          </w:tcPr>
          <w:p w:rsidR="0007104E" w:rsidRPr="002E2EAC">
            <w:pPr>
              <w:pStyle w:val="EntEmet"/>
              <w:bidi w:val="0"/>
              <w:rPr>
                <w:rFonts w:ascii="Times New Roman" w:hAnsi="Times New Roman"/>
                <w:lang w:val="en-GB"/>
              </w:rPr>
            </w:pPr>
            <w:r w:rsidRPr="002E2EAC" w:rsidR="0049672E">
              <w:rPr>
                <w:rFonts w:ascii="Times New Roman" w:hAnsi="Times New Roman"/>
              </w:rPr>
              <w:t>Predmet</w:t>
            </w:r>
            <w:r w:rsidRPr="002E2EAC">
              <w:rPr>
                <w:rFonts w:ascii="Times New Roman" w:hAnsi="Times New Roman"/>
              </w:rPr>
              <w:t>:</w:t>
            </w:r>
          </w:p>
        </w:tc>
        <w:tc>
          <w:tcPr>
            <w:tcW w:w="8435" w:type="dxa"/>
            <w:tcBorders>
              <w:top w:val="single" w:sz="4" w:space="0" w:color="auto"/>
              <w:left w:val="none" w:sz="0" w:space="0" w:color="auto"/>
              <w:bottom w:val="single" w:sz="4" w:space="0" w:color="auto"/>
              <w:right w:val="none" w:sz="0" w:space="0" w:color="auto"/>
            </w:tcBorders>
            <w:textDirection w:val="lrTb"/>
            <w:vAlign w:val="top"/>
          </w:tcPr>
          <w:p w:rsidR="0007104E" w:rsidRPr="002E2EAC">
            <w:pPr>
              <w:pStyle w:val="EntEmet"/>
              <w:bidi w:val="0"/>
              <w:rPr>
                <w:rFonts w:ascii="Times New Roman" w:hAnsi="Times New Roman"/>
              </w:rPr>
            </w:pPr>
            <w:bookmarkStart w:id="11" w:name="Subject"/>
            <w:bookmarkEnd w:id="11"/>
            <w:r w:rsidRPr="002E2EAC" w:rsidR="00B6235D">
              <w:rPr>
                <w:rFonts w:ascii="Times New Roman" w:hAnsi="Times New Roman"/>
              </w:rPr>
              <w:t xml:space="preserve">Dohoda o obchode medzi Európskou úniou </w:t>
            </w:r>
            <w:r w:rsidRPr="002E2EAC" w:rsidR="00EF7604">
              <w:rPr>
                <w:rFonts w:ascii="Times New Roman" w:hAnsi="Times New Roman"/>
              </w:rPr>
              <w:t xml:space="preserve">a jej členskými štátmi na jednej strane </w:t>
            </w:r>
            <w:r w:rsidRPr="002E2EAC" w:rsidR="00B6235D">
              <w:rPr>
                <w:rFonts w:ascii="Times New Roman" w:hAnsi="Times New Roman"/>
              </w:rPr>
              <w:t>a Kolumbiou a Peru</w:t>
            </w:r>
            <w:r w:rsidRPr="002E2EAC" w:rsidR="00EF7604">
              <w:rPr>
                <w:rFonts w:ascii="Times New Roman" w:hAnsi="Times New Roman"/>
              </w:rPr>
              <w:t xml:space="preserve"> na strane druhej</w:t>
            </w:r>
          </w:p>
        </w:tc>
      </w:tr>
    </w:tbl>
    <w:p w:rsidR="0007104E" w:rsidRPr="002E2EAC">
      <w:pPr>
        <w:bidi w:val="0"/>
        <w:spacing w:line="240" w:lineRule="auto"/>
        <w:rPr>
          <w:rFonts w:ascii="Times New Roman" w:hAnsi="Times New Roman"/>
        </w:rPr>
      </w:pPr>
    </w:p>
    <w:p w:rsidR="0007104E" w:rsidRPr="002E2EAC">
      <w:pPr>
        <w:tabs>
          <w:tab w:val="left" w:pos="3969"/>
        </w:tabs>
        <w:bidi w:val="0"/>
        <w:rPr>
          <w:rFonts w:ascii="Times New Roman" w:hAnsi="Times New Roman"/>
        </w:rPr>
      </w:pPr>
    </w:p>
    <w:p w:rsidR="0007104E" w:rsidRPr="002E2EAC">
      <w:pPr>
        <w:bidi w:val="0"/>
        <w:rPr>
          <w:rFonts w:ascii="Times New Roman" w:hAnsi="Times New Roman"/>
        </w:rPr>
      </w:pPr>
      <w:bookmarkEnd w:id="9"/>
    </w:p>
    <w:p w:rsidR="0007104E" w:rsidRPr="002E2EAC" w:rsidP="003D72F6">
      <w:pPr>
        <w:bidi w:val="0"/>
        <w:rPr>
          <w:rFonts w:ascii="Times New Roman" w:hAnsi="Times New Roman"/>
        </w:rPr>
      </w:pPr>
    </w:p>
    <w:p w:rsidR="003D72F6" w:rsidRPr="002E2EAC">
      <w:pPr>
        <w:bidi w:val="0"/>
        <w:spacing w:line="240" w:lineRule="auto"/>
        <w:rPr>
          <w:rFonts w:ascii="Times New Roman" w:hAnsi="Times New Roman"/>
        </w:rPr>
        <w:sectPr w:rsidSect="002B77F9">
          <w:footerReference w:type="default" r:id="rId5"/>
          <w:footnotePr>
            <w:numRestart w:val="eachPage"/>
          </w:footnotePr>
          <w:endnotePr>
            <w:numFmt w:val="decimal"/>
          </w:endnotePr>
          <w:pgSz w:w="11907" w:h="16840" w:code="9"/>
          <w:pgMar w:top="1134" w:right="1134" w:bottom="1134" w:left="1134" w:header="567" w:footer="567" w:gutter="0"/>
          <w:lnNumType w:distance="0"/>
          <w:cols w:space="708"/>
          <w:noEndnote w:val="0"/>
          <w:bidi w:val="0"/>
          <w:rtlGutter/>
        </w:sectPr>
      </w:pPr>
    </w:p>
    <w:p w:rsidR="003C415D" w:rsidRPr="002E2EAC" w:rsidP="003C415D">
      <w:pPr>
        <w:bidi w:val="0"/>
        <w:jc w:val="center"/>
        <w:rPr>
          <w:rFonts w:ascii="Times New Roman" w:hAnsi="Times New Roman"/>
          <w:strike/>
          <w:noProof/>
          <w:szCs w:val="24"/>
        </w:rPr>
      </w:pPr>
    </w:p>
    <w:tbl>
      <w:tblPr>
        <w:tblStyle w:val="TableNormal"/>
        <w:tblW w:w="1488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
      <w:tblGrid>
        <w:gridCol w:w="1680"/>
        <w:gridCol w:w="1080"/>
        <w:gridCol w:w="8040"/>
        <w:gridCol w:w="2760"/>
        <w:gridCol w:w="1320"/>
      </w:tblGrid>
      <w:tr>
        <w:tblPrEx>
          <w:tblW w:w="1488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rPr>
          <w:trHeight w:val="330"/>
          <w:tblHeader/>
        </w:trPr>
        <w:tc>
          <w:tcPr>
            <w:tcW w:w="2760" w:type="dxa"/>
            <w:gridSpan w:val="2"/>
            <w:tcBorders>
              <w:top w:val="single" w:sz="4" w:space="0" w:color="auto"/>
              <w:left w:val="single" w:sz="6" w:space="0" w:color="auto"/>
              <w:bottom w:val="single" w:sz="6" w:space="0" w:color="auto"/>
              <w:right w:val="single" w:sz="6"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Zoznam odstránenia ciel EÚ</w:t>
            </w:r>
          </w:p>
        </w:tc>
        <w:tc>
          <w:tcPr>
            <w:tcW w:w="8040" w:type="dxa"/>
            <w:tcBorders>
              <w:top w:val="single" w:sz="4" w:space="0" w:color="auto"/>
              <w:left w:val="single" w:sz="6" w:space="0" w:color="auto"/>
              <w:bottom w:val="single" w:sz="6" w:space="0" w:color="auto"/>
              <w:right w:val="single" w:sz="6"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p>
        </w:tc>
        <w:tc>
          <w:tcPr>
            <w:tcW w:w="2760" w:type="dxa"/>
            <w:tcBorders>
              <w:top w:val="single" w:sz="4" w:space="0" w:color="auto"/>
              <w:left w:val="single" w:sz="6" w:space="0" w:color="auto"/>
              <w:bottom w:val="single" w:sz="6" w:space="0" w:color="auto"/>
              <w:right w:val="single" w:sz="6"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p>
        </w:tc>
        <w:tc>
          <w:tcPr>
            <w:tcW w:w="1320" w:type="dxa"/>
            <w:tcBorders>
              <w:top w:val="single" w:sz="4"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p>
        </w:tc>
      </w:tr>
      <w:tr>
        <w:tblPrEx>
          <w:tblW w:w="14880" w:type="dxa"/>
          <w:tblInd w:w="108" w:type="dxa"/>
          <w:tblLayout w:type="fixed"/>
        </w:tblPrEx>
        <w:trPr>
          <w:trHeight w:val="330"/>
          <w:tblHeader/>
        </w:trPr>
        <w:tc>
          <w:tcPr>
            <w:tcW w:w="1680" w:type="dxa"/>
            <w:tcBorders>
              <w:top w:val="single" w:sz="6" w:space="0" w:color="auto"/>
              <w:left w:val="single" w:sz="6" w:space="0" w:color="auto"/>
              <w:bottom w:val="single" w:sz="4"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KN 2007</w:t>
            </w:r>
          </w:p>
        </w:tc>
        <w:tc>
          <w:tcPr>
            <w:tcW w:w="1080" w:type="dxa"/>
            <w:tcBorders>
              <w:top w:val="single" w:sz="6" w:space="0" w:color="auto"/>
              <w:left w:val="single" w:sz="6" w:space="0" w:color="auto"/>
              <w:bottom w:val="single" w:sz="4"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p>
        </w:tc>
        <w:tc>
          <w:tcPr>
            <w:tcW w:w="8040" w:type="dxa"/>
            <w:tcBorders>
              <w:top w:val="single" w:sz="6" w:space="0" w:color="auto"/>
              <w:left w:val="single" w:sz="6" w:space="0" w:color="auto"/>
              <w:bottom w:val="single" w:sz="4"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Opis tovaru</w:t>
            </w:r>
          </w:p>
        </w:tc>
        <w:tc>
          <w:tcPr>
            <w:tcW w:w="2760" w:type="dxa"/>
            <w:tcBorders>
              <w:top w:val="single" w:sz="6" w:space="0" w:color="auto"/>
              <w:left w:val="single" w:sz="6" w:space="0" w:color="auto"/>
              <w:bottom w:val="single" w:sz="4" w:space="0" w:color="auto"/>
              <w:right w:val="single" w:sz="6"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Základná sadzba</w:t>
            </w:r>
          </w:p>
        </w:tc>
        <w:tc>
          <w:tcPr>
            <w:tcW w:w="1320" w:type="dxa"/>
            <w:tcBorders>
              <w:top w:val="single" w:sz="6" w:space="0" w:color="auto"/>
              <w:left w:val="single" w:sz="6" w:space="0" w:color="auto"/>
              <w:bottom w:val="single" w:sz="4"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Kategória</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KAPITOLA 23 – ZVYŠKY A ODPAD Z POTRAVINÁRSKEHO PRIEMYSLU; PRIPRAVENÉ KRMIVÁ PRE ZVIERATÁ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Múčky, šroty a pelety z mäsa alebo mäsových drobov, z rýb, kôrovcov, mäkkýšov a ostatných vodných bezstavovcov, nevhodné na ľudskú spotrebu; škvarky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2301 10 00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Múčky, prášky a pelety, z mäsa alebo mäsových drobov; škvarky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2301 20 00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Múčky, prášky a pelety, z rýb alebo kôrovcov, mäkkýšov alebo ostatných vodných bezstavovcov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Otruby, vedľajšie mlynárske výrobky a ostatné zvyšky, tiež vo forme peliet, získané preosievaním, mletím alebo iným spracovaním obilnín alebo strukovín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 kukurice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2302 10 10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škrobu nepresahujúcim 35 %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44 €/t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2302 10 90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89 €/t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2302 30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 pšenice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11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2302 30 10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škrobu nepresahujúcim 28 % hmotnosti, a ktorých podiel prepadnutý sitom s veľkosťou 0,2 mm nepresahuje 10 % hmotnosti alebo eventuálne, ktorých podiel prepadnutý sitom má obsah popola, počítaný na suchý produkt, rovný alebo vyšší ako 1,5 %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44 €/t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pageBreakBefore/>
              <w:bidi w:val="0"/>
              <w:spacing w:before="60" w:after="60" w:line="240" w:lineRule="auto"/>
              <w:rPr>
                <w:rFonts w:ascii="Times New Roman" w:hAnsi="Times New Roman"/>
                <w:noProof/>
                <w:sz w:val="20"/>
              </w:rPr>
            </w:pPr>
            <w:r w:rsidRPr="002E2EAC">
              <w:rPr>
                <w:rFonts w:ascii="Times New Roman" w:hAnsi="Times New Roman"/>
                <w:noProof/>
                <w:sz w:val="20"/>
              </w:rPr>
              <w:t>2302 30 90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89 €/t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2302 40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 ostatných obilnín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 ryže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2302 40 02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škrobu nepresahujúcim 35 %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44 €/t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2302 40 08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89 €/t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11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2302 40 10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škrobu nepresahujúcim 28 % hmotnosti, a ktorých podiel prepadnutý sitom s veľkosťou 0,2 mm nepresahuje 10 % hmotnosti alebo eventuálne, ktorých podiel prepadnutý sitom má obsah popola, počítaný na suchý produkt, rovný alebo vyšší ako 1,5 %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44 €/t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2302 40 90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89 €/t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2302 50 00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Zo strukovín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5,1</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Zvyšky z výroby škrobu a podobné zvyšky, repné rezky, bagasa a ostatný odpad z výroby cukru, pivovarnícke alebo liehovarnícke mláto a odpad, tiež vo forme peliet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Zvyšky z výroby škrobu a podobné zvyšky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Zvyšky z výroby škrobu z kukurice (okrem koncentrovaných máčacích likvorov), s obsahom proteínu počítaného na sušinu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14582E">
            <w:pPr>
              <w:pageBreakBefore/>
              <w:bidi w:val="0"/>
              <w:spacing w:before="60" w:after="60" w:line="240" w:lineRule="auto"/>
              <w:rPr>
                <w:rFonts w:ascii="Times New Roman" w:hAnsi="Times New Roman"/>
                <w:noProof/>
                <w:sz w:val="20"/>
              </w:rPr>
            </w:pPr>
            <w:r w:rsidRPr="002E2EAC">
              <w:rPr>
                <w:rFonts w:ascii="Times New Roman" w:hAnsi="Times New Roman"/>
                <w:noProof/>
                <w:sz w:val="20"/>
              </w:rPr>
              <w:t>2303 10 11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Presahujúcim 40 %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320 €/t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2303 10 19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Nepresahujúcim 40 %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2303 10 90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2303 20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Repné rezky, bagasa a iný odpad z výroby cukru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2303 20 10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Dužina repy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2303 20 90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2303 30 00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Pivovarnícke alebo liehovarnícke mláto a odpad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2304 00 00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Pokrutiny a ostatné pevné zvyšky, tiež drvené alebo vo forme peliet, vznikajúce pri extrakcii sójového oleja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2305 00 00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Pokrutiny a ostatné pevné zvyšky, tiež drvené alebo vo forme peliet, vznikajúce pri extrakcii arašidového oleja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Pokrutiny a ostatné pevné zvyšky, tiež drvené alebo vo forme peliet, vznikajúce pri extrakcii rastlinných tukov alebo olejov, iné ako zvyšky položky 2304 alebo 2305</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 bavlníkových semien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2306 20 00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 ľanových semien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2306 30 00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Zo slnečnicových semien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Zo semien repky alebo repky olejnej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14582E">
            <w:pPr>
              <w:pageBreakBefore/>
              <w:bidi w:val="0"/>
              <w:spacing w:before="60" w:after="60" w:line="240" w:lineRule="auto"/>
              <w:rPr>
                <w:rFonts w:ascii="Times New Roman" w:hAnsi="Times New Roman"/>
                <w:noProof/>
                <w:sz w:val="20"/>
              </w:rPr>
            </w:pPr>
            <w:r w:rsidRPr="002E2EAC">
              <w:rPr>
                <w:rFonts w:ascii="Times New Roman" w:hAnsi="Times New Roman"/>
                <w:noProof/>
                <w:sz w:val="20"/>
              </w:rPr>
              <w:t>2306 41 00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Zo semien repice alebo repky olejnej s nízkym obsahom kyseliny erukovej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2306 49 00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2306 50 00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 kokosových orechov alebo kopry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2306 60 00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 palmových orechov alebo jadier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2306 90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2306 90 05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 kukuričných klíčkov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Pokrutiny a ostatné zvyšky vznikajúce extrakciou olivového oleja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2306 90 11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3 % hmotnosti alebo menej olivového oleja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2306 90 19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viac ako 3 % hmotnosti olivového oleja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48 €/t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7</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2306 90 90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2307 00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Vínne usadeniny; vínny kameň</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Vínne kaly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2307 00 11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celkovým hmotnostným alkoholometrickým titrom nepresahujúcim 7,9 % mas a obsahom sušiny nie menším ako 25 %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2307 00 19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1,62 €/kg/tot. alc.</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14582E">
            <w:pPr>
              <w:pageBreakBefore/>
              <w:bidi w:val="0"/>
              <w:spacing w:before="60" w:after="60" w:line="240" w:lineRule="auto"/>
              <w:rPr>
                <w:rFonts w:ascii="Times New Roman" w:hAnsi="Times New Roman"/>
                <w:noProof/>
                <w:sz w:val="20"/>
              </w:rPr>
            </w:pPr>
            <w:r w:rsidRPr="002E2EAC">
              <w:rPr>
                <w:rFonts w:ascii="Times New Roman" w:hAnsi="Times New Roman"/>
                <w:noProof/>
                <w:sz w:val="20"/>
              </w:rPr>
              <w:t>2307 00 90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Vínny kameň</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2308 00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Rastlinné materiály a rastlinný odpad, rastlinné zvyšky a vedľajšie produkty, tiež vo forme peliet, druhov používaných ako krmivo pre zvieratá, inde nešpecifikované ani nezahrnuté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Hroznové výlisky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2308 00 11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Majúci celkový hmotnostný alkoholometrický titrom nepresahujúci 4,3 % mas a obsah sušiny nie menší ako 40 %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2308 00 19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1,62 €/kg/tot. alc.</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2308 00 40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Žalude a gaštany z pagaštanu konského; ovocné výlisky, iné ako hroznové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2308 00 90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Prípravky druhov používaných ako krmivo pre zvieratá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Krmivo pre psov alebo mačky, v maloobchodnom balení</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škrob, glukózu, glukózový sirup, maltodextrín alebo maltodextrínový sirup podpoložiek 1702 30 51 až 1702 30 99, 1702 40 90, 1702 90 50 a 2106 90 55 alebo mliečne výrobky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škrob, glukózu, glukózový sirup, maltodextrín alebo maltodextrínový sirup</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Neobsahujúce škrob alebo obsahujúce 10 % alebo menej hmotnosti škrobu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14582E">
            <w:pPr>
              <w:pageBreakBefore/>
              <w:bidi w:val="0"/>
              <w:spacing w:before="60" w:after="60" w:line="240" w:lineRule="auto"/>
              <w:rPr>
                <w:rFonts w:ascii="Times New Roman" w:hAnsi="Times New Roman"/>
                <w:noProof/>
                <w:sz w:val="20"/>
              </w:rPr>
            </w:pPr>
            <w:r w:rsidRPr="002E2EAC">
              <w:rPr>
                <w:rFonts w:ascii="Times New Roman" w:hAnsi="Times New Roman"/>
                <w:noProof/>
                <w:sz w:val="20"/>
              </w:rPr>
              <w:t>2309 10 11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Neobsahujúce mliečne výrobky alebo obsahujúce menej ako 10 % hmotnosti takýchto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2309 10 13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nie menej ako 10 % ale menej ako 50 %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498 €/t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2309 10 15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nie menej ako 50 % ale menej ako 75 %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730 €/t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2309 10 19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nie menej ako 75 %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948 €/t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viac ako 10 %, ale nie viac ako 30 % hmotnosti škrobu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2309 10 31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Neobsahujúce mliečne výrobky alebo obsahujúce menej ako 10 % hmotnosti takýchto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2309 10 33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Obsahujúce nie menej ako 10 % ale menej ako 50 %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530 €/t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2309 10 39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Obsahujúce nie menej ako 50 %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888 €/t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viac ako 30 % hmotnosti škrobu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2309 10 51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Neobsahujúce mliečne výrobky alebo obsahujúce menej ako 10 % hmotnosti takýchto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102 €/t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2309 10 53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nie menej ako 10 % ale menej ako 50 %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577 €/t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2309 10 59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nie menej ako 50 %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730 €/t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2309 10 70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Neobsahujúce škrob, glukózu, glukózový sirup, maltodextrín alebo maltodextrínový sirup, ale obsahujúce mliečne výrobky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948 €/t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14582E">
            <w:pPr>
              <w:pageBreakBefore/>
              <w:bidi w:val="0"/>
              <w:spacing w:before="60" w:after="60" w:line="240" w:lineRule="auto"/>
              <w:rPr>
                <w:rFonts w:ascii="Times New Roman" w:hAnsi="Times New Roman"/>
                <w:noProof/>
                <w:sz w:val="20"/>
              </w:rPr>
            </w:pPr>
            <w:r w:rsidRPr="002E2EAC">
              <w:rPr>
                <w:rFonts w:ascii="Times New Roman" w:hAnsi="Times New Roman"/>
                <w:noProof/>
                <w:sz w:val="20"/>
              </w:rPr>
              <w:t>2309 10 90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9,6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Rozpustné výrobky z rýb alebo morských cicavcov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3,8</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Výrobky uvedené v doplnkovej poznámke č. 5 k tejto kapitole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vrátane premixov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škrob, glukózu, glukózový sirup, maltodextrín alebo maltodextrínový sirup zatriedené do podpoložiek 1702 30 51 až 1702 30 99, 1702 40 90, 1702 90 50 a 2106 90 55 alebo mliečne výrobky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škrob, glukózu, glukózový sirup, maltodextrín alebo maltodextrínový sirup</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-----Neobsahujúce škrob vôbec alebo obsahujúce 10 % alebo menej hmotnosti škrobu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Neobsahujúce mliečne výrobky alebo obsahujúce menej ako 10 % hmotnosti takýchto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23 €/t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2309 90 33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nie menej ako 10 % ale menej ako 50 %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498 €/t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2309 90 35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nie menej ako 50 %, ale menej ako 75 %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730 €/t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nie menej ako 75 %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948 €/t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viac ako 10 %, ale nie viac ako 30 % hmotnosti škrobu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14582E">
            <w:pPr>
              <w:pageBreakBefore/>
              <w:bidi w:val="0"/>
              <w:spacing w:before="60" w:after="60" w:line="240" w:lineRule="auto"/>
              <w:rPr>
                <w:rFonts w:ascii="Times New Roman" w:hAnsi="Times New Roman"/>
                <w:noProof/>
                <w:sz w:val="20"/>
              </w:rPr>
            </w:pPr>
            <w:r w:rsidRPr="002E2EAC">
              <w:rPr>
                <w:rFonts w:ascii="Times New Roman" w:hAnsi="Times New Roman"/>
                <w:noProof/>
                <w:sz w:val="20"/>
              </w:rPr>
              <w:t>2309 90 41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Neobsahujúce mliečne výrobky alebo obsahujúce menej ako 10 % hmotnosti takýchto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2309 90 43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nie menej ako 10 % ale menej ako 50 %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530 €/t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nie menej ako 50 %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888 €/t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viac ako 30 % hmotnosti škrobu: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Neobsahujúce mliečne výrobky alebo obsahujúce menej ako 10 % hmotnosti takýchto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102 €/t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2309 90 53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nie menej ako 10 % ale menej ako 50 %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577 €/t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nie menej ako 50 % hmotnosti mliečnych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730 €/t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Neobsahujúce škrob, glukózu, glukózový sirup, maltodextrín alebo maltodextrínový sirup, ale obsahujúce mliečne výrobky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948 €/t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Repné rezky s pridanou melasou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v hmotnosti 49 % alebo viac cholínchloridu, na organickom alebo anorganickom základe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9,6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2309 90 99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9,6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DB1DFE">
            <w:pPr>
              <w:pageBreakBefore/>
              <w:bidi w:val="0"/>
              <w:spacing w:before="60" w:after="60" w:line="240" w:lineRule="auto"/>
              <w:rPr>
                <w:rFonts w:ascii="Times New Roman" w:hAnsi="Times New Roman"/>
                <w:noProof/>
                <w:sz w:val="20"/>
              </w:rPr>
            </w:pPr>
            <w:r w:rsidRPr="002E2EAC">
              <w:rPr>
                <w:rFonts w:ascii="Times New Roman" w:hAnsi="Times New Roman"/>
                <w:noProof/>
                <w:sz w:val="20"/>
              </w:rPr>
              <w:t>24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KAPITOLA 24 – TABAK A VYROBENÉ NÁHRADKY TABAKU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DB1DFE">
            <w:pPr>
              <w:bidi w:val="0"/>
              <w:spacing w:before="60" w:after="60" w:line="240" w:lineRule="auto"/>
              <w:rPr>
                <w:rFonts w:ascii="Times New Roman" w:hAnsi="Times New Roman"/>
                <w:noProof/>
                <w:sz w:val="20"/>
              </w:rPr>
            </w:pPr>
            <w:r w:rsidRPr="002E2EAC">
              <w:rPr>
                <w:rFonts w:ascii="Times New Roman" w:hAnsi="Times New Roman"/>
                <w:noProof/>
                <w:sz w:val="20"/>
              </w:rPr>
              <w:t>2401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Nespracovaný tabak; tabakový zvyšok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nezbavený listovej stopky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sušený regulovanou cirkuláciou teplého vzduchu typu Virginia (flue-cured) a svetlý tabak Burley sušený prirodzenou cirkuláciou vzduchu (light air-cured) (vrátane hybridov Burley); tabak typu Maryland sušený prirodzenou cirkuláciou vzduchu (light air-cured) a tabak sušený dymom nad ohňom (fire-cured)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flue-cured typu Virginia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18,4 MIN 22 €/100 kg/net MAX 24 €/100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2401 10 20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light air-cured typu Burley (vrátane hybridov Burley)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18,4 MIN 22 €/100 kg/net MAX 24 €/100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2401 10 30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light air-cured typu Maryland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18,4 MIN 22 €/100 kg/net MAX 24 €/100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fire-cured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2401 10 41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typu Kentucky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18,4 MIN 22 €/100 kg/net MAX 24 €/100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2401 10 49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18,4 MIN 22 €/100 kg/net MAX 24 €/100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2401 10 50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light air-cured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11,2 MIN 22 €/100 kg/net MAX 56 €/100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2401 10 60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orientálneho typu sušený pri dennom svetle (sun-cured)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11,2 MIN 22 €/100 kg/net MAX 56 €/100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14582E">
            <w:pPr>
              <w:pageBreakBefore/>
              <w:bidi w:val="0"/>
              <w:spacing w:before="60" w:after="60" w:line="240" w:lineRule="auto"/>
              <w:rPr>
                <w:rFonts w:ascii="Times New Roman" w:hAnsi="Times New Roman"/>
                <w:noProof/>
                <w:sz w:val="20"/>
              </w:rPr>
            </w:pPr>
            <w:r w:rsidRPr="002E2EAC">
              <w:rPr>
                <w:rFonts w:ascii="Times New Roman" w:hAnsi="Times New Roman"/>
                <w:noProof/>
                <w:sz w:val="20"/>
              </w:rPr>
              <w:t>2401 10 70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sušený bez denného svetla (dark air-cured)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11,2 MIN 22 €/100 kg/net MAX 56 €/100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2401 10 80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flue-cured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11,2 MIN 22 €/100 kg/net MAX 56 €/100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Ostatný tabak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11,2 MIN 22 €/100 kg/net MAX 56 €/100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čiastočne alebo úplne zbavený listovej stopky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sušený regulovanou cirkuláciou teplého vzduchu typu Virginia (flue-cured) a svetlý tabak Burley sušený prirodzenou cirkuláciou vzduchu (light air-cured) (vrátane hybridov Burley); tabak typu Maryland sušený prirodzenou cirkuláciou vzduchu (light air-cured) a tabak sušený dymom nad ohňom (fire-cured)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flue-cured typu Virginia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18,4 MIN 22 €/100 kg/net MAX 24 €/100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2401 20 20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light air-cured typu Burley (vrátane hybridov Burley)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18,4 MIN 22 €/100 kg/net MAX 24 €/100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2401 20 30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light air-cured typu Maryland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18,4 MIN 22 €/100 kg/net MAX 24 €/100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fire-cured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2401 20 41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typu Kentucky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18,4 MIN 22 €/100 kg/net MAX 24 €/100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2401 20 49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18,4 MIN 22 €/100 kg/net MAX 24 €/100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2401 20 50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light air-cured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11,2 MIN 22 €/100 kg/net MAX 56 €/100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2401 20 60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orientálneho typu sušený pri dennom svetle (sun-cured)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11,2 MIN 22 €/100 kg/net MAX 56 €/100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2401 20 70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sušený bez denného svetla (dark air-cured)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11,2 MIN 22 €/100 kg/net MAX 56 €/100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2401 20 80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 flue-cured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11,2 MIN 22 €/100 kg/net MAX 56 €/100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Ostatný tabak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11,2 MIN 22 €/100 kg/net MAX 56 €/100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2401 30 00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Tabakový zvyšok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11,2 MIN 22 €/100 kg/net MAX 56 €/100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Cigary, cigary s odrezanými koncami, cigarky a cigarety, z tabaku alebo z tabakových náhradiek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2402 10 00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-Cigary, cigary s odrezanými koncami a cigarky, obsahujúce tabak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2402 20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Cigarety obsahujúce tabak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2402 20 10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--Cigarety obsahujúce klinčeky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10</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2402 20 90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57,6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2402 90 00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57,6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2403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Ostatný spracovaný tabak a spracované náhradky tabaku; „homogenizovaný“ alebo „rekonštituovaný“ tabak; tabakové výťažky a esencie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-Tabak na fajčenie, tiež obsahujúci tabakové náhradky v akomkoľvek pomere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2403 10 10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 bezprostrednom obale s netto obsahom nepresahujúcim 500 g</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74,9</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2403 10 90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74,9</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2403 91 00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Homogenizovaný alebo rekonštituovaný tabak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16,6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2403 99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2403 99 10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---Žuvací a šnupací tabak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41,6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2403 99 90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16,6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V</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TRIEDA V − NERASTNÉ PRODUKTY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KAPITOLA 25 – SOĽ; SÍRA; ZEMINY A KAMENE; SADRA, VÁPNO A CEMENT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Soľ (vrátane stolovej soli a denaturovanej soli) a čistý chlorid sodný, tiež vo vodnom roztoku alebo obsahujúci pridaný prostriedok proti spekaniu alebo na zabezpečenie tekutosti; morská voda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2501 00 10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Morská voda a soľné roztoky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Kuchynská soľ (vrátane stolovej soli a denaturovanej soli) a čistý chlorid sodný, tiež vo vodnom roztoku alebo obsahujúci pridaný prostriedok proti spekaniu alebo na zabezpečenie tekutosti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2501 00 31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chemickú transformáciu (separácia Na od Cl) na výrobu ostatných výrobkov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2501 00 51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Denaturovaná alebo na priemyselné použitie (vrátane rafinácie), iná ako na konzerváciu a príprava potravín na ľudskú alebo zvieraciu konzumáciu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1,7 €/1 000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2501 00 91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Soľ vhodná na ľudskú konzumáciu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2,6 €/1 000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2501 00 99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2,6 €/1 000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2502 00 00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Nepražený pyrit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Síra všetkých druhov, iná ako sublimovaná síra, zrážaná síra a koloidná síra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2503 00 10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Surová alebo nerafinovaná síra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2503 00 90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Prírodný grafit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 prášku alebo vo vločkách</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2504 90 00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Prírodné piesky všetkých druhov, tiež farbené, okrem pieskov obsahujúcich kovy kapitoly 26</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2505 10 00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Kremičité piesky a kremenné piesky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bidi w:val="0"/>
              <w:spacing w:before="60" w:after="60" w:line="240" w:lineRule="auto"/>
              <w:rPr>
                <w:rFonts w:ascii="Times New Roman" w:hAnsi="Times New Roman"/>
                <w:noProof/>
                <w:sz w:val="20"/>
              </w:rPr>
            </w:pPr>
            <w:r w:rsidRPr="002E2EAC">
              <w:rPr>
                <w:rFonts w:ascii="Times New Roman" w:hAnsi="Times New Roman"/>
                <w:noProof/>
                <w:sz w:val="20"/>
              </w:rPr>
              <w:t>2505 90 00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Kremeň (iný ako prírodný piesok); kremenec, tiež nahrubo opracovaný alebo len rozpílený alebo inak rozrezaný, na bloky alebo dosky pravouhlého (vrátane štvorcového) tvaru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Kremeň</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2506 20 00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Kremenec</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2507 00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Kaolín a ostatné kaolínové íly, tiež kalcinované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2507 00 20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Kaolín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2507 00 80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kaolínové íly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Ostatné íly (okrem expandovaných ílov položky 6806), andaluzit, kyanit a silimanit, tiež kalcinované; mullit; šamotové alebo dinasové hlinky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2508 10 00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Bentonit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2508 30 00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Žiaruvzdorný íl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2508 40 00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íly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2508 50 00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Andaluzit, kyanit a silimanit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2508 60 00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Mulit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2508 70 00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Šamotové alebo dinasové hlinky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2509 00 00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Krieda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Prírodné fosfáty vápenaté, prírodné fosfáty hlinitovápenaté a krieda fosfátová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2510 10 00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Nemleté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2510 20 00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Mleté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Prírodný síran bárnatý (ťaživec); prírodný uhličitan bárnatý (witerit), tiež kalcinovaný, iný ako oxid bárnatý položky 2816</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2511 10 00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Prírodný síran bárnatý (ťaživec)</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2511 20 00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Prírodný uhličitan bárnatý (witerit)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2512 00 00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Kremičité fosílne múčky (napríklad kremelina, tripolit, diatomit) a podobné kremičité hlinky, tiež kalcinované, so zdanlivou špecifickou hmotnosťou 1 alebo menšou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Pemza; šmirgeľ; prírodný korund, prírodný granát a ostatné prírodné brúsivá, tiež tepelne upravené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2513 10 00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Pemza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2513 20 00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Šmirgeľ, prírodný korund, prírodný granát a ostatné prírodné brúsivá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2514 00 00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Bridlica, tiež nahrubo opracovaná alebo len rozpílená alebo inak rozrezaná, na bloky alebo dosky pravouhlého (vrátane štvorcového) tvaru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90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Mramor, travertín, ecausin a ostatné vápenaté kamene na výtvarné alebo stavebné účely so zdanlivou špecifickou hmotnosťou 2,5 alebo vyššou a alabaster, tiež nahrubo opracované alebo len rozpílené alebo inak rozrezané, na bloky alebo dosky pravouhlého (vrátane štvorcového) tvaru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Mramor a travertín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2515 11 00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Surový alebo nahrubo opracovaný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2515 12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Len rozpílená alebo inak rozrezaná, na bloky alebo dosky pravouhlého (vrátane štvorcového) tvaru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2515 12 20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hrúbkou nepresahujúcou 4 cm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2515 12 50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hrúbkou presahujúcou 4 cm, ale nepresahujúcou 25 cm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2515 12 90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2515 20 00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Ecaussin a ostatné vápenaté kamene na výtvarné alebo stavebné účely; alabaster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Žula, porfýr, čadič, pieskovec a ostatné kamene na výtvarné alebo stavebné účely, tiež nahrubo opracované alebo len rozpílené alebo inak rozrezané, na bloky alebo dosky pravouhlého (vrátane štvorcového) tvaru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Žula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2516 11 00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Surová alebo nahrubo opracovaná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2516 12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Len rozpílená alebo inak rozrezaná, na bloky alebo dosky pravouhlého (vrátane štvorcového) tvaru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2516 12 10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hrúbkou nepresahujúcou 25 cm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2516 12 90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2516 20 00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Pieskovec</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2516 90 00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kamene na výtvarné alebo stavebné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13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Okruhliaky, štrk, lámaný alebo drvený kameň druhov bežne používaných na betónové agregáty, štrkovanie ciest alebo železníc alebo podobné štrkopiesky, pazúrik a kremenné okruhliaky, tiež tepelne upravené; makadam z trosky, škváry alebo podobných priemyselných odpadov, tiež zmiešané s materiálmi uvedenými v prvej časti tejto položky; dechtový makadam; granuly, drvina a prach z kameňov položky 2515 alebo 2516, tiež tepelne upravené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2517 10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Okruhliaky, štrk, lámaný alebo drvený kameň druhov bežne používaných na betónové agregáty, štrkovanie ciest alebo železníc alebo podobné štrkopiesky, pazúrik a kremenné okruhliaky, tiež tepelne upravené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2517 10 10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Okruhliaky, štrk, kremenné okruhliaky a pazúrik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2517 10 20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Vápenec, dolomit a ostatné vápenaté kamene, lámané alebo drvené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2517 10 80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2517 20 00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Makadam z trosky, škváry alebo podobných priemyselných odpadov, tiež zmiešané s materiálmi uvedenými v podpoložke 2517 10</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2517 30 00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Dechtový makadam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Granuly, drvina a prach z kameňov položky 2515 alebo 2516, tiež tepelne upravené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2517 41 00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 mramoru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2517 49 00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Dolomit, tiež kalcinovaný alebo sintrovaný, vrátane dolomitu nahrubo opracovaného alebo len rozpíleného alebo inak rozrezaného, na bloky alebo dosky pravouhlého (vrátane štvorcového) tvaru; dolomitové ubíjacie zmesi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2518 10 00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Dolomit nekalcinovaný alebo nesintrovaný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2518 20 00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Dolomit kalcinovaný alebo sintrovaný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2518 30 00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Dolomitové ubíjacie zmesi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90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Prírodný uhličitan horečnatý (magnezit); tavená magnézia; spekaná (sintrovaná) magnézia, tiež obsahujúca malé množstvá ostatných oxidov pridaných pred spekaním; ostatné oxidy horčíka, tiež čisté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2519 10 00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Prírodný uhličitan horečnatý (magnezit)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2519 90 10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horečnatý, iný ako kalcinovaný prírodný uhličitan horečnatý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2519 90 30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--Spekaná (sintrovaná) magnézia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2519 90 90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Sadrovec; anhydrit; sadry (pozostávajúce z kalcinovaného sadrovca alebo síranu vápenatého) tiež farbené, tiež s malým množstvom urýchľovačov alebo spomaľovačov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2520 10 00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Sadrovec; anhydrit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Sadry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2520 20 10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stavebné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2520 20 90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2521 00 00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Vápencové tavidlo; vápenec a ostatné vápenaté kamene druhov používaných na výrobu vápna alebo cementu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Vápno nehasené, vápno hasené a vápno hydraulické, iné ako oxid vápenatý a hydroxid vápenatý položky 2825</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2522 10 00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Vápno nehasené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2522 20 00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Vápno hasené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2522 30 00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Vápno hydraulické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2523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Cement portlandský, cement hlinitanový, cement troskový, cement supersulfátový a podobné cementy hydraulické, tiež farbené alebo vo forme slinkov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2523 10 00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Slinky cementové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Cement portlandský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2523 21 00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Cement biely, tiež umelo farbený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2523 29 00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2523 30 00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Cement hlinitanový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Cementy hydraulické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2523 90 10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Cement vysokopecný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2523 90 80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Azbest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Krokydolit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2524 90 00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Sľuda, vrátane splítingov; Sľudový odpad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2525 10 00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Sľuda surová alebo štiepaná na šupiny alebo na nepravidelné doštičky – splitingy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2525 20 00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Sľudový prach</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2525 30 00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Sľudový odpad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2526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Steatit prírodný, tiež nahrubo opracovaný alebo len rozpílený alebo inak rozrezaný, na bloky alebo na dosky pravouhlého (vrátane štvorcového) tvaru; mastenec</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Nedrvený, nie práškový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2526 20 00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Drvený alebo práškový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Prírodné boritany a ich koncentráty (tiež kalcinované), ale okrem boritanov získaných z prírodnej soľanky; prírodná kyselina boritá obsahujúca nie viac ako 85 % hmotnosti H</w:t>
            </w:r>
            <w:r w:rsidRPr="002E2EAC">
              <w:rPr>
                <w:rFonts w:ascii="Times New Roman" w:hAnsi="Times New Roman"/>
                <w:noProof/>
                <w:sz w:val="20"/>
                <w:vertAlign w:val="subscript"/>
              </w:rPr>
              <w:t>3</w:t>
            </w:r>
            <w:r w:rsidRPr="002E2EAC">
              <w:rPr>
                <w:rFonts w:ascii="Times New Roman" w:hAnsi="Times New Roman"/>
                <w:noProof/>
                <w:sz w:val="20"/>
              </w:rPr>
              <w:t>BO</w:t>
            </w:r>
            <w:r w:rsidRPr="002E2EAC">
              <w:rPr>
                <w:rFonts w:ascii="Times New Roman" w:hAnsi="Times New Roman"/>
                <w:noProof/>
                <w:sz w:val="20"/>
                <w:vertAlign w:val="subscript"/>
              </w:rPr>
              <w:t>3</w:t>
            </w:r>
            <w:r w:rsidRPr="002E2EAC">
              <w:rPr>
                <w:rFonts w:ascii="Times New Roman" w:hAnsi="Times New Roman"/>
                <w:noProof/>
                <w:sz w:val="20"/>
              </w:rPr>
              <w:t xml:space="preserve"> prepočítanej na čistú hmotnosť (sušinu)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2528 10 00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Prírodné boritany sodné a ich koncentráty (tiež kalcinované)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2528 90 00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Živec; leucit; nefelín a nefelinický syenit; kazivec</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2529 10 00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Živec</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Kazivec</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2529 21 00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Obsahujúci 97 % hmotnosti alebo menej hmotnosti fluoridu vápenatého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2529 22 00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Obsahujúci viac ako 97 % hmotnosti fluoridu vápenatého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2529 30 00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Leucit; nefelín a nefelinický syenit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Nerastné látky inde nešpecifikované ani nezahrnuté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Vermikulit, perlit a chlority, neexpandované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2530 10 10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Perlit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2530 10 90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Vermikulit a chlority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2530 20 00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Kieserit, epsomit (prírodné sírany horečnaté)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2530 90 20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Sepiolit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2530 90 98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KAPITOLA 26 – RUDY, TROSKY A POPOLY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2601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Železné rudy a koncentráty, vrátane pražených pyritov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Železné rudy a koncentráty, iné ako pražené pyrity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2601 11 00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Neaglomerované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2601 12 00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Aglomerované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2601 20 00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Pražené pyrity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2602 00 00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Mangánové rudy a koncentráty, vrátane mangánových rúd obsahujúcich železo a koncentrátov s obsahom mangánu 20 % alebo viac, prepočítaného na čistú hmotnosť (sušinu)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2603 00 00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Medené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2604 00 00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Niklové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2605 00 00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Kobaltové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2606 00 00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Hliníkové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2607 00 00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Olovené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2608 00 00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Zinkové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2609 00 00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Cínové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2610 00 00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Chrómové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2611 00 00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Volfrámové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Uránové alebo tóriové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Uránové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2612 10 10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Uránové rudy a smolinec (uranín) a ich koncentráty, s obsahom uránu viac ako 5 % hmotnosti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2612 10 90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2612 20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Tóriové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2612 20 10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Monazit; uranotorianit a ostatné tóriové rudy a koncentráty, s obsahom tória viac ako 20 % hmotnosti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2612 20 90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Molybdénové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2613 10 00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Pražené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2613 90 00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Titánové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2614 00 10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Ilmenit a jeho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2614 00 90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Nióbové, tantalové, vanádové alebo zirkóniové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2615 10 00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Zirkóniové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2615 90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2615 90 10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Nióbové a tantalové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2615 90 90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Vanádové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Rudy drahých kovov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Strieborné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2616 90 00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Ostatné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2617 10 00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Antimónové rudy a koncentráty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2617 90 00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2618 00 00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Granulovaná troska (troskový piesok) z výroby železa alebo ocele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Trosky, škváry (iné ako granulovaná troska), okuje a ostatný odpad z výroby železa alebo ocele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2619 00 20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Odpad vhodný na znovuzískavanie železa alebo mangánu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2619 00 40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Troska vhodná na získavanie oxidu titaničitého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2619 00 80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Trosky, popoly a zvyšky (iné ako z výroby železa alebo ocele) obsahujúce kovy, arzén alebo ich zlúčeniny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hlavne zinok: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Tvrdý zinkový kamienok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hlavne olovo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Kaly z olovnatých benzínov a kaly z olovnatých zlúčenín proti klepaniu motora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hlavne meď</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hlavne hliník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2620 60 00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arzén, ortuť, tálium alebo ich zmesi, druhov používaných na získavanie arzénu alebo týchto kovov alebo na výrobu ich chemických zlúčenín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antimón, berýlium, kadmium, chróm alebo ich zmesi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2620 99 10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hlavne nikel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2620 99 20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hlavne niób a tantal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2620 99 40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hlavne cín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2620 99 60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hlavne titán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2620 99 95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Ostatné trosky a popoly, vrátane popolov z morských chalúh (kelp); popoly a zvyšky zo spaľovania komunálneho odpadu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2621 10 00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Popoly a zvyšky zo spaľovania komunálneho odpadu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2621 90 00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KAPITOLA 27 – NERASTNÉ PALIVÁ, MINERÁLNE OLEJE A PRODUKTY ICH DESTILÁCIE; BITÚMENOVÉ LÁTKY; MINERÁLNE VOSKY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Čierne uhlie; brikety, bulety a podobné tuhé palivá vyrobené z čierneho uhlia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Čierne uhlie, tiež v prášku, ale neaglomerované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2701 11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Antracit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2701 11 10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limitným obsahom prchavých látok nepresahujúcim 10 % (počítaným na suchú hmotu bez obsahu minerálnych látok)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2701 11 90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2701 12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Bitúmenové (živičné) uhlie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2701 12 10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Koksárenské uhlie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2701 12 90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2701 19 00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uhlie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2701 20 00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Brikety, bulety a podobné tuhé palivá vyrobené z uhlia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Hnedé uhlie, tiež aglomerované, okrem gagátu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2702 10 00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Hnedé uhlie, tiež v prášku, ale neaglomerované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2702 20 00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Aglomerované hnedé uhlie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2703 00 00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Rašelina (vrátane rašelinovej podstielky), tiež aglomerovaná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Koks a polokoks z čierneho uhlia, hnedého uhlia alebo z rašeliny, tiež aglomerovaný; retortové uhlie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Koks a polokoks z čierneho uhlia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2704 00 11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výrobu elektród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2704 00 19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2704 00 30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Koks a polokoks z lignitu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2704 00 90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2705 00 00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Svietiplyn, vodný plyn, generátorový plyn a podobné plyny, iné ako ropné plyny a ostatné plynné uhľovodíky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2706 00 00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Decht destilovaný z čierneho uhlia, z hnedého uhlia alebo rašeliny a ostatné minerálne dechty, tiež dehydratované alebo čiastočne destilované, vrátane rekonštituovaných dechtov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Oleje a ostatné produkty destilácie vysokotepelných čiernouhoľných dechtov; podobné produkty, v ktorých hmotnosť aromatických zložiek prevažuje nad hmotnosťou nearomatických zložiek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Benzol (benzén)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použitie v energetike alebo na vykurovanie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bidi w:val="0"/>
              <w:spacing w:before="60" w:after="60" w:line="240" w:lineRule="auto"/>
              <w:rPr>
                <w:rFonts w:ascii="Times New Roman" w:hAnsi="Times New Roman"/>
                <w:noProof/>
                <w:sz w:val="20"/>
              </w:rPr>
            </w:pPr>
            <w:r w:rsidRPr="002E2EAC">
              <w:rPr>
                <w:rFonts w:ascii="Times New Roman" w:hAnsi="Times New Roman"/>
                <w:noProof/>
                <w:sz w:val="20"/>
              </w:rPr>
              <w:t>2707 20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Toluol (toluén)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použitie v energetike alebo na vykurovanie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2707 30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Xylol (xylény)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použitie v energetike alebo na vykurovanie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bidi w:val="0"/>
              <w:spacing w:before="60" w:after="60" w:line="240" w:lineRule="auto"/>
              <w:rPr>
                <w:rFonts w:ascii="Times New Roman" w:hAnsi="Times New Roman"/>
                <w:noProof/>
                <w:sz w:val="20"/>
              </w:rPr>
            </w:pPr>
            <w:r w:rsidRPr="002E2EAC">
              <w:rPr>
                <w:rFonts w:ascii="Times New Roman" w:hAnsi="Times New Roman"/>
                <w:noProof/>
                <w:sz w:val="20"/>
              </w:rPr>
              <w:t>2707 40 00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Naftalén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zmesi aromatických uhľovodíkov, z ktorých 65 % objemu alebo viac (vrátane strát) predestiluje pri 250 °C podľa metódy ASTM D 86</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2707 50 10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použitie v energetike alebo na vykurovanie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2707 50 90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Kreozotové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Surové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2707 99 11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Surové ľahké oleje, z ktorých 90 % objemu alebo viac predestiluje pri teplote do 200 °C</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2707 99 19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2707 99 30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Vrchná sírnatá vrstva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2707 99 50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Zásadité produkty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2707 99 70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Antracén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2707 99 80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Fenoly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2707 99 91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výrobu výrobkov položky 2803</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2707 99 99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1,7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Smola a smolný koks z čiernouhoľného dechtu alebo z ostatných minerálnych dechtov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2708 10 00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Smola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2708 20 00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Smolný koks</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Ropné oleje a oleje získané z bitúmenových nerastov, surové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2709 00 10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Kondenzáty zemného plynu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2709 00 90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11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Ropné oleje a oleje získané z bitúmenových nerastov, iné ako surové; prípravky inde nešpecifikované ani nezahrnuté, obsahujúce v hmotnosti 70 % alebo viac ropných olejov alebo olejov získaných z bitúmenových nerastov, ak tieto oleje sú základnými zložkami týchto prípravkov; odpadové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11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Ropné oleje a oleje získané z bitúmenových nerastov (iné ako surové) a prípravky inde nešpecifikované ani nezahrnuté, obsahujúce 70% hmotnosti alebo viac ropných olejov alebo olejov získaných z bitúmenových nerastov, ak sú tieto oleje základnými zložkami týchto prípravkov, iné ako odpadové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2710 11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Ľahké oleje a prípravky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2710 11 11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špecifické spracovanie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2710 11 15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chemické spracovanie, ale inak, ako je stanovené pre podpoložku 2710 11 11</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Špeciálne druhy benzínu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2710 11 21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Lakový benzín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2710 11 25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Motorový benzín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2710 11 31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Letecký benzín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s obsahom olova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Nepresahujúcim 0,013 g/liter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2710 11 41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oktánovým číslom (RON) nižším ako 95</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2710 11 45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oktánovým číslom (RON) 95 alebo vyšším, ale nižším ako 98</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2710 11 49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oktánovým číslom (RON) 98 alebo vyšším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Presahujúcim 0,013 g/liter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2710 11 51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oktánovým číslom (RON) nižším ako 98</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2710 11 59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oktánovým číslom (RON) 98 alebo vyšším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2710 11 70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Palivo pre tryskové motory benzínového typu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ľahké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Stredné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špecifické spracovanie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chemické spracovanie, iným procesom, ako je stanovené pre podpoložku 2710 19 11</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Kerozín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Palivo pre tryskové motory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Ťažké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Plynové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2710 19 31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špecifické spracovanie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2710 19 35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chemické spracovanie, ale inak, ako je stanovené pre podpoložku 2710 19 31</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2710 19 41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síry nepresahujúcim 0,05 %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2710 19 45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síry presahujúcim 0,05 % hmotnosti, ale nepresahujúcim 0,2 %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síry presahujúcim 0,2 %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Vykurovacie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špecifické spracovanie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2710 19 55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chemické spracovanie, ale inak, ako je stanovené pre podpoložku 2710 19 51</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2710 19 61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síry nepresahujúcim 1 %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2710 19 63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síry presahujúcim 1 % hmotnosti, ale nepresahujúcim 2 %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2710 19 65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síry presahujúcim 2 % hmotnosti, ale nepresahujúcim 2,8 %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2710 19 69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síry presahujúcim 2,8 % hmotnosti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Mazacie oleje; ostatné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2710 19 71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špecifické spracovanie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2710 19 75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chemické spracovanie, ale inak, ako je stanovené pre podpoložku 2710 19 71</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2710 19 81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Motorové oleje, mazacie oleje pre kompresory, mazacie oleje pre turbíny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2710 19 83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Kvapaliny na hydraulické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Biele oleje, kvapalný parafín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2710 19 87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Prevodové oleje a redukčné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Prípravky používané pri obrábaní kovov, oleje na uvoľňovanie odliatkov z foriem, antikorózne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2710 19 93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Elektrické izolačné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2710 19 99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mazacie oleje a ostatné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Odpadové oleje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Obsahujúce polychlórované bifenyly (PCB), polychlórované terfenyly (PCT) alebo polybrómované bifenyly (PBB)</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2710 99 00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6F0FE9">
            <w:pPr>
              <w:pageBreakBefore/>
              <w:bidi w:val="0"/>
              <w:spacing w:before="60" w:after="60" w:line="240" w:lineRule="auto"/>
              <w:rPr>
                <w:rFonts w:ascii="Times New Roman" w:hAnsi="Times New Roman"/>
                <w:noProof/>
                <w:sz w:val="20"/>
              </w:rPr>
            </w:pPr>
            <w:r w:rsidRPr="002E2EAC">
              <w:rPr>
                <w:rFonts w:ascii="Times New Roman" w:hAnsi="Times New Roman"/>
                <w:noProof/>
                <w:sz w:val="20"/>
              </w:rPr>
              <w:t>2711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Ropné plyny a ostatné plynné uhľovodíky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Skvapalnený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Zemný plyn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Propán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Propán s čistotou najmenej 99 %</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2711 12 11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použitie v energetike alebo na vykurovanie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8</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2711 12 19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2711 12 91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špecifické spracovanie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2711 12 93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chemické spracovanie, ale inak, ako je stanovené pre podpoložku 2711 12 91</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2711 12 94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čistotou presahujúcou 90 %, ale menšou ako 99 %</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2711 12 97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Butány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špecifické spracovanie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2711 13 30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chemické spracovanie, ale inak, ako je stanovené pre podpoložku 2711 13 10</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2711 13 91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čistotou presahujúcou 90 %, ale menšou ako 95 %</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2711 13 97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Etylén, propylén, butylén a butadién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 plynnom stave: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Zemný plyn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2711 29 00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90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Vazelína; parafín, mikrokryštalický ropný vosk, parafínový gáč, ozokerit, montánny vosk, rašelinový vosk, ostatné minerálne vosky, ako aj podobné výrobky získané synteticky alebo iným spôsobom, farbené alebo nefarbené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Vazelína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Surová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Parafínový vosk obsahujúci v hmotnosti menej ako 0,75 % oleja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2712 20 10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Syntetický parafínový vosk s molekulovou hmotnosťou 460 alebo vyššou, ale nepresahujúcou 1 560</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Ozokerit, montánny vosk alebo rašelinový vosk (prírodné produkty)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2712 90 11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Surové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2712 90 19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Surové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2712 90 31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špecifické spracovanie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2712 90 33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Určené na chemické spracovanie, ale inak, ako je stanovené pre podpoložku 2712 90 31</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2712 90 39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iné účely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2712 90 91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Zmes 1-alkénov obsahujúca v hmotnosti 80 % alebo viac 1-alkénov, s dĺžkou reťazca 24 atómov uhlíka alebo viac, ale nepresahujúcou 28 atómov uhlíka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2712 90 99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2713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Ropný koks, ropný bitúmen a ostatné zvyšky z ropných olejov alebo z olejov získaných z bitúmenových nerastov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Ropný koks</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2713 11 00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Nekalcinovaný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2713 12 00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Kalcinovaný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2713 20 00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Ropný bitúmen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zvyšky z ropných olejov alebo z olejov získaných z bitúmenových nerastov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2713 90 10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 výrobu výrobkov položky 2803</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2713 90 90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Prírodný bitúmen a prírodný asfalt; bitúmenové alebo olejové bridlice a dechtové piesky; asfaltity a asfaltové horniny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Bitúmenové alebo olejové bridlice a dechtové piesky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2714 90 00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2715 00 00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Bitúmenové zmesi na základe prírodného asfaltu, prírodného bitúmenu, ropného bitúmenu, minerálneho dechtu alebo zo smoly z minerálneho dechtu (napr. bitúmenový tmel, spätné frakcie)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2716 00 00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Elektrická energia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VI</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TRIEDA VI − VÝROBKY CHEMICKÉHO PRIEMYSLU ALEBO PRÍBUZNÉHO PRIEMYSLU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KAPITOLA 28 – ANORGANICKÉ CHEMIKÁLIE; ANORGANICKÉ ALEBO ORGANICKÉ ZLÚČENINY DRAHÝCH KOVOV, KOVOV VZÁCNYCH ZEMÍN, RÁDIOAKTÍVNYCH PRVKOV ALEBO IZOTOPOV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I. CHEMICKÉ PRVKY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Fluór, chlór, bróm a jód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2801 10 00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2801 20 00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Jód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2801 30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Fluór; bróm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2801 30 10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Fluór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2801 30 90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Bróm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2802 00 00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Síra, sublimovaná alebo zrážaná; koloidná síra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Uhlík (uhlíkové sadze a ostatné formy uhlíka inde nešpecifikované ani nezahrnuté)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2803 00 10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Metánové sadze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2803 00 80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Vodík, vzácne plyny a ostatné nekovy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2804 10 00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Vodík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Vzácne plyny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Argón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Hélium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2804 29 90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Dusík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Kyslík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Bór; telúr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2804 50 10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Bór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2804 50 90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Telúr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2.1</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Kremík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2804 61 00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Obsahujúci najmenej 99,99 % hmotnosti kremíka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2804 69 00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2804 70 00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Fosfor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2804 80 00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Arzén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2.1</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2804 90 00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Selén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Alkalické kovy alebo kovy alkalických zemín; kovy vzácnych zemín, skandium a ytrium, tiež vzájomne zmiešané alebo vzájomne legované; ortuť</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Alkalické kovy alebo kovy alkalických zemín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2805 11 00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Sodík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2805 12 00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Vápnik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2805 19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2805 19 10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Stroncium a bárium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2805 19 90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4,1</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2805 30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Kovy vzácnych zemín, skandium a ytrium, tiež vzájomne zmiešané alebo vzájomne legované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2805 30 10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Vzájomne zmiešané alebo vzájomne legované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2805 30 90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2805 40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Ortuť</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2805 40 10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Vo fľašiach s čistým obsahom 34,5 kg (štandardná hmotnosť) s fob hodnotou za fľašu nepresahujúcou € 224</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2805 40 90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II. ANORGANICKÉ KYSELINY A ANORGANICKÉ KYSLÍKATÉ ZLÚČENINY NEKOVOV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Chlórovodík (kyselina chlórovodíková); kyselina chlórsírová (chlórsulfónová)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Chlórovodík (kyselina chlórovodíková)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2806 20 00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chlorotrioxosírová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2807 00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Kyselina sírová; oleum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2807 00 10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sírová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2807 00 90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Oleum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2808 00 00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Kyselina dusičná; mastné kyseliny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Oxid fosforečný; Oxid fosforečný; kyseliny polyfosforečné, tiež chemicky definované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2809 10 00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fosforečný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2809 20 00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fosforečná a kyseliny polyfosforečné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Oxidy bóru, kyseliny borité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2810 00 10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boritý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2810 00 90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Ostatné anorganické kyseliny a ostatné anorganické kyslíkaté zlúčeniny nekovov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anorganické kyseliny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Fluorovodík (kyselina fluorovodíková)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bromovodíková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2811 19 20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kyanovodíková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2811 19 80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anorganické kyslíkaté zlúčeniny nekovov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uhličitý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kremičitý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2811 29 05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siričitý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sírový (anhydrid kyseliny sírovej); oxid arzenitý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2811 29 30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Oxidy dusíka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2811 29 90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III. HALOGÉNOVÉ ALEBO SÍRNE ZLÚČENINY NEKOVOV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Halogenidy a halogenid-oxidy nekovov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Chloridy a chlorid-oxidy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Fosforu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2812 10 11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Trichlorid-oxid fosforečný (trichlorid fosforylu)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2812 10 15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Chlorid fosforitý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2812 10 16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Chlorid fosforečný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2812 10 18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2812 10 91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Chlorid sírny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2812 10 93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Chlorid sírnatý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2812 10 94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Fosgén (chlorid karbonylu)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2812 10 95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Tionyl dichlorid (chlorid tionylu)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2812 10 99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2812 90 00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Sulfidy nekovov; komerčný sulfid fosforitý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2813 10 00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Sírouhlík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2813 90 10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Sulfidy fosforu, komerčný sulfid fosforitý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2813 90 90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IV. ANORGANICKÉ ZÁSADY A OXIDY, HYDROXIDY A PEROXIDY KOVOV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Amoniak (čpavok) bezvodý alebo vo vodnom roztoku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Bezvodý amoniak (čpavok)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2814 20 00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Amoniak (čpavok) vo vodnom roztoku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Hydroxid sodný (žieravá sóda); hydroxid draselný (žieravá potaš); peroxidy sodíka alebo draslíka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Hydroxid sodný (žieravá sóda);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2815 11 00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Tuhý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2815 12 00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Vo vodnom roztoku (sodný lúh alebo kvapalná sóda)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2815 20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Hydroxid draselný (žieravá potaš)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2815 20 10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Tuhý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2815 20 90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Vo vodnom roztoku (draselný lúh alebo kvapalný draslík)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2815 30 00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Peroxidy sodíka alebo draslíka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Hydroxid a peroxid horčíka; oxidy, hydroxidy a peroxidy stroncia alebo bária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Hydroxid a peroxid horčíka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4,1</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2816 40 00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Oxidy, hydroxidy a peroxidy stroncia alebo bária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2817 00 00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Oxid zinočnatý; peroxid zinku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Umelý korund, tiež chemicky definovaný; oxid hlinitý; Hydroxid hlinitý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2818 10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Umelý korund, tiež chemicky definovaný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2818 10 10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Biely, ružový alebo rubínový s obsahom oxidu hlinitého 97,5 % hmotnosti alebo viac</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2818 10 90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2818 20 00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hlinitý, iný ako umelý korund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2818 30 00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Hydroxid hlinitý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Oxidy a hydroxidy chrómu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2819 10 00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chrómový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2819 90 10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chromičitý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2819 90 90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Oxidy mangánu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2820 10 00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manganičitý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2820 90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2820 90 10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manganatý obsahujúci 77 % alebo viac hmotnosti mangánu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2820 90 90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Oxidy a hydroxidy železa; farebné hlinky obsahujúce v hmotnosti 70 % alebo viac viazaného železa, vyjadreného ako Fe</w:t>
            </w:r>
            <w:r w:rsidRPr="002E2EAC">
              <w:rPr>
                <w:rFonts w:ascii="Times New Roman" w:hAnsi="Times New Roman"/>
                <w:noProof/>
                <w:sz w:val="20"/>
                <w:vertAlign w:val="subscript"/>
              </w:rPr>
              <w:t>2</w:t>
            </w:r>
            <w:r w:rsidRPr="002E2EAC">
              <w:rPr>
                <w:rFonts w:ascii="Times New Roman" w:hAnsi="Times New Roman"/>
                <w:noProof/>
                <w:sz w:val="20"/>
              </w:rPr>
              <w:t>O</w:t>
            </w:r>
            <w:r w:rsidRPr="002E2EAC">
              <w:rPr>
                <w:rFonts w:ascii="Times New Roman" w:hAnsi="Times New Roman"/>
                <w:noProof/>
                <w:sz w:val="20"/>
                <w:vertAlign w:val="subscript"/>
              </w:rPr>
              <w:t>3</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2821 10 00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Oxidy a hydroxidy železa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2821 20 00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Farebné hlinky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2822 00 00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Oxidy a hydroxidy kobaltu; komerčné oxidy kobaltu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2823 00 00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Oxidy titánu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Oxidy olova; červené olovo a oranžové olovo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olovnatý (litarg, masikot)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2824 90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2824 90 10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Červené olovo a oranžové olovo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2824 90 90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Hydrazín a hydroxylamín a ich anorganické soli; ostatné anorganické zásady; ostatné oxidy, hydroxidy a peroxidy kovov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Hydrazín a hydroxylamín a ich anorganické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2825 20 00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lítny a hydroxid lítny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Oxidy a hydroxidy vanádu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Oxidy a hydroxidy niklu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Oxidy a hydroxidy medi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Oxidy germánia a oxid zirkoničitý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2825 70 00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Oxidy a hydroxidy molybdénu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2825 80 00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Oxidy antimónu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hydroxid a peroxid vápenatý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90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2825 90 11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Hydroxid vápenatý s čistotou 98 % alebo vyššou, počítanou na čistú hmotnosť (sušiny), vo forme častíc, z ktorých: nie viac ako 1 % hmotnosti má veľkosť presahujúcu 75 mikrometrov a – nie viac ako 4 % hmotnosti má veľkosť menšiu ako 1,3 mikrometra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2825 90 19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a hydroxid berýlia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2825 90 30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Oxidy cínu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2825 90 40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Oxidy a hydroxidy volfrámu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2825 90 60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 kademnatý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2825 90 80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V. SOLI A PEROXOSOLI ANORGANICKÝCH KYSELÍN A KOVOV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Fluoridy; fluorokremičitany, fluorohlinitany a ostatné komplexné soli fluóru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Fluoridy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2826 12 00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Hlinitý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2826 19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2826 19 10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Fluorid amónny alebo sodný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2826 19 90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2826 30 00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Hexafluorohlinitan sodný (syntetický kryolit)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2826 90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2826 90 10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Hexafluorozirkoničitan draselný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2826 90 80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Chloridy, chlorid-oxidy a chlorid-hydroxidy; bromidy a bromid-oxidy; jodidy a jodid-oxidy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Chlorid amónny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2827 20 00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Chlorid vápenatý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chloridy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Horčíka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2827 32 00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Hliníka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2827 35 00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Niklu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2827 39 10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Cínu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4,1</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2827 39 20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Železa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2,1</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2827 39 30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Kobaltu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2827 39 85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Chlorid-oxidy a chlorid-hydroxidy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Medi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2827 49 10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Olova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2827 49 90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Bromidy a bromid-oxidy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2827 51 00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Bromid sodíka alebo draslíka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2827 59 00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2827 60 00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Jodidy a jodid-oxidy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Chlórnany; komerčný chlórnan vápenatý; chloritany; brómnany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2828 10 00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Komerčný chlórnan vápenatý a ostatné chlórnany vápenaté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2828 90 00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Chlorečnany a chloristany; bromičnany a bromistany; jodičnany a jodistany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Chlorečnany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2829 11 00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Sodné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2829 19 00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2829 90 10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Chloristany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4,8</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2829 90 40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Bromičnan draselný alebo sodný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2829 90 80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Sulfidy; polysulfidy, tiež chemicky definované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2830 10 00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Sodné sulfidy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2830 90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2830 90 11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Sulfidy vápnika, antimónu alebo železa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2830 90 85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Ditioničitany a sulfoxyláty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2831 10 00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Sodíka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2831 90 00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Siričitany; tiosírany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2832 10 00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Sodné siričitany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2832 20 00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siričitany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2832 30 00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Tiosírany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Sírany; kamence; peroxosírany (persírany)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Siričitany sodné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Síran sodný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sírany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Horčíka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96972">
            <w:pPr>
              <w:pageBreakBefore/>
              <w:bidi w:val="0"/>
              <w:spacing w:before="60" w:after="60" w:line="240" w:lineRule="auto"/>
              <w:rPr>
                <w:rFonts w:ascii="Times New Roman" w:hAnsi="Times New Roman"/>
                <w:noProof/>
                <w:sz w:val="20"/>
              </w:rPr>
            </w:pPr>
            <w:r w:rsidRPr="002E2EAC">
              <w:rPr>
                <w:rFonts w:ascii="Times New Roman" w:hAnsi="Times New Roman"/>
                <w:noProof/>
                <w:sz w:val="20"/>
              </w:rPr>
              <w:t>2833 22 00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Hliníka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2833 24 00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Niklu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2833 25 00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Medi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2833 27 00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Bária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2833 29 20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Kadmia; chrómu; zinku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2833 29 30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Kobaltu; titánu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2833 29 50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Železa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2833 29 60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Olova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2833 29 90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Kamence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2833 40 00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Peroxosírany (persírany)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Dusitany; dusičnany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Dusitany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Dusičnany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2834 21 00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Draslíka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AE7411">
            <w:pPr>
              <w:pageBreakBefore/>
              <w:bidi w:val="0"/>
              <w:spacing w:before="60" w:after="60" w:line="240" w:lineRule="auto"/>
              <w:rPr>
                <w:rFonts w:ascii="Times New Roman" w:hAnsi="Times New Roman"/>
                <w:noProof/>
                <w:sz w:val="20"/>
              </w:rPr>
            </w:pPr>
            <w:r w:rsidRPr="002E2EAC">
              <w:rPr>
                <w:rFonts w:ascii="Times New Roman" w:hAnsi="Times New Roman"/>
                <w:noProof/>
                <w:sz w:val="20"/>
              </w:rPr>
              <w:t>2834 29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2834 29 20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Bária; berýlia; kadmia; kobaltu; niklu; olova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2834 29 40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Medi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2834 29 80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Fosfornany (hypofosfity), fosforitany (fosfity) a fosforečnany; polyfosforečnany, tiež chemicky definované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Fosfornany (hypofosfity) a fosforitany (fosfity)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Fosforečnany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Mono alebo disodné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2835 24 00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Draselné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Hydrogénfosforečnan vápenatý (fosfát vápenatý)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2835 25 10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fluóru menej ako 0,005 % hmotnosti v suchom bezvodom výrobku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2835 25 90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fluóru 0,005 % alebo väčším, ale menším ako 0,2 % hmotnosti v suchom bezvodom výrobku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2835 26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fosforečnany vápenaté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2835 26 10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fluóru menej ako 0,005 % hmotnosti v suchom bezvodom výrobku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AE7411">
            <w:pPr>
              <w:pageBreakBefore/>
              <w:bidi w:val="0"/>
              <w:spacing w:before="60" w:after="60" w:line="240" w:lineRule="auto"/>
              <w:rPr>
                <w:rFonts w:ascii="Times New Roman" w:hAnsi="Times New Roman"/>
                <w:noProof/>
                <w:sz w:val="20"/>
              </w:rPr>
            </w:pPr>
            <w:r w:rsidRPr="002E2EAC">
              <w:rPr>
                <w:rFonts w:ascii="Times New Roman" w:hAnsi="Times New Roman"/>
                <w:noProof/>
                <w:sz w:val="20"/>
              </w:rPr>
              <w:t>2835 26 90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 obsahom fluóru 0,005 % hmotnosti alebo väčším v suchom bezvodom výrobku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Triamónne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2835 29 30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Trisodné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2835 29 90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Polyfosforečnany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Trifosforečnan pentasodný (tripolyfosfosforečnan sodný)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2835 39 00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peroxouhličitany (peruhličitany); peroxouhličitany (peruhličitany); komerčný uhličitan amónny obsahujúci karbamát amónny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2836 20 00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Uhličitan sodný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2836 30 00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Hydrogenuhličitan sodný (diuhličitan sodný)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2836 40 00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Uhličitany draselné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2836 50 00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Uhličitan vápenatý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2836 60 00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Uhličitan bárnatý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AE7411">
            <w:pPr>
              <w:pageBreakBefore/>
              <w:bidi w:val="0"/>
              <w:spacing w:before="60" w:after="60" w:line="240" w:lineRule="auto"/>
              <w:rPr>
                <w:rFonts w:ascii="Times New Roman" w:hAnsi="Times New Roman"/>
                <w:noProof/>
                <w:sz w:val="20"/>
              </w:rPr>
            </w:pPr>
            <w:r w:rsidRPr="002E2EAC">
              <w:rPr>
                <w:rFonts w:ascii="Times New Roman" w:hAnsi="Times New Roman"/>
                <w:noProof/>
                <w:sz w:val="20"/>
              </w:rPr>
              <w:t>2836 91 00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Uhličitany lítia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2836 92 00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Uhličitan strontnatý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2836 99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Uhličitany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2836 99 11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Horčíka; medi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2836 99 17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2836 99 90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Peroxouhličitany (peruhličitany)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Kyanidy, kyanid-oxidy, sodný a komplexné kyanidy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Kyanidy a kyanid oxidy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2837 11 00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Sodíka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2837 19 00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2837 20 00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Komplexné kyanidy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Kremičitany (silikáty); komerčné kremičitany alkalických kovov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Sodíka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2839 11 00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Metakremičitany sodné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2839 19 00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AE7411">
            <w:pPr>
              <w:pageBreakBefore/>
              <w:bidi w:val="0"/>
              <w:spacing w:before="60" w:after="60" w:line="240" w:lineRule="auto"/>
              <w:rPr>
                <w:rFonts w:ascii="Times New Roman" w:hAnsi="Times New Roman"/>
                <w:noProof/>
                <w:sz w:val="20"/>
              </w:rPr>
            </w:pPr>
            <w:r w:rsidRPr="002E2EAC">
              <w:rPr>
                <w:rFonts w:ascii="Times New Roman" w:hAnsi="Times New Roman"/>
                <w:noProof/>
                <w:sz w:val="20"/>
              </w:rPr>
              <w:t>2839 90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2839 90 10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Draslíka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2839 90 90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Boritany; peroxoboritany (perboritany)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Tetraboritan sodný (rafinovaný borax)</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2840 11 00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Bezvodý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2840 19 10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Pentahydrát tetraboritanu sodného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2840 19 90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boritany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2840 20 10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Boritany sodíka, bezvodé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2840 20 90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2840 30 00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Peroxoboritany (perboritany)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Soli oxokovových alebo peroxokovových kyselín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2841 30 00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Dichróman sodný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2841 50 00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chrómany a dichrómany; peroxochrómany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AE7411">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Manganitany, manganany a manganistany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2841 61 00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Manganistan draselný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2841 69 00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2841 70 00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Molybdénany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2841 80 00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Volfrámany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2841 90 30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--Zinočnatany a vanadičnany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2841 90 85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Ostatné soli anorganických kyselín alebo peroxokyselín (vrátane hlinitokremičitanov, tiež chemicky definovaných), iné ako azidy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2842 10 00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Podvojné alebo komplexné kremičitany, vrátane hlinitokremičitanov, tiež chemicky definovaných</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2842 90 10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Soli, podvojné soli alebo komplexné soli kyseliny seleničitej alebo teluričitej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2842 90 80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DB1DFE">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VI. RÔZNE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DB1DFE">
            <w:pPr>
              <w:bidi w:val="0"/>
              <w:spacing w:before="60" w:after="60" w:line="240" w:lineRule="auto"/>
              <w:rPr>
                <w:rFonts w:ascii="Times New Roman" w:hAnsi="Times New Roman"/>
                <w:noProof/>
                <w:sz w:val="20"/>
              </w:rPr>
            </w:pPr>
            <w:r w:rsidRPr="002E2EAC">
              <w:rPr>
                <w:rFonts w:ascii="Times New Roman" w:hAnsi="Times New Roman"/>
                <w:noProof/>
                <w:sz w:val="20"/>
              </w:rPr>
              <w:t>2843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Drahé kovy v koloidnom stave; anorganické alebo organické zlúčeniny drahých kovov, tiež chemicky definované; amalgámy drahých kovov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Drahé kovy v koloidnom stave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2843 10 10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Striebro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2843 10 90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striebra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2843 21 00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Dusičnan strieborný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2843 29 00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2843 30 00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zlata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zlúčeniny; Amalgámy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2843 90 10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Amalgámy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2843 90 90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Rádioaktívne chemické prvky a rádioaktívne izotopy (vrátane štiepnych alebo štiepiteľných chemických prvkov a izotopov) a ich zlúčeniny; zmesi a zvyšky obsahujúce tieto produkty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Prírodný urán a jeho zlúčeniny; zliatiny, disperzie (vrátane cermetov), keramické výrobky a zmesi obsahujúce prírodný urán alebo zlúčeniny prírodného uránu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C64BA">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Prírodný urán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Surový; odpad a úlomky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2844 10 30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Spracovaný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2844 10 50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Ferourán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Ostatný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90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Urán obohatený o U 235 a jeho zlúčeniny; plutónium a jeho zlúčeniny; zliatiny, disperzie (vrátane cermetov), keramické výrobky a zmesi obsahujúce urán obohatený o U 235, plutónium alebo zlúčeniny týchto produktov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Urán obohatený o U 235 a jeho zlúčeniny; zliatiny, disperzie (vrátane cermetov), keramické výrobky a zmesi obsahujúce urán obohatený o U 235 alebo zlúčeniny týchto produktov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2844 20 25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Ferourán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2844 20 35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Ostatný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Plutónium a jeho zlúčeniny; zliatiny, disperzie (vrátane cermetov), keramické výrobky a zmesi obsahujúce plutónium alebo zlúčeniny týchto produktov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Oxidy uránu a plutónia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2844 20 51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Ferourán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2844 20 59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C21E0">
            <w:pPr>
              <w:pageBreakBefore/>
              <w:bidi w:val="0"/>
              <w:spacing w:before="60" w:after="60" w:line="240" w:lineRule="auto"/>
              <w:rPr>
                <w:rFonts w:ascii="Times New Roman" w:hAnsi="Times New Roman"/>
                <w:noProof/>
                <w:sz w:val="20"/>
              </w:rPr>
            </w:pPr>
            <w:r w:rsidRPr="002E2EAC">
              <w:rPr>
                <w:rFonts w:ascii="Times New Roman" w:hAnsi="Times New Roman"/>
                <w:noProof/>
                <w:sz w:val="20"/>
              </w:rPr>
              <w:t>2844 20 99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90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Urán ochudobnený o U 235 a jeho zlúčeniny; tórium a jeho zlúčeniny; zliatiny, disperzie (vrátane cermetov), keramické výrobky a zmesi obsahujúce urán ochudobnený o U 235, tórium alebo zlúčeniny týchto produktov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Urán ochudobnený o U 235; zliatiny, disperzie (vrátane cermetov), keramické výrobky a zmesi obsahujúce urán ochudobnený o U 235 alebo zlúčeniny tohto produktu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2844 30 11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Cermety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2844 30 19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2,9</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Tórium; zliatiny, disperzie (vrátane cermetov), keramické výrobky a zmesi obsahujúce tórium alebo zlúčeniny tohto produktu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2844 30 51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Cermety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2844 30 55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Surové; odpad a úlomky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Opracované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2844 30 61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Tyče, prúty, uholníky, tvarovky a profily, drôty, dosky a pásy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2844 30 69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uránu ochudobneného o U 235 alebo zlúčeniny tória, tiež navzájom zmiešané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C21E0">
            <w:pPr>
              <w:pageBreakBefore/>
              <w:bidi w:val="0"/>
              <w:spacing w:before="60" w:after="60" w:line="240" w:lineRule="auto"/>
              <w:rPr>
                <w:rFonts w:ascii="Times New Roman" w:hAnsi="Times New Roman"/>
                <w:noProof/>
                <w:sz w:val="20"/>
              </w:rPr>
            </w:pPr>
            <w:r w:rsidRPr="002E2EAC">
              <w:rPr>
                <w:rFonts w:ascii="Times New Roman" w:hAnsi="Times New Roman"/>
                <w:noProof/>
                <w:sz w:val="20"/>
              </w:rPr>
              <w:t>2844 30 91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tória alebo uránu ochudobneného o U 235, tiež navzájom zmiešané (Euratom), iné ako tóriové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2844 30 99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90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Rádioaktívne prvky a izotopy a zlúčeniny, iné ako podpoložiek 2844 10, 2844 20 alebo 2844 30; zliatiny, disperzie (vrátane cermetov), keramické výrobky a zmesi obsahujúce tieto prvky, izotopy alebo zlúčeniny; rádioaktívne zvyšky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Urán získaný z U 233 a jeho zlúčeniny; zliatiny, disperzie (vrátane cermetov), keramické výrobky a zmesi a zlúčeniny získané z U 233 alebo zlúčeniny tohto produktu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2844 40 20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Umelé rádioaktívne izotopy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2844 40 30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umelých rádioaktívnych izotopov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2844 40 80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2844 50 00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Vyhorené (vyžiarené) palivové články (kazety) jadrových reaktorov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Izotopy, iné ako položky 2844; ich anorganické alebo organické zlúčeniny, tiež chemicky definované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2845 10 00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Ťažká voda (oxid deutérny)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2845 90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C21E0">
            <w:pPr>
              <w:pageBreakBefore/>
              <w:bidi w:val="0"/>
              <w:spacing w:before="60" w:after="60" w:line="240" w:lineRule="auto"/>
              <w:rPr>
                <w:rFonts w:ascii="Times New Roman" w:hAnsi="Times New Roman"/>
                <w:noProof/>
                <w:sz w:val="20"/>
              </w:rPr>
            </w:pPr>
            <w:r w:rsidRPr="002E2EAC">
              <w:rPr>
                <w:rFonts w:ascii="Times New Roman" w:hAnsi="Times New Roman"/>
                <w:noProof/>
                <w:sz w:val="20"/>
              </w:rPr>
              <w:t>2845 90 10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Deutérium a jeho zlúčeniny; vodík a jeho zlúčeniny, obohatené deutériom; zmesi a roztoky obsahujúce tieto produkty (Euratom)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2845 90 90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Anorganické alebo organické zlúčeniny kovov vzácnych zemín, ytria alebo skandia alebo zmesi týchto kovov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céru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2846 90 00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2847 00 00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Peroxid vodíka, tiež stužený močovinou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2848 00 00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Fosfidy, tiež chemicky definované, okrem ferofosforu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Karbidy, tiež chemicky definované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2849 10 00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Vápnika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2849 20 00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Kremíka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2849 90 10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Bóru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4,1</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2849 90 30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Wolfrámu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2849 90 50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Hliníka; chrómu; molybdénu; vanádu; tantalu; titánu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C21E0">
            <w:pPr>
              <w:pageBreakBefore/>
              <w:bidi w:val="0"/>
              <w:spacing w:before="60" w:after="60" w:line="240" w:lineRule="auto"/>
              <w:rPr>
                <w:rFonts w:ascii="Times New Roman" w:hAnsi="Times New Roman"/>
                <w:noProof/>
                <w:sz w:val="20"/>
              </w:rPr>
            </w:pPr>
            <w:r w:rsidRPr="002E2EAC">
              <w:rPr>
                <w:rFonts w:ascii="Times New Roman" w:hAnsi="Times New Roman"/>
                <w:noProof/>
                <w:sz w:val="20"/>
              </w:rPr>
              <w:t>2849 90 90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Hydridy, nitridy, azidy, silicidy a boridy, tiež chemicky definované, iné ako zlúčeniny, ktoré sú tiež karbidmi položky 2849</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2850 00 20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Hydridy; nitridy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2850 00 50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Azidy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2850 00 70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Silicidy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2850 00 90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Boridy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2852 00 00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Anorganické alebo organické zlúčeniny ortute, okrem amalgámov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90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2853 00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Ostatné anorganické zlúčeniny (vrátane destilovanej vody alebo vodivostnej vody a vody podobnej čistoty); kvapalný vzduch (tiež po odstránení vzácnych plynov); stlačený vzduch; amalgámy, iné ako amalgámy drahých kovov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2853 00 10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Destilovaná a kontuktivitná voda a voda podobnej čistoty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2853 00 30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Kvapalný vzduch (tiež po odstránení vzácnych plynov); stlačený vzduch;</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4,1</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2853 00 50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Chlórkyán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2853 00 90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KAPITOLA 29 – ORGANICKÉ CHEMIKÁLIE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E73D5">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I. UHĽOVODÍKY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E73D5">
            <w:pPr>
              <w:bidi w:val="0"/>
              <w:spacing w:before="60" w:after="60" w:line="240" w:lineRule="auto"/>
              <w:rPr>
                <w:rFonts w:ascii="Times New Roman" w:hAnsi="Times New Roman"/>
                <w:noProof/>
                <w:sz w:val="20"/>
              </w:rPr>
            </w:pPr>
            <w:r w:rsidRPr="002E2EAC">
              <w:rPr>
                <w:rFonts w:ascii="Times New Roman" w:hAnsi="Times New Roman"/>
                <w:noProof/>
                <w:sz w:val="20"/>
              </w:rPr>
              <w:t>2901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Acyklické uhľovodíky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2901 10 00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Nasýtené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Nenasýtené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2901 21 00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Etylén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2901 22 00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Propén (propylén)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2901 23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Butén (butylén) a jeho izoméry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2901 23 10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--- 1-butén a 2-butén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2901 23 90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2901 24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-- 1,3-butadién a izopropén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2901 24 10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--- 1,3-Butadién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2901 24 90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Izoprén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2901 29 00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Cyklické uhľovodíky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Cykloalkány (cykloparafíny), cykloalkény (cykloolefíny) a cykloterpény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Cyklohexán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C21E0">
            <w:pPr>
              <w:pageBreakBefore/>
              <w:bidi w:val="0"/>
              <w:spacing w:before="60" w:after="60" w:line="240" w:lineRule="auto"/>
              <w:rPr>
                <w:rFonts w:ascii="Times New Roman" w:hAnsi="Times New Roman"/>
                <w:noProof/>
                <w:sz w:val="20"/>
              </w:rPr>
            </w:pPr>
            <w:r w:rsidRPr="002E2EAC">
              <w:rPr>
                <w:rFonts w:ascii="Times New Roman" w:hAnsi="Times New Roman"/>
                <w:noProof/>
                <w:sz w:val="20"/>
              </w:rPr>
              <w:t>2902 19 10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Cykloterpény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2902 19 80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Benzén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Toluén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Xylény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o-xylén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2902 42 00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m-xylén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2902 43 00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p-xylén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2902 44 00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Zmesi izomérov xylénu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Styrén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Etylbenzén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2902 70 00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Kumén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Naftalén a antracén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2902 90 30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Bifenyl a terfenyly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2902 90 90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C21E0">
            <w:pPr>
              <w:pageBreakBefore/>
              <w:bidi w:val="0"/>
              <w:spacing w:before="60" w:after="60" w:line="240" w:lineRule="auto"/>
              <w:rPr>
                <w:rFonts w:ascii="Times New Roman" w:hAnsi="Times New Roman"/>
                <w:noProof/>
                <w:sz w:val="20"/>
              </w:rPr>
            </w:pPr>
            <w:r w:rsidRPr="002E2EAC">
              <w:rPr>
                <w:rFonts w:ascii="Times New Roman" w:hAnsi="Times New Roman"/>
                <w:noProof/>
                <w:sz w:val="20"/>
              </w:rPr>
              <w:t>2903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Halogénderiváty uhľovodíkov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Nasýtené chlórderiváty acyklických uhľovodíkov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Chlórometán (metylchlorid) a chlóretán (etylchlorid)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Dichlórometán (metylénchlorid)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2903 13 00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Chloroform (trichlórmetán)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2903 14 00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Tetrachlórmetán (chlorid uhličitý)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2903 15 00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Etyléndichlorid (ISO) (1,2-dichlóretán)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--- 1,1,1-trichlóretán (metylchloroform)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2903 19 80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Nenasýtené chlórderiváty acyklických uhľovodíkov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Vinylchlorid (chlóretylén)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Trichlóretylén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2903 23 00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Tetrachlóretylén (perchlóretylén)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Fluórderiváty, brómderiváty alebo jódderiváty acyklických uhľovodíkov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2903 31 00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Etyléndibromid (ISO) (1,2-dibrómetán)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Bromidy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2903 39 11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Brómmetán (metylbromid)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2903 39 15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Dibrómmetán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2903 39 19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2903 39 90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Fluoridy a jodidy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Halogénderiváty acyklických uhľovodíkov obsahujúce dva alebo viac rôzných halogénov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Trichlórfluórmetán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Dichlórdifluórmetán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Trichlórtrifluóretány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Dichlórtetrafluóretány a chlórpentafluóretán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2903 44 10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Dichlórtetrafluóretány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2903 44 90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Chlórpentafluóretán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deriváty perhalogénované iba s fluórom a chlórom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2903 45 10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Chlórtrifluórmetán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2903 45 15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Pentachlórfluóretán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2903 45 20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Tetrachlórdifluóretány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2903 45 25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Heptachlórfluórpropány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2903 45 30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Hexachlórdifluórpropány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2903 45 35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Pentachlórtrifluórpropány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2903 45 40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Tetrachlórtetrafluórpropány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2903 45 45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Trichlórpentafluórpropány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2903 45 50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Dichlórhexafluórpropány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2903 45 55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Chlórheptafluórpropány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2903 45 90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Brómchlórdifluórmetán, brómotrifluórmetán a dibrómtetrafluóretány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2903 46 10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Brómchlórdifluórmetán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2903 46 20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Brómtrifluórmetán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2903 46 90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Dibrómtetrafluóretány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2903 47 00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perhalogénované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Halogénované iba s fluórom a chlórom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Metán, etán alebo propán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Halogénované iba s fluórom a brómom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Metán, etán alebo propán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2903 49 80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Halogénderiváty cykloalkanických, cykloalkenických alebo cykloterpenických uhľovodíkov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2903 51 00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-- 1,2,3,4,5,6-hexachlórcyklohexán (HCH (ISO)), vrátane lindánu (ISO,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2903 52 00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Aldrín (ISO), chlórdan (ISO) a heptachlór (ISO)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2903 59 10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--- 1,2-dibróm-4-(1,2-dibrómetyl)cyklohexán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2903 59 30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Tetrabrómcyklooktány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2903 59 80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Halogénderiváty aromatických uhľovodíkov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2903 61 00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Chlórbenzén, o-dichlórbenzén a p-dichlórbenzén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2903 62 00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Hexachlórbenzén (ISO) a DDT (ISO) (klofenotán (INN), 1,1,1-trichlór-2,2-bis(p-chlórfenyl)etán) (1,1,1-trichloro-2,2-bis(-chlorofenyl)etán)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2903 69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2903 69 10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--- 2,3,4,5,6–pentabrómetylbenzén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2903 69 90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Sulfo-, nitro-, alebo nitrózoderiváty uhľovodíkov, tiež halogénované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Deriváty obsahujúce len sulfoskupiny, ich soli a etylestery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2904 20 00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Deriváty obsahujúce len nitro- alebo len nitrózo skupiny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2904 90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2904 90 20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Sulfohalogénderiváty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2904 90 40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Trichlórnitrometán (chlórpikrin)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2904 90 85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II. ALKOHOLY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Acyklické alkoholy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Nasýtené jednosýtne alkoholy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Metanol (metylalkohol)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-- 1-Propanol (propylalkohol) a 2-propanol (izopropylalkohol)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2905 13 00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-- 1-butanol (n-butylalkohol)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2905 14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butanoly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2905 14 10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--- 2-metylpropán-2-ol (terc-butylalkohol)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2905 14 90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2905 16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Oktanol (oktylalkohol) a jeho izoméry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2905 16 10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--- 2-etylhexán-1-ol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2905 16 20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--- 2-oktanol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2905 16 80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2905 17 00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-- 1-dodekanol (laurylalkohol), 1-hexadekanol (cetylalkohol) a 1-oktadekanol (stearylalkohol)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Nenasýtené jednosýtne alkoholy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2905 22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Acyklické terpenické alkoholy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2905 22 10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Geraniol, citronelol, linalol, rodinol a nerol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2905 22 90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Alylalkohol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2905 29 90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Etylénglykol (etándiol)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2905 32 00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Propylénglykol (1,2 propandiol)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2905 39 10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--- 2-metylpentán-2,4-diol (hexylénglykol)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2905 39 20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--- 1,3-butándiol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2905 39 25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--- 1,4-butándiol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2905 39 30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--- 2,4,7,9-tetrametyldek-5-yn-4,7-diol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2905 39 85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viacsýtne alkoholy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-- 2-etyl-2-(hydroxymetyl)-1,3-propándiol (trimetylolpropán)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2905 42 00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Pentaerytritol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2905 43 00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--Manitol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9,6 + 125,8 €/100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2905 44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--D-glucitol (sorbitol)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Vo vodnom roztoku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2905 44 11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Obsahujúci 2 % hmotnosti alebo menej D-manitolu, počítaného na obsah D-glucitolu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7,7 + 16,1 €/100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2905 44 19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9,6 + 37,8 €/100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2905 44 91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Obsahujúci 2 % hmotnosti alebo menej D-manitolu, počítaného na obsah D-glucitolu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7,7 + 23 €/100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2905 44 99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9,6 + 53,7 €/100 kg/net</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2905 45 00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--Glycerol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3,8</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2905 49 10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Trioly; tetroly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2905 49 80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Halogén-, sulfo-, nitro- alebo nitrózoderiváty acyklických alkoholov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2905 51 00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Etchlórvynol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2905 59 10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Jednosýtnych alkoholov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Viacsýtnych alkoholov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2905 59 91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---- 2,2-bis(brómmetyl)propándiol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2905 59 99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Cyklické alkoholy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Cykloalkanické, cykloalkenické alebo cykloterpenické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2906 11 00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Mentol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2906 12 00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Cyklohexanol, metylcyklohexanoly a dimetylcyklohexanoly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2906 13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Steroly (steríny) a inozitoly (inozity)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2906 13 10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Steroly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2906 13 90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Inozitoly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2906 19 00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Aromatické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2906 21 00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Benzylalkohol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2906 29 00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III. FENOLY, FENOLALKOHOLY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Fenoly; fenolalkoholy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Monofenoly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Fenol (hydroxybenzén)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Kreozoly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2,1</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2907 13 00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Oktylfenol, nonylfenol a ich izoméry;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2907 15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Naftoly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2907 15 10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--- 1-naftol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2907 15 90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Xylenoly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2,1</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2907 19 90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Polyfenoly; fenolalkoholy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Rezorcinol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Hydrochinón (chinol)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2907 23 00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-- 4,4′-izopropylidéndifenol (bisfenol A, difenylolpropán)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2907 29 00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Halogén-, sulfo-, nitro- alebo nitrózoderiváty fenolov alebo fenolalkoholov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Deriváty obsahujúce len halogénové substituenty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2908 11 00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Pentachlórfenol (ISO)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2908 19 00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2908 91 00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Dinoseb (ISO)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2908 99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2908 99 10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Deriváty obsahujúce len sulfoskupiny, ich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2908 99 90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11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IV. ÉTERY, ALKOHOLPEROXIDY, ÉTERPEROXIDY, KETOPEROXIDY, EPOXIDY S TROJČLENNÝM KRUHOM, ACETÁLY A POLOACETÁLY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90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Étery, éteralkoholy, éterfenoly, éteralkoholfenoly, alkoholperoxidy, éterperoxidy, ketoperoxidy (tiež chemicky definované),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Acyklické étery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2909 11 00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Dietyléter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Cykloalkanické, cykloalkenické alebo cykloterpenické étery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Aromatické étery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Difenyléter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Brómderiváty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2909 30 31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Pentabrómdifenyléter; 1,2,4,5-tetrabróm-3,6-bis(pentabrómfenoxy)benzén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2909 30 35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--- 1,2-bis(2,4,6-tribrómfenoxy)etán na výrobu akrylonitrilbutadiénstyrénu (ABS)</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2909 30 38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Éteralkoholy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-- 2,2′-oxydietanol (dietylénglykol, digol)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2909 43 00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Monobutylétery etylénglykolu alebo dietylénglykolu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2909 44 00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monoalkylétery etylénglykolu alebo dietylénglykolu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2909 49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Acyclic</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2909 49 11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---- 2-(2-chlóretoxy)etanol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2909 49 18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2909 49 90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Cyklické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Éterfenoly, éteralkoholfenoly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2909 50 10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Guajakol a guajakolsulfonáty draslíka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2909 50 90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2909 60 00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Alkoholperoxidy, éterperoxidy, ketoperoxidy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Epoxidy, epoxyalkoholy, epoxyfenoly a epoxyétery, s trojčlenným kruhom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2910 10 00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Oxirán (etylénoxid)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2910 20 00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Metyloxirán (propylénoxid)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2910 30 00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- 1-chlór-2,3-epoxypropán (epichlórhydrín)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2910 40 00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Dieldrín (ISO,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2910 90 00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2911 00 00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Acetály a poloacetály (hemiacetály), tiež s ďaľšou kyslíkatou funkciou,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V. ZLÚČENINY S ALDEHYDOVOU FUNKCIOU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Aldehydy, tiež s ďalšou kyslíkatou funkciou; cyklické polyméry aldehydov; paraformaldehyd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Acyklické aldehydy bez inej kyslíkatej funkcie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Metanal (formaldehyd)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Etanal (acetaldehyd)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Butanal (butyraldehyde, normálny izomér)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2912 19 90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Cyklické aldehydy bez inej kyslíkatej funkčnej skupiny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Benzaldehyd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Aldehydalkoholy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Aldehydétery, aldehydfenoly a aldehydy s ďalšou kyslíkatou funkciou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2912 41 00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Vanilín (4-hydroxy-3-metoxybenzaldehyd)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2912 42 00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Etylvanilín (3-etoxy-4-hydroxy-benzaldehyd)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2912 49 00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Cyklické polyméry aldehydov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2912 60 00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Paraformaldehyd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2913 00 00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Halogén-, sulfo-, nitro- alebo nitrózoderiváty výrobkov položky 2912</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VI. ZLÚČENINY S KETÓNOVOU FUNKCIOU A ZLÚČENINY S CHINÓNOVOU FUNKCIOU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Ketóny a chinóny, tiež s ďaľšou kyslíkatou funkciou,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Acyklické ketóny bez inej kyslíkatej funkcie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Acetón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Butanón (metyletylketón)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2914 13 00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-- 4-metyl-2-pentanón (metylizobutylketón)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--- 5-metyl-2-hexanón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Cykloalkanické, cykloalkenické alebo cykloterpenické ketóny bez ďalšej kyslíkatej funkcie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Gáfor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Cyklohexanón a metylcyklohexanóny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2914 23 00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Ionóny a metylionóny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Aromatické ketóny bez inej kyslíkatej funkčnej skupiny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Fenylacetón (fenyl-2-propánón)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2914 39 00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Keto-alkoholy a keto-aldehydy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-- 4-hydroxy-4-metyl-2-pentanón (diacetónalkohol)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Keto fenoly a ketóny s inou kyslíkatou funkciou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Chinóny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2914 61 00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Antrachinón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2914 69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2914 69 10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--- 1,4-naftochinón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2914 69 90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2914 70 00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VII. KARBOXYLOVÉ KYSELINY A ICH ANHYDRIDY, HALOGENIDY, PEROXIDY A PEROXOKYSELINY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Nasýtené acyklické monokarboxylové kyseliny a ich anhydridy, halogenidy, peroxidy a peroxykyseliny;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mravčia a jej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mravčia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Soli kyseliny mravčej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2915 13 00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Estery kyseliny mravčej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octová a jej soli; acetanhydrid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octová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2915 24 00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Acetanhydrid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Estery kyseliny octovej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Etylacetát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2915 32 00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Vinylacetát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462EA">
            <w:pPr>
              <w:pageBreakBefore/>
              <w:bidi w:val="0"/>
              <w:spacing w:before="60" w:after="60" w:line="240" w:lineRule="auto"/>
              <w:rPr>
                <w:rFonts w:ascii="Times New Roman" w:hAnsi="Times New Roman"/>
                <w:noProof/>
                <w:sz w:val="20"/>
              </w:rPr>
            </w:pPr>
            <w:r w:rsidRPr="002E2EAC">
              <w:rPr>
                <w:rFonts w:ascii="Times New Roman" w:hAnsi="Times New Roman"/>
                <w:noProof/>
                <w:sz w:val="20"/>
              </w:rPr>
              <w:t>2915 33 00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n-Butylacetát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2915 36 00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Dinosebacetát (ISO)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2915 39 10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Propylacetát a izopropylacetát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2915 39 30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Metylacetát, pentylacetát (amylacetát), izopentylacetát (izoamylacetát) a glycerolacetáty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2915 39 50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p-tolylacetát, fenylpropylacetáty, benzylacetát, rodinylacetát, santalylacetát a acetáty fenyletán-1,2-diolu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2915 39 80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Mono-, di- alebo trichlóroctové kyseliny, ich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propánová, jej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4,2</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Kyseliny butánové, kyseliny pentánové, ich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Kyseliny butánové, ich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2915 60 11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--- 1-izopropyl-2,2-dimetyltrimetylén diizobutyrát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2915 60 19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2915 60 90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Kyseliny pentánové, ich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palmitová, kyselina stearová, ich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2C058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2915 70 15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palmitová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2915 70 20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Soli a estery kyseliny vínnej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2915 70 25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--Kyselina stearová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2915 70 30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Soli kyseliny stearovej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2915 70 80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Estery kyseliny stearovej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laurová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Chlóroformáty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2915 90 80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Nenasýtené acyklické monokarboxylové kyseliny, cyklické monokarboxylové kyseliny, ich anhydridy, halogenidy, peroxidy a peroxokyseliny;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Nenasýtené acyklické monokarboxylové kyseliny, ich anhydridy, halogenidy, peroxidy a peroxokyseliny a ich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akrylová a jej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Estery kyseliny akrylovej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Metylakrylát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2916 12 20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Etylakrylát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2C058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2916 12 90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metakrylová a jej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Estery kyseliny metakrylovej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2916 14 10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Metylmetakrylát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2916 14 90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olejová, linolová alebo linolénová, ich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Kyseliny undekánové, ich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5.9</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2,4-hexadiénová (kyselina sorbová)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krotónová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2916 19 70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Cykloalkanické, cykloalkenické alebo cykloterpenické monokarboxylové kyseliny, ich anhydridy, halogenidy, peroxidy a peroxokyseliny a ich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Aromatické monokarboxylové kyseliny, ich anhydridy, halogenidy, peroxidy a peroxokyseliny a ich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benzoová, jej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2916 32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Benzoylperoxid a benzoylchlorid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2C058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2916 32 10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Benzoylperoxid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2916 32 90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Benzoylchlorid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2916 34 00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fenyloctová a jej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2916 35 00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Estery kyseliny fenyloctovej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2916 36 00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Binapakryl (ISO)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2916 39 00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Polykarboxylové kyseliny, ich anhydridy, halogenidy, peroxidy a peroxokyseliny;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Acyklické polykarboxylové kyseliny, ich anhydridy, halogenidy, peroxidy a peroxokyseliny a ich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šťavelová, jej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2917 12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adipová, jej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2917 12 10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---Kyselina adipová a jej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2917 12 90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Estery kyseliny adipovej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2917 13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azelaová, kyselina sebaková, ich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2917 13 10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sebaková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2917 13 90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2C058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2917 14 00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Anhydrid kyseliny maleinovej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malonová, jej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Cykloalkanické, cykloalkenické alebo cykloterpenické polykarboxylové kyseliny, ich anhydridy, halogenidy, peroxidy a peroxokyseliny a ich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Aromatické polykarboxylové kyseliny, ich anhydridy, halogenidy, peroxidy a peroxokyseliny a ich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Dioktylortoftaláty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Dinonyl alebo didecylortoftaláty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estery kyseliny ortoftalovej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2917 34 10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Dibutylortoftaláty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2917 34 90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Anhydrid kyseliny ftalovej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2917 36 00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tereftalová a jej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2917 37 00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Dimetyltereftalát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2C0585">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Brómderiváty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2917 39 11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Estery alebo anhydrid kyseliny tetrabrómftalovej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2917 39 19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benzén-1,2,4-trikarboxylová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Izoftaloyl dichlorid obsahujúci v hmotnosti 0,8 % alebo menej tetraftaloyl dichloridu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naftalén-1,4,5,8-tetrakarboxylová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2917 39 60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Anhydrid kyseliny tetrachlórftalovej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2917 39 70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---- 3,5-bis(metoxykarbonyl) benzénsulfonát sodný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2917 39 80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Karboxylové kyseliny s pridanou kyslíkatou funkciou a ich anhydridy, halogenidy, peroxidy a peroxokyseliny;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Karboxylové kyseliny s alkoholovou funkciou, ale bez ďaľšej kyslíkatej funkcie, ich anhydridy, halogenidy, peroxidy a peroxokyseliny a ich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mliečna, jej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vínna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D4F17">
            <w:pPr>
              <w:pageBreakBefore/>
              <w:bidi w:val="0"/>
              <w:spacing w:before="60" w:after="60" w:line="240" w:lineRule="auto"/>
              <w:rPr>
                <w:rFonts w:ascii="Times New Roman" w:hAnsi="Times New Roman"/>
                <w:noProof/>
                <w:sz w:val="20"/>
              </w:rPr>
            </w:pPr>
            <w:r w:rsidRPr="002E2EAC">
              <w:rPr>
                <w:rFonts w:ascii="Times New Roman" w:hAnsi="Times New Roman"/>
                <w:noProof/>
                <w:sz w:val="20"/>
              </w:rPr>
              <w:t>2918 13 00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Soli a estery kyseliny vínnej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2918 14 00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citrónová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2918 15 00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Soli a estery kyseliny citrónovej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2918 16 00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glukónová, jej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2918 18 00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Chlórbenzilát (ISO)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2918 19 30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cholová, 3-</w:t>
            </w:r>
            <w:r w:rsidRPr="002E2EAC">
              <w:rPr>
                <w:rFonts w:ascii="Times New Roman" w:hAnsi="Times New Roman"/>
                <w:noProof/>
                <w:sz w:val="20"/>
              </w:rPr>
              <w:t>α,12-α-dihydroxy-5-β-24-cholanov</w:t>
            </w:r>
            <w:r w:rsidRPr="002E2EAC">
              <w:rPr>
                <w:rFonts w:ascii="Times New Roman" w:hAnsi="Times New Roman"/>
                <w:noProof/>
                <w:sz w:val="20"/>
              </w:rPr>
              <w:t>á (kyselina deoxycholová), ich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2918 19 40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2,2-bis(hydroxymetyl)-propánová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2918 19 85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Karboxylové kyseliny s fenolovou funkciou, ale bez ďalšej kyslíkatej funkcie, ich anhydridy, halogenidy, peroxidy a peroxokyseliny a ich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salicylová a jej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o-acetylsalicylová, jej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2918 23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estery kyseliny salicylovej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2918 23 10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Metylsalicylát a fenylsalicylát (salol)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2918 23 90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D4F17">
            <w:pPr>
              <w:pageBreakBefore/>
              <w:bidi w:val="0"/>
              <w:spacing w:before="60" w:after="60" w:line="240" w:lineRule="auto"/>
              <w:rPr>
                <w:rFonts w:ascii="Times New Roman" w:hAnsi="Times New Roman"/>
                <w:noProof/>
                <w:sz w:val="20"/>
              </w:rPr>
            </w:pPr>
            <w:r w:rsidRPr="002E2EAC">
              <w:rPr>
                <w:rFonts w:ascii="Times New Roman" w:hAnsi="Times New Roman"/>
                <w:noProof/>
                <w:sz w:val="20"/>
              </w:rPr>
              <w:t>2918 29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Sulfosalicylové kyseliny, hydroxynaftokyseliny; ich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2918 29 30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4-hydroxybenzoová, jej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2918 29 80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Karboxylové kyseliny s aldehydovou alebo ketonovou funkciou, ale bez ďalšej kyslíkatej funkcie, ich anhydridy, halogenidy, peroxidy a peroxokyseliny a ich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-- 2,4,5-T (kyselina 2,4,5-trichlórfenoxyoctová) (ISO), jej soli a estery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2918 99 10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2,6-dimetoxybenzoová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2918 99 20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Dicamba (ISO)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2918 99 30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Fenoxyacetát sodný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2918 99 90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VIII. ESTERY ANORGANICKÝCH KYSELÍN NEKOVOV A ICH SOLI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Estery kyseliny fosforečnej a ich soli, vrátane laktofosfátov;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D4F17">
            <w:pPr>
              <w:pageBreakBefore/>
              <w:bidi w:val="0"/>
              <w:spacing w:before="60" w:after="60" w:line="240" w:lineRule="auto"/>
              <w:rPr>
                <w:rFonts w:ascii="Times New Roman" w:hAnsi="Times New Roman"/>
                <w:noProof/>
                <w:sz w:val="20"/>
              </w:rPr>
            </w:pPr>
            <w:r w:rsidRPr="002E2EAC">
              <w:rPr>
                <w:rFonts w:ascii="Times New Roman" w:hAnsi="Times New Roman"/>
                <w:noProof/>
                <w:sz w:val="20"/>
              </w:rPr>
              <w:t>2919 10 00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Tris(2,3-dibrómpropyl) fosfát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2919 90 10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Tributylfosfáty, trifenylfosfát, tritolylfosfáty, trixylylfosfáty a tris(2-chlóretyl) fosfát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2919 90 90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Estery ostatných anorganických kyselín nekovov (okrem esterov halogénvodíkov) a ich soli;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Estery kyseliny tiofosforečnej (fosfortioáty) a ich soli;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2920 11 00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Paratión (ISO) a paratiónmetyl (ISO) (metylparatión)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2920 19 00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2920 90 10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Estery kyseliny sírovej a estery kyseliny uhličitej a ich soli,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2920 90 20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Dimetylfosfonát (dimetyl fosfit)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2920 90 30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Trimetylfosfit (trimetoxy fosfin)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2920 90 40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Trietylfosfit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2920 90 50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Dietylfosfonát (dietylhydrogénfosfit) (dietyl fosfit)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D4F17">
            <w:pPr>
              <w:pageBreakBefore/>
              <w:bidi w:val="0"/>
              <w:spacing w:before="60" w:after="60" w:line="240" w:lineRule="auto"/>
              <w:rPr>
                <w:rFonts w:ascii="Times New Roman" w:hAnsi="Times New Roman"/>
                <w:noProof/>
                <w:sz w:val="20"/>
              </w:rPr>
            </w:pPr>
            <w:r w:rsidRPr="002E2EAC">
              <w:rPr>
                <w:rFonts w:ascii="Times New Roman" w:hAnsi="Times New Roman"/>
                <w:noProof/>
                <w:sz w:val="20"/>
              </w:rPr>
              <w:t>2920 90 85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výrobky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IX. ZLÚČENINY S DUSÍKATOU FUNKCIOU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Zlúčeniny s amínovou funkciou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Acyklické monoamíny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Metylamín, di- alebo trimetylamín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2921 11 10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Metylamín, di- alebo trimetylamín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2921 11 90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Salts</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Trietylamín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2921 19 30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Izopropylamín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2921 19 40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--- 1,1,3,3-tetrametylbutylamín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2921 19 50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Dietylamín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2921 19 80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Acyklické polyamíny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Etyléndiamín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Hexametyléndiamín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D4F17">
            <w:pPr>
              <w:pageBreakBefore/>
              <w:bidi w:val="0"/>
              <w:spacing w:before="60" w:after="60" w:line="240" w:lineRule="auto"/>
              <w:rPr>
                <w:rFonts w:ascii="Times New Roman" w:hAnsi="Times New Roman"/>
                <w:noProof/>
                <w:sz w:val="20"/>
              </w:rPr>
            </w:pPr>
            <w:r w:rsidRPr="002E2EAC">
              <w:rPr>
                <w:rFonts w:ascii="Times New Roman" w:hAnsi="Times New Roman"/>
                <w:noProof/>
                <w:sz w:val="20"/>
              </w:rPr>
              <w:t>2921 29 00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Cykloalkanické, cykloalkénické alebo cykloterpenické mono- alebo polyamíny,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Cyklohexylamín a cyklohexyldimetylamín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2921 30 91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Cyklohex-1,3-ylénediamín (1,3-diaminocyklohexán)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2921 30 99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Aromatické monoamíny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Anilín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2921 42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Deriváty anilínu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2921 42 10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Halogén-, sulfo,- nitro- a nitrózoderiváty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2921 42 90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2921 43 00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Toluidíny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2921 44 00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Difenylamín a jeho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2921 45 00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-- 1-naftylamín (</w:t>
            </w:r>
            <w:r w:rsidRPr="002E2EAC">
              <w:rPr>
                <w:rFonts w:ascii="Times New Roman" w:hAnsi="Times New Roman"/>
                <w:noProof/>
                <w:sz w:val="20"/>
              </w:rPr>
              <w:t>α-naftylam</w:t>
            </w:r>
            <w:r w:rsidRPr="002E2EAC">
              <w:rPr>
                <w:rFonts w:ascii="Times New Roman" w:hAnsi="Times New Roman"/>
                <w:noProof/>
                <w:sz w:val="20"/>
              </w:rPr>
              <w:t>ín), 2-naftylamín (</w:t>
            </w:r>
            <w:r w:rsidRPr="002E2EAC">
              <w:rPr>
                <w:rFonts w:ascii="Times New Roman" w:hAnsi="Times New Roman"/>
                <w:noProof/>
                <w:sz w:val="20"/>
              </w:rPr>
              <w:t>β-naftylam</w:t>
            </w:r>
            <w:r w:rsidRPr="002E2EAC">
              <w:rPr>
                <w:rFonts w:ascii="Times New Roman" w:hAnsi="Times New Roman"/>
                <w:noProof/>
                <w:sz w:val="20"/>
              </w:rPr>
              <w:t>ín)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90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2921 46 00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Amfetamín (INN), benzfetamín (INN), dexamfetamín (INN), etilamfetamín (INN), fencamfamín (INN), lefetamín (INN), levamfetamín (INN), mefenorex (INN) a fentermín (INN);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D4F17">
            <w:pPr>
              <w:pageBreakBefore/>
              <w:bidi w:val="0"/>
              <w:spacing w:before="60" w:after="60" w:line="240" w:lineRule="auto"/>
              <w:rPr>
                <w:rFonts w:ascii="Times New Roman" w:hAnsi="Times New Roman"/>
                <w:noProof/>
                <w:sz w:val="20"/>
              </w:rPr>
            </w:pPr>
            <w:r w:rsidRPr="002E2EAC">
              <w:rPr>
                <w:rFonts w:ascii="Times New Roman" w:hAnsi="Times New Roman"/>
                <w:noProof/>
                <w:sz w:val="20"/>
              </w:rPr>
              <w:t>2921 49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2921 49 10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Xylidíny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2921 49 80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Aromatické polyamíny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2921 51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 m-, p-fenyléndiamín, diaminotoluény,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 m-, p-fenyléndiamín, diaminotoluény a ich halogén-, sulfo-, nitro- alebo nitrózoderiváty;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2921 51 11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m-fenyléndiamín s čistotou v hmotnosti 99 % alebo vyššou a obsahujúci: v hmotnosti 1 % alebo menej vody, 200 mg/kg alebo menej o-fenyléndiamínu a 450 mg/kg alebo menej p-fenyléndiamínu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2921 51 19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2921 51 90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2921 59 10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m-fenylénbismetylamín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2921 59 20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--- 2,2′-dichlór-4,4′-metyléndianilín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2921 59 30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--- 4,4′-bi-o-toluidín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2921 59 40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--- 1,8-naftyléndiamín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D4F17">
            <w:pPr>
              <w:pageBreakBefore/>
              <w:bidi w:val="0"/>
              <w:spacing w:before="60" w:after="60" w:line="240" w:lineRule="auto"/>
              <w:rPr>
                <w:rFonts w:ascii="Times New Roman" w:hAnsi="Times New Roman"/>
                <w:noProof/>
                <w:sz w:val="20"/>
              </w:rPr>
            </w:pPr>
            <w:r w:rsidRPr="002E2EAC">
              <w:rPr>
                <w:rFonts w:ascii="Times New Roman" w:hAnsi="Times New Roman"/>
                <w:noProof/>
                <w:sz w:val="20"/>
              </w:rPr>
              <w:t>2921 59 90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Aminozlúčeniny s kyslíkatou funkciou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Aminoalkoholy, iné ako obsahujúce viac ako jeden druh kyslíkatej funkcie, ich étery a estery;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Monoetanolamín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Dietanolamín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2922 13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Trietanolamín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2922 13 10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Trietanolamín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2922 13 90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Soli trietanolamínu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2922 14 00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Dextropropoxyfén (INN)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N-etyldietanolamín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2922 19 20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--- 2,2′-metyliminodietanol (N-metyldietanolamín)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2922 19 80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Aminonaftoly a ostatné aminofenoly, iné ako obsahujúce viac ako jeden druh kyslíkatej funkcie, ich étery a estery;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Aminohydroxynaftalénsulfónové kyseliny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D4F17">
            <w:pPr>
              <w:pageBreakBefore/>
              <w:bidi w:val="0"/>
              <w:spacing w:before="60" w:after="60" w:line="240" w:lineRule="auto"/>
              <w:rPr>
                <w:rFonts w:ascii="Times New Roman" w:hAnsi="Times New Roman"/>
                <w:noProof/>
                <w:sz w:val="20"/>
              </w:rPr>
            </w:pPr>
            <w:r w:rsidRPr="002E2EAC">
              <w:rPr>
                <w:rFonts w:ascii="Times New Roman" w:hAnsi="Times New Roman"/>
                <w:noProof/>
                <w:sz w:val="20"/>
              </w:rPr>
              <w:t>2922 29 00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Aminoaldehydy, aminoketóny a aminochinóny, iné ako tie, ktoré obsahujú viac ako jeden druh kyslíkatej funkcie;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Amfepramón (INN), metadón (INN) a normetadón (INN);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2922 39 00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Aminokyseliny, iné ako tie, ktoré obsahujú viac ako jeden druh kyslíkatej funkcie a ich estery;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Lyzín a jeho estery;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2922 42 00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glutamová a jej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2922 43 00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antranilová a jej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2922 44 00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Tilidín (INN)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2922 49 10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Glycín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2922 49 20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ß-alanín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2922 49 95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2922 50 00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Aminoalkoholfenoly, aminokyselinofenoly a ostatné aminozlúčeniny s kyslíkatou funkciou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D4F17">
            <w:pPr>
              <w:pageBreakBefore/>
              <w:bidi w:val="0"/>
              <w:spacing w:before="60" w:after="60" w:line="240" w:lineRule="auto"/>
              <w:rPr>
                <w:rFonts w:ascii="Times New Roman" w:hAnsi="Times New Roman"/>
                <w:noProof/>
                <w:sz w:val="20"/>
              </w:rPr>
            </w:pPr>
            <w:r w:rsidRPr="002E2EAC">
              <w:rPr>
                <w:rFonts w:ascii="Times New Roman" w:hAnsi="Times New Roman"/>
                <w:noProof/>
                <w:sz w:val="20"/>
              </w:rPr>
              <w:t>2923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Kvartérne amónne soli a hydroxidy; lecitíny a ostatné fosfoaminolipidy, tiež chemicky definované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2923 10 00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Cholín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2923 20 00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Lecitíny a ostatné fosfoaminolipidy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2923 90 00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Zlúčeniny s karboxyamidovou funkciou; zlúčeniny kyseliny uhličitej s amidovou funkciou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Acyklické amidy (vrátane acyklických karbamátov)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2924 11 00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Meprobamát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2924 12 00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Fluóroacetamid (ISO), monokrotofos (ISO) a fosfamidón (ISO)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2924 19 00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Cyklické amidy (vrátane cyklických karbamátov)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2924 21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Ureíny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2924 21 10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Izoproturon (ISO)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2924 21 90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2924 23 00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2-acetamidobenzoová (kyselina N-acetantranilová) a jej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2924 24 00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Ethinamát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2924 29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D4F17">
            <w:pPr>
              <w:pageBreakBefore/>
              <w:bidi w:val="0"/>
              <w:spacing w:before="60" w:after="60" w:line="240" w:lineRule="auto"/>
              <w:rPr>
                <w:rFonts w:ascii="Times New Roman" w:hAnsi="Times New Roman"/>
                <w:noProof/>
                <w:sz w:val="20"/>
              </w:rPr>
            </w:pPr>
            <w:r w:rsidRPr="002E2EAC">
              <w:rPr>
                <w:rFonts w:ascii="Times New Roman" w:hAnsi="Times New Roman"/>
                <w:noProof/>
                <w:sz w:val="20"/>
              </w:rPr>
              <w:t>2924 29 10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Lidokain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2924 29 30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Paracetamol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2924 29 95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Zlúčeniny s karboxyimidovou funkciou (vrátane sacharínu a jeho solí) a zlúčeniny s imínovou funkciou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Imidy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2925 11 00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Sacharín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2925 12 00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Glutetimid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2925 19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2925 19 10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--- 3,3′,40,4′,50,5′,60,6′-oktabróm-N,N′-etyléndiftalimid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2925 19 30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N,N′-etylénbis(4,5-dibrómhexahydro-3,6-metánftalimid)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2925 19 95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Imíny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2925 21 00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Chlórdimeform (ISO)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2925 29 00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Zlúčeniny s nitrilovou funkciou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2926 10 00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Akrylonitril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D4F17">
            <w:pPr>
              <w:pageBreakBefore/>
              <w:bidi w:val="0"/>
              <w:spacing w:before="60" w:after="60" w:line="240" w:lineRule="auto"/>
              <w:rPr>
                <w:rFonts w:ascii="Times New Roman" w:hAnsi="Times New Roman"/>
                <w:noProof/>
                <w:sz w:val="20"/>
              </w:rPr>
            </w:pPr>
            <w:r w:rsidRPr="002E2EAC">
              <w:rPr>
                <w:rFonts w:ascii="Times New Roman" w:hAnsi="Times New Roman"/>
                <w:noProof/>
                <w:sz w:val="20"/>
              </w:rPr>
              <w:t>2926 20 00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- 1-kyanoguanidín (dikyándiamid)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2926 30 00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Fenproporex (INN) a jeho soli; metadón (INN) medziprodukt (4-kyano-2-dimetylamino-4,4-difenylbután)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2926 90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2926 90 20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Izoftalonitril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2926 90 95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2927 00 00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Diazo-, azo- alebo azoxyzlúčeniny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2928 00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Organické deriváty hydrazínu alebo hydroxylamínu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2928 00 10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N,N-bis(2-metoxyetyl) hydroxylamín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2928 00 90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Zlúčeniny s ďaľšou dusíkatou funkciou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Izokyanáty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2929 10 10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Metylfenyléndiizokyanáty (toluéndiizokyanáty)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2929 10 90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2929 90 00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E73D5">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X. ORGANO-ANORGANICKÉ ZLÚČENINY, HETEROCYKLICKÉ ZLÚČENINY, NUKLEOVÉ KYSELINY A ICH SOLI A SULFÓNAMIDY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BE73D5">
            <w:pPr>
              <w:bidi w:val="0"/>
              <w:spacing w:before="60" w:after="60" w:line="240" w:lineRule="auto"/>
              <w:rPr>
                <w:rFonts w:ascii="Times New Roman" w:hAnsi="Times New Roman"/>
                <w:noProof/>
                <w:sz w:val="20"/>
              </w:rPr>
            </w:pPr>
            <w:r w:rsidRPr="002E2EAC">
              <w:rPr>
                <w:rFonts w:ascii="Times New Roman" w:hAnsi="Times New Roman"/>
                <w:noProof/>
                <w:sz w:val="20"/>
              </w:rPr>
              <w:t>2930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Organické zlúčeniny síry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Tiokarbamáty a ditiokarbamáty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Thiuram mono-, di- alebo tetrasulfidy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Metionín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2930 40 10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Metionín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2930 40 90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Kaptafol (ISO) a metamidofos (ISO)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2930 90 13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Cysteín a cystín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2930 90 16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Deriváty cysteínu alebo cystínu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2930 90 20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Tiodiglykol (INN) (2,2′-tiodietanol)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2930 90 30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DL-2-hydroxy-4-(metyltio) butánová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2930 90 40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-- 2,2′-tiodietylbis[3-(3,5-di-terc-butyl-4-hydroxyfenyl)propionát]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2930 90 50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Zmes izomérov zložená 4-metyl-2,6-bis(metyltio)-m-fenyléndiamínu a 2-metyl-4,6-bis(metyltio)-m-fenyléndiamínu</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2930 90 85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Ostatné organo-anorganické zlúčeniny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2931 00 10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Dimetylmetylfosfonát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2931 00 20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Metylfosfonyldifluorid (metylfosforitandifluorid)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2931 00 30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Metylfosfonyldichlorid (metylfosforitandichlorid)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2931 00 95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Heterocyklické zlúčeniny len s kyslíkatým(-i) heteroatómom(-mami)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obsahujúce v štruktúre nekondenzovaný furánový kruh (tiež hydrogenovaný)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Tetrahydrofurán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-- 2-furaldehyd (furfuraldehyd)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2932 13 00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Furfurylalkohol a tetrahydrofurfurylalkohol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Laktóny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Kumarín, metylkumaríny a etylkumaríny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laktóny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Fenolftaleín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2932 29 20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1-hydroxy-4-[1-(4-hydroxy-3-metoxykarbonyl-1-naftyl)-3-oxo-1H,3H-benzo[de]izochromén-1-yl]-6-oktadecyloxy-2-naftoová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2932 29 30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--- 3′-chlór-6′-cyklohexylaminospiro[izobenzofurán-1(3H)9′-xantén]-3-ón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2932 29 40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--- 6′-(N-etyl-p-toluidín)-2′-metylspiro[izobenzofurán-1(3H),9′-xantén]-3-ón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2932 29 50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Metyl-6-dokosyloxy-1-hydroxy-4-[1-(4-hydroxy-3-metyl-1-fenantryl)-3-oxo-1H,3H-nafto[1,8-cd]pyrán-1-yl]naftalén-2-karboxylát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2932 29 60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gama-Butyrolaktón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2932 29 85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Izosafrol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2932 92 00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-- 1-(1,3-benzodioxol-5-yl) propán-2-ón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2932 93 00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Piperonal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2932 94 00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Safrol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2932 95 00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Tetrahydrokannabinoly (všetky izoméry)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2932 99 50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Epoxidy so štvorčlenným kruhom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2932 99 70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cyklické acetály a vnútorné poloacetály, tiež s ďaľšou kyslíkatou funkciou, a ich halogén-, sulfo-, nitro- alebo nitrózoderiváty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2932 99 85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Heterocyklické zlúčeniny len s dusíkatým(i) heteroatómom (heteroatómami)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obsahujúce v štruktúre nekondenzovaný pyrazolový kruh (tiež hydrogenovaný)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Fenazón (antipyrín) a jeho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2933 11 10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Propyfenazón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2933 11 90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2933 19 10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Fenylbutazón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2933 19 90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obsahujúce v štruktúre nekondenzovaný imidazolový kruh (tiež hydrogenovaný)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Hydantoín a jeho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Nafazolín hydrochlorid (INNM) a nafazolín nitrát (INNM); fentolalmín (INN); tolazolín hydrochlorid (INNM)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2933 29 90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obsahujúce v štruktúre nekondenzovaný pyridínový kruh (tiež hydrogenovaný)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Pyridín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2933 32 00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Pyperidín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15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2933 33 00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Alfentanil (INN), anileridín (INN), bezitramid (INN), brómazepam (INN), difenoxín (INN), difenoxylát (INN), dipipanón (INN), fentanyl (INN), ketobemidón (INN), metylfenidát (INN), pentazocín (INN), petidín (INN), petidín medziprodukt A, fencyklidín (INN) (PCP), fenoperidín (INN), pipradrol (INN), piritramid (INN), propiram (INN) a trimeperidin (INN);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2933 39 10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Iproniazid (INN); ketobemidónhydrochlorid (INNM); pyridostigmínbromid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2933 39 20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--- 2,3,5,6-tetrachlórpyridín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2933 39 25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3,6-dichlórpyridín-2-karboxylová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2933 39 35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--- 2-hydroxyetylamónium-3,6-dichlórpyridín-2-karboxylát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2933 39 40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--- 2-butoxyetyl(3,5,6-trichlór-2-pyridyloxy) acetát</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2933 39 45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--- 3,5-dichlór-2,4,6-trifluórpyridín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2933 39 50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Fluóroxypyr (ISO), metyl ester</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4</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2933 39 55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--- 4-metylpyridín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2933 39 99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obsahujúce v štruktúre chinolínový alebo izochinolínový kruhový systém (tiež hydrogenovaný), ďalej nekondenzovaný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Levorfanol (INN)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2933 49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2933 49 10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Halogénderiváty chinolínu; deriváty kyseliny chinolínkarboxylovej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2933 49 30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Dextrometorfán (INN)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2933 49 90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obsahujúce v štruktúre pyrimidínový kruh (tiež hydrogenovaný) alebo piperazínový kruh</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2933 52 00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Malonylmočovina (kyselina barbiturová) a jej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90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2933 53</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Allobarbital (INN), amobarbital (INN), barbital (INN), butalbital (INN), butobarbital, cyklobarbital (INN), metylfenobarbital (INN), pentobarbital (INN), fenobarbital (INN), sekbutabarbital (INN), sekobarbital (INN) a vinylbital (INN);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2933 53 10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Fenobarbital (INN), barbital (INN)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2933 53 90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2933 54 00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deriváty malonylmočoviny (kyseliny barbiturovej);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2933 55 00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Loprazolam (INN), mecloqualón (INN), metaqualón (INN) a zipeprol (INN);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2933 59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2933 59 10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Diazinón (ISO)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2933 59 20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--- 1,4-diazabicyklo[2,2.2]oktán (trietyléndiamín)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2933 59 95</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obsahujúce v štruktúre nekondenzovaný triazínový kruh (tiež hydrogenovaný):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2933 61 00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Melamín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2933 69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2933 69 10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Atrazín (ISO); propazín (ISO); simazín (ISO); hexahydro-1,3,5-trinitro-1,3,5-triazín (hexogén, trimetyléntrinitramín)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2933 69 20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Meténamín (INN) (hexametyléntetramín)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2933 69 30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--- 2,6-di-terc-butyl-4-[4,6-bis(oktyltio)-1,3,5-triazín-2-ylamino]fenol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2933 69 80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Laktámy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2933 71 00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-- 6-hexánlaktám (epsilon-kaprolaktám)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2933 72 00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Klobazam (INN) a metyprylon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2933 79 00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laktámy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0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Alprazolam (INN), kamazepam (INN), chlordiazepoxid (INN), klonazepam (INN), klorazepát, delorazepam (INN), diazepam (INN), estazolam (INN), etyl loflazepát (INN), fludiazepam (INN), flunitrazepam (INN), flurazepam (INN), halazepam (INN), lorazepam (INN), lormetazepam (INN), mazindol (INN), medazepam (INN), midazolam (INN), nimetazepam (INN), nitrazepam (INN), nordazepam (INN), oxazepam (INN), pinazepam (INN), prazepam (INN), pyrovalerón (INN), temazepam (INN), tetrazepam (INN) a triazolam (INN);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2933 91 10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Chlórdiazepoxid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2933 91 90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2933 99 10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Benzimidazol-2-tiol (merkaptobenzimidazol)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2933 99 20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Indol, 3-metylindol (skatol), 6-alyl-6,7-dihydro-5H-dibenz[c,e]azepin (azapetín), fenindamín (INN) a ich soli; imipramín hydrochlorid (INNM)</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2933 99 30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Monoazepíny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2933 99 40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Diazepíny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2933 99 50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--- 2,4-di-terc-butyl-6-(5-chlórbenzotriazol-2-yl)fenol</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2933 99 90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Kyseliny nukleové a ich soli, tiež chemicky definované; ostatné heterocyklické zlúčeniny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obsahujúce v štruktúre nekondenzovaný tiazolový kruh (tiež hydrogenovaný)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obsahujúce benzotiazolový kruhový systém (tiež hydrogenovaný), ďalej nekondenzovaný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2934 20 20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Di(benzotiazol-2-yl) disulfid; benzotiazol-2-tiol (merkaptobenzotiazol)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2934 20 80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Zlúčeniny obsahujúce v štruktúre fenotiazínový kruh (tiež hydrogenovaný), ďalej nekondenzovaný</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2934 30 10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Tietylperazín (INN); tioridazín (INN)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2934 30 90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90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2934 91 00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Aminorex (INN), brotizolam (INN), klotiazepam (INN), kloxazolam (INN), dextromoramid (INN), haloxazolam (INN), ketazolam (INN), mezokarb (INN), oxazolam (INN), pemolín (INN), fendimetrazín (INN), fenmetrazín (INN) a sufentanil (INN);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2934 99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2934 99 10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Chlórprotixén (INN); tenalidín (INN) a jeho vínany a maleínany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2934 99 20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Furazolidón (INN)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2934 99 30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7-aminocefalosporánová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2934 99 40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Soli a estery kyseliny (6R,7R)-3-acetoxymetyl-7[(R)-2-formyloxy-2-fenylacetamido)]-8-oxo-5-tia-1-azabicyklo[4.2.0]okt-2-én-2-karboxylovej</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2934 99 50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--- 1-[2-(1,3-dioxán-2-yl)etyl]-2-metylpyridínium bromid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2934 99 90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Sulfónamidy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2935 00 10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- 3-1-[7-hexadecylsulfonylamino)-1H-indol-3-yl]-3-oxo-1H,3H-nafto[1,8-cd]pyrán-1-yl-N,N-dimetyl-1H-indol-7-sulfonamid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2935 00 20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Metosulam (ISO)</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2935 00 90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XI. PROVITAMÍNY, VITAMÍNY A HORMÓNY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Provitamíny a vitamíny, prírodné alebo synteticky pripravené (vrátane prírodných koncentrátov), ich deriváty používané hlavne ako vitamíny, a zmesi predchádzajúcich položiek, či už sú v akomkoľvek roztoku alebo nie</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Vitamíny a ich deriváty, nezmiešané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2936 21 00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Vitamín A a jeho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Vitamín B1 a jeho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2936 23 00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Vitamín B2 a jeho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2936 24 00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D- alebo DL-pantoténová (vitamín B3 alebo vitamín B5) a jej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2936 25 00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Vitamín B6 a jeho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2936 26 00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Vitamín B12 a jeho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2936 27 00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Vitamín C a jeho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2936 28 00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Vitamín E a jeho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2936 29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vitamíny a ich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2936 29 10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Vitamín B9 a jeho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2936 29 30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Vitamín H a jeho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2936 29 90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 vrátane prírodných koncentrátov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Prírodné koncentráty vitamínov</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2936 90 11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Prírodné koncentráty vitamínov A + D</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2936 90 19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2936 90 80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2937</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Hormóny, prostaglandíny, tromboxány a leukotriény, prírodné alebo vyrobené syntézou; ich deriváty a štruktúrne analógy, vrátane reťazovo modifikovaných polypeptidov, používané hlavne ako hormóny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Polypeptidové hormóny, proteínové hormóny a glykoproteínové hormóny, ich deriváty a štruktúrne analógy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2937 11 00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Somatotropín, jeho deriváty a štruktúrne analógy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2937 12 00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Inzulín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2937 19 00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Steroidné hormóny, ich deriváty a štruktúrne analógy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2937 21 00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Kortizón, hydrokortizón, prednizón (dehydrokortizón) a prednizolón (dehydrohydrokortizón)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2937 22 00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Halogénderiváty hormónov kôry nadobličiek</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2937 23 00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Estrogény a progestogény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2937 29 00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Katecholamínové hormóny, ich deriváty a štruktúrne analógy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2937 31 00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Epinefrín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2937 39 00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2937 40 00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Deriváty aminokyselín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2937 50 00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Prostaglandíny, tromboxány a leukotriény, ich deriváty a štruktúrne analógy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2937 90 00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XII. GLYKOZIDY A RASTLINNÉ ALKALOIDY, PRÍRODNÉ ALEBO VYROBENÉ SYNTÉZOU, A ICH SOLI, ÉTERY, ESTERY A OSTATNÉ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2938</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Glykozoidy, prírodné alebo vyrobené syntézou, a ich soli, étery, estery a ostatné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2938 10 00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Rutín (rutoside) a jeho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2938 90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2938 90 10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Glykozidy náprstníka</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2938 90 30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glycyrizínová a glycyrizáty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5,7</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2938 90 90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Rastlinné alkaloidy, prírodné alebo vyrobené syntézou, a ich soli, étery, estery a ostatné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Alkaloidy ópia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11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2939 11 00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Koncentráty z makovej slamy; buprenorfín (INN), kodeín, dihydrokodeín (INN), etylmorfín, etorfín (INN), heroín, hydrokodón (INN), hydromorfón (INN), morfín, nikomorfín (INN), oxykodón (INN), oxymorfón (INN), folkodín (INN), tebakon (INN) a tebaín;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2939 19 00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2939 20 00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Alkaloidy chinínovníka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Kofeín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Efedríny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2939 41 00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Efedrín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2939 42 00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Pseudoefedrín (INN)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2939 43 00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Katín (INN)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2939 49 00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Teofylín a aminofylín (teofylín-etyléndiamín)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2939 51 00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Fenetylín (INN)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2939 59 00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Alkaloidy ražového námelu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2939 61 00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Ergometrín (INN)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2939 62 00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Ergotamín (INN)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2939 63 00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Kyselina lysergová a jej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2939 69 00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2939 91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Kokaín, ekgonín, levometamfetamín, metamfetamín (INN), metamfetamínový racemát; ich soli, estery a ostatné deriváty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Kokaín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2939 91 11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Surový kokaín</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2939 91 19</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2939 91 90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2939 99 00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XIII. OSTATNÉ ORGANICKÉ ZLÚČENINY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67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2940 00 00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Cukry, chemicky čisté, iné ako sacharóza, laktóza, maltóza, glukóza a fruktóza; étery cukrov, acetály cukrov a estery cukrov a ich soli, iné ako výrobky položiek 2937, 2938 alebo 2939</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2941</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Antibiotiká</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2941 10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Penicilíny a ich deriváty obsahujúce v štruktúre kyselinu penicilánovú;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2941 10 10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Amoxicilín (INN) a jeho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450"/>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323545">
            <w:pPr>
              <w:pageBreakBefore/>
              <w:bidi w:val="0"/>
              <w:spacing w:before="60" w:after="60" w:line="240" w:lineRule="auto"/>
              <w:rPr>
                <w:rFonts w:ascii="Times New Roman" w:hAnsi="Times New Roman"/>
                <w:noProof/>
                <w:sz w:val="20"/>
              </w:rPr>
            </w:pPr>
            <w:r w:rsidRPr="002E2EAC">
              <w:rPr>
                <w:rFonts w:ascii="Times New Roman" w:hAnsi="Times New Roman"/>
                <w:noProof/>
                <w:sz w:val="20"/>
              </w:rPr>
              <w:t>2941 10 20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Ampicilín (INN), metampicilín (INN), pivampicilín (INN) a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2941 10 90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2941 20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Streptomycíny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2941 20 30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Dihydrostreptomycín, jeho soli, estery a hydráty</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5,3</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2941 20 80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2941 30 00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Tetracyklíny a ich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2941 40 00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Chlóramfenikol a jeho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2941 50 00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Erytromycín a jeho deriváty; ich soli</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2941 90 00</w:t>
            </w:r>
          </w:p>
        </w:tc>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Ostatné</w:t>
            </w:r>
          </w:p>
        </w:tc>
        <w:tc>
          <w:tcPr>
            <w:tcW w:w="2760" w:type="dxa"/>
            <w:tcBorders>
              <w:top w:val="single" w:sz="6" w:space="0" w:color="auto"/>
              <w:left w:val="single" w:sz="6" w:space="0" w:color="auto"/>
              <w:bottom w:val="single" w:sz="6"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bez cla</w:t>
            </w:r>
          </w:p>
        </w:tc>
        <w:tc>
          <w:tcPr>
            <w:tcW w:w="1320" w:type="dxa"/>
            <w:tcBorders>
              <w:top w:val="single" w:sz="6" w:space="0" w:color="auto"/>
              <w:left w:val="single" w:sz="6" w:space="0" w:color="auto"/>
              <w:bottom w:val="single" w:sz="6"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r>
        <w:tblPrEx>
          <w:tblW w:w="14880" w:type="dxa"/>
          <w:tblInd w:w="108" w:type="dxa"/>
          <w:tblLayout w:type="fixed"/>
        </w:tblPrEx>
        <w:trPr>
          <w:trHeight w:val="225"/>
        </w:trPr>
        <w:tc>
          <w:tcPr>
            <w:tcW w:w="1680" w:type="dxa"/>
            <w:tcBorders>
              <w:top w:val="single" w:sz="6" w:space="0" w:color="auto"/>
              <w:left w:val="single" w:sz="4" w:space="0" w:color="auto"/>
              <w:bottom w:val="single" w:sz="4"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2942 00 00</w:t>
            </w:r>
          </w:p>
        </w:tc>
        <w:tc>
          <w:tcPr>
            <w:tcW w:w="1080" w:type="dxa"/>
            <w:tcBorders>
              <w:top w:val="single" w:sz="6" w:space="0" w:color="auto"/>
              <w:left w:val="single" w:sz="6" w:space="0" w:color="auto"/>
              <w:bottom w:val="single" w:sz="4"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 </w:t>
            </w:r>
          </w:p>
        </w:tc>
        <w:tc>
          <w:tcPr>
            <w:tcW w:w="8040" w:type="dxa"/>
            <w:tcBorders>
              <w:top w:val="single" w:sz="6" w:space="0" w:color="auto"/>
              <w:left w:val="single" w:sz="6" w:space="0" w:color="auto"/>
              <w:bottom w:val="single" w:sz="4" w:space="0" w:color="auto"/>
              <w:right w:val="single" w:sz="6" w:space="0" w:color="auto"/>
            </w:tcBorders>
            <w:textDirection w:val="lrTb"/>
            <w:vAlign w:val="center"/>
          </w:tcPr>
          <w:p w:rsidR="003C415D" w:rsidRPr="002E2EAC" w:rsidP="00871763">
            <w:pPr>
              <w:bidi w:val="0"/>
              <w:spacing w:before="60" w:after="60" w:line="240" w:lineRule="auto"/>
              <w:rPr>
                <w:rFonts w:ascii="Times New Roman" w:hAnsi="Times New Roman"/>
                <w:noProof/>
                <w:sz w:val="20"/>
              </w:rPr>
            </w:pPr>
            <w:r w:rsidRPr="002E2EAC">
              <w:rPr>
                <w:rFonts w:ascii="Times New Roman" w:hAnsi="Times New Roman"/>
                <w:noProof/>
                <w:sz w:val="20"/>
              </w:rPr>
              <w:t xml:space="preserve"> Ostatné organické zlúčeniny</w:t>
            </w:r>
          </w:p>
        </w:tc>
        <w:tc>
          <w:tcPr>
            <w:tcW w:w="2760" w:type="dxa"/>
            <w:tcBorders>
              <w:top w:val="single" w:sz="6" w:space="0" w:color="auto"/>
              <w:left w:val="single" w:sz="6" w:space="0" w:color="auto"/>
              <w:bottom w:val="single" w:sz="4" w:space="0" w:color="auto"/>
              <w:right w:val="single" w:sz="6" w:space="0" w:color="auto"/>
            </w:tcBorders>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6,5</w:t>
            </w:r>
          </w:p>
        </w:tc>
        <w:tc>
          <w:tcPr>
            <w:tcW w:w="1320" w:type="dxa"/>
            <w:tcBorders>
              <w:top w:val="single" w:sz="6" w:space="0" w:color="auto"/>
              <w:left w:val="single" w:sz="6" w:space="0" w:color="auto"/>
              <w:bottom w:val="single" w:sz="4" w:space="0" w:color="auto"/>
              <w:right w:val="single" w:sz="4" w:space="0" w:color="auto"/>
            </w:tcBorders>
            <w:noWrap/>
            <w:textDirection w:val="lrTb"/>
            <w:vAlign w:val="center"/>
          </w:tcPr>
          <w:p w:rsidR="003C415D" w:rsidRPr="002E2EAC" w:rsidP="00871763">
            <w:pPr>
              <w:bidi w:val="0"/>
              <w:spacing w:before="60" w:after="60" w:line="240" w:lineRule="auto"/>
              <w:jc w:val="center"/>
              <w:rPr>
                <w:rFonts w:ascii="Times New Roman" w:hAnsi="Times New Roman"/>
                <w:noProof/>
                <w:sz w:val="20"/>
              </w:rPr>
            </w:pPr>
            <w:r w:rsidRPr="002E2EAC">
              <w:rPr>
                <w:rFonts w:ascii="Times New Roman" w:hAnsi="Times New Roman"/>
                <w:noProof/>
                <w:sz w:val="20"/>
              </w:rPr>
              <w:t>0</w:t>
            </w:r>
          </w:p>
        </w:tc>
      </w:tr>
    </w:tbl>
    <w:p w:rsidR="003C415D" w:rsidRPr="002E2EAC" w:rsidP="00871763">
      <w:pPr>
        <w:bidi w:val="0"/>
        <w:spacing w:before="60" w:after="60" w:line="240" w:lineRule="auto"/>
        <w:rPr>
          <w:rFonts w:ascii="Times New Roman" w:hAnsi="Times New Roman"/>
          <w:noProof/>
          <w:sz w:val="20"/>
        </w:rPr>
      </w:pPr>
    </w:p>
    <w:p w:rsidR="0007104E" w:rsidRPr="002E2EAC" w:rsidP="00871763">
      <w:pPr>
        <w:bidi w:val="0"/>
        <w:spacing w:before="60" w:after="60" w:line="240" w:lineRule="auto"/>
        <w:jc w:val="center"/>
        <w:rPr>
          <w:rFonts w:ascii="Times New Roman" w:hAnsi="Times New Roman"/>
          <w:sz w:val="20"/>
        </w:rPr>
      </w:pPr>
    </w:p>
    <w:sectPr w:rsidSect="00871763">
      <w:headerReference w:type="default" r:id="rId6"/>
      <w:footerReference w:type="default" r:id="rId7"/>
      <w:headerReference w:type="first" r:id="rId8"/>
      <w:footerReference w:type="first" r:id="rId9"/>
      <w:pgSz w:w="16839" w:h="11907" w:orient="landscape" w:code="9"/>
      <w:pgMar w:top="1134" w:right="1134" w:bottom="1134" w:left="1134" w:header="1134" w:footer="1134" w:gutter="0"/>
      <w:lnNumType w:distance="0"/>
      <w:pgNumType w:start="768"/>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Helvetica">
    <w:panose1 w:val="020B0604020202020204"/>
    <w:charset w:val="EE"/>
    <w:family w:val="swiss"/>
    <w:pitch w:val="variable"/>
    <w:sig w:usb0="00000000" w:usb1="00000000" w:usb2="00000000" w:usb3="00000000" w:csb0="000001FF" w:csb1="00000000"/>
  </w:font>
  <w:font w:name="Courier">
    <w:panose1 w:val="02070409020205020404"/>
    <w:charset w:val="00"/>
    <w:family w:val="modern"/>
    <w:pitch w:val="fixed"/>
    <w:sig w:usb0="00000000" w:usb1="00000000" w:usb2="00000000" w:usb3="00000000" w:csb0="00000001" w:csb1="00000000"/>
  </w:font>
  <w:font w:name="Tms Rmn">
    <w:panose1 w:val="02020603040505020304"/>
    <w:charset w:val="00"/>
    <w:family w:val="roman"/>
    <w:pitch w:val="variable"/>
    <w:sig w:usb0="00000000" w:usb1="00000000" w:usb2="00000000" w:usb3="00000000" w:csb0="00000001" w:csb1="00000000"/>
  </w:font>
  <w:font w:name="Helv">
    <w:panose1 w:val="020B0604020202030204"/>
    <w:charset w:val="00"/>
    <w:family w:val="swiss"/>
    <w:pitch w:val="variable"/>
    <w:sig w:usb0="00000000" w:usb1="00000000" w:usb2="00000000" w:usb3="00000000" w:csb0="00000001" w:csb1="00000000"/>
  </w:font>
  <w:font w:name="New York">
    <w:panose1 w:val="02040503060506020304"/>
    <w:charset w:val="00"/>
    <w:family w:val="roman"/>
    <w:pitch w:val="variable"/>
    <w:sig w:usb0="00000000" w:usb1="00000000" w:usb2="00000000" w:usb3="00000000" w:csb0="00000001" w:csb1="00000000"/>
  </w:font>
  <w:font w:name="System">
    <w:panose1 w:val="00000000000000000000"/>
    <w:charset w:val="00"/>
    <w:family w:val="swiss"/>
    <w:pitch w:val="variable"/>
    <w:sig w:usb0="00000000" w:usb1="00000000" w:usb2="00000000" w:usb3="00000000" w:csb0="00000001" w:csb1="00000000"/>
  </w:font>
  <w:font w:name="Wingdings">
    <w:panose1 w:val="05000000000000000000"/>
    <w:charset w:val="02"/>
    <w:family w:val="auto"/>
    <w:pitch w:val="variable"/>
    <w:sig w:usb0="00000000" w:usb1="00000000" w:usb2="00000000" w:usb3="00000000" w:csb0="80000000" w:csb1="00000000"/>
  </w:font>
  <w:font w:name="MS Mincho">
    <w:altName w:val="Arial Unicode MS"/>
    <w:panose1 w:val="02020609040205080304"/>
    <w:charset w:val="80"/>
    <w:family w:val="roman"/>
    <w:pitch w:val="fixed"/>
    <w:sig w:usb0="00000000" w:usb1="00000000" w:usb2="00000000" w:usb3="00000000" w:csb0="00020000" w:csb1="00000000"/>
  </w:font>
  <w:font w:name="Batang">
    <w:altName w:val="Arial Unicode MS"/>
    <w:panose1 w:val="02030600000101010101"/>
    <w:charset w:val="81"/>
    <w:family w:val="auto"/>
    <w:pitch w:val="fixed"/>
    <w:sig w:usb0="00000000" w:usb1="00000000" w:usb2="00000000" w:usb3="00000000" w:csb0="00080000" w:csb1="00000000"/>
  </w:font>
  <w:font w:name="SimSun">
    <w:altName w:val="Arial Unicode MS"/>
    <w:panose1 w:val="02010600030101010101"/>
    <w:charset w:val="86"/>
    <w:family w:val="auto"/>
    <w:pitch w:val="variable"/>
    <w:sig w:usb0="00000000" w:usb1="00000000" w:usb2="00000000" w:usb3="00000000" w:csb0="00040000" w:csb1="00000000"/>
  </w:font>
  <w:font w:name="PMingLiU">
    <w:altName w:val="ˇPs?Ocu?e"/>
    <w:panose1 w:val="02010601000101010101"/>
    <w:charset w:val="88"/>
    <w:family w:val="auto"/>
    <w:pitch w:val="variable"/>
    <w:sig w:usb0="00000000" w:usb1="00000000" w:usb2="00000000" w:usb3="00000000" w:csb0="00100000" w:csb1="00000000"/>
  </w:font>
  <w:font w:name="MS Gothic">
    <w:altName w:val="?l?r SVbN"/>
    <w:panose1 w:val="020B0609070205080204"/>
    <w:charset w:val="80"/>
    <w:family w:val="modern"/>
    <w:pitch w:val="fixed"/>
    <w:sig w:usb0="00000000" w:usb1="00000000" w:usb2="00000000" w:usb3="00000000" w:csb0="00020000" w:csb1="00000000"/>
  </w:font>
  <w:font w:name="Dotum">
    <w:altName w:val="Ąě˘¬??"/>
    <w:panose1 w:val="020B0600000101010101"/>
    <w:charset w:val="81"/>
    <w:family w:val="modern"/>
    <w:pitch w:val="fixed"/>
    <w:sig w:usb0="00000000" w:usb1="00000000" w:usb2="00000000" w:usb3="00000000" w:csb0="00080000" w:csb1="00000000"/>
  </w:font>
  <w:font w:name="SimHei">
    <w:altName w:val="?¨˛¨§?"/>
    <w:panose1 w:val="02010600030101010101"/>
    <w:charset w:val="86"/>
    <w:family w:val="modern"/>
    <w:pitch w:val="fixed"/>
    <w:sig w:usb0="00000000" w:usb1="00000000" w:usb2="00000000" w:usb3="00000000" w:csb0="00040000" w:csb1="00000000"/>
  </w:font>
  <w:font w:name="MingLiU">
    <w:altName w:val="?Ocu?e"/>
    <w:panose1 w:val="02010609000101010101"/>
    <w:charset w:val="88"/>
    <w:family w:val="modern"/>
    <w:pitch w:val="fixed"/>
    <w:sig w:usb0="00000000" w:usb1="00000000" w:usb2="00000000" w:usb3="00000000" w:csb0="00100000" w:csb1="00000000"/>
  </w:font>
  <w:font w:name="Mincho">
    <w:altName w:val="??fc"/>
    <w:panose1 w:val="02020609040305080305"/>
    <w:charset w:val="80"/>
    <w:family w:val="roman"/>
    <w:pitch w:val="fixed"/>
    <w:sig w:usb0="00000000" w:usb1="00000000" w:usb2="00000000" w:usb3="00000000" w:csb0="00020000" w:csb1="00000000"/>
  </w:font>
  <w:font w:name="Gulim">
    <w:altName w:val="ˇľ?˘¬˘­"/>
    <w:panose1 w:val="020B0600000101010101"/>
    <w:charset w:val="81"/>
    <w:family w:val="roman"/>
    <w:pitch w:val="fixed"/>
    <w:sig w:usb0="00000000" w:usb1="00000000" w:usb2="00000000" w:usb3="00000000" w:csb0="00080000" w:csb1="00000000"/>
  </w:font>
  <w:font w:name="Century">
    <w:panose1 w:val="02040604050505020304"/>
    <w:charset w:val="EE"/>
    <w:family w:val="roman"/>
    <w:pitch w:val="variable"/>
    <w:sig w:usb0="00000000" w:usb1="00000000" w:usb2="00000000" w:usb3="00000000" w:csb0="0000009F" w:csb1="00000000"/>
  </w:font>
  <w:font w:name="Angsana New">
    <w:panose1 w:val="02020603050405020304"/>
    <w:charset w:val="DE"/>
    <w:family w:val="roman"/>
    <w:pitch w:val="variable"/>
    <w:sig w:usb0="00000000" w:usb1="00000000" w:usb2="00000000" w:usb3="00000000" w:csb0="00010000" w:csb1="00000000"/>
  </w:font>
  <w:font w:name="Cordia New">
    <w:panose1 w:val="020B0304020202020204"/>
    <w:charset w:val="DE"/>
    <w:family w:val="roman"/>
    <w:pitch w:val="variable"/>
    <w:sig w:usb0="00000000" w:usb1="00000000" w:usb2="00000000" w:usb3="00000000" w:csb0="00010000" w:csb1="00000000"/>
  </w:font>
  <w:font w:name="Mangal">
    <w:panose1 w:val="020B0604020202020204"/>
    <w:charset w:val="00"/>
    <w:family w:val="auto"/>
    <w:pitch w:val="variable"/>
    <w:sig w:usb0="00000000" w:usb1="00000000" w:usb2="00000000" w:usb3="00000000" w:csb0="00000001" w:csb1="00000000"/>
  </w:font>
  <w:font w:name="Latha">
    <w:panose1 w:val="020B0604020202020204"/>
    <w:charset w:val="00"/>
    <w:family w:val="auto"/>
    <w:pitch w:val="variable"/>
    <w:sig w:usb0="00000000" w:usb1="00000000" w:usb2="00000000" w:usb3="00000000" w:csb0="00000001" w:csb1="00000000"/>
  </w:font>
  <w:font w:name="Sylfaen">
    <w:panose1 w:val="010A0502050306030303"/>
    <w:charset w:val="EE"/>
    <w:family w:val="roman"/>
    <w:pitch w:val="variable"/>
    <w:sig w:usb0="00000000" w:usb1="00000000" w:usb2="00000000" w:usb3="00000000" w:csb0="0000009F" w:csb1="00000000"/>
  </w:font>
  <w:font w:name="Vrinda">
    <w:panose1 w:val="01010600010101010101"/>
    <w:charset w:val="00"/>
    <w:family w:val="auto"/>
    <w:pitch w:val="variable"/>
    <w:sig w:usb0="00000000" w:usb1="00000000" w:usb2="00000000" w:usb3="00000000" w:csb0="00000001" w:csb1="00000000"/>
  </w:font>
  <w:font w:name="Raavi">
    <w:panose1 w:val="020B0604020202020204"/>
    <w:charset w:val="00"/>
    <w:family w:val="auto"/>
    <w:pitch w:val="variable"/>
    <w:sig w:usb0="00000000" w:usb1="00000000" w:usb2="00000000" w:usb3="00000000" w:csb0="00000001" w:csb1="00000000"/>
  </w:font>
  <w:font w:name="Shruti">
    <w:panose1 w:val="020B0604020202020204"/>
    <w:charset w:val="00"/>
    <w:family w:val="auto"/>
    <w:pitch w:val="variable"/>
    <w:sig w:usb0="00000000" w:usb1="00000000" w:usb2="00000000" w:usb3="00000000" w:csb0="00000001" w:csb1="00000000"/>
  </w:font>
  <w:font w:name="Sendnya">
    <w:panose1 w:val="00000400000000000000"/>
    <w:charset w:val="01"/>
    <w:family w:val="roman"/>
    <w:pitch w:val="variable"/>
    <w:sig w:usb0="00000000" w:usb1="00000000" w:usb2="00000000" w:usb3="00000000" w:csb0="00000000" w:csb1="00000000"/>
  </w:font>
  <w:font w:name="Gautami">
    <w:panose1 w:val="020B0604020202020204"/>
    <w:charset w:val="00"/>
    <w:family w:val="auto"/>
    <w:pitch w:val="variable"/>
    <w:sig w:usb0="00000000" w:usb1="00000000" w:usb2="00000000" w:usb3="00000000" w:csb0="00000001" w:csb1="00000000"/>
  </w:font>
  <w:font w:name="Tunga">
    <w:panose1 w:val="020B0604020202020204"/>
    <w:charset w:val="00"/>
    <w:family w:val="auto"/>
    <w:pitch w:val="variable"/>
    <w:sig w:usb0="00000000" w:usb1="00000000" w:usb2="00000000" w:usb3="00000000" w:csb0="00000001" w:csb1="00000000"/>
  </w:font>
  <w:font w:name="Estrangelo Edessa">
    <w:panose1 w:val="020B0604020202020204"/>
    <w:charset w:val="00"/>
    <w:family w:val="script"/>
    <w:pitch w:val="variable"/>
    <w:sig w:usb0="00000000" w:usb1="00000000" w:usb2="00000000" w:usb3="00000000" w:csb0="00000001" w:csb1="00000000"/>
  </w:font>
  <w:font w:name="Kartika">
    <w:panose1 w:val="02020503030404060203"/>
    <w:charset w:val="00"/>
    <w:family w:val="roman"/>
    <w:pitch w:val="variable"/>
    <w:sig w:usb0="00000000" w:usb1="00000000" w:usb2="00000000" w:usb3="00000000" w:csb0="00000001" w:csb1="00000000"/>
  </w:font>
  <w:font w:name="Arial Unicode MS">
    <w:panose1 w:val="020B0604020202020204"/>
    <w:charset w:val="80"/>
    <w:family w:val="swiss"/>
    <w:pitch w:val="variable"/>
    <w:sig w:usb0="00000000" w:usb1="00000000" w:usb2="00000000" w:usb3="00000000" w:csb0="000301FF" w:csb1="00000000"/>
  </w:font>
  <w:font w:name="Tahoma">
    <w:panose1 w:val="020B0604030504040204"/>
    <w:charset w:val="EE"/>
    <w:family w:val="swiss"/>
    <w:pitch w:val="variable"/>
    <w:sig w:usb0="00000000" w:usb1="00000000" w:usb2="00000000" w:usb3="00000000" w:csb0="000101FF" w:csb1="00000000"/>
  </w:font>
  <w:font w:name="Arial Narrow">
    <w:panose1 w:val="020B0506020202030204"/>
    <w:charset w:val="EE"/>
    <w:family w:val="swiss"/>
    <w:pitch w:val="variable"/>
    <w:sig w:usb0="00000000" w:usb1="00000000" w:usb2="00000000" w:usb3="00000000" w:csb0="0000009F" w:csb1="00000000"/>
  </w:font>
  <w:font w:name="Cambria Math">
    <w:panose1 w:val="02040503050406030204"/>
    <w:charset w:val="EE"/>
    <w:family w:val="roman"/>
    <w:pitch w:val="variable"/>
    <w:sig w:usb0="00000000" w:usb1="00000000" w:usb2="00000000" w:usb3="00000000" w:csb0="0000009F" w:csb1="00000000"/>
  </w:font>
  <w:font w:name="Calibri">
    <w:panose1 w:val="020F0502020204030204"/>
    <w:charset w:val="EE"/>
    <w:family w:val="swiss"/>
    <w:pitch w:val="variable"/>
    <w:sig w:usb0="00000000" w:usb1="00000000" w:usb2="00000000" w:usb3="00000000" w:csb0="0000019F" w:csb1="00000000"/>
  </w:font>
  <w:font w:name="Cambria">
    <w:panose1 w:val="02040503050406030204"/>
    <w:charset w:val="EE"/>
    <w:family w:val="roman"/>
    <w:pitch w:val="variable"/>
    <w:sig w:usb0="00000000" w:usb1="00000000" w:usb2="00000000" w:usb3="00000000" w:csb0="0000019F" w:csb1="00000000"/>
  </w:font>
  <w:font w:name="EUAlbertina-Regular-Identity-H">
    <w:altName w:val="Arial Unicode MS"/>
    <w:panose1 w:val="00000000000000000000"/>
    <w:charset w:val="80"/>
    <w:family w:val="auto"/>
    <w:pitch w:val="default"/>
    <w:sig w:usb0="00000000" w:usb1="00000000" w:usb2="00000000" w:usb3="00000000" w:csb0="00020000" w:csb1="00000000"/>
  </w:font>
  <w:font w:name="EUAlbertina">
    <w:altName w:val="Times New Roman"/>
    <w:panose1 w:val="00000000000000000000"/>
    <w:charset w:val="EE"/>
    <w:family w:val="roman"/>
    <w:pitch w:val="default"/>
    <w:sig w:usb0="00000000" w:usb1="00000000" w:usb2="00000000" w:usb3="00000000" w:csb0="00000003" w:csb1="00000000"/>
  </w:font>
  <w:font w:name="¹ÙÅÁ">
    <w:altName w:val="Times New Roman"/>
    <w:panose1 w:val="00000000000000000000"/>
    <w:charset w:val="00"/>
    <w:family w:val="auto"/>
    <w:pitch w:val="default"/>
    <w:sig w:usb0="00000000" w:usb1="00000000" w:usb2="00000000" w:usb3="00000000" w:csb0="00000001" w:csb1="00000000"/>
  </w:font>
  <w:font w:name="Malgun Gothic">
    <w:altName w:val="Arial Unicode MS"/>
    <w:panose1 w:val="020B0503020000020004"/>
    <w:charset w:val="81"/>
    <w:family w:val="swiss"/>
    <w:pitch w:val="variable"/>
    <w:sig w:usb0="00000000" w:usb1="00000000" w:usb2="00000000" w:usb3="00000000" w:csb0="00080001" w:csb1="00000000"/>
  </w:font>
  <w:font w:name="BatangChe">
    <w:altName w:val="Arial Unicode MS"/>
    <w:panose1 w:val="02030609000101010101"/>
    <w:charset w:val="81"/>
    <w:family w:val="modern"/>
    <w:pitch w:val="fixed"/>
    <w:sig w:usb0="00000000" w:usb1="00000000" w:usb2="00000000" w:usb3="00000000" w:csb0="0008009F" w:csb1="00000000"/>
  </w:font>
  <w:font w:name="Bookman">
    <w:altName w:val="Bookman Old Style"/>
    <w:panose1 w:val="00000000000000000000"/>
    <w:charset w:val="00"/>
    <w:family w:val="roman"/>
    <w:pitch w:val="variable"/>
    <w:sig w:usb0="00000000" w:usb1="00000000" w:usb2="00000000" w:usb3="00000000" w:csb0="00000001" w:csb1="00000000"/>
  </w:font>
  <w:font w:name="Times">
    <w:panose1 w:val="00000000000000000000"/>
    <w:charset w:val="EE"/>
    <w:family w:val="roman"/>
    <w:pitch w:val="variable"/>
    <w:sig w:usb0="00000000" w:usb1="00000000" w:usb2="00000000" w:usb3="00000000" w:csb0="000001FF" w:csb1="00000000"/>
  </w:font>
  <w:font w:name="Book Antiqua">
    <w:panose1 w:val="02040602050305030304"/>
    <w:charset w:val="EE"/>
    <w:family w:val="roman"/>
    <w:pitch w:val="variable"/>
    <w:sig w:usb0="00000000" w:usb1="00000000" w:usb2="00000000" w:usb3="00000000" w:csb0="0000009F" w:csb1="00000000"/>
  </w:font>
  <w:font w:name="CG Times">
    <w:panose1 w:val="00000000000000000000"/>
    <w:charset w:val="00"/>
    <w:family w:val="roman"/>
    <w:pitch w:val="variable"/>
    <w:sig w:usb0="00000000" w:usb1="00000000" w:usb2="00000000" w:usb3="00000000" w:csb0="00000001" w:csb1="00000000"/>
  </w:font>
  <w:font w:name="Marlett">
    <w:panose1 w:val="00000000000000000000"/>
    <w:charset w:val="02"/>
    <w:family w:val="auto"/>
    <w:pitch w:val="variable"/>
    <w:sig w:usb0="00000000" w:usb1="00000000" w:usb2="00000000" w:usb3="00000000" w:csb0="80000000" w:csb1="00000000"/>
  </w:font>
  <w:font w:name="Lucida Console">
    <w:panose1 w:val="020B0609040504020204"/>
    <w:charset w:val="EE"/>
    <w:family w:val="modern"/>
    <w:pitch w:val="fixed"/>
    <w:sig w:usb0="00000000" w:usb1="00000000" w:usb2="00000000" w:usb3="00000000" w:csb0="0000001F" w:csb1="00000000"/>
  </w:font>
  <w:font w:name="Lucida Sans Unicode">
    <w:panose1 w:val="020B0602030504020204"/>
    <w:charset w:val="EE"/>
    <w:family w:val="swiss"/>
    <w:pitch w:val="variable"/>
    <w:sig w:usb0="00000000" w:usb1="00000000" w:usb2="00000000" w:usb3="00000000" w:csb0="0000003F" w:csb1="00000000"/>
  </w:font>
  <w:font w:name="Verdana">
    <w:panose1 w:val="020B0604030504040204"/>
    <w:charset w:val="EE"/>
    <w:family w:val="swiss"/>
    <w:pitch w:val="variable"/>
    <w:sig w:usb0="00000000" w:usb1="00000000" w:usb2="00000000" w:usb3="00000000" w:csb0="0000019F" w:csb1="00000000"/>
  </w:font>
  <w:font w:name="Arial Black">
    <w:panose1 w:val="020B0A04020102020204"/>
    <w:charset w:val="EE"/>
    <w:family w:val="swiss"/>
    <w:pitch w:val="variable"/>
    <w:sig w:usb0="00000000" w:usb1="00000000" w:usb2="00000000" w:usb3="00000000" w:csb0="0000009F" w:csb1="00000000"/>
  </w:font>
  <w:font w:name="Comic Sans MS">
    <w:panose1 w:val="030F0702030302020204"/>
    <w:charset w:val="EE"/>
    <w:family w:val="script"/>
    <w:pitch w:val="variable"/>
    <w:sig w:usb0="00000000" w:usb1="00000000" w:usb2="00000000" w:usb3="00000000" w:csb0="0000009F" w:csb1="00000000"/>
  </w:font>
  <w:font w:name="Impact">
    <w:panose1 w:val="020B0806030902050204"/>
    <w:charset w:val="EE"/>
    <w:family w:val="swiss"/>
    <w:pitch w:val="variable"/>
    <w:sig w:usb0="00000000" w:usb1="00000000" w:usb2="00000000" w:usb3="00000000" w:csb0="0000009F" w:csb1="00000000"/>
  </w:font>
  <w:font w:name="Georgia">
    <w:panose1 w:val="02040502050405020303"/>
    <w:charset w:val="EE"/>
    <w:family w:val="roman"/>
    <w:pitch w:val="variable"/>
    <w:sig w:usb0="00000000" w:usb1="00000000" w:usb2="00000000" w:usb3="00000000" w:csb0="0000009F" w:csb1="00000000"/>
  </w:font>
  <w:font w:name="Franklin Gothic Medium">
    <w:panose1 w:val="020B0603020102020204"/>
    <w:charset w:val="EE"/>
    <w:family w:val="swiss"/>
    <w:pitch w:val="variable"/>
    <w:sig w:usb0="00000000" w:usb1="00000000" w:usb2="00000000" w:usb3="00000000" w:csb0="0000009F" w:csb1="00000000"/>
  </w:font>
  <w:font w:name="Palatino Linotype">
    <w:panose1 w:val="02040502050505030304"/>
    <w:charset w:val="EE"/>
    <w:family w:val="roman"/>
    <w:pitch w:val="variable"/>
    <w:sig w:usb0="00000000" w:usb1="00000000" w:usb2="00000000" w:usb3="00000000" w:csb0="0000019F" w:csb1="00000000"/>
  </w:font>
  <w:font w:name="Trebuchet MS">
    <w:panose1 w:val="020B0603020202020204"/>
    <w:charset w:val="EE"/>
    <w:family w:val="swiss"/>
    <w:pitch w:val="variable"/>
    <w:sig w:usb0="00000000" w:usb1="00000000" w:usb2="00000000" w:usb3="00000000" w:csb0="0000009F" w:csb1="00000000"/>
  </w:font>
  <w:font w:name="Webdings">
    <w:panose1 w:val="05030102010509060703"/>
    <w:charset w:val="02"/>
    <w:family w:val="roman"/>
    <w:pitch w:val="variable"/>
    <w:sig w:usb0="00000000" w:usb1="00000000" w:usb2="00000000" w:usb3="00000000" w:csb0="80000000" w:csb1="00000000"/>
  </w:font>
  <w:font w:name="MV Boli">
    <w:panose1 w:val="020B0604020202020204"/>
    <w:charset w:val="00"/>
    <w:family w:val="auto"/>
    <w:pitch w:val="variable"/>
    <w:sig w:usb0="00000000" w:usb1="00000000" w:usb2="00000000" w:usb3="00000000" w:csb0="00000001" w:csb1="00000000"/>
  </w:font>
  <w:font w:name="Microsoft Sans Serif">
    <w:panose1 w:val="020B0604020202020204"/>
    <w:charset w:val="EE"/>
    <w:family w:val="swiss"/>
    <w:pitch w:val="variable"/>
    <w:sig w:usb0="00000000" w:usb1="00000000" w:usb2="00000000" w:usb3="00000000" w:csb0="000101FF" w:csb1="00000000"/>
  </w:font>
  <w:font w:name="@Arial Unicode MS">
    <w:panose1 w:val="020B0604020202020204"/>
    <w:charset w:val="80"/>
    <w:family w:val="swiss"/>
    <w:pitch w:val="variable"/>
    <w:sig w:usb0="00000000" w:usb1="00000000" w:usb2="00000000" w:usb3="00000000" w:csb0="000301FF" w:csb1="00000000"/>
  </w:font>
  <w:font w:name="Bookman Old Style">
    <w:panose1 w:val="02050604050505020204"/>
    <w:charset w:val="EE"/>
    <w:family w:val="roman"/>
    <w:pitch w:val="variable"/>
    <w:sig w:usb0="00000000" w:usb1="00000000" w:usb2="00000000" w:usb3="00000000" w:csb0="0000009F" w:csb1="00000000"/>
  </w:font>
  <w:font w:name="Century Gothic">
    <w:panose1 w:val="020B0502020202020204"/>
    <w:charset w:val="EE"/>
    <w:family w:val="swiss"/>
    <w:pitch w:val="variable"/>
    <w:sig w:usb0="00000000" w:usb1="00000000" w:usb2="00000000" w:usb3="00000000" w:csb0="0000009F" w:csb1="00000000"/>
  </w:font>
  <w:font w:name="Garamond">
    <w:panose1 w:val="02020404030301010803"/>
    <w:charset w:val="EE"/>
    <w:family w:val="roman"/>
    <w:pitch w:val="variable"/>
    <w:sig w:usb0="00000000" w:usb1="00000000" w:usb2="00000000" w:usb3="00000000" w:csb0="0000009F" w:csb1="00000000"/>
  </w:font>
  <w:font w:name="MS Outlook">
    <w:panose1 w:val="05010100010000000000"/>
    <w:charset w:val="02"/>
    <w:family w:val="auto"/>
    <w:pitch w:val="variable"/>
    <w:sig w:usb0="00000000" w:usb1="00000000" w:usb2="00000000" w:usb3="00000000" w:csb0="80000000" w:csb1="00000000"/>
  </w:font>
  <w:font w:name="Monotype Corsiva">
    <w:panose1 w:val="03010101010201010101"/>
    <w:charset w:val="EE"/>
    <w:family w:val="script"/>
    <w:pitch w:val="variable"/>
    <w:sig w:usb0="00000000" w:usb1="00000000" w:usb2="00000000" w:usb3="00000000" w:csb0="0000009F" w:csb1="00000000"/>
  </w:font>
  <w:font w:name="Wingdings 2">
    <w:panose1 w:val="05020102010507070707"/>
    <w:charset w:val="02"/>
    <w:family w:val="roman"/>
    <w:pitch w:val="variable"/>
    <w:sig w:usb0="00000000" w:usb1="00000000" w:usb2="00000000" w:usb3="00000000" w:csb0="80000000" w:csb1="00000000"/>
  </w:font>
  <w:font w:name="Wingdings 3">
    <w:panose1 w:val="05040102010807070707"/>
    <w:charset w:val="02"/>
    <w:family w:val="roman"/>
    <w:pitch w:val="variable"/>
    <w:sig w:usb0="00000000" w:usb1="00000000" w:usb2="00000000" w:usb3="00000000" w:csb0="80000000" w:csb1="00000000"/>
  </w:font>
  <w:font w:name="Bookshelf Symbol 7">
    <w:panose1 w:val="05010101010101010101"/>
    <w:charset w:val="02"/>
    <w:family w:val="auto"/>
    <w:pitch w:val="variable"/>
    <w:sig w:usb0="00000000" w:usb1="00000000" w:usb2="00000000" w:usb3="00000000" w:csb0="80000000" w:csb1="00000000"/>
  </w:font>
  <w:font w:name="MS Reference Sans Serif">
    <w:panose1 w:val="020B0604030504040204"/>
    <w:charset w:val="EE"/>
    <w:family w:val="swiss"/>
    <w:pitch w:val="variable"/>
    <w:sig w:usb0="00000000" w:usb1="00000000" w:usb2="00000000" w:usb3="00000000" w:csb0="0000019F" w:csb1="00000000"/>
  </w:font>
  <w:font w:name="MS Reference Specialty">
    <w:panose1 w:val="05000500000000000000"/>
    <w:charset w:val="02"/>
    <w:family w:val="auto"/>
    <w:pitch w:val="variable"/>
    <w:sig w:usb0="00000000" w:usb1="00000000" w:usb2="00000000" w:usb3="00000000" w:csb0="80000000" w:csb1="00000000"/>
  </w:font>
  <w:font w:name="MT Extra">
    <w:panose1 w:val="05050102010205020202"/>
    <w:charset w:val="02"/>
    <w:family w:val="roman"/>
    <w:pitch w:val="variable"/>
    <w:sig w:usb0="00000000" w:usb1="00000000" w:usb2="00000000" w:usb3="00000000" w:csb0="80000000" w:csb1="00000000"/>
  </w:font>
  <w:font w:name="Candara">
    <w:panose1 w:val="020E0502030303020204"/>
    <w:charset w:val="EE"/>
    <w:family w:val="swiss"/>
    <w:pitch w:val="variable"/>
    <w:sig w:usb0="00000000" w:usb1="00000000" w:usb2="00000000" w:usb3="00000000" w:csb0="0000009F" w:csb1="00000000"/>
  </w:font>
  <w:font w:name="Consolas">
    <w:panose1 w:val="020B0609020204030204"/>
    <w:charset w:val="EE"/>
    <w:family w:val="modern"/>
    <w:pitch w:val="fixed"/>
    <w:sig w:usb0="00000000" w:usb1="00000000" w:usb2="00000000" w:usb3="00000000" w:csb0="0000009F" w:csb1="00000000"/>
  </w:font>
  <w:font w:name="Constantia">
    <w:panose1 w:val="02030602050306030303"/>
    <w:charset w:val="EE"/>
    <w:family w:val="roman"/>
    <w:pitch w:val="variable"/>
    <w:sig w:usb0="00000000" w:usb1="00000000" w:usb2="00000000" w:usb3="00000000" w:csb0="0000009F" w:csb1="00000000"/>
  </w:font>
  <w:font w:name="Corbel">
    <w:panose1 w:val="020B0503020204020204"/>
    <w:charset w:val="EE"/>
    <w:family w:val="swiss"/>
    <w:pitch w:val="variable"/>
    <w:sig w:usb0="00000000" w:usb1="00000000" w:usb2="00000000" w:usb3="00000000" w:csb0="0000009F" w:csb1="00000000"/>
  </w:font>
  <w:font w:name="@Batang">
    <w:panose1 w:val="00000000000000000000"/>
    <w:charset w:val="81"/>
    <w:family w:val="auto"/>
    <w:pitch w:val="fixed"/>
    <w:sig w:usb0="00000000" w:usb1="00000000" w:usb2="00000000" w:usb3="00000000" w:csb0="00080000" w:csb1="00000000"/>
  </w:font>
  <w:font w:name="@Gulim">
    <w:panose1 w:val="00000000000000000000"/>
    <w:charset w:val="81"/>
    <w:family w:val="roman"/>
    <w:pitch w:val="fixed"/>
    <w:sig w:usb0="00000000" w:usb1="00000000" w:usb2="00000000" w:usb3="00000000" w:csb0="00080000" w:csb1="00000000"/>
  </w:font>
  <w:font w:name="@Malgun Gothic">
    <w:panose1 w:val="00000000000000000000"/>
    <w:charset w:val="81"/>
    <w:family w:val="swiss"/>
    <w:pitch w:val="variable"/>
    <w:sig w:usb0="00000000" w:usb1="00000000" w:usb2="00000000" w:usb3="00000000" w:csb0="00080001" w:csb1="00000000"/>
  </w:font>
  <w:font w:name="@BatangChe">
    <w:panose1 w:val="00000000000000000000"/>
    <w:charset w:val="81"/>
    <w:family w:val="modern"/>
    <w:pitch w:val="fixed"/>
    <w:sig w:usb0="00000000" w:usb1="00000000" w:usb2="00000000" w:usb3="00000000" w:csb0="0008009F" w:csb1="00000000"/>
  </w:font>
  <w:font w:name="@Dotum">
    <w:panose1 w:val="00000000000000000000"/>
    <w:charset w:val="81"/>
    <w:family w:val="modern"/>
    <w:pitch w:val="fixed"/>
    <w:sig w:usb0="00000000" w:usb1="00000000" w:usb2="00000000" w:usb3="00000000" w:csb0="00080000" w:csb1="00000000"/>
  </w:font>
  <w:font w:name="@MS Mincho">
    <w:panose1 w:val="00000000000000000000"/>
    <w:charset w:val="80"/>
    <w:family w:val="roman"/>
    <w:pitch w:val="fixed"/>
    <w:sig w:usb0="00000000" w:usb1="00000000" w:usb2="00000000" w:usb3="00000000" w:csb0="00020000" w:csb1="00000000"/>
  </w:font>
  <w:font w:name="Times New (W1)">
    <w:altName w:val="Times New Roman"/>
    <w:panose1 w:val="02020603050405020304"/>
    <w:charset w:val="EE"/>
    <w:family w:val="roman"/>
    <w:pitch w:val="variable"/>
    <w:sig w:usb0="00000000" w:usb1="00000000" w:usb2="00000000" w:usb3="00000000" w:csb0="000001FF" w:csb1="00000000"/>
  </w:font>
  <w:font w:name="TimesNewRoman">
    <w:altName w:val="Times New Roman"/>
    <w:panose1 w:val="00000000000000000000"/>
    <w:charset w:val="CC"/>
    <w:family w:val="roman"/>
    <w:pitch w:val="default"/>
    <w:sig w:usb0="00000000" w:usb1="00000000" w:usb2="00000000" w:usb3="00000000" w:csb0="00000005" w:csb1="00000000"/>
  </w:font>
  <w:font w:name="Times-Roman">
    <w:altName w:val="Times New Roman"/>
    <w:panose1 w:val="00000000000000000000"/>
    <w:charset w:val="4D"/>
    <w:family w:val="roman"/>
    <w:pitch w:val="default"/>
    <w:sig w:usb0="00000000" w:usb1="00000000" w:usb2="00000000" w:usb3="00000000" w:csb0="00000000" w:csb1="00000000"/>
  </w:font>
  <w:font w:name="Microsoft Sans Serif (Vietnames">
    <w:panose1 w:val="00000000000000000000"/>
    <w:charset w:val="A3"/>
    <w:family w:val="swiss"/>
    <w:pitch w:val="variable"/>
    <w:sig w:usb0="00000000" w:usb1="00000000" w:usb2="00000000" w:usb3="00000000" w:csb0="00000100" w:csb1="00000000"/>
  </w:font>
  <w:font w:name="MS Reference Sans Serif (Vietna">
    <w:panose1 w:val="00000000000000000000"/>
    <w:charset w:val="A3"/>
    <w:family w:val="swiss"/>
    <w:pitch w:val="variable"/>
    <w:sig w:usb0="00000000" w:usb1="00000000" w:usb2="00000000" w:usb3="00000000" w:csb0="00000100" w:csb1="00000000"/>
  </w:font>
  <w:font w:name="MAC C Times">
    <w:altName w:val="Courier New"/>
    <w:panose1 w:val="00000000000000000000"/>
    <w:charset w:val="00"/>
    <w:family w:val="roman"/>
    <w:pitch w:val="variable"/>
    <w:sig w:usb0="00000000" w:usb1="00000000" w:usb2="00000000" w:usb3="00000000" w:csb0="00000001" w:csb1="00000000"/>
  </w:font>
  <w:font w:name="@SimSun">
    <w:panose1 w:val="00000000000000000000"/>
    <w:charset w:val="86"/>
    <w:family w:val="auto"/>
    <w:pitch w:val="variable"/>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DFE">
    <w:pPr>
      <w:pStyle w:val="Footer"/>
      <w:pBdr>
        <w:bottom w:val="single" w:sz="4" w:space="1" w:color="auto"/>
      </w:pBdr>
      <w:bidi w:val="0"/>
      <w:spacing w:after="60"/>
      <w:rPr>
        <w:rFonts w:ascii="Times New Roman" w:hAnsi="Times New Roman"/>
      </w:rPr>
    </w:pPr>
  </w:p>
  <w:p w:rsidR="00DB1DFE">
    <w:pPr>
      <w:pStyle w:val="Footer"/>
      <w:bidi w:val="0"/>
      <w:rPr>
        <w:rFonts w:ascii="Times New Roman" w:hAnsi="Times New Roman"/>
      </w:rPr>
    </w:pPr>
    <w:bookmarkStart w:id="12" w:name="CoteFooter"/>
    <w:bookmarkEnd w:id="12"/>
    <w:r>
      <w:rPr>
        <w:rFonts w:ascii="Times New Roman" w:hAnsi="Times New Roman"/>
      </w:rPr>
      <w:t>14764/11 ADD 7</w:t>
      <w:tab/>
    </w:r>
    <w:bookmarkStart w:id="13" w:name="SuplCote"/>
    <w:bookmarkEnd w:id="13"/>
    <w:r>
      <w:rPr>
        <w:rFonts w:ascii="Times New Roman" w:hAnsi="Times New Roman"/>
      </w:rPr>
      <w:tab/>
    </w:r>
    <w:bookmarkStart w:id="14" w:name="Init"/>
    <w:bookmarkEnd w:id="14"/>
    <w:r>
      <w:rPr>
        <w:rFonts w:ascii="Times New Roman" w:hAnsi="Times New Roman"/>
      </w:rPr>
      <w:t>AK/su</w:t>
      <w:tab/>
    </w:r>
  </w:p>
  <w:p w:rsidR="00DB1DFE">
    <w:pPr>
      <w:pStyle w:val="Footer"/>
      <w:tabs>
        <w:tab w:val="clear" w:pos="7371"/>
      </w:tabs>
      <w:bidi w:val="0"/>
      <w:spacing w:line="280" w:lineRule="exact"/>
      <w:rPr>
        <w:rFonts w:ascii="Times New Roman" w:hAnsi="Times New Roman"/>
      </w:rPr>
    </w:pPr>
    <w:r>
      <w:rPr>
        <w:rFonts w:ascii="Times New Roman" w:hAnsi="Times New Roman"/>
      </w:rPr>
      <w:tab/>
    </w:r>
    <w:bookmarkStart w:id="15" w:name="DG"/>
    <w:bookmarkEnd w:id="15"/>
    <w:r>
      <w:rPr>
        <w:rFonts w:ascii="Times New Roman" w:hAnsi="Times New Roman"/>
      </w:rPr>
      <w:t xml:space="preserve">DG </w:t>
    </w:r>
    <w:r w:rsidR="008407B4">
      <w:rPr>
        <w:rFonts w:ascii="Times New Roman" w:hAnsi="Times New Roman"/>
      </w:rPr>
      <w:t>C</w:t>
    </w:r>
    <w:r>
      <w:rPr>
        <w:rFonts w:ascii="Times New Roman" w:hAnsi="Times New Roman"/>
      </w:rPr>
      <w:tab/>
    </w:r>
    <w:bookmarkStart w:id="16" w:name="FooterCoteSec"/>
    <w:r>
      <w:rPr>
        <w:rFonts w:ascii="Times New Roman" w:hAnsi="Times New Roman"/>
        <w:b/>
        <w:position w:val="-4"/>
        <w:sz w:val="36"/>
      </w:rPr>
      <w:t xml:space="preserve"> </w:t>
    </w:r>
    <w:bookmarkEnd w:id="16"/>
    <w:r>
      <w:rPr>
        <w:rFonts w:ascii="Times New Roman" w:hAnsi="Times New Roman"/>
        <w:b/>
        <w:position w:val="-4"/>
        <w:sz w:val="36"/>
      </w:rPr>
      <w:t> </w:t>
    </w:r>
    <w:bookmarkStart w:id="17" w:name="Langue"/>
    <w:r>
      <w:rPr>
        <w:rFonts w:ascii="Times New Roman" w:hAnsi="Times New Roman"/>
        <w:b/>
        <w:position w:val="-4"/>
        <w:sz w:val="36"/>
      </w:rPr>
      <w:t>SK</w:t>
    </w:r>
    <w:bookmarkEnd w:id="17"/>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DFE" w:rsidP="00871763">
    <w:pPr>
      <w:pStyle w:val="Footer"/>
      <w:bidi w:val="0"/>
      <w:rPr>
        <w:rFonts w:ascii="Times New Roman" w:hAnsi="Times New Roman"/>
      </w:rPr>
    </w:pPr>
  </w:p>
  <w:p w:rsidR="00DB1DFE" w:rsidRPr="00871763" w:rsidP="00871763">
    <w:pPr>
      <w:pStyle w:val="Footer"/>
      <w:bidi w:val="0"/>
      <w:jc w:val="center"/>
      <w:rPr>
        <w:rFonts w:ascii="Times New Roman" w:hAnsi="Times New Roman"/>
      </w:rPr>
    </w:pPr>
    <w:r>
      <w:rPr>
        <w:rFonts w:ascii="Times New Roman" w:hAnsi="Times New Roman"/>
      </w:rPr>
      <w:t xml:space="preserve">EU/CO/PE/Príloha I/sk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523306">
      <w:rPr>
        <w:rStyle w:val="PageNumber"/>
        <w:rFonts w:ascii="Times New Roman" w:hAnsi="Times New Roman"/>
        <w:noProof/>
      </w:rPr>
      <w:t>768</w:t>
    </w:r>
    <w:r>
      <w:rPr>
        <w:rStyle w:val="PageNumber"/>
        <w:rFonts w:ascii="Times New Roman" w:hAnsi="Times New Roma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DFE" w:rsidRPr="00AC2DE8" w:rsidP="003C415D">
    <w:pPr>
      <w:pStyle w:val="FooterLandscape"/>
      <w:bidi w:val="0"/>
      <w:rPr>
        <w:rFonts w:ascii="Times New Roman" w:hAnsi="Times New Roman"/>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DFE" w:rsidRPr="00AC2DE8" w:rsidP="003C415D">
    <w:pPr>
      <w:pStyle w:val="HeaderLandscape"/>
      <w:bidi w:val="0"/>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DFE" w:rsidRPr="00AC2DE8" w:rsidP="003C415D">
    <w:pPr>
      <w:pStyle w:val="HeaderLandscape"/>
      <w:bidi w:val="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F4273"/>
    <w:multiLevelType w:val="singleLevel"/>
    <w:tmpl w:val="6276CDDE"/>
    <w:lvl w:ilvl="0">
      <w:start w:val="1"/>
      <w:numFmt w:val="upperRoman"/>
      <w:pStyle w:val="Par-dash"/>
      <w:lvlText w:val="%1."/>
      <w:lvlJc w:val="left"/>
      <w:pPr>
        <w:tabs>
          <w:tab w:val="num" w:pos="567"/>
        </w:tabs>
        <w:ind w:left="567" w:hanging="567"/>
      </w:pPr>
      <w:rPr>
        <w:rFonts w:cs="Times New Roman"/>
        <w:rtl w:val="0"/>
        <w:cs w:val="0"/>
      </w:rPr>
    </w:lvl>
  </w:abstractNum>
  <w:abstractNum w:abstractNumId="1">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color w:val="auto"/>
      </w:rPr>
    </w:lvl>
  </w:abstractNum>
  <w:abstractNum w:abstractNumId="2">
    <w:nsid w:val="22D918D1"/>
    <w:multiLevelType w:val="multilevel"/>
    <w:tmpl w:val="DE2606C8"/>
    <w:lvl w:ilvl="0">
      <w:start w:val="1"/>
      <w:numFmt w:val="decimal"/>
      <w:pStyle w:val="Heading1"/>
      <w:lvlText w:val="%1."/>
      <w:lvlJc w:val="left"/>
      <w:pPr>
        <w:tabs>
          <w:tab w:val="num" w:pos="851"/>
        </w:tabs>
        <w:ind w:left="851" w:hanging="851"/>
      </w:pPr>
      <w:rPr>
        <w:rFonts w:cs="Times New Roman"/>
        <w:rtl w:val="0"/>
        <w:cs w:val="0"/>
      </w:rPr>
    </w:lvl>
    <w:lvl w:ilvl="1">
      <w:start w:val="1"/>
      <w:numFmt w:val="decimal"/>
      <w:pStyle w:val="Heading2"/>
      <w:lvlText w:val="%1.%2."/>
      <w:lvlJc w:val="left"/>
      <w:pPr>
        <w:tabs>
          <w:tab w:val="num" w:pos="851"/>
        </w:tabs>
        <w:ind w:left="851" w:hanging="851"/>
      </w:pPr>
      <w:rPr>
        <w:rFonts w:cs="Times New Roman"/>
        <w:rtl w:val="0"/>
        <w:cs w:val="0"/>
      </w:rPr>
    </w:lvl>
    <w:lvl w:ilvl="2">
      <w:start w:val="1"/>
      <w:numFmt w:val="decimal"/>
      <w:pStyle w:val="Heading3"/>
      <w:lvlText w:val="%1.%2.%3."/>
      <w:lvlJc w:val="left"/>
      <w:pPr>
        <w:tabs>
          <w:tab w:val="num" w:pos="851"/>
        </w:tabs>
        <w:ind w:left="851" w:hanging="851"/>
      </w:pPr>
      <w:rPr>
        <w:rFonts w:cs="Times New Roman"/>
        <w:rtl w:val="0"/>
        <w:cs w:val="0"/>
      </w:rPr>
    </w:lvl>
    <w:lvl w:ilvl="3">
      <w:start w:val="1"/>
      <w:numFmt w:val="decimal"/>
      <w:pStyle w:val="Heading4"/>
      <w:lvlText w:val="%1.%2.%3.%4."/>
      <w:lvlJc w:val="left"/>
      <w:pPr>
        <w:tabs>
          <w:tab w:val="num" w:pos="851"/>
        </w:tabs>
        <w:ind w:left="851" w:hanging="851"/>
      </w:pPr>
      <w:rPr>
        <w:rFonts w:cs="Times New Roman"/>
        <w:rtl w:val="0"/>
        <w:cs w:val="0"/>
      </w:rPr>
    </w:lvl>
    <w:lvl w:ilvl="4">
      <w:start w:val="1"/>
      <w:numFmt w:val="none"/>
      <w:lvlJc w:val="left"/>
      <w:pPr>
        <w:tabs>
          <w:tab w:val="num" w:pos="360"/>
        </w:tabs>
        <w:ind w:left="0" w:firstLine="0"/>
      </w:pPr>
      <w:rPr>
        <w:rFonts w:cs="Times New Roman"/>
        <w:rtl w:val="0"/>
        <w:cs w:val="0"/>
      </w:rPr>
    </w:lvl>
    <w:lvl w:ilvl="5">
      <w:start w:val="1"/>
      <w:numFmt w:val="decimal"/>
      <w:lvlText w:val="%1.%2.%3.%4.%5.%6"/>
      <w:lvlJc w:val="left"/>
      <w:pPr>
        <w:tabs>
          <w:tab w:val="num" w:pos="0"/>
        </w:tabs>
        <w:ind w:left="0" w:firstLine="0"/>
      </w:pPr>
      <w:rPr>
        <w:rFonts w:cs="Times New Roman"/>
        <w:rtl w:val="0"/>
        <w:cs w:val="0"/>
      </w:rPr>
    </w:lvl>
    <w:lvl w:ilvl="6">
      <w:start w:val="1"/>
      <w:numFmt w:val="decimal"/>
      <w:lvlText w:val="%1.%2.%3.%4.%5.%6.%7"/>
      <w:lvlJc w:val="left"/>
      <w:pPr>
        <w:tabs>
          <w:tab w:val="num" w:pos="0"/>
        </w:tabs>
        <w:ind w:left="0" w:firstLine="0"/>
      </w:pPr>
      <w:rPr>
        <w:rFonts w:cs="Times New Roman"/>
        <w:rtl w:val="0"/>
        <w:cs w:val="0"/>
      </w:rPr>
    </w:lvl>
    <w:lvl w:ilvl="7">
      <w:start w:val="1"/>
      <w:numFmt w:val="decimal"/>
      <w:lvlText w:val="%1.%2.%3.%4.%5.%6.%7.%8"/>
      <w:lvlJc w:val="left"/>
      <w:pPr>
        <w:tabs>
          <w:tab w:val="num" w:pos="0"/>
        </w:tabs>
        <w:ind w:left="0" w:firstLine="0"/>
      </w:pPr>
      <w:rPr>
        <w:rFonts w:cs="Times New Roman"/>
        <w:rtl w:val="0"/>
        <w:cs w:val="0"/>
      </w:rPr>
    </w:lvl>
    <w:lvl w:ilvl="8">
      <w:start w:val="1"/>
      <w:numFmt w:val="decimal"/>
      <w:lvlText w:val="%1.%2.%3.%4.%5.%6.%7.%8.%9"/>
      <w:lvlJc w:val="left"/>
      <w:pPr>
        <w:tabs>
          <w:tab w:val="num" w:pos="0"/>
        </w:tabs>
        <w:ind w:left="0" w:firstLine="0"/>
      </w:pPr>
      <w:rPr>
        <w:rFonts w:cs="Times New Roman"/>
        <w:rtl w:val="0"/>
        <w:cs w:val="0"/>
      </w:rPr>
    </w:lvl>
  </w:abstractNum>
  <w:abstractNum w:abstractNumId="3">
    <w:nsid w:val="2AF76E7A"/>
    <w:multiLevelType w:val="singleLevel"/>
    <w:tmpl w:val="C74C5A32"/>
    <w:name w:val="Bullet 1"/>
    <w:lvl w:ilvl="0">
      <w:start w:val="1"/>
      <w:numFmt w:val="bullet"/>
      <w:pStyle w:val="Bullet1"/>
      <w:lvlText w:val=""/>
      <w:lvlJc w:val="left"/>
      <w:pPr>
        <w:tabs>
          <w:tab w:val="num" w:pos="1417"/>
        </w:tabs>
        <w:ind w:left="1417" w:hanging="567"/>
      </w:pPr>
      <w:rPr>
        <w:rFonts w:ascii="Symbol" w:hAnsi="Symbol" w:hint="default"/>
      </w:rPr>
    </w:lvl>
  </w:abstractNum>
  <w:abstractNum w:abstractNumId="4">
    <w:nsid w:val="2D2D468B"/>
    <w:multiLevelType w:val="singleLevel"/>
    <w:tmpl w:val="A18042A8"/>
    <w:lvl w:ilvl="0">
      <w:start w:val="1"/>
      <w:numFmt w:val="upperLetter"/>
      <w:pStyle w:val="TOC3"/>
      <w:lvlText w:val="%1."/>
      <w:lvlJc w:val="left"/>
      <w:pPr>
        <w:tabs>
          <w:tab w:val="num" w:pos="567"/>
        </w:tabs>
        <w:ind w:left="567" w:hanging="567"/>
      </w:pPr>
      <w:rPr>
        <w:rFonts w:cs="Times New Roman"/>
        <w:rtl w:val="0"/>
        <w:cs w:val="0"/>
      </w:rPr>
    </w:lvl>
  </w:abstractNum>
  <w:abstractNum w:abstractNumId="5">
    <w:nsid w:val="2DB37182"/>
    <w:multiLevelType w:val="singleLevel"/>
    <w:tmpl w:val="F612DBDC"/>
    <w:lvl w:ilvl="0">
      <w:start w:val="1"/>
      <w:numFmt w:val="lowerRoman"/>
      <w:lvlText w:val="(%1)"/>
      <w:lvlJc w:val="left"/>
      <w:pPr>
        <w:tabs>
          <w:tab w:val="num" w:pos="720"/>
        </w:tabs>
        <w:ind w:left="567" w:hanging="567"/>
      </w:pPr>
      <w:rPr>
        <w:rFonts w:cs="Times New Roman"/>
        <w:rtl w:val="0"/>
        <w:cs w:val="0"/>
      </w:rPr>
    </w:lvl>
  </w:abstractNum>
  <w:abstractNum w:abstractNumId="6">
    <w:nsid w:val="3708724E"/>
    <w:multiLevelType w:val="singleLevel"/>
    <w:tmpl w:val="9F90FE2E"/>
    <w:name w:val="Considérant__1"/>
    <w:lvl w:ilvl="0">
      <w:start w:val="1"/>
      <w:numFmt w:val="decimal"/>
      <w:pStyle w:val="Considrant"/>
      <w:lvlText w:val="(%1)"/>
      <w:lvlJc w:val="left"/>
      <w:pPr>
        <w:tabs>
          <w:tab w:val="num" w:pos="709"/>
        </w:tabs>
        <w:ind w:left="709" w:hanging="709"/>
      </w:pPr>
      <w:rPr>
        <w:rFonts w:cs="Times New Roman"/>
        <w:rtl w:val="0"/>
        <w:cs w:val="0"/>
      </w:rPr>
    </w:lvl>
  </w:abstractNum>
  <w:abstractNum w:abstractNumId="7">
    <w:nsid w:val="394F5925"/>
    <w:multiLevelType w:val="singleLevel"/>
    <w:tmpl w:val="395C08BE"/>
    <w:lvl w:ilvl="0">
      <w:start w:val="1"/>
      <w:numFmt w:val="decimal"/>
      <w:pStyle w:val="Par-number11"/>
      <w:lvlText w:val="(%1)"/>
      <w:lvlJc w:val="left"/>
      <w:pPr>
        <w:tabs>
          <w:tab w:val="num" w:pos="567"/>
        </w:tabs>
        <w:ind w:left="567" w:hanging="567"/>
      </w:pPr>
      <w:rPr>
        <w:rFonts w:cs="Times New Roman"/>
        <w:rtl w:val="0"/>
        <w:cs w:val="0"/>
      </w:rPr>
    </w:lvl>
  </w:abstractNum>
  <w:abstractNum w:abstractNumId="8">
    <w:nsid w:val="3A5459E8"/>
    <w:multiLevelType w:val="singleLevel"/>
    <w:tmpl w:val="2188C922"/>
    <w:name w:val="Tiret 1"/>
    <w:lvl w:ilvl="0">
      <w:start w:val="1"/>
      <w:numFmt w:val="bullet"/>
      <w:pStyle w:val="Tiret1"/>
      <w:lvlText w:val="–"/>
      <w:lvlJc w:val="left"/>
      <w:pPr>
        <w:tabs>
          <w:tab w:val="num" w:pos="1417"/>
        </w:tabs>
        <w:ind w:left="1417" w:hanging="567"/>
      </w:pPr>
    </w:lvl>
  </w:abstractNum>
  <w:abstractNum w:abstractNumId="9">
    <w:nsid w:val="3BA736C9"/>
    <w:multiLevelType w:val="singleLevel"/>
    <w:tmpl w:val="F00A6C0C"/>
    <w:name w:val="Tiret 0"/>
    <w:lvl w:ilvl="0">
      <w:start w:val="1"/>
      <w:numFmt w:val="bullet"/>
      <w:pStyle w:val="Tiret0"/>
      <w:lvlText w:val="–"/>
      <w:lvlJc w:val="left"/>
      <w:pPr>
        <w:tabs>
          <w:tab w:val="num" w:pos="850"/>
        </w:tabs>
        <w:ind w:left="850" w:hanging="850"/>
      </w:pPr>
    </w:lvl>
  </w:abstractNum>
  <w:abstractNum w:abstractNumId="10">
    <w:nsid w:val="3C90278F"/>
    <w:multiLevelType w:val="singleLevel"/>
    <w:tmpl w:val="0FE08974"/>
    <w:name w:val="Tiret 3"/>
    <w:lvl w:ilvl="0">
      <w:start w:val="1"/>
      <w:numFmt w:val="bullet"/>
      <w:pStyle w:val="Tiret3"/>
      <w:lvlText w:val="–"/>
      <w:lvlJc w:val="left"/>
      <w:pPr>
        <w:tabs>
          <w:tab w:val="num" w:pos="2551"/>
        </w:tabs>
        <w:ind w:left="2551" w:hanging="567"/>
      </w:pPr>
    </w:lvl>
  </w:abstractNum>
  <w:abstractNum w:abstractNumId="11">
    <w:nsid w:val="3DD66C9D"/>
    <w:multiLevelType w:val="singleLevel"/>
    <w:tmpl w:val="E5905DC2"/>
    <w:lvl w:ilvl="0">
      <w:start w:val="1"/>
      <w:numFmt w:val="lowerLetter"/>
      <w:lvlText w:val="(%1)"/>
      <w:lvlJc w:val="left"/>
      <w:pPr>
        <w:tabs>
          <w:tab w:val="num" w:pos="567"/>
        </w:tabs>
        <w:ind w:left="567" w:hanging="567"/>
      </w:pPr>
      <w:rPr>
        <w:rFonts w:cs="Times New Roman"/>
        <w:rtl w:val="0"/>
        <w:cs w:val="0"/>
      </w:rPr>
    </w:lvl>
  </w:abstractNum>
  <w:abstractNum w:abstractNumId="12">
    <w:nsid w:val="3FC80B1B"/>
    <w:multiLevelType w:val="singleLevel"/>
    <w:tmpl w:val="C11CD6E2"/>
    <w:lvl w:ilvl="0">
      <w:start w:val="1"/>
      <w:numFmt w:val="decimal"/>
      <w:pStyle w:val="EntEmet"/>
      <w:lvlText w:val="%1)"/>
      <w:lvlJc w:val="left"/>
      <w:pPr>
        <w:tabs>
          <w:tab w:val="num" w:pos="567"/>
        </w:tabs>
        <w:ind w:left="567" w:hanging="567"/>
      </w:pPr>
      <w:rPr>
        <w:rFonts w:cs="Times New Roman"/>
        <w:rtl w:val="0"/>
        <w:cs w:val="0"/>
      </w:rPr>
    </w:lvl>
  </w:abstractNum>
  <w:abstractNum w:abstractNumId="13">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14">
    <w:nsid w:val="48842C30"/>
    <w:multiLevelType w:val="singleLevel"/>
    <w:tmpl w:val="4FA60B90"/>
    <w:name w:val="Bullet 4"/>
    <w:lvl w:ilvl="0">
      <w:start w:val="1"/>
      <w:numFmt w:val="bullet"/>
      <w:pStyle w:val="Bullet4"/>
      <w:lvlText w:val=""/>
      <w:lvlJc w:val="left"/>
      <w:pPr>
        <w:tabs>
          <w:tab w:val="num" w:pos="3118"/>
        </w:tabs>
        <w:ind w:left="3118" w:hanging="567"/>
      </w:pPr>
      <w:rPr>
        <w:rFonts w:ascii="Symbol" w:hAnsi="Symbol" w:hint="default"/>
      </w:rPr>
    </w:lvl>
  </w:abstractNum>
  <w:abstractNum w:abstractNumId="15">
    <w:nsid w:val="54593082"/>
    <w:multiLevelType w:val="singleLevel"/>
    <w:tmpl w:val="EDE069AC"/>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16">
    <w:nsid w:val="568864DC"/>
    <w:multiLevelType w:val="singleLevel"/>
    <w:tmpl w:val="485EBDAC"/>
    <w:name w:val="Tiret 4"/>
    <w:lvl w:ilvl="0">
      <w:start w:val="1"/>
      <w:numFmt w:val="bullet"/>
      <w:pStyle w:val="Tiret4"/>
      <w:lvlText w:val="–"/>
      <w:lvlJc w:val="left"/>
      <w:pPr>
        <w:tabs>
          <w:tab w:val="num" w:pos="3118"/>
        </w:tabs>
        <w:ind w:left="3118" w:hanging="567"/>
      </w:pPr>
    </w:lvl>
  </w:abstractNum>
  <w:abstractNum w:abstractNumId="17">
    <w:nsid w:val="5F342530"/>
    <w:multiLevelType w:val="singleLevel"/>
    <w:tmpl w:val="D5444702"/>
    <w:name w:val="Bullet 3"/>
    <w:lvl w:ilvl="0">
      <w:start w:val="1"/>
      <w:numFmt w:val="bullet"/>
      <w:pStyle w:val="Bullet3"/>
      <w:lvlText w:val=""/>
      <w:lvlJc w:val="left"/>
      <w:pPr>
        <w:tabs>
          <w:tab w:val="num" w:pos="2551"/>
        </w:tabs>
        <w:ind w:left="2551" w:hanging="567"/>
      </w:pPr>
      <w:rPr>
        <w:rFonts w:ascii="Symbol" w:hAnsi="Symbol" w:hint="default"/>
      </w:rPr>
    </w:lvl>
  </w:abstractNum>
  <w:abstractNum w:abstractNumId="18">
    <w:nsid w:val="5F9C40AA"/>
    <w:multiLevelType w:val="singleLevel"/>
    <w:tmpl w:val="B89CB5A2"/>
    <w:name w:val="Bullet 2"/>
    <w:lvl w:ilvl="0">
      <w:start w:val="1"/>
      <w:numFmt w:val="bullet"/>
      <w:pStyle w:val="Bullet2"/>
      <w:lvlText w:val=""/>
      <w:lvlJc w:val="left"/>
      <w:pPr>
        <w:tabs>
          <w:tab w:val="num" w:pos="1984"/>
        </w:tabs>
        <w:ind w:left="1984" w:hanging="567"/>
      </w:pPr>
      <w:rPr>
        <w:rFonts w:ascii="Symbol" w:hAnsi="Symbol" w:hint="default"/>
      </w:rPr>
    </w:lvl>
  </w:abstractNum>
  <w:abstractNum w:abstractNumId="19">
    <w:nsid w:val="62970F71"/>
    <w:multiLevelType w:val="singleLevel"/>
    <w:tmpl w:val="5AFA8C72"/>
    <w:name w:val="Tiret 2"/>
    <w:lvl w:ilvl="0">
      <w:start w:val="1"/>
      <w:numFmt w:val="bullet"/>
      <w:pStyle w:val="Tiret2"/>
      <w:lvlText w:val="–"/>
      <w:lvlJc w:val="left"/>
      <w:pPr>
        <w:tabs>
          <w:tab w:val="num" w:pos="1984"/>
        </w:tabs>
        <w:ind w:left="1984" w:hanging="567"/>
      </w:pPr>
    </w:lvl>
  </w:abstractNum>
  <w:abstractNum w:abstractNumId="20">
    <w:nsid w:val="69995580"/>
    <w:multiLevelType w:val="singleLevel"/>
    <w:tmpl w:val="75CC7CBA"/>
    <w:name w:val="Considérant"/>
    <w:lvl w:ilvl="0">
      <w:start w:val="1"/>
      <w:numFmt w:val="decimal"/>
      <w:lvlText w:val="(%1)"/>
      <w:lvlJc w:val="left"/>
      <w:pPr>
        <w:tabs>
          <w:tab w:val="num" w:pos="709"/>
        </w:tabs>
        <w:ind w:left="709" w:hanging="709"/>
      </w:pPr>
      <w:rPr>
        <w:rFonts w:cs="Times New Roman"/>
        <w:rtl w:val="0"/>
        <w:cs w:val="0"/>
      </w:rPr>
    </w:lvl>
  </w:abstractNum>
  <w:abstractNum w:abstractNumId="21">
    <w:nsid w:val="6E4E71E4"/>
    <w:multiLevelType w:val="singleLevel"/>
    <w:tmpl w:val="21145626"/>
    <w:lvl w:ilvl="0">
      <w:start w:val="1"/>
      <w:numFmt w:val="decimal"/>
      <w:pStyle w:val="Par-numberI"/>
      <w:lvlText w:val="%1."/>
      <w:lvlJc w:val="left"/>
      <w:pPr>
        <w:tabs>
          <w:tab w:val="num" w:pos="567"/>
        </w:tabs>
        <w:ind w:left="567" w:hanging="567"/>
      </w:pPr>
      <w:rPr>
        <w:rFonts w:cs="Times New Roman"/>
        <w:rtl w:val="0"/>
        <w:cs w:val="0"/>
      </w:rPr>
    </w:lvl>
  </w:abstractNum>
  <w:abstractNum w:abstractNumId="22">
    <w:nsid w:val="711167E2"/>
    <w:multiLevelType w:val="multilevel"/>
    <w:tmpl w:val="C3843A7A"/>
    <w:name w:val="NumPar"/>
    <w:lvl w:ilvl="0">
      <w:start w:val="1"/>
      <w:numFmt w:val="decimal"/>
      <w:pStyle w:val="NumPar1"/>
      <w:lvlText w:val="%1."/>
      <w:lvlJc w:val="left"/>
      <w:pPr>
        <w:tabs>
          <w:tab w:val="num" w:pos="850"/>
        </w:tabs>
        <w:ind w:left="850" w:hanging="850"/>
      </w:pPr>
      <w:rPr>
        <w:rFonts w:cs="Times New Roman"/>
        <w:rtl w:val="0"/>
        <w:cs w:val="0"/>
      </w:rPr>
    </w:lvl>
    <w:lvl w:ilvl="1">
      <w:start w:val="1"/>
      <w:numFmt w:val="decimal"/>
      <w:pStyle w:val="NumPar2"/>
      <w:lvlText w:val="%1.%2."/>
      <w:lvlJc w:val="left"/>
      <w:pPr>
        <w:tabs>
          <w:tab w:val="num" w:pos="850"/>
        </w:tabs>
        <w:ind w:left="850" w:hanging="850"/>
      </w:pPr>
      <w:rPr>
        <w:rFonts w:cs="Times New Roman"/>
        <w:rtl w:val="0"/>
        <w:cs w:val="0"/>
      </w:rPr>
    </w:lvl>
    <w:lvl w:ilvl="2">
      <w:start w:val="1"/>
      <w:numFmt w:val="decimal"/>
      <w:pStyle w:val="NumPar3"/>
      <w:lvlText w:val="%1.%2.%3."/>
      <w:lvlJc w:val="left"/>
      <w:pPr>
        <w:tabs>
          <w:tab w:val="num" w:pos="850"/>
        </w:tabs>
        <w:ind w:left="850" w:hanging="850"/>
      </w:pPr>
      <w:rPr>
        <w:rFonts w:cs="Times New Roman"/>
        <w:rtl w:val="0"/>
        <w:cs w:val="0"/>
      </w:rPr>
    </w:lvl>
    <w:lvl w:ilvl="3">
      <w:start w:val="1"/>
      <w:numFmt w:val="decimal"/>
      <w:pStyle w:val="NumPar4"/>
      <w:lvlText w:val="%1.%2.%3.%4."/>
      <w:lvlJc w:val="left"/>
      <w:pPr>
        <w:tabs>
          <w:tab w:val="num" w:pos="850"/>
        </w:tabs>
        <w:ind w:left="850" w:hanging="850"/>
      </w:pPr>
      <w:rPr>
        <w:rFonts w:cs="Times New Roman"/>
        <w:rtl w:val="0"/>
        <w:cs w:val="0"/>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23">
    <w:nsid w:val="79FA34D6"/>
    <w:multiLevelType w:val="singleLevel"/>
    <w:tmpl w:val="41326E50"/>
    <w:name w:val="Heading"/>
    <w:lvl w:ilvl="0">
      <w:start w:val="1"/>
      <w:numFmt w:val="bullet"/>
      <w:pStyle w:val="Par-equal"/>
      <w:lvlText w:val=""/>
      <w:lvlJc w:val="left"/>
      <w:pPr>
        <w:tabs>
          <w:tab w:val="num" w:pos="567"/>
        </w:tabs>
        <w:ind w:left="567" w:hanging="567"/>
      </w:pPr>
      <w:rPr>
        <w:rFonts w:ascii="Symbol" w:hAnsi="Symbol" w:hint="default"/>
      </w:rPr>
    </w:lvl>
  </w:abstractNum>
  <w:abstractNum w:abstractNumId="24">
    <w:nsid w:val="7BE95D7F"/>
    <w:multiLevelType w:val="multilevel"/>
    <w:tmpl w:val="F126F780"/>
    <w:name w:val="Point"/>
    <w:lvl w:ilvl="0">
      <w:start w:val="1"/>
      <w:numFmt w:val="decimal"/>
      <w:pStyle w:val="Point0number"/>
      <w:lvlText w:val="(%1)"/>
      <w:lvlJc w:val="left"/>
      <w:pPr>
        <w:tabs>
          <w:tab w:val="num" w:pos="850"/>
        </w:tabs>
        <w:ind w:left="850" w:hanging="850"/>
      </w:pPr>
      <w:rPr>
        <w:rFonts w:cs="Times New Roman"/>
        <w:rtl w:val="0"/>
        <w:cs w:val="0"/>
      </w:rPr>
    </w:lvl>
    <w:lvl w:ilvl="1">
      <w:start w:val="1"/>
      <w:numFmt w:val="lowerLetter"/>
      <w:pStyle w:val="Point0letter"/>
      <w:lvlText w:val="(%2)"/>
      <w:lvlJc w:val="left"/>
      <w:pPr>
        <w:tabs>
          <w:tab w:val="num" w:pos="850"/>
        </w:tabs>
        <w:ind w:left="850" w:hanging="850"/>
      </w:pPr>
      <w:rPr>
        <w:rFonts w:cs="Times New Roman"/>
        <w:rtl w:val="0"/>
        <w:cs w:val="0"/>
      </w:rPr>
    </w:lvl>
    <w:lvl w:ilvl="2">
      <w:start w:val="1"/>
      <w:numFmt w:val="decimal"/>
      <w:pStyle w:val="Point1number"/>
      <w:lvlText w:val="(%3)"/>
      <w:lvlJc w:val="left"/>
      <w:pPr>
        <w:tabs>
          <w:tab w:val="num" w:pos="1417"/>
        </w:tabs>
        <w:ind w:left="1417" w:hanging="567"/>
      </w:pPr>
      <w:rPr>
        <w:rFonts w:cs="Times New Roman"/>
        <w:rtl w:val="0"/>
        <w:cs w:val="0"/>
      </w:rPr>
    </w:lvl>
    <w:lvl w:ilvl="3">
      <w:start w:val="1"/>
      <w:numFmt w:val="lowerLetter"/>
      <w:pStyle w:val="Point1letter"/>
      <w:lvlText w:val="(%4)"/>
      <w:lvlJc w:val="left"/>
      <w:pPr>
        <w:tabs>
          <w:tab w:val="num" w:pos="1417"/>
        </w:tabs>
        <w:ind w:left="1417" w:hanging="567"/>
      </w:pPr>
      <w:rPr>
        <w:rFonts w:cs="Times New Roman"/>
        <w:rtl w:val="0"/>
        <w:cs w:val="0"/>
      </w:rPr>
    </w:lvl>
    <w:lvl w:ilvl="4">
      <w:start w:val="1"/>
      <w:numFmt w:val="decimal"/>
      <w:pStyle w:val="Point2number"/>
      <w:lvlText w:val="(%5)"/>
      <w:lvlJc w:val="left"/>
      <w:pPr>
        <w:tabs>
          <w:tab w:val="num" w:pos="1984"/>
        </w:tabs>
        <w:ind w:left="1984" w:hanging="567"/>
      </w:pPr>
      <w:rPr>
        <w:rFonts w:cs="Times New Roman"/>
        <w:rtl w:val="0"/>
        <w:cs w:val="0"/>
      </w:rPr>
    </w:lvl>
    <w:lvl w:ilvl="5">
      <w:start w:val="1"/>
      <w:numFmt w:val="lowerLetter"/>
      <w:pStyle w:val="Point2letter"/>
      <w:lvlText w:val="(%6)"/>
      <w:lvlJc w:val="left"/>
      <w:pPr>
        <w:tabs>
          <w:tab w:val="num" w:pos="1984"/>
        </w:tabs>
        <w:ind w:left="1984" w:hanging="567"/>
      </w:pPr>
      <w:rPr>
        <w:rFonts w:cs="Times New Roman"/>
        <w:rtl w:val="0"/>
        <w:cs w:val="0"/>
      </w:rPr>
    </w:lvl>
    <w:lvl w:ilvl="6">
      <w:start w:val="1"/>
      <w:numFmt w:val="decimal"/>
      <w:pStyle w:val="Point3number"/>
      <w:lvlText w:val="(%7)"/>
      <w:lvlJc w:val="left"/>
      <w:pPr>
        <w:tabs>
          <w:tab w:val="num" w:pos="2551"/>
        </w:tabs>
        <w:ind w:left="2551" w:hanging="567"/>
      </w:pPr>
      <w:rPr>
        <w:rFonts w:cs="Times New Roman"/>
        <w:rtl w:val="0"/>
        <w:cs w:val="0"/>
      </w:rPr>
    </w:lvl>
    <w:lvl w:ilvl="7">
      <w:start w:val="1"/>
      <w:numFmt w:val="lowerLetter"/>
      <w:pStyle w:val="Point3letter"/>
      <w:lvlText w:val="(%8)"/>
      <w:lvlJc w:val="left"/>
      <w:pPr>
        <w:tabs>
          <w:tab w:val="num" w:pos="2551"/>
        </w:tabs>
        <w:ind w:left="2551" w:hanging="567"/>
      </w:pPr>
      <w:rPr>
        <w:rFonts w:cs="Times New Roman"/>
        <w:rtl w:val="0"/>
        <w:cs w:val="0"/>
      </w:rPr>
    </w:lvl>
    <w:lvl w:ilvl="8">
      <w:start w:val="1"/>
      <w:numFmt w:val="lowerLetter"/>
      <w:pStyle w:val="Point4letter"/>
      <w:lvlText w:val="(%9)"/>
      <w:lvlJc w:val="left"/>
      <w:pPr>
        <w:tabs>
          <w:tab w:val="num" w:pos="3118"/>
        </w:tabs>
        <w:ind w:left="3118" w:hanging="567"/>
      </w:pPr>
      <w:rPr>
        <w:rFonts w:cs="Times New Roman"/>
        <w:rtl w:val="0"/>
        <w:cs w:val="0"/>
      </w:rPr>
    </w:lvl>
  </w:abstractNum>
  <w:num w:numId="1">
    <w:abstractNumId w:val="5"/>
  </w:num>
  <w:num w:numId="2">
    <w:abstractNumId w:val="11"/>
  </w:num>
  <w:num w:numId="3">
    <w:abstractNumId w:val="23"/>
  </w:num>
  <w:num w:numId="4">
    <w:abstractNumId w:val="1"/>
  </w:num>
  <w:num w:numId="5">
    <w:abstractNumId w:val="13"/>
  </w:num>
  <w:num w:numId="6">
    <w:abstractNumId w:val="7"/>
  </w:num>
  <w:num w:numId="7">
    <w:abstractNumId w:val="12"/>
  </w:num>
  <w:num w:numId="8">
    <w:abstractNumId w:val="21"/>
  </w:num>
  <w:num w:numId="9">
    <w:abstractNumId w:val="4"/>
  </w:num>
  <w:num w:numId="10">
    <w:abstractNumId w:val="0"/>
  </w:num>
  <w:num w:numId="11">
    <w:abstractNumId w:val="2"/>
  </w:num>
  <w:num w:numId="12">
    <w:abstractNumId w:val="2"/>
  </w:num>
  <w:num w:numId="13">
    <w:abstractNumId w:val="2"/>
  </w:num>
  <w:num w:numId="14">
    <w:abstractNumId w:val="2"/>
  </w:num>
  <w:num w:numId="15">
    <w:abstractNumId w:val="9"/>
  </w:num>
  <w:num w:numId="16">
    <w:abstractNumId w:val="8"/>
  </w:num>
  <w:num w:numId="17">
    <w:abstractNumId w:val="19"/>
  </w:num>
  <w:num w:numId="18">
    <w:abstractNumId w:val="10"/>
  </w:num>
  <w:num w:numId="19">
    <w:abstractNumId w:val="16"/>
  </w:num>
  <w:num w:numId="20">
    <w:abstractNumId w:val="22"/>
  </w:num>
  <w:num w:numId="21">
    <w:abstractNumId w:val="24"/>
  </w:num>
  <w:num w:numId="22">
    <w:abstractNumId w:val="15"/>
  </w:num>
  <w:num w:numId="23">
    <w:abstractNumId w:val="3"/>
  </w:num>
  <w:num w:numId="24">
    <w:abstractNumId w:val="18"/>
  </w:num>
  <w:num w:numId="25">
    <w:abstractNumId w:val="17"/>
  </w:num>
  <w:num w:numId="26">
    <w:abstractNumId w:val="14"/>
  </w:num>
  <w:num w:numId="2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stylePaneFormatFilter w:val="3F01"/>
  <w:defaultTabStop w:val="567"/>
  <w:drawingGridHorizontalSpacing w:val="120"/>
  <w:displayHorizontalDrawingGridEvery w:val="0"/>
  <w:displayVerticalDrawingGridEvery w:val="0"/>
  <w:noPunctuationKerning/>
  <w:characterSpacingControl w:val="doNotCompress"/>
  <w:footnotePr>
    <w:numRestart w:val="eachPage"/>
  </w:footnotePr>
  <w:endnotePr>
    <w:numFmt w:val="decimal"/>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8543C7"/>
    <w:rsid w:val="00053EF1"/>
    <w:rsid w:val="00055C0F"/>
    <w:rsid w:val="00065D2E"/>
    <w:rsid w:val="0007104E"/>
    <w:rsid w:val="00095462"/>
    <w:rsid w:val="000F7A4B"/>
    <w:rsid w:val="00142A29"/>
    <w:rsid w:val="0014582E"/>
    <w:rsid w:val="0015674F"/>
    <w:rsid w:val="001D22B8"/>
    <w:rsid w:val="001F2E31"/>
    <w:rsid w:val="0021429E"/>
    <w:rsid w:val="002213E5"/>
    <w:rsid w:val="002634E2"/>
    <w:rsid w:val="00293F61"/>
    <w:rsid w:val="002B51E8"/>
    <w:rsid w:val="002B77F9"/>
    <w:rsid w:val="002C0585"/>
    <w:rsid w:val="002D586E"/>
    <w:rsid w:val="002E2EAC"/>
    <w:rsid w:val="002E5515"/>
    <w:rsid w:val="00323545"/>
    <w:rsid w:val="003327A2"/>
    <w:rsid w:val="0038597C"/>
    <w:rsid w:val="003A2248"/>
    <w:rsid w:val="003A4C0D"/>
    <w:rsid w:val="003A6F3C"/>
    <w:rsid w:val="003C21E0"/>
    <w:rsid w:val="003C415D"/>
    <w:rsid w:val="003D4F17"/>
    <w:rsid w:val="003D72F6"/>
    <w:rsid w:val="003F7E6C"/>
    <w:rsid w:val="00457E3B"/>
    <w:rsid w:val="00494021"/>
    <w:rsid w:val="0049672E"/>
    <w:rsid w:val="004A3C77"/>
    <w:rsid w:val="004C65E9"/>
    <w:rsid w:val="00523306"/>
    <w:rsid w:val="00532C91"/>
    <w:rsid w:val="00551EA9"/>
    <w:rsid w:val="00555E9C"/>
    <w:rsid w:val="005661F3"/>
    <w:rsid w:val="005D240F"/>
    <w:rsid w:val="00616B12"/>
    <w:rsid w:val="00641F6D"/>
    <w:rsid w:val="006754D0"/>
    <w:rsid w:val="00686361"/>
    <w:rsid w:val="006D53C4"/>
    <w:rsid w:val="006F0FE9"/>
    <w:rsid w:val="0071012A"/>
    <w:rsid w:val="00725842"/>
    <w:rsid w:val="0072590D"/>
    <w:rsid w:val="007534E2"/>
    <w:rsid w:val="00773E67"/>
    <w:rsid w:val="007C4874"/>
    <w:rsid w:val="007F2FC6"/>
    <w:rsid w:val="008407B4"/>
    <w:rsid w:val="008506EB"/>
    <w:rsid w:val="008543C7"/>
    <w:rsid w:val="00871763"/>
    <w:rsid w:val="008B454B"/>
    <w:rsid w:val="008C0D5C"/>
    <w:rsid w:val="00997758"/>
    <w:rsid w:val="009D428B"/>
    <w:rsid w:val="009E2B1F"/>
    <w:rsid w:val="00AA44C0"/>
    <w:rsid w:val="00AB7AAA"/>
    <w:rsid w:val="00AC2DE8"/>
    <w:rsid w:val="00AE1F40"/>
    <w:rsid w:val="00AE7411"/>
    <w:rsid w:val="00B204CF"/>
    <w:rsid w:val="00B462EA"/>
    <w:rsid w:val="00B61791"/>
    <w:rsid w:val="00B6235D"/>
    <w:rsid w:val="00B96972"/>
    <w:rsid w:val="00BC64BA"/>
    <w:rsid w:val="00BE73D5"/>
    <w:rsid w:val="00C171FA"/>
    <w:rsid w:val="00C22E79"/>
    <w:rsid w:val="00C474DB"/>
    <w:rsid w:val="00CA4323"/>
    <w:rsid w:val="00CC2FC1"/>
    <w:rsid w:val="00CE65E1"/>
    <w:rsid w:val="00D13D17"/>
    <w:rsid w:val="00D259EA"/>
    <w:rsid w:val="00D54D33"/>
    <w:rsid w:val="00D77C1F"/>
    <w:rsid w:val="00D87255"/>
    <w:rsid w:val="00D9126D"/>
    <w:rsid w:val="00DB1DFE"/>
    <w:rsid w:val="00DD2615"/>
    <w:rsid w:val="00DE6B95"/>
    <w:rsid w:val="00E44624"/>
    <w:rsid w:val="00E50994"/>
    <w:rsid w:val="00E52B95"/>
    <w:rsid w:val="00E5759A"/>
    <w:rsid w:val="00EF7274"/>
    <w:rsid w:val="00EF7604"/>
    <w:rsid w:val="00F33351"/>
    <w:rsid w:val="00F51D91"/>
    <w:rsid w:val="00FC7D14"/>
    <w:rsid w:val="00FE0890"/>
    <w:rsid w:val="00FE4484"/>
  </w:rsids>
  <w:docVars>
    <w:docVar w:name="LW_DocType" w:val="_GENSK"/>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15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rsid w:val="007C4874"/>
    <w:pPr>
      <w:framePr w:wrap="auto"/>
      <w:widowControl w:val="0"/>
      <w:autoSpaceDE/>
      <w:autoSpaceDN/>
      <w:adjustRightInd/>
      <w:spacing w:line="360" w:lineRule="auto"/>
      <w:ind w:left="0" w:right="0"/>
      <w:jc w:val="left"/>
      <w:textAlignment w:val="auto"/>
    </w:pPr>
    <w:rPr>
      <w:rFonts w:cs="Times New Roman"/>
      <w:sz w:val="24"/>
      <w:szCs w:val="20"/>
      <w:rtl w:val="0"/>
      <w:cs w:val="0"/>
      <w:lang w:val="sk-SK" w:eastAsia="fr-BE" w:bidi="ar-SA"/>
    </w:rPr>
  </w:style>
  <w:style w:type="paragraph" w:styleId="Heading1">
    <w:name w:val="heading 1"/>
    <w:basedOn w:val="Normal"/>
    <w:next w:val="Normal"/>
    <w:uiPriority w:val="99"/>
    <w:pPr>
      <w:keepNext/>
      <w:widowControl/>
      <w:numPr>
        <w:numId w:val="11"/>
      </w:numPr>
      <w:tabs>
        <w:tab w:val="num" w:pos="851"/>
      </w:tabs>
      <w:spacing w:before="360" w:after="120" w:line="240" w:lineRule="auto"/>
      <w:ind w:left="851" w:hanging="851"/>
      <w:jc w:val="both"/>
      <w:outlineLvl w:val="0"/>
    </w:pPr>
    <w:rPr>
      <w:b/>
      <w:smallCaps/>
    </w:rPr>
  </w:style>
  <w:style w:type="paragraph" w:styleId="Heading2">
    <w:name w:val="heading 2"/>
    <w:basedOn w:val="Normal"/>
    <w:next w:val="Normal"/>
    <w:uiPriority w:val="99"/>
    <w:pPr>
      <w:keepNext/>
      <w:widowControl/>
      <w:numPr>
        <w:ilvl w:val="1"/>
        <w:numId w:val="12"/>
      </w:numPr>
      <w:tabs>
        <w:tab w:val="num" w:pos="851"/>
      </w:tabs>
      <w:spacing w:before="120" w:after="120" w:line="240" w:lineRule="auto"/>
      <w:ind w:left="851" w:hanging="851"/>
      <w:jc w:val="both"/>
      <w:outlineLvl w:val="1"/>
    </w:pPr>
    <w:rPr>
      <w:b/>
    </w:rPr>
  </w:style>
  <w:style w:type="paragraph" w:styleId="Heading3">
    <w:name w:val="heading 3"/>
    <w:basedOn w:val="Normal"/>
    <w:next w:val="Normal"/>
    <w:uiPriority w:val="99"/>
    <w:pPr>
      <w:keepNext/>
      <w:widowControl/>
      <w:numPr>
        <w:ilvl w:val="2"/>
        <w:numId w:val="13"/>
      </w:numPr>
      <w:tabs>
        <w:tab w:val="num" w:pos="851"/>
      </w:tabs>
      <w:spacing w:before="120" w:after="120" w:line="240" w:lineRule="auto"/>
      <w:ind w:left="851" w:hanging="851"/>
      <w:jc w:val="both"/>
      <w:outlineLvl w:val="2"/>
    </w:pPr>
    <w:rPr>
      <w:i/>
    </w:rPr>
  </w:style>
  <w:style w:type="paragraph" w:styleId="Heading4">
    <w:name w:val="heading 4"/>
    <w:basedOn w:val="Normal"/>
    <w:next w:val="Normal"/>
    <w:uiPriority w:val="99"/>
    <w:pPr>
      <w:keepNext/>
      <w:widowControl/>
      <w:numPr>
        <w:ilvl w:val="3"/>
        <w:numId w:val="14"/>
      </w:numPr>
      <w:tabs>
        <w:tab w:val="num" w:pos="851"/>
      </w:tabs>
      <w:spacing w:before="120" w:after="120" w:line="240" w:lineRule="auto"/>
      <w:ind w:left="851" w:hanging="851"/>
      <w:jc w:val="both"/>
      <w:outlineLvl w:val="3"/>
    </w:pPr>
  </w:style>
  <w:style w:type="paragraph" w:styleId="Heading5">
    <w:name w:val="heading 5"/>
    <w:basedOn w:val="Normal"/>
    <w:next w:val="Normal"/>
    <w:uiPriority w:val="99"/>
    <w:pPr>
      <w:widowControl/>
      <w:spacing w:before="240" w:after="60" w:line="240" w:lineRule="auto"/>
      <w:jc w:val="both"/>
      <w:outlineLvl w:val="4"/>
    </w:pPr>
    <w:rPr>
      <w:rFonts w:ascii="Arial" w:hAnsi="Arial"/>
      <w:sz w:val="22"/>
    </w:rPr>
  </w:style>
  <w:style w:type="paragraph" w:styleId="Heading6">
    <w:name w:val="heading 6"/>
    <w:basedOn w:val="Normal"/>
    <w:next w:val="Normal"/>
    <w:uiPriority w:val="99"/>
    <w:pPr>
      <w:widowControl/>
      <w:spacing w:before="240" w:after="60" w:line="240" w:lineRule="auto"/>
      <w:jc w:val="both"/>
      <w:outlineLvl w:val="5"/>
    </w:pPr>
    <w:rPr>
      <w:rFonts w:ascii="Arial" w:hAnsi="Arial"/>
      <w:i/>
      <w:sz w:val="22"/>
    </w:rPr>
  </w:style>
  <w:style w:type="paragraph" w:styleId="Heading7">
    <w:name w:val="heading 7"/>
    <w:basedOn w:val="Normal"/>
    <w:next w:val="Normal"/>
    <w:uiPriority w:val="99"/>
    <w:pPr>
      <w:widowControl/>
      <w:spacing w:before="240" w:after="60" w:line="240" w:lineRule="auto"/>
      <w:jc w:val="both"/>
      <w:outlineLvl w:val="6"/>
    </w:pPr>
    <w:rPr>
      <w:rFonts w:ascii="Arial" w:hAnsi="Arial"/>
      <w:sz w:val="20"/>
    </w:rPr>
  </w:style>
  <w:style w:type="paragraph" w:styleId="Heading8">
    <w:name w:val="heading 8"/>
    <w:basedOn w:val="Normal"/>
    <w:next w:val="Normal"/>
    <w:uiPriority w:val="99"/>
    <w:pPr>
      <w:widowControl/>
      <w:spacing w:before="240" w:after="60" w:line="240" w:lineRule="auto"/>
      <w:jc w:val="both"/>
      <w:outlineLvl w:val="7"/>
    </w:pPr>
    <w:rPr>
      <w:rFonts w:ascii="Arial" w:hAnsi="Arial"/>
      <w:i/>
      <w:sz w:val="20"/>
    </w:rPr>
  </w:style>
  <w:style w:type="paragraph" w:styleId="Heading9">
    <w:name w:val="heading 9"/>
    <w:basedOn w:val="Normal"/>
    <w:next w:val="Normal"/>
    <w:uiPriority w:val="99"/>
    <w:pPr>
      <w:widowControl/>
      <w:spacing w:before="240" w:after="60" w:line="240" w:lineRule="auto"/>
      <w:jc w:val="both"/>
      <w:outlineLvl w:val="8"/>
    </w:pPr>
    <w:rPr>
      <w:rFonts w:ascii="Arial" w:hAnsi="Arial"/>
      <w:i/>
      <w:sz w:val="18"/>
    </w:rPr>
  </w:style>
  <w:style w:type="character" w:default="1" w:styleId="DefaultParagraphFont">
    <w:name w:val="Default Paragraph Font"/>
    <w:uiPriority w:val="99"/>
  </w:style>
  <w:style w:type="table" w:default="1" w:styleId="TableNormal">
    <w:name w:val="Normal Table"/>
    <w:uiPriority w:val="99"/>
    <w:tblPr>
      <w:tblInd w:w="0" w:type="dxa"/>
      <w:tblCellMar>
        <w:top w:w="0" w:type="dxa"/>
        <w:left w:w="108" w:type="dxa"/>
        <w:bottom w:w="0" w:type="dxa"/>
        <w:right w:w="108" w:type="dxa"/>
      </w:tblCellMar>
    </w:tblPr>
  </w:style>
  <w:style w:type="paragraph" w:styleId="Footer">
    <w:name w:val="footer"/>
    <w:basedOn w:val="Normal"/>
    <w:uiPriority w:val="99"/>
    <w:pPr>
      <w:tabs>
        <w:tab w:val="center" w:pos="4820"/>
        <w:tab w:val="center" w:pos="7371"/>
        <w:tab w:val="right" w:pos="9639"/>
      </w:tabs>
      <w:spacing w:line="240" w:lineRule="auto"/>
      <w:jc w:val="left"/>
    </w:pPr>
  </w:style>
  <w:style w:type="paragraph" w:customStyle="1" w:styleId="EntInstit">
    <w:name w:val="EntInstit"/>
    <w:basedOn w:val="Normal"/>
    <w:uiPriority w:val="99"/>
    <w:pPr>
      <w:spacing w:line="240" w:lineRule="auto"/>
      <w:jc w:val="right"/>
    </w:pPr>
    <w:rPr>
      <w:b/>
    </w:rPr>
  </w:style>
  <w:style w:type="paragraph" w:customStyle="1" w:styleId="EntRefer">
    <w:name w:val="EntRefer"/>
    <w:basedOn w:val="Normal"/>
    <w:uiPriority w:val="99"/>
    <w:pPr>
      <w:spacing w:line="240" w:lineRule="auto"/>
      <w:jc w:val="left"/>
    </w:pPr>
    <w:rPr>
      <w:b/>
    </w:rPr>
  </w:style>
  <w:style w:type="paragraph" w:customStyle="1" w:styleId="Par-number1">
    <w:name w:val="Par-number 1)"/>
    <w:basedOn w:val="Normal"/>
    <w:next w:val="Normal"/>
    <w:uiPriority w:val="99"/>
    <w:pPr>
      <w:numPr>
        <w:numId w:val="7"/>
      </w:numPr>
      <w:tabs>
        <w:tab w:val="num" w:pos="567"/>
      </w:tabs>
      <w:ind w:left="567" w:hanging="567"/>
      <w:jc w:val="left"/>
    </w:pPr>
  </w:style>
  <w:style w:type="paragraph" w:customStyle="1" w:styleId="EntEmet">
    <w:name w:val="EntEmet"/>
    <w:basedOn w:val="Normal"/>
    <w:uiPriority w:val="99"/>
    <w:pPr>
      <w:tabs>
        <w:tab w:val="left" w:pos="284"/>
        <w:tab w:val="left" w:pos="567"/>
        <w:tab w:val="left" w:pos="851"/>
        <w:tab w:val="left" w:pos="1134"/>
        <w:tab w:val="left" w:pos="1418"/>
      </w:tabs>
      <w:spacing w:before="40" w:line="240" w:lineRule="auto"/>
      <w:jc w:val="left"/>
    </w:pPr>
  </w:style>
  <w:style w:type="character" w:styleId="FootnoteReference">
    <w:name w:val="footnote reference"/>
    <w:basedOn w:val="DefaultParagraphFont"/>
    <w:uiPriority w:val="99"/>
    <w:rPr>
      <w:rFonts w:cs="Times New Roman"/>
      <w:b/>
      <w:vertAlign w:val="superscript"/>
      <w:rtl w:val="0"/>
      <w:cs w:val="0"/>
    </w:rPr>
  </w:style>
  <w:style w:type="paragraph" w:styleId="FootnoteText">
    <w:name w:val="footnote text"/>
    <w:basedOn w:val="Normal"/>
    <w:uiPriority w:val="99"/>
    <w:pPr>
      <w:tabs>
        <w:tab w:val="left" w:pos="567"/>
      </w:tabs>
      <w:spacing w:line="240" w:lineRule="auto"/>
      <w:ind w:left="567" w:hanging="567"/>
      <w:jc w:val="left"/>
    </w:pPr>
  </w:style>
  <w:style w:type="paragraph" w:styleId="Header">
    <w:name w:val="header"/>
    <w:basedOn w:val="Normal"/>
    <w:uiPriority w:val="99"/>
    <w:pPr>
      <w:tabs>
        <w:tab w:val="center" w:pos="4820"/>
        <w:tab w:val="right" w:pos="7371"/>
        <w:tab w:val="right" w:pos="9639"/>
      </w:tabs>
      <w:spacing w:line="240" w:lineRule="auto"/>
      <w:jc w:val="left"/>
    </w:pPr>
  </w:style>
  <w:style w:type="paragraph" w:customStyle="1" w:styleId="Par-bullet">
    <w:name w:val="Par-bullet"/>
    <w:basedOn w:val="Normal"/>
    <w:next w:val="Normal"/>
    <w:uiPriority w:val="99"/>
    <w:pPr>
      <w:numPr>
        <w:numId w:val="3"/>
      </w:numPr>
      <w:tabs>
        <w:tab w:val="num" w:pos="567"/>
      </w:tabs>
      <w:ind w:left="567" w:hanging="567"/>
      <w:jc w:val="left"/>
    </w:pPr>
  </w:style>
  <w:style w:type="paragraph" w:customStyle="1" w:styleId="Par-equal">
    <w:name w:val="Par-equal"/>
    <w:basedOn w:val="Normal"/>
    <w:next w:val="Normal"/>
    <w:uiPriority w:val="99"/>
    <w:pPr>
      <w:numPr>
        <w:numId w:val="5"/>
      </w:numPr>
      <w:tabs>
        <w:tab w:val="num" w:pos="567"/>
      </w:tabs>
      <w:ind w:left="567" w:hanging="567"/>
      <w:jc w:val="left"/>
    </w:pPr>
  </w:style>
  <w:style w:type="paragraph" w:styleId="TOC1">
    <w:name w:val="toc 1"/>
    <w:basedOn w:val="Normal"/>
    <w:next w:val="Normal"/>
    <w:uiPriority w:val="99"/>
    <w:pPr>
      <w:tabs>
        <w:tab w:val="left" w:pos="567"/>
        <w:tab w:val="right" w:leader="dot" w:pos="9639"/>
      </w:tabs>
      <w:ind w:left="567" w:right="567" w:hanging="567"/>
      <w:jc w:val="left"/>
    </w:pPr>
  </w:style>
  <w:style w:type="paragraph" w:customStyle="1" w:styleId="Par-number10">
    <w:name w:val="Par-number (1)"/>
    <w:basedOn w:val="Normal"/>
    <w:next w:val="Normal"/>
    <w:uiPriority w:val="99"/>
    <w:pPr>
      <w:numPr>
        <w:numId w:val="6"/>
      </w:numPr>
      <w:tabs>
        <w:tab w:val="num" w:pos="567"/>
      </w:tabs>
      <w:ind w:left="567" w:hanging="567"/>
      <w:jc w:val="left"/>
    </w:pPr>
  </w:style>
  <w:style w:type="paragraph" w:customStyle="1" w:styleId="Par-number11">
    <w:name w:val="Par-number 1."/>
    <w:basedOn w:val="Normal"/>
    <w:next w:val="Normal"/>
    <w:uiPriority w:val="99"/>
    <w:pPr>
      <w:numPr>
        <w:numId w:val="8"/>
      </w:numPr>
      <w:tabs>
        <w:tab w:val="num" w:pos="567"/>
      </w:tabs>
      <w:ind w:left="567" w:hanging="567"/>
      <w:jc w:val="left"/>
    </w:pPr>
  </w:style>
  <w:style w:type="paragraph" w:customStyle="1" w:styleId="Par-numberI">
    <w:name w:val="Par-number I."/>
    <w:basedOn w:val="Normal"/>
    <w:next w:val="Normal"/>
    <w:uiPriority w:val="99"/>
    <w:pPr>
      <w:numPr>
        <w:numId w:val="10"/>
      </w:numPr>
      <w:tabs>
        <w:tab w:val="num" w:pos="567"/>
      </w:tabs>
      <w:ind w:left="567" w:hanging="567"/>
      <w:jc w:val="left"/>
    </w:pPr>
  </w:style>
  <w:style w:type="paragraph" w:customStyle="1" w:styleId="Par-dash">
    <w:name w:val="Par-dash"/>
    <w:basedOn w:val="Normal"/>
    <w:next w:val="Normal"/>
    <w:uiPriority w:val="99"/>
    <w:pPr>
      <w:numPr>
        <w:numId w:val="4"/>
      </w:numPr>
      <w:tabs>
        <w:tab w:val="num" w:pos="567"/>
      </w:tabs>
      <w:ind w:left="567" w:hanging="567"/>
      <w:jc w:val="left"/>
    </w:pPr>
  </w:style>
  <w:style w:type="paragraph" w:customStyle="1" w:styleId="EntLogo">
    <w:name w:val="EntLogo"/>
    <w:basedOn w:val="Normal"/>
    <w:next w:val="EntInstit"/>
    <w:uiPriority w:val="99"/>
    <w:pPr>
      <w:jc w:val="left"/>
    </w:pPr>
    <w:rPr>
      <w:b/>
    </w:rPr>
  </w:style>
  <w:style w:type="paragraph" w:customStyle="1" w:styleId="FooterLandscape">
    <w:name w:val="FooterLandscape"/>
    <w:basedOn w:val="Footer"/>
    <w:uiPriority w:val="99"/>
    <w:pPr>
      <w:tabs>
        <w:tab w:val="clear" w:pos="4820"/>
        <w:tab w:val="clear" w:pos="9639"/>
        <w:tab w:val="center" w:pos="11340"/>
        <w:tab w:val="right" w:pos="14572"/>
      </w:tabs>
      <w:spacing w:line="240" w:lineRule="auto"/>
      <w:jc w:val="left"/>
    </w:pPr>
  </w:style>
  <w:style w:type="paragraph" w:customStyle="1" w:styleId="Par-numberA">
    <w:name w:val="Par-number A."/>
    <w:basedOn w:val="Normal"/>
    <w:next w:val="Normal"/>
    <w:uiPriority w:val="99"/>
    <w:pPr>
      <w:numPr>
        <w:numId w:val="9"/>
      </w:numPr>
      <w:tabs>
        <w:tab w:val="num" w:pos="567"/>
      </w:tabs>
      <w:ind w:left="567" w:hanging="567"/>
      <w:jc w:val="left"/>
    </w:pPr>
  </w:style>
  <w:style w:type="paragraph" w:styleId="TOC2">
    <w:name w:val="toc 2"/>
    <w:basedOn w:val="Normal"/>
    <w:next w:val="Normal"/>
    <w:uiPriority w:val="99"/>
    <w:pPr>
      <w:tabs>
        <w:tab w:val="left" w:pos="1134"/>
        <w:tab w:val="right" w:leader="dot" w:pos="9639"/>
      </w:tabs>
      <w:ind w:left="1134" w:right="567" w:hanging="567"/>
      <w:jc w:val="left"/>
    </w:pPr>
  </w:style>
  <w:style w:type="paragraph" w:styleId="TOC3">
    <w:name w:val="toc 3"/>
    <w:basedOn w:val="Normal"/>
    <w:next w:val="Normal"/>
    <w:uiPriority w:val="99"/>
    <w:pPr>
      <w:tabs>
        <w:tab w:val="left" w:pos="1701"/>
        <w:tab w:val="right" w:leader="dot" w:pos="9639"/>
      </w:tabs>
      <w:ind w:left="1701" w:right="567" w:hanging="567"/>
      <w:jc w:val="left"/>
    </w:pPr>
  </w:style>
  <w:style w:type="paragraph" w:styleId="TOC4">
    <w:name w:val="toc 4"/>
    <w:basedOn w:val="Normal"/>
    <w:next w:val="Normal"/>
    <w:uiPriority w:val="99"/>
    <w:pPr>
      <w:tabs>
        <w:tab w:val="left" w:pos="2268"/>
        <w:tab w:val="right" w:pos="9639"/>
      </w:tabs>
      <w:ind w:left="2268" w:right="567" w:hanging="567"/>
      <w:jc w:val="left"/>
    </w:pPr>
  </w:style>
  <w:style w:type="paragraph" w:styleId="TOC5">
    <w:name w:val="toc 5"/>
    <w:basedOn w:val="Normal"/>
    <w:next w:val="Normal"/>
    <w:uiPriority w:val="99"/>
    <w:pPr>
      <w:tabs>
        <w:tab w:val="left" w:pos="2835"/>
        <w:tab w:val="right" w:leader="dot" w:pos="9639"/>
      </w:tabs>
      <w:ind w:left="2835" w:right="567" w:hanging="567"/>
      <w:jc w:val="left"/>
    </w:pPr>
  </w:style>
  <w:style w:type="paragraph" w:styleId="TOC6">
    <w:name w:val="toc 6"/>
    <w:basedOn w:val="Normal"/>
    <w:next w:val="Normal"/>
    <w:uiPriority w:val="99"/>
    <w:pPr>
      <w:tabs>
        <w:tab w:val="left" w:pos="3402"/>
        <w:tab w:val="right" w:leader="dot" w:pos="9639"/>
      </w:tabs>
      <w:ind w:left="3402" w:right="567" w:hanging="567"/>
      <w:jc w:val="left"/>
    </w:pPr>
  </w:style>
  <w:style w:type="paragraph" w:styleId="TOC7">
    <w:name w:val="toc 7"/>
    <w:basedOn w:val="Normal"/>
    <w:next w:val="Normal"/>
    <w:uiPriority w:val="99"/>
    <w:pPr>
      <w:tabs>
        <w:tab w:val="left" w:pos="3969"/>
        <w:tab w:val="right" w:leader="dot" w:pos="9639"/>
      </w:tabs>
      <w:ind w:left="3969" w:right="567" w:hanging="567"/>
      <w:jc w:val="left"/>
    </w:pPr>
  </w:style>
  <w:style w:type="paragraph" w:styleId="TOC8">
    <w:name w:val="toc 8"/>
    <w:basedOn w:val="Normal"/>
    <w:next w:val="Normal"/>
    <w:uiPriority w:val="99"/>
    <w:pPr>
      <w:tabs>
        <w:tab w:val="left" w:pos="4536"/>
        <w:tab w:val="right" w:leader="dot" w:pos="9639"/>
      </w:tabs>
      <w:ind w:left="4536" w:right="567" w:hanging="567"/>
      <w:jc w:val="left"/>
    </w:pPr>
  </w:style>
  <w:style w:type="paragraph" w:styleId="TOC9">
    <w:name w:val="toc 9"/>
    <w:basedOn w:val="Normal"/>
    <w:next w:val="Normal"/>
    <w:uiPriority w:val="99"/>
    <w:pPr>
      <w:tabs>
        <w:tab w:val="left" w:pos="5103"/>
        <w:tab w:val="right" w:leader="dot" w:pos="9639"/>
      </w:tabs>
      <w:ind w:left="5103" w:right="567" w:hanging="567"/>
      <w:jc w:val="left"/>
    </w:pPr>
  </w:style>
  <w:style w:type="paragraph" w:styleId="EndnoteText">
    <w:name w:val="endnote text"/>
    <w:basedOn w:val="Normal"/>
    <w:uiPriority w:val="99"/>
    <w:pPr>
      <w:tabs>
        <w:tab w:val="left" w:pos="567"/>
      </w:tabs>
      <w:spacing w:line="240" w:lineRule="auto"/>
      <w:ind w:left="567" w:hanging="567"/>
      <w:jc w:val="left"/>
    </w:pPr>
  </w:style>
  <w:style w:type="character" w:styleId="EndnoteReference">
    <w:name w:val="endnote reference"/>
    <w:basedOn w:val="DefaultParagraphFont"/>
    <w:uiPriority w:val="99"/>
    <w:rPr>
      <w:rFonts w:cs="Times New Roman"/>
      <w:b/>
      <w:vertAlign w:val="superscript"/>
      <w:rtl w:val="0"/>
      <w:cs w:val="0"/>
    </w:rPr>
  </w:style>
  <w:style w:type="paragraph" w:customStyle="1" w:styleId="AC">
    <w:name w:val="AC"/>
    <w:basedOn w:val="Normal"/>
    <w:next w:val="Normal"/>
    <w:uiPriority w:val="99"/>
    <w:pPr>
      <w:jc w:val="left"/>
    </w:pPr>
    <w:rPr>
      <w:b/>
      <w:sz w:val="40"/>
    </w:rPr>
  </w:style>
  <w:style w:type="character" w:styleId="PageNumber">
    <w:name w:val="page number"/>
    <w:basedOn w:val="DefaultParagraphFont"/>
    <w:uiPriority w:val="99"/>
    <w:rPr>
      <w:rFonts w:cs="Times New Roman"/>
      <w:rtl w:val="0"/>
      <w:cs w:val="0"/>
    </w:rPr>
  </w:style>
  <w:style w:type="paragraph" w:customStyle="1" w:styleId="Par-numberi0">
    <w:name w:val="Par-number (i)"/>
    <w:basedOn w:val="Normal"/>
    <w:next w:val="Normal"/>
    <w:uiPriority w:val="99"/>
    <w:pPr>
      <w:numPr>
        <w:numId w:val="1"/>
      </w:numPr>
      <w:tabs>
        <w:tab w:val="left" w:pos="567"/>
      </w:tabs>
      <w:ind w:left="567" w:hanging="567"/>
      <w:jc w:val="left"/>
    </w:pPr>
  </w:style>
  <w:style w:type="paragraph" w:customStyle="1" w:styleId="Par-numbera0">
    <w:name w:val="Par-number (a)"/>
    <w:basedOn w:val="Normal"/>
    <w:next w:val="Normal"/>
    <w:uiPriority w:val="99"/>
    <w:pPr>
      <w:numPr>
        <w:numId w:val="2"/>
      </w:numPr>
      <w:tabs>
        <w:tab w:val="num" w:pos="567"/>
      </w:tabs>
      <w:ind w:left="567" w:hanging="567"/>
      <w:jc w:val="left"/>
    </w:pPr>
  </w:style>
  <w:style w:type="paragraph" w:customStyle="1" w:styleId="AddReference">
    <w:name w:val="Add Reference"/>
    <w:basedOn w:val="Normal"/>
    <w:uiPriority w:val="99"/>
    <w:rsid w:val="003A4C0D"/>
    <w:pPr>
      <w:pBdr>
        <w:top w:val="single" w:sz="4" w:space="1" w:color="auto"/>
        <w:left w:val="single" w:sz="4" w:space="4" w:color="auto"/>
        <w:bottom w:val="single" w:sz="4" w:space="1" w:color="auto"/>
        <w:right w:val="single" w:sz="4" w:space="4" w:color="auto"/>
      </w:pBdr>
      <w:spacing w:line="240" w:lineRule="auto"/>
      <w:ind w:left="7655" w:right="-454"/>
      <w:jc w:val="left"/>
    </w:pPr>
    <w:rPr>
      <w:i/>
      <w:sz w:val="20"/>
      <w:lang w:val="en-GB" w:eastAsia="en-US"/>
    </w:rPr>
  </w:style>
  <w:style w:type="paragraph" w:styleId="DocumentMap">
    <w:name w:val="Document Map"/>
    <w:basedOn w:val="Normal"/>
    <w:uiPriority w:val="99"/>
    <w:semiHidden/>
    <w:rsid w:val="00D77C1F"/>
    <w:pPr>
      <w:shd w:val="clear" w:color="auto" w:fill="000080"/>
      <w:jc w:val="left"/>
    </w:pPr>
    <w:rPr>
      <w:rFonts w:ascii="Tahoma" w:hAnsi="Tahoma" w:cs="Tahoma"/>
    </w:rPr>
  </w:style>
  <w:style w:type="paragraph" w:styleId="BalloonText">
    <w:name w:val="Balloon Text"/>
    <w:basedOn w:val="Normal"/>
    <w:uiPriority w:val="99"/>
    <w:semiHidden/>
    <w:rsid w:val="005D240F"/>
    <w:pPr>
      <w:jc w:val="left"/>
    </w:pPr>
    <w:rPr>
      <w:rFonts w:ascii="Tahoma" w:hAnsi="Tahoma" w:cs="Tahoma"/>
      <w:sz w:val="16"/>
      <w:szCs w:val="16"/>
    </w:rPr>
  </w:style>
  <w:style w:type="paragraph" w:customStyle="1" w:styleId="HeaderLandscape">
    <w:name w:val="HeaderLandscape"/>
    <w:basedOn w:val="Normal"/>
    <w:uiPriority w:val="99"/>
    <w:rsid w:val="003C415D"/>
    <w:pPr>
      <w:widowControl/>
      <w:tabs>
        <w:tab w:val="center" w:pos="7285"/>
        <w:tab w:val="right" w:pos="14003"/>
      </w:tabs>
      <w:spacing w:before="120" w:after="120" w:line="240" w:lineRule="auto"/>
      <w:jc w:val="both"/>
    </w:pPr>
    <w:rPr>
      <w:szCs w:val="24"/>
      <w:lang w:eastAsia="en-US"/>
    </w:rPr>
  </w:style>
  <w:style w:type="paragraph" w:customStyle="1" w:styleId="Tiret0">
    <w:name w:val="Tiret 0"/>
    <w:basedOn w:val="Point0"/>
    <w:uiPriority w:val="99"/>
    <w:rsid w:val="003C415D"/>
    <w:pPr>
      <w:numPr>
        <w:numId w:val="15"/>
      </w:numPr>
      <w:tabs>
        <w:tab w:val="num" w:pos="850"/>
      </w:tabs>
      <w:spacing w:line="240" w:lineRule="auto"/>
      <w:jc w:val="both"/>
    </w:pPr>
  </w:style>
  <w:style w:type="paragraph" w:customStyle="1" w:styleId="Point0">
    <w:name w:val="Point 0"/>
    <w:basedOn w:val="Normal"/>
    <w:uiPriority w:val="99"/>
    <w:rsid w:val="003C415D"/>
    <w:pPr>
      <w:widowControl/>
      <w:spacing w:before="120" w:after="120" w:line="240" w:lineRule="auto"/>
      <w:ind w:left="850" w:hanging="850"/>
      <w:jc w:val="both"/>
    </w:pPr>
    <w:rPr>
      <w:szCs w:val="24"/>
      <w:lang w:eastAsia="en-GB"/>
    </w:rPr>
  </w:style>
  <w:style w:type="paragraph" w:customStyle="1" w:styleId="Tiret1">
    <w:name w:val="Tiret 1"/>
    <w:basedOn w:val="Point1"/>
    <w:uiPriority w:val="99"/>
    <w:rsid w:val="003C415D"/>
    <w:pPr>
      <w:numPr>
        <w:numId w:val="16"/>
      </w:numPr>
      <w:tabs>
        <w:tab w:val="num" w:pos="1417"/>
      </w:tabs>
      <w:spacing w:line="240" w:lineRule="auto"/>
      <w:jc w:val="both"/>
    </w:pPr>
  </w:style>
  <w:style w:type="paragraph" w:customStyle="1" w:styleId="Point1">
    <w:name w:val="Point 1"/>
    <w:basedOn w:val="Normal"/>
    <w:uiPriority w:val="99"/>
    <w:rsid w:val="003C415D"/>
    <w:pPr>
      <w:widowControl/>
      <w:spacing w:before="120" w:after="120" w:line="240" w:lineRule="auto"/>
      <w:ind w:left="1417" w:hanging="567"/>
      <w:jc w:val="both"/>
    </w:pPr>
    <w:rPr>
      <w:szCs w:val="24"/>
      <w:lang w:eastAsia="en-GB"/>
    </w:rPr>
  </w:style>
  <w:style w:type="paragraph" w:customStyle="1" w:styleId="Tiret2">
    <w:name w:val="Tiret 2"/>
    <w:basedOn w:val="Point2"/>
    <w:uiPriority w:val="99"/>
    <w:rsid w:val="003C415D"/>
    <w:pPr>
      <w:numPr>
        <w:numId w:val="17"/>
      </w:numPr>
      <w:tabs>
        <w:tab w:val="num" w:pos="1984"/>
      </w:tabs>
      <w:spacing w:line="240" w:lineRule="auto"/>
      <w:jc w:val="both"/>
    </w:pPr>
  </w:style>
  <w:style w:type="paragraph" w:customStyle="1" w:styleId="Point2">
    <w:name w:val="Point 2"/>
    <w:basedOn w:val="Normal"/>
    <w:uiPriority w:val="99"/>
    <w:rsid w:val="003C415D"/>
    <w:pPr>
      <w:widowControl/>
      <w:spacing w:before="120" w:after="120" w:line="240" w:lineRule="auto"/>
      <w:ind w:left="1984" w:hanging="567"/>
      <w:jc w:val="both"/>
    </w:pPr>
    <w:rPr>
      <w:szCs w:val="24"/>
      <w:lang w:eastAsia="en-GB"/>
    </w:rPr>
  </w:style>
  <w:style w:type="paragraph" w:customStyle="1" w:styleId="Tiret3">
    <w:name w:val="Tiret 3"/>
    <w:basedOn w:val="Point3"/>
    <w:uiPriority w:val="99"/>
    <w:rsid w:val="003C415D"/>
    <w:pPr>
      <w:numPr>
        <w:numId w:val="18"/>
      </w:numPr>
      <w:tabs>
        <w:tab w:val="num" w:pos="2551"/>
      </w:tabs>
      <w:spacing w:line="240" w:lineRule="auto"/>
      <w:jc w:val="both"/>
    </w:pPr>
  </w:style>
  <w:style w:type="paragraph" w:customStyle="1" w:styleId="Point3">
    <w:name w:val="Point 3"/>
    <w:basedOn w:val="Normal"/>
    <w:uiPriority w:val="99"/>
    <w:rsid w:val="003C415D"/>
    <w:pPr>
      <w:widowControl/>
      <w:spacing w:before="120" w:after="120" w:line="240" w:lineRule="auto"/>
      <w:ind w:left="2551" w:hanging="567"/>
      <w:jc w:val="both"/>
    </w:pPr>
    <w:rPr>
      <w:szCs w:val="24"/>
      <w:lang w:eastAsia="en-GB"/>
    </w:rPr>
  </w:style>
  <w:style w:type="paragraph" w:customStyle="1" w:styleId="Tiret4">
    <w:name w:val="Tiret 4"/>
    <w:basedOn w:val="Point4"/>
    <w:uiPriority w:val="99"/>
    <w:rsid w:val="003C415D"/>
    <w:pPr>
      <w:numPr>
        <w:numId w:val="19"/>
      </w:numPr>
      <w:tabs>
        <w:tab w:val="num" w:pos="3118"/>
      </w:tabs>
      <w:spacing w:line="240" w:lineRule="auto"/>
      <w:jc w:val="both"/>
    </w:pPr>
  </w:style>
  <w:style w:type="paragraph" w:customStyle="1" w:styleId="Point4">
    <w:name w:val="Point 4"/>
    <w:basedOn w:val="Normal"/>
    <w:uiPriority w:val="99"/>
    <w:rsid w:val="003C415D"/>
    <w:pPr>
      <w:widowControl/>
      <w:spacing w:before="120" w:after="120" w:line="240" w:lineRule="auto"/>
      <w:ind w:left="3118" w:hanging="567"/>
      <w:jc w:val="both"/>
    </w:pPr>
    <w:rPr>
      <w:szCs w:val="24"/>
      <w:lang w:eastAsia="en-GB"/>
    </w:rPr>
  </w:style>
  <w:style w:type="paragraph" w:customStyle="1" w:styleId="NumPar1">
    <w:name w:val="NumPar 1"/>
    <w:basedOn w:val="Normal"/>
    <w:next w:val="Text1"/>
    <w:uiPriority w:val="99"/>
    <w:rsid w:val="003C415D"/>
    <w:pPr>
      <w:widowControl/>
      <w:numPr>
        <w:numId w:val="20"/>
      </w:numPr>
      <w:tabs>
        <w:tab w:val="num" w:pos="850"/>
      </w:tabs>
      <w:spacing w:before="120" w:after="120" w:line="240" w:lineRule="auto"/>
      <w:ind w:left="850" w:hanging="850"/>
      <w:jc w:val="both"/>
    </w:pPr>
    <w:rPr>
      <w:szCs w:val="24"/>
      <w:lang w:eastAsia="en-GB"/>
    </w:rPr>
  </w:style>
  <w:style w:type="paragraph" w:customStyle="1" w:styleId="Text1">
    <w:name w:val="Text 1"/>
    <w:basedOn w:val="Normal"/>
    <w:uiPriority w:val="99"/>
    <w:rsid w:val="003C415D"/>
    <w:pPr>
      <w:widowControl/>
      <w:spacing w:before="120" w:after="120" w:line="240" w:lineRule="auto"/>
      <w:ind w:left="850"/>
      <w:jc w:val="both"/>
    </w:pPr>
    <w:rPr>
      <w:szCs w:val="24"/>
      <w:lang w:eastAsia="en-GB"/>
    </w:rPr>
  </w:style>
  <w:style w:type="paragraph" w:customStyle="1" w:styleId="NumPar2">
    <w:name w:val="NumPar 2"/>
    <w:basedOn w:val="Normal"/>
    <w:next w:val="Text1"/>
    <w:uiPriority w:val="99"/>
    <w:rsid w:val="003C415D"/>
    <w:pPr>
      <w:widowControl/>
      <w:numPr>
        <w:ilvl w:val="1"/>
        <w:numId w:val="20"/>
      </w:numPr>
      <w:tabs>
        <w:tab w:val="num" w:pos="850"/>
      </w:tabs>
      <w:spacing w:before="120" w:after="120" w:line="240" w:lineRule="auto"/>
      <w:ind w:left="850" w:hanging="850"/>
      <w:jc w:val="both"/>
    </w:pPr>
    <w:rPr>
      <w:szCs w:val="24"/>
      <w:lang w:eastAsia="en-GB"/>
    </w:rPr>
  </w:style>
  <w:style w:type="paragraph" w:customStyle="1" w:styleId="NumPar3">
    <w:name w:val="NumPar 3"/>
    <w:basedOn w:val="Normal"/>
    <w:next w:val="Text1"/>
    <w:uiPriority w:val="99"/>
    <w:rsid w:val="003C415D"/>
    <w:pPr>
      <w:widowControl/>
      <w:numPr>
        <w:ilvl w:val="2"/>
        <w:numId w:val="20"/>
      </w:numPr>
      <w:tabs>
        <w:tab w:val="num" w:pos="850"/>
      </w:tabs>
      <w:spacing w:before="120" w:after="120" w:line="240" w:lineRule="auto"/>
      <w:ind w:left="850" w:hanging="850"/>
      <w:jc w:val="both"/>
    </w:pPr>
    <w:rPr>
      <w:szCs w:val="24"/>
      <w:lang w:eastAsia="en-GB"/>
    </w:rPr>
  </w:style>
  <w:style w:type="paragraph" w:customStyle="1" w:styleId="NumPar4">
    <w:name w:val="NumPar 4"/>
    <w:basedOn w:val="Normal"/>
    <w:next w:val="Text1"/>
    <w:uiPriority w:val="99"/>
    <w:rsid w:val="003C415D"/>
    <w:pPr>
      <w:widowControl/>
      <w:numPr>
        <w:ilvl w:val="3"/>
        <w:numId w:val="20"/>
      </w:numPr>
      <w:tabs>
        <w:tab w:val="num" w:pos="850"/>
      </w:tabs>
      <w:spacing w:before="120" w:after="120" w:line="240" w:lineRule="auto"/>
      <w:ind w:left="850" w:hanging="850"/>
      <w:jc w:val="both"/>
    </w:pPr>
    <w:rPr>
      <w:szCs w:val="24"/>
      <w:lang w:eastAsia="en-GB"/>
    </w:rPr>
  </w:style>
  <w:style w:type="paragraph" w:customStyle="1" w:styleId="Point0number">
    <w:name w:val="Point 0 (number)"/>
    <w:basedOn w:val="Normal"/>
    <w:uiPriority w:val="99"/>
    <w:rsid w:val="003C415D"/>
    <w:pPr>
      <w:widowControl/>
      <w:numPr>
        <w:numId w:val="21"/>
      </w:numPr>
      <w:tabs>
        <w:tab w:val="num" w:pos="850"/>
      </w:tabs>
      <w:spacing w:before="120" w:after="120" w:line="240" w:lineRule="auto"/>
      <w:ind w:left="850" w:hanging="850"/>
      <w:jc w:val="both"/>
    </w:pPr>
    <w:rPr>
      <w:szCs w:val="24"/>
      <w:lang w:eastAsia="en-GB"/>
    </w:rPr>
  </w:style>
  <w:style w:type="paragraph" w:customStyle="1" w:styleId="Point1number">
    <w:name w:val="Point 1 (number)"/>
    <w:basedOn w:val="Normal"/>
    <w:uiPriority w:val="99"/>
    <w:rsid w:val="003C415D"/>
    <w:pPr>
      <w:widowControl/>
      <w:numPr>
        <w:ilvl w:val="2"/>
        <w:numId w:val="21"/>
      </w:numPr>
      <w:tabs>
        <w:tab w:val="num" w:pos="1417"/>
      </w:tabs>
      <w:spacing w:before="120" w:after="120" w:line="240" w:lineRule="auto"/>
      <w:ind w:left="1417" w:hanging="567"/>
      <w:jc w:val="both"/>
    </w:pPr>
    <w:rPr>
      <w:szCs w:val="24"/>
      <w:lang w:eastAsia="en-GB"/>
    </w:rPr>
  </w:style>
  <w:style w:type="paragraph" w:customStyle="1" w:styleId="Point2number">
    <w:name w:val="Point 2 (number)"/>
    <w:basedOn w:val="Normal"/>
    <w:uiPriority w:val="99"/>
    <w:rsid w:val="003C415D"/>
    <w:pPr>
      <w:widowControl/>
      <w:numPr>
        <w:ilvl w:val="4"/>
        <w:numId w:val="21"/>
      </w:numPr>
      <w:tabs>
        <w:tab w:val="num" w:pos="1984"/>
      </w:tabs>
      <w:spacing w:before="120" w:after="120" w:line="240" w:lineRule="auto"/>
      <w:ind w:left="1984" w:hanging="567"/>
      <w:jc w:val="both"/>
    </w:pPr>
    <w:rPr>
      <w:szCs w:val="24"/>
      <w:lang w:eastAsia="en-GB"/>
    </w:rPr>
  </w:style>
  <w:style w:type="paragraph" w:customStyle="1" w:styleId="Point3number">
    <w:name w:val="Point 3 (number)"/>
    <w:basedOn w:val="Normal"/>
    <w:uiPriority w:val="99"/>
    <w:rsid w:val="003C415D"/>
    <w:pPr>
      <w:widowControl/>
      <w:numPr>
        <w:ilvl w:val="6"/>
        <w:numId w:val="21"/>
      </w:numPr>
      <w:tabs>
        <w:tab w:val="num" w:pos="2551"/>
      </w:tabs>
      <w:spacing w:before="120" w:after="120" w:line="240" w:lineRule="auto"/>
      <w:ind w:left="2551" w:hanging="567"/>
      <w:jc w:val="both"/>
    </w:pPr>
    <w:rPr>
      <w:szCs w:val="24"/>
      <w:lang w:eastAsia="en-GB"/>
    </w:rPr>
  </w:style>
  <w:style w:type="paragraph" w:customStyle="1" w:styleId="Point0letter">
    <w:name w:val="Point 0 (letter)"/>
    <w:basedOn w:val="Normal"/>
    <w:uiPriority w:val="99"/>
    <w:rsid w:val="003C415D"/>
    <w:pPr>
      <w:widowControl/>
      <w:numPr>
        <w:ilvl w:val="1"/>
        <w:numId w:val="21"/>
      </w:numPr>
      <w:tabs>
        <w:tab w:val="num" w:pos="850"/>
      </w:tabs>
      <w:spacing w:before="120" w:after="120" w:line="240" w:lineRule="auto"/>
      <w:ind w:left="850" w:hanging="850"/>
      <w:jc w:val="both"/>
    </w:pPr>
    <w:rPr>
      <w:szCs w:val="24"/>
      <w:lang w:eastAsia="en-GB"/>
    </w:rPr>
  </w:style>
  <w:style w:type="paragraph" w:customStyle="1" w:styleId="Point1letter">
    <w:name w:val="Point 1 (letter)"/>
    <w:basedOn w:val="Normal"/>
    <w:uiPriority w:val="99"/>
    <w:rsid w:val="003C415D"/>
    <w:pPr>
      <w:widowControl/>
      <w:numPr>
        <w:ilvl w:val="3"/>
        <w:numId w:val="21"/>
      </w:numPr>
      <w:tabs>
        <w:tab w:val="num" w:pos="1417"/>
      </w:tabs>
      <w:spacing w:before="120" w:after="120" w:line="240" w:lineRule="auto"/>
      <w:ind w:left="1417" w:hanging="567"/>
      <w:jc w:val="both"/>
    </w:pPr>
    <w:rPr>
      <w:szCs w:val="24"/>
      <w:lang w:eastAsia="en-GB"/>
    </w:rPr>
  </w:style>
  <w:style w:type="paragraph" w:customStyle="1" w:styleId="Point2letter">
    <w:name w:val="Point 2 (letter)"/>
    <w:basedOn w:val="Normal"/>
    <w:uiPriority w:val="99"/>
    <w:rsid w:val="003C415D"/>
    <w:pPr>
      <w:widowControl/>
      <w:numPr>
        <w:ilvl w:val="5"/>
        <w:numId w:val="21"/>
      </w:numPr>
      <w:tabs>
        <w:tab w:val="num" w:pos="1984"/>
      </w:tabs>
      <w:spacing w:before="120" w:after="120" w:line="240" w:lineRule="auto"/>
      <w:ind w:left="1984" w:hanging="567"/>
      <w:jc w:val="both"/>
    </w:pPr>
    <w:rPr>
      <w:szCs w:val="24"/>
      <w:lang w:eastAsia="en-GB"/>
    </w:rPr>
  </w:style>
  <w:style w:type="paragraph" w:customStyle="1" w:styleId="Point3letter">
    <w:name w:val="Point 3 (letter)"/>
    <w:basedOn w:val="Normal"/>
    <w:uiPriority w:val="99"/>
    <w:rsid w:val="003C415D"/>
    <w:pPr>
      <w:widowControl/>
      <w:numPr>
        <w:ilvl w:val="7"/>
        <w:numId w:val="21"/>
      </w:numPr>
      <w:tabs>
        <w:tab w:val="num" w:pos="2551"/>
      </w:tabs>
      <w:spacing w:before="120" w:after="120" w:line="240" w:lineRule="auto"/>
      <w:ind w:left="2551" w:hanging="567"/>
      <w:jc w:val="both"/>
    </w:pPr>
    <w:rPr>
      <w:szCs w:val="24"/>
      <w:lang w:eastAsia="en-GB"/>
    </w:rPr>
  </w:style>
  <w:style w:type="paragraph" w:customStyle="1" w:styleId="Point4letter">
    <w:name w:val="Point 4 (letter)"/>
    <w:basedOn w:val="Normal"/>
    <w:uiPriority w:val="99"/>
    <w:rsid w:val="003C415D"/>
    <w:pPr>
      <w:widowControl/>
      <w:numPr>
        <w:ilvl w:val="8"/>
        <w:numId w:val="21"/>
      </w:numPr>
      <w:tabs>
        <w:tab w:val="num" w:pos="3118"/>
      </w:tabs>
      <w:spacing w:before="120" w:after="120" w:line="240" w:lineRule="auto"/>
      <w:ind w:left="3118" w:hanging="567"/>
      <w:jc w:val="both"/>
    </w:pPr>
    <w:rPr>
      <w:szCs w:val="24"/>
      <w:lang w:eastAsia="en-GB"/>
    </w:rPr>
  </w:style>
  <w:style w:type="paragraph" w:customStyle="1" w:styleId="Bullet0">
    <w:name w:val="Bullet 0"/>
    <w:basedOn w:val="Normal"/>
    <w:uiPriority w:val="99"/>
    <w:rsid w:val="003C415D"/>
    <w:pPr>
      <w:widowControl/>
      <w:numPr>
        <w:numId w:val="22"/>
      </w:numPr>
      <w:tabs>
        <w:tab w:val="num" w:pos="850"/>
      </w:tabs>
      <w:spacing w:before="120" w:after="120" w:line="240" w:lineRule="auto"/>
      <w:ind w:left="850" w:hanging="850"/>
      <w:jc w:val="both"/>
    </w:pPr>
    <w:rPr>
      <w:szCs w:val="24"/>
      <w:lang w:eastAsia="en-GB"/>
    </w:rPr>
  </w:style>
  <w:style w:type="paragraph" w:customStyle="1" w:styleId="Bullet1">
    <w:name w:val="Bullet 1"/>
    <w:basedOn w:val="Normal"/>
    <w:uiPriority w:val="99"/>
    <w:rsid w:val="003C415D"/>
    <w:pPr>
      <w:widowControl/>
      <w:numPr>
        <w:numId w:val="23"/>
      </w:numPr>
      <w:tabs>
        <w:tab w:val="num" w:pos="1417"/>
      </w:tabs>
      <w:spacing w:before="120" w:after="120" w:line="240" w:lineRule="auto"/>
      <w:ind w:left="1417" w:hanging="567"/>
      <w:jc w:val="both"/>
    </w:pPr>
    <w:rPr>
      <w:szCs w:val="24"/>
      <w:lang w:eastAsia="en-GB"/>
    </w:rPr>
  </w:style>
  <w:style w:type="paragraph" w:customStyle="1" w:styleId="Bullet2">
    <w:name w:val="Bullet 2"/>
    <w:basedOn w:val="Normal"/>
    <w:uiPriority w:val="99"/>
    <w:rsid w:val="003C415D"/>
    <w:pPr>
      <w:widowControl/>
      <w:numPr>
        <w:numId w:val="24"/>
      </w:numPr>
      <w:tabs>
        <w:tab w:val="num" w:pos="1984"/>
      </w:tabs>
      <w:spacing w:before="120" w:after="120" w:line="240" w:lineRule="auto"/>
      <w:ind w:left="1984" w:hanging="567"/>
      <w:jc w:val="both"/>
    </w:pPr>
    <w:rPr>
      <w:szCs w:val="24"/>
      <w:lang w:eastAsia="en-GB"/>
    </w:rPr>
  </w:style>
  <w:style w:type="paragraph" w:customStyle="1" w:styleId="Bullet3">
    <w:name w:val="Bullet 3"/>
    <w:basedOn w:val="Normal"/>
    <w:uiPriority w:val="99"/>
    <w:rsid w:val="003C415D"/>
    <w:pPr>
      <w:widowControl/>
      <w:numPr>
        <w:numId w:val="25"/>
      </w:numPr>
      <w:tabs>
        <w:tab w:val="num" w:pos="2551"/>
      </w:tabs>
      <w:spacing w:before="120" w:after="120" w:line="240" w:lineRule="auto"/>
      <w:ind w:left="2551" w:hanging="567"/>
      <w:jc w:val="both"/>
    </w:pPr>
    <w:rPr>
      <w:szCs w:val="24"/>
      <w:lang w:eastAsia="en-GB"/>
    </w:rPr>
  </w:style>
  <w:style w:type="paragraph" w:customStyle="1" w:styleId="Bullet4">
    <w:name w:val="Bullet 4"/>
    <w:basedOn w:val="Normal"/>
    <w:uiPriority w:val="99"/>
    <w:rsid w:val="003C415D"/>
    <w:pPr>
      <w:widowControl/>
      <w:numPr>
        <w:numId w:val="26"/>
      </w:numPr>
      <w:tabs>
        <w:tab w:val="num" w:pos="3118"/>
      </w:tabs>
      <w:spacing w:before="120" w:after="120" w:line="240" w:lineRule="auto"/>
      <w:ind w:left="3118" w:hanging="567"/>
      <w:jc w:val="both"/>
    </w:pPr>
    <w:rPr>
      <w:szCs w:val="24"/>
      <w:lang w:eastAsia="en-GB"/>
    </w:rPr>
  </w:style>
  <w:style w:type="paragraph" w:customStyle="1" w:styleId="Considrant">
    <w:name w:val="Considérant"/>
    <w:basedOn w:val="Normal"/>
    <w:uiPriority w:val="99"/>
    <w:rsid w:val="003C415D"/>
    <w:pPr>
      <w:widowControl/>
      <w:numPr>
        <w:numId w:val="27"/>
      </w:numPr>
      <w:tabs>
        <w:tab w:val="num" w:pos="709"/>
      </w:tabs>
      <w:spacing w:before="120" w:after="120" w:line="240" w:lineRule="auto"/>
      <w:ind w:left="709" w:hanging="709"/>
      <w:jc w:val="both"/>
    </w:pPr>
    <w:rPr>
      <w:szCs w:val="24"/>
      <w:lang w:eastAsia="en-GB"/>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eader" Target="header1.xml" /><Relationship Id="rId7" Type="http://schemas.openxmlformats.org/officeDocument/2006/relationships/footer" Target="footer2.xml" /><Relationship Id="rId8" Type="http://schemas.openxmlformats.org/officeDocument/2006/relationships/header" Target="header2.xml" /><Relationship Id="rId9" Type="http://schemas.openxmlformats.org/officeDocument/2006/relationships/footer" Target="footer3.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Microsoft%20Office\TEMPLATES\_GenSK.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TotalTime>
  <Pages>3</Pages>
  <Words>14278</Words>
  <Characters>87956</Characters>
  <Application>Microsoft Office Word</Application>
  <DocSecurity>0</DocSecurity>
  <Lines>0</Lines>
  <Paragraphs>0</Paragraphs>
  <ScaleCrop>false</ScaleCrop>
  <Company>DTI</Company>
  <LinksUpToDate>false</LinksUpToDate>
  <CharactersWithSpaces>101472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c:title>
  <dc:creator>UKROPSL</dc:creator>
  <cp:lastModifiedBy>durovcik</cp:lastModifiedBy>
  <cp:revision>2</cp:revision>
  <cp:lastPrinted>2004-06-01T11:02:00Z</cp:lastPrinted>
  <dcterms:created xsi:type="dcterms:W3CDTF">2012-11-28T12:48:00Z</dcterms:created>
  <dcterms:modified xsi:type="dcterms:W3CDTF">2012-11-28T12:48:00Z</dcterms:modified>
</cp:coreProperties>
</file>