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tbl>
      <w:tblPr>
        <w:tblStyle w:val="TableNormal"/>
        <w:tblW w:w="0" w:type="auto"/>
        <w:tblInd w:w="-8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3970"/>
        <w:gridCol w:w="1701"/>
        <w:gridCol w:w="3970"/>
        <w:gridCol w:w="850"/>
      </w:tblGrid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1" w:type="dxa"/>
          <w:cantSplit/>
          <w:trHeight w:val="240"/>
        </w:trPr>
        <w:tc>
          <w:tcPr>
            <w:tcW w:w="9639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22520C" w:rsidP="0038597C">
            <w:pPr>
              <w:pStyle w:val="EntLogo"/>
              <w:bidi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5" type="#_x0000_t75" style="width:84.75pt;height:57pt;margin-top:36.85pt;margin-left:198.6pt;mso-position-horizontal:center;mso-position-vertical-relative:page;position:absolute;z-index:251658240" o:allowincell="f" stroked="f">
                  <v:imagedata r:id="rId4" o:title=""/>
                  <w10:wrap type="topAndBottom"/>
                  <w10:anchorlock/>
                </v:shape>
              </w:pic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20"/>
        </w:trPr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3D72F6" w:rsidRPr="0022520C">
            <w:pPr>
              <w:pStyle w:val="EntInstit"/>
              <w:bidi w:val="0"/>
              <w:rPr>
                <w:rFonts w:ascii="Times New Roman" w:hAnsi="Times New Roman"/>
              </w:rPr>
            </w:pPr>
            <w:bookmarkStart w:id="0" w:name="Entete"/>
            <w:bookmarkEnd w:id="0"/>
            <w:r w:rsidRPr="0022520C">
              <w:rPr>
                <w:rFonts w:ascii="Times New Roman" w:hAnsi="Times New Roman"/>
              </w:rPr>
              <w:t xml:space="preserve">RADA </w:t>
            </w:r>
          </w:p>
          <w:p w:rsidR="0007104E" w:rsidRPr="0022520C">
            <w:pPr>
              <w:pStyle w:val="EntInstit"/>
              <w:bidi w:val="0"/>
              <w:rPr>
                <w:rFonts w:ascii="Times New Roman" w:hAnsi="Times New Roman"/>
              </w:rPr>
            </w:pPr>
            <w:r w:rsidRPr="0022520C" w:rsidR="003D72F6">
              <w:rPr>
                <w:rFonts w:ascii="Times New Roman" w:hAnsi="Times New Roman"/>
              </w:rPr>
              <w:t>EURÓPSKEJ ÚNIE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22520C">
            <w:pPr>
              <w:bidi w:val="0"/>
              <w:spacing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22520C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1" w:name="Lieu"/>
            <w:bookmarkEnd w:id="1"/>
            <w:r w:rsidRPr="0022520C" w:rsidR="003D72F6">
              <w:rPr>
                <w:rFonts w:ascii="Times New Roman" w:hAnsi="Times New Roman"/>
              </w:rPr>
              <w:t>V Bruseli</w:t>
            </w:r>
            <w:r w:rsidRPr="0022520C">
              <w:rPr>
                <w:rFonts w:ascii="Times New Roman" w:hAnsi="Times New Roman"/>
              </w:rPr>
              <w:t xml:space="preserve"> </w:t>
            </w:r>
            <w:bookmarkStart w:id="2" w:name="Date"/>
            <w:bookmarkEnd w:id="2"/>
            <w:r w:rsidRPr="0022520C" w:rsidR="003B2F2E">
              <w:rPr>
                <w:rFonts w:ascii="Times New Roman" w:hAnsi="Times New Roman"/>
              </w:rPr>
              <w:t>16. apríla 2012</w:t>
            </w:r>
          </w:p>
          <w:p w:rsidR="0007104E" w:rsidRPr="0022520C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3" w:name="LangueOrig"/>
            <w:bookmarkEnd w:id="3"/>
            <w:r w:rsidRPr="0022520C" w:rsidR="003D72F6">
              <w:rPr>
                <w:rFonts w:ascii="Times New Roman" w:hAnsi="Times New Roman"/>
              </w:rPr>
              <w:t>(OR. en)</w:t>
            </w: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48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3D72F6" w:rsidRPr="0022520C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bookmarkStart w:id="4" w:name="DossierInterInst"/>
            <w:bookmarkEnd w:id="4"/>
            <w:r w:rsidRPr="0022520C">
              <w:rPr>
                <w:rFonts w:ascii="Times New Roman" w:hAnsi="Times New Roman"/>
              </w:rPr>
              <w:t>Medziinštitucionálny spis:</w:t>
            </w:r>
          </w:p>
          <w:p w:rsidR="0007104E" w:rsidRPr="0022520C" w:rsidP="003D72F6">
            <w:pPr>
              <w:pStyle w:val="EntRefer"/>
              <w:pBdr>
                <w:top w:val="double" w:sz="4" w:space="4" w:color="auto"/>
                <w:left w:val="double" w:sz="4" w:space="0" w:color="auto"/>
                <w:bottom w:val="double" w:sz="4" w:space="4" w:color="auto"/>
                <w:right w:val="double" w:sz="4" w:space="0" w:color="auto"/>
              </w:pBdr>
              <w:bidi w:val="0"/>
              <w:jc w:val="center"/>
              <w:rPr>
                <w:rFonts w:ascii="Times New Roman" w:hAnsi="Times New Roman"/>
              </w:rPr>
            </w:pPr>
            <w:r w:rsidRPr="0022520C" w:rsidR="003D72F6">
              <w:rPr>
                <w:rFonts w:ascii="Times New Roman" w:hAnsi="Times New Roman"/>
              </w:rPr>
              <w:t>2011/0249 (NLE)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22520C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07104E" w:rsidRPr="0022520C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5" w:name="Cote"/>
            <w:bookmarkEnd w:id="5"/>
            <w:r w:rsidRPr="0022520C" w:rsidR="003D72F6">
              <w:rPr>
                <w:rFonts w:ascii="Times New Roman" w:hAnsi="Times New Roman"/>
              </w:rPr>
              <w:t>14764/11</w:t>
            </w:r>
          </w:p>
          <w:p w:rsidR="0007104E" w:rsidRPr="0022520C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6" w:name="CoteRev"/>
            <w:bookmarkEnd w:id="6"/>
            <w:r w:rsidRPr="0022520C" w:rsidR="003D72F6">
              <w:rPr>
                <w:rFonts w:ascii="Times New Roman" w:hAnsi="Times New Roman"/>
              </w:rPr>
              <w:t xml:space="preserve">ADD </w:t>
            </w:r>
            <w:r w:rsidRPr="0022520C" w:rsidR="007F2FC6">
              <w:rPr>
                <w:rFonts w:ascii="Times New Roman" w:hAnsi="Times New Roman"/>
              </w:rPr>
              <w:t>4</w:t>
            </w:r>
          </w:p>
          <w:p w:rsidR="0007104E" w:rsidRPr="0022520C">
            <w:pPr>
              <w:pStyle w:val="EntRefer"/>
              <w:bidi w:val="0"/>
              <w:rPr>
                <w:rFonts w:ascii="Times New Roman" w:hAnsi="Times New Roman"/>
              </w:rPr>
            </w:pPr>
          </w:p>
          <w:p w:rsidR="0007104E" w:rsidRPr="0022520C">
            <w:pPr>
              <w:pStyle w:val="EntRefer"/>
              <w:bidi w:val="0"/>
              <w:rPr>
                <w:rFonts w:ascii="Times New Roman" w:hAnsi="Times New Roman"/>
              </w:rPr>
            </w:pPr>
            <w:bookmarkStart w:id="7" w:name="CoteSec"/>
            <w:bookmarkEnd w:id="7"/>
          </w:p>
          <w:p w:rsidR="0007104E" w:rsidRPr="0022520C">
            <w:pPr>
              <w:pStyle w:val="EntRefer"/>
              <w:bidi w:val="0"/>
              <w:rPr>
                <w:rFonts w:ascii="Times New Roman" w:hAnsi="Times New Roman"/>
              </w:rPr>
            </w:pPr>
          </w:p>
        </w:tc>
      </w:tr>
      <w:tr>
        <w:tblPrEx>
          <w:tblW w:w="0" w:type="auto"/>
          <w:tblInd w:w="-851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851" w:type="dxa"/>
          <w:wAfter w:w="850" w:type="dxa"/>
          <w:cantSplit/>
          <w:trHeight w:val="1000"/>
        </w:trPr>
        <w:tc>
          <w:tcPr>
            <w:tcW w:w="39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22520C">
            <w:pPr>
              <w:pStyle w:val="EntRefer"/>
              <w:bidi w:val="0"/>
              <w:jc w:val="center"/>
              <w:rPr>
                <w:rFonts w:ascii="Times New Roman" w:hAnsi="Times New Roman"/>
              </w:rPr>
            </w:pPr>
            <w:bookmarkStart w:id="8" w:name="SousEmbargo"/>
            <w:bookmarkEnd w:id="8"/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center"/>
          </w:tcPr>
          <w:p w:rsidR="0007104E" w:rsidRPr="0022520C">
            <w:pPr>
              <w:bidi w:val="0"/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96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lrTb"/>
            <w:vAlign w:val="top"/>
          </w:tcPr>
          <w:p w:rsidR="00B6235D" w:rsidRPr="0022520C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22520C">
              <w:rPr>
                <w:rFonts w:ascii="Times New Roman" w:hAnsi="Times New Roman"/>
                <w:noProof/>
              </w:rPr>
              <w:t>WTO 329</w:t>
            </w:r>
          </w:p>
          <w:p w:rsidR="00B6235D" w:rsidRPr="0022520C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22520C">
              <w:rPr>
                <w:rFonts w:ascii="Times New Roman" w:hAnsi="Times New Roman"/>
                <w:noProof/>
              </w:rPr>
              <w:t>AMLAT 84</w:t>
            </w:r>
          </w:p>
          <w:p w:rsidR="00B6235D" w:rsidRPr="0022520C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22520C">
              <w:rPr>
                <w:rFonts w:ascii="Times New Roman" w:hAnsi="Times New Roman"/>
                <w:noProof/>
              </w:rPr>
              <w:t>SERVICES 96</w:t>
            </w:r>
          </w:p>
          <w:p w:rsidR="0007104E" w:rsidRPr="0022520C" w:rsidP="00B6235D">
            <w:pPr>
              <w:pStyle w:val="EntRefer"/>
              <w:bidi w:val="0"/>
              <w:rPr>
                <w:rFonts w:ascii="Times New Roman" w:hAnsi="Times New Roman"/>
              </w:rPr>
            </w:pPr>
            <w:r w:rsidRPr="0022520C" w:rsidR="00B6235D">
              <w:rPr>
                <w:rFonts w:ascii="Times New Roman" w:hAnsi="Times New Roman"/>
                <w:noProof/>
              </w:rPr>
              <w:t>COMER 193</w:t>
            </w:r>
          </w:p>
        </w:tc>
      </w:tr>
    </w:tbl>
    <w:p w:rsidR="003D72F6" w:rsidRPr="0022520C">
      <w:pPr>
        <w:pStyle w:val="EntRefer"/>
        <w:bidi w:val="0"/>
        <w:rPr>
          <w:rFonts w:ascii="Times New Roman" w:hAnsi="Times New Roman"/>
        </w:rPr>
      </w:pPr>
      <w:bookmarkStart w:id="9" w:name="AC"/>
    </w:p>
    <w:p w:rsidR="003D72F6" w:rsidRPr="0022520C">
      <w:pPr>
        <w:pStyle w:val="EntRefer"/>
        <w:bidi w:val="0"/>
        <w:rPr>
          <w:rFonts w:ascii="Times New Roman" w:hAnsi="Times New Roman"/>
        </w:rPr>
      </w:pPr>
    </w:p>
    <w:p w:rsidR="003D72F6" w:rsidRPr="0022520C">
      <w:pPr>
        <w:pStyle w:val="EntRefer"/>
        <w:bidi w:val="0"/>
        <w:rPr>
          <w:rFonts w:ascii="Times New Roman" w:hAnsi="Times New Roman"/>
        </w:rPr>
      </w:pPr>
    </w:p>
    <w:p w:rsidR="003D72F6" w:rsidRPr="0022520C">
      <w:pPr>
        <w:pStyle w:val="EntRefer"/>
        <w:bidi w:val="0"/>
        <w:rPr>
          <w:rFonts w:ascii="Times New Roman" w:hAnsi="Times New Roman"/>
        </w:rPr>
      </w:pPr>
    </w:p>
    <w:p w:rsidR="003D72F6" w:rsidRPr="0022520C">
      <w:pPr>
        <w:pStyle w:val="EntRefer"/>
        <w:bidi w:val="0"/>
        <w:rPr>
          <w:rFonts w:ascii="Times New Roman" w:hAnsi="Times New Roman"/>
        </w:rPr>
      </w:pPr>
    </w:p>
    <w:p w:rsidR="0007104E" w:rsidRPr="0022520C">
      <w:pPr>
        <w:pStyle w:val="EntRefer"/>
        <w:bidi w:val="0"/>
        <w:rPr>
          <w:rFonts w:ascii="Times New Roman" w:hAnsi="Times New Roman"/>
        </w:rPr>
      </w:pPr>
    </w:p>
    <w:p w:rsidR="0007104E" w:rsidRPr="0022520C" w:rsidP="00D77C1F">
      <w:pPr>
        <w:pStyle w:val="EntRefer"/>
        <w:bidi w:val="0"/>
        <w:outlineLvl w:val="0"/>
        <w:rPr>
          <w:rFonts w:ascii="Times New Roman" w:hAnsi="Times New Roman"/>
        </w:rPr>
      </w:pPr>
      <w:bookmarkStart w:id="10" w:name="Title"/>
      <w:bookmarkEnd w:id="10"/>
      <w:r w:rsidRPr="0022520C" w:rsidR="003D72F6">
        <w:rPr>
          <w:rFonts w:ascii="Times New Roman" w:hAnsi="Times New Roman"/>
        </w:rPr>
        <w:t>LEGISLATÍVNE AKTY A INÉ PRÁVNE AKTY</w:t>
      </w:r>
    </w:p>
    <w:tbl>
      <w:tblPr>
        <w:tblStyle w:val="TableNormal"/>
        <w:tblW w:w="963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8435"/>
      </w:tblGrid>
      <w:tr>
        <w:tblPrEx>
          <w:tblW w:w="9639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22520C">
            <w:pPr>
              <w:pStyle w:val="EntEmet"/>
              <w:bidi w:val="0"/>
              <w:rPr>
                <w:rFonts w:ascii="Times New Roman" w:hAnsi="Times New Roman"/>
              </w:rPr>
            </w:pPr>
            <w:r w:rsidRPr="0022520C" w:rsidR="0049672E">
              <w:rPr>
                <w:rFonts w:ascii="Times New Roman" w:hAnsi="Times New Roman"/>
              </w:rPr>
              <w:t>Predmet</w:t>
            </w:r>
            <w:r w:rsidRPr="0022520C">
              <w:rPr>
                <w:rFonts w:ascii="Times New Roman" w:hAnsi="Times New Roman"/>
              </w:rPr>
              <w:t>:</w:t>
            </w:r>
          </w:p>
        </w:tc>
        <w:tc>
          <w:tcPr>
            <w:tcW w:w="8435" w:type="dxa"/>
            <w:tcBorders>
              <w:top w:val="single" w:sz="4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textDirection w:val="lrTb"/>
            <w:vAlign w:val="top"/>
          </w:tcPr>
          <w:p w:rsidR="0007104E" w:rsidRPr="0022520C">
            <w:pPr>
              <w:pStyle w:val="EntEmet"/>
              <w:bidi w:val="0"/>
              <w:rPr>
                <w:rFonts w:ascii="Times New Roman" w:hAnsi="Times New Roman"/>
              </w:rPr>
            </w:pPr>
            <w:bookmarkStart w:id="11" w:name="Subject"/>
            <w:bookmarkEnd w:id="11"/>
            <w:r w:rsidRPr="0022520C" w:rsidR="00B6235D">
              <w:rPr>
                <w:rFonts w:ascii="Times New Roman" w:hAnsi="Times New Roman"/>
              </w:rPr>
              <w:t xml:space="preserve">Dohoda o obchode medzi Európskou úniou </w:t>
            </w:r>
            <w:r w:rsidRPr="0022520C" w:rsidR="00617781">
              <w:rPr>
                <w:rFonts w:ascii="Times New Roman" w:hAnsi="Times New Roman"/>
              </w:rPr>
              <w:t xml:space="preserve">a jej členskými štátmi na jednej strane </w:t>
            </w:r>
            <w:r w:rsidRPr="0022520C" w:rsidR="00B6235D">
              <w:rPr>
                <w:rFonts w:ascii="Times New Roman" w:hAnsi="Times New Roman"/>
              </w:rPr>
              <w:t>a Kolumbiou a Peru</w:t>
            </w:r>
            <w:r w:rsidRPr="0022520C" w:rsidR="00617781">
              <w:rPr>
                <w:rFonts w:ascii="Times New Roman" w:hAnsi="Times New Roman"/>
              </w:rPr>
              <w:t xml:space="preserve"> na strane druhej</w:t>
            </w:r>
          </w:p>
        </w:tc>
      </w:tr>
    </w:tbl>
    <w:p w:rsidR="0007104E" w:rsidRPr="0022520C">
      <w:pPr>
        <w:bidi w:val="0"/>
        <w:spacing w:line="240" w:lineRule="auto"/>
        <w:rPr>
          <w:rFonts w:ascii="Times New Roman" w:hAnsi="Times New Roman"/>
        </w:rPr>
      </w:pPr>
    </w:p>
    <w:p w:rsidR="0007104E" w:rsidRPr="0022520C">
      <w:pPr>
        <w:tabs>
          <w:tab w:val="left" w:pos="3969"/>
        </w:tabs>
        <w:bidi w:val="0"/>
        <w:rPr>
          <w:rFonts w:ascii="Times New Roman" w:hAnsi="Times New Roman"/>
        </w:rPr>
      </w:pPr>
    </w:p>
    <w:p w:rsidR="0007104E" w:rsidRPr="0022520C">
      <w:pPr>
        <w:bidi w:val="0"/>
        <w:rPr>
          <w:rFonts w:ascii="Times New Roman" w:hAnsi="Times New Roman"/>
        </w:rPr>
      </w:pPr>
      <w:bookmarkEnd w:id="9"/>
    </w:p>
    <w:p w:rsidR="0007104E" w:rsidRPr="0022520C" w:rsidP="003D72F6">
      <w:pPr>
        <w:bidi w:val="0"/>
        <w:rPr>
          <w:rFonts w:ascii="Times New Roman" w:hAnsi="Times New Roman"/>
        </w:rPr>
      </w:pPr>
    </w:p>
    <w:p w:rsidR="003D72F6" w:rsidRPr="0022520C">
      <w:pPr>
        <w:bidi w:val="0"/>
        <w:spacing w:line="240" w:lineRule="auto"/>
        <w:rPr>
          <w:rFonts w:ascii="Times New Roman" w:hAnsi="Times New Roman"/>
        </w:rPr>
        <w:sectPr w:rsidSect="002B77F9">
          <w:footerReference w:type="default" r:id="rId5"/>
          <w:footnotePr>
            <w:numRestart w:val="eachPage"/>
          </w:footnotePr>
          <w:endnotePr>
            <w:numFmt w:val="decimal"/>
          </w:endnotePr>
          <w:pgSz w:w="11907" w:h="16840" w:code="9"/>
          <w:pgMar w:top="1134" w:right="1134" w:bottom="1134" w:left="1134" w:header="567" w:footer="567" w:gutter="0"/>
          <w:lnNumType w:distance="0"/>
          <w:cols w:space="708"/>
          <w:noEndnote w:val="0"/>
          <w:bidi w:val="0"/>
          <w:rtlGutter/>
        </w:sectPr>
      </w:pPr>
    </w:p>
    <w:tbl>
      <w:tblPr>
        <w:tblStyle w:val="TableNormal"/>
        <w:tblW w:w="5000" w:type="pct"/>
        <w:tblInd w:w="-214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475"/>
        <w:gridCol w:w="10209"/>
        <w:gridCol w:w="1556"/>
        <w:gridCol w:w="1471"/>
      </w:tblGrid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315"/>
          <w:tblHeader/>
        </w:trPr>
        <w:tc>
          <w:tcPr>
            <w:tcW w:w="5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Podpoložka klasifikácie NANDINA</w:t>
            </w:r>
          </w:p>
        </w:tc>
        <w:tc>
          <w:tcPr>
            <w:tcW w:w="347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Opis tovaru</w:t>
            </w:r>
          </w:p>
        </w:tc>
        <w:tc>
          <w:tcPr>
            <w:tcW w:w="52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Základná sadzba 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Kategória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8211941000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jedálenské nože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noProof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8211949000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8211950000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Rukoväte zo základného kovu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8212101000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Britvy a holiace strojčeky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8212102000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Holiace strojčeky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8212200000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Žiletky do holiacich strojčekov, vrátane polotovarov žiletiek v pásoch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8212900000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8213000000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Nožnice a ich čepele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8214100000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Nože na papier, otváracie nože na obálky, vyškrabovacie nožíky, orezávače na ceruzky a čepele k nim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8214200000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Súpravy a náčinie na manikúru alebo pedikúru (vrátane pilníčkov na nechty)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8214901000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Strojčeky na strihanie vlasov a srsti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8214909000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8215100000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Súpravy týchto výrobkov obsahujúce aspoň jeden predmet plátovaný drahým kovom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8215200000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súpravy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8215910000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- Plátované drahými kovmi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8215990000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8301100000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Visacie zámky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8301200000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Zámky do motorových vozidiel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8301300000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Zámky druhov používaných na nábytok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8301401000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pancierové alebo spevnené bezpečnostné schránky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8301409000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8301500000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Uzávery a uzáverové rámy so vstavanými zámkami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8301600000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8301700000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Kľúče predkladané samostatne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8302101000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motorové vozidlá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8302109000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8302200000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Riadiace kolieska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8302300000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príchytky, kovanie a podobné výrobky vhodné na motorové vozidlá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8302410000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budovy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8302420000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Ostatné, vhodné na nábytok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8302490000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8302500000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Vešiaky a háčiky na odevy, klobúky, konzoly a podobné výrobky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8302600000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Zariadenia na automatické zatváranie dverí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8303001000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Pancierové alebo spevnené dvere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8303002000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 - Zosilnené skrinky a dvere a depozitné skrinky do trezorov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8303009000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8304000000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Kartotékové skrine, zoraďovače spisov, schránky na ukladanie papierov alebo písacích pier, zásuvky na pečiatky a podobné vybavenie kancelárií alebo písacích stolov, zo základných kovov, okrem kancelárskeho nábytku položky 94,03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8305100000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Mechaniky na zoraďovače spisov, rýchloviazače alebo dosky s voľnými listami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8305200000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Zošívacie spinky v pásoch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8305900000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Ostatné, vrátane častí a súčastí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8306100000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Zvony, gongy a podobné výrobky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8306210000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Plátované drahými kovmi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8306290000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8306300000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Rámiky na fotografie alebo obrazy alebo podobné rámy; zrkadlá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8307100000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Zo železa alebo ocele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8307900000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 ostatných základných kovov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8308101100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Zo železa alebo ocele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8308101200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 hliníka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8308101900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8308109000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8308200000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Duté nity a nity s rozštiepeným driekom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8308900000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Ostatné, vrátane častí a súčastí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8309100000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Korunkové uzávery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8309900000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8310000000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Dosky, doštičky, s orientačnými nápismi, menovkami, adresami a podobné, číslice, písmená a ostatné značky, zo základných kovov, iné ako položky 9405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8311100000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Potiahnuté elektródy zo základných kovov, na zváranie oblúkom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8311200000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Jadrový drôt zo základného kovu, na zváranie oblúkom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8311300000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Potiahnuté tyče a jadrové drôty zo základného kovu, s náplňou na spájkovanie alebo zváranie plameňom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8311900000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8401100000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Jadrové reaktory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8401200000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Stroje, prístroje a zariadenia na separáciu izotopov, ich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8401300000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Nevyhorené palivové články (kazety)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8401400000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jadrových reaktorov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8402110000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Vodorúrové kotly s produkciou pary presahujúcou 45 t pary za hodinu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8402120000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Vodorúrové kotly s produkciou pary nepresahujúcou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8402190000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parné kotly, vrátane hybridných kotlov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8402200000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Kotly nazývané „na prehriatu vodu“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8402900000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8403100000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Ohrievače (kotly)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8403900000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8404100000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Pomocné stroje a zariadenia na kotly položky 84,02 alebo 84,03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8404200000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Kondenzátory, vodnoparné jednotky alebo ostatné parné jednotky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8404900000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8405100000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Plynové generátory na generátorový alebo vodný plyn, tiež vybavené čističmi plynov; vyvíjače acetylénu a podobné generátory na vyvíjanie plynu mokrou cestou, tiež vybavené čističmi plynov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8405900000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8406100000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Turbíny na pohon lodí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8406810000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presahujúcim 40 MW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8406820000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nepresahujúcim 40 MW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8406900000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8407100000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Letecké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8407210000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Závesné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8407290000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8407310000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objemom valcov nepresahujúcim 50 cm</w:t>
            </w:r>
            <w:r w:rsidR="003B062E">
              <w:rPr>
                <w:rFonts w:ascii="Times New Roman" w:hAnsi="Times New Roman"/>
                <w:noProof/>
                <w:sz w:val="20"/>
                <w:lang w:val="en-US" w:eastAsia="es-CO"/>
              </w:rPr>
              <w:t>³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8407320000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objemom valcov presahujúcim 50 cm</w:t>
            </w:r>
            <w:r w:rsidR="003B062E">
              <w:rPr>
                <w:rFonts w:ascii="Times New Roman" w:hAnsi="Times New Roman"/>
                <w:noProof/>
                <w:sz w:val="20"/>
                <w:lang w:val="en-US" w:eastAsia="es-CO"/>
              </w:rPr>
              <w:t>³</w:t>
            </w:r>
            <w:r w:rsidRPr="00EF3891">
              <w:rPr>
                <w:rFonts w:ascii="Times New Roman" w:hAnsi="Times New Roman"/>
                <w:sz w:val="20"/>
              </w:rPr>
              <w:t>, ale nepresahujúcim 250 cm</w:t>
            </w:r>
            <w:r w:rsidR="003B062E">
              <w:rPr>
                <w:rFonts w:ascii="Times New Roman" w:hAnsi="Times New Roman"/>
                <w:noProof/>
                <w:sz w:val="20"/>
                <w:lang w:val="en-US" w:eastAsia="es-CO"/>
              </w:rPr>
              <w:t>³</w:t>
            </w:r>
            <w:r w:rsidRPr="00EF3891">
              <w:rPr>
                <w:rFonts w:ascii="Times New Roman" w:hAnsi="Times New Roman"/>
                <w:sz w:val="20"/>
              </w:rPr>
              <w:t>: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8407330000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objemom valcov presahujúcim 250 cm</w:t>
            </w:r>
            <w:r w:rsidR="003B062E">
              <w:rPr>
                <w:rFonts w:ascii="Times New Roman" w:hAnsi="Times New Roman"/>
                <w:noProof/>
                <w:sz w:val="20"/>
                <w:lang w:val="en-US" w:eastAsia="es-CO"/>
              </w:rPr>
              <w:t>³</w:t>
            </w:r>
            <w:r w:rsidRPr="00EF3891">
              <w:rPr>
                <w:rFonts w:ascii="Times New Roman" w:hAnsi="Times New Roman"/>
                <w:sz w:val="20"/>
              </w:rPr>
              <w:t>, ale nepresahujúcim 1000 cm</w:t>
            </w:r>
            <w:r w:rsidR="003B062E">
              <w:rPr>
                <w:rFonts w:ascii="Times New Roman" w:hAnsi="Times New Roman"/>
                <w:noProof/>
                <w:sz w:val="20"/>
                <w:lang w:val="en-US" w:eastAsia="es-CO"/>
              </w:rPr>
              <w:t>³</w:t>
            </w:r>
            <w:r w:rsidRPr="00EF3891">
              <w:rPr>
                <w:rFonts w:ascii="Times New Roman" w:hAnsi="Times New Roman"/>
                <w:sz w:val="20"/>
              </w:rPr>
              <w:t>: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8407340010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Určené výlučne na prevádzku na zemný plyn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8407340090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8407900010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Vyrobené na pohon výlučne na zemný plyn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8407900090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8408100000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Motory na pohon lodí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8408201000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objemom valcov nepresahujúcim 4000 cm</w:t>
            </w:r>
            <w:r w:rsidR="003B062E">
              <w:rPr>
                <w:rFonts w:ascii="Times New Roman" w:hAnsi="Times New Roman"/>
                <w:noProof/>
                <w:sz w:val="20"/>
                <w:lang w:val="en-US" w:eastAsia="es-CO"/>
              </w:rPr>
              <w:t>³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8408209000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8408901000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nepresahujúcim 130 kW (174 koní)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8408902000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presahujúcim 130 kW (174 koní)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letecké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Bloky valcov a hlavy valcov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8409912000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Vložky valcov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8409913000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Tyče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8409914000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Piesty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8409915000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Piestové krúžky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8409916000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Karburátory a ich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8409917000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Ventily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8409918000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Kľukové skrine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8409919100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Zariadenie na prekonvertovanie palivových systémov motorových vozidiel na plynný pohon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8409919900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Piesty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Piestové krúžky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8409993000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Vstrekovače a ostatné časti a súčasti pre palivové systémy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8409994000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Bloky valcov a hlavy valcov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8409995000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Vložky valcov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8409996000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Tyče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8409997000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Ventily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8409998000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Kľukové skrine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8409999100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Vodidlá ventilov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8409999200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špendlíky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8409999900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8410110000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nepresahujúcim 1 000 kW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8410120000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presahujúcim 1 000 kW, ale nepresahujúcim 10 000 kW: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8410130000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presahujúcim 10 000 kW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8410900000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 vrátane regulátorov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8411110000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ťahom nepresahujúcim 25 kN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8411120000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ťahom presahujúcim 25 kN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8411210000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nepresahujúcim 1,100 kW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8411220000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presahujúcim 1,100 kW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8411810000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S výkonom nepresahujúcim 5000 kW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8411820000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presahujúcim 5 000 kW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8411910000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Prúdových alebo turbovrtuľových pohonov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8411990000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8412100000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Reaktívne motory, iné ako prúdové motory s kompresorom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8412210000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lineárnym pohybom (valca)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8412290000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8412310000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lineárnym pohybom (valca)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8412390000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8412801000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Veterné motory (veterné mlyny)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8412809000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8412901000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letecké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8412909000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Čerpadlá pohonných látok alebo mazadiel používané na čerpacích staniciach alebo v garážach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Ručné čerpadlá, iné ako podpoložky 8413.11 alebo 8413.19: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8413301000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letecké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8413302000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Ostatné, vstrekovacie čerpadlá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8413309100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Palivové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8413309200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Olejové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8413309900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Čerpadlá na betón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piestové objemové čerpadlá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8413601000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Axiálne čerpadlo s dvojitým závitom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8413609000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8413701100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vonkajším priemerom nepresahujúcim 100 mm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8413701900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8413702100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vonkajším priemerom nepresahujúcim 300 mm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8413702900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8413811000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Vstrekovacie čerpadlá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8413819000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8413820000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Výťahy na kvapaliny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8413911000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distribúciu alebo predaj paliva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8413912000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letecké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8413913000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pohonné hmoty, olej alebo chladiace kvapaliny pre ostatné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8413919000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8413920000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Výťahov na kvapaliny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8414100000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Vákuové čerpadlá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8414200000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Vzduchové čerpadlá s ručnou alebo nožnou obsluhou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8414304000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motorové vozidlá na nákladnú dopravu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8414309100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 Hermetické alebo polohermetické, s výkonom nepresahujúcim 0,37 kW (1/2 koní)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8414309200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 Hermetické alebo polohermetické, s výkonom presahujúcim 0,37 kW (1/2 koní)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8414309900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8414401000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nižším než 30 kW (40 koní)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8414409000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8414510000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Stolové, podlahové, nástenné, okenné, stropné alebo strešné ventilátory s vlastným elektrickým motorom a výkonom nepresahujúcim 125 W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8414590000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8414600000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Odsávače s najdlhšou vodorovnou stranou nepresahujúcou 120 cm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8414801000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motorové vozidlá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8414802100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nižším než 30 kW (40 koní)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8414802210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Určené výlučne na prevádzku na zemný plyn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8414802290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8414802310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Určené výlučne na prevádzku na zemný plyn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8414802390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8414809000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8414901000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Kompresorov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8414909000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8415101000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So vstavanou chladiacou jednotkou nepresahujúcou 30 000 BTU/h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8415109000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8415200000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motorové vozidlá používané v priestoroch s osobami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8415811000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So vstavanou chladiacou jednotkou nepresahujúcou 30 000 BTU/h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8415819000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8415822000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Nepresahujúce 30 000 BTU/h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8415823000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Presahujúce 30 000 BTU/h, ale nepresahujúce 240 000 BTU/h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8415824000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Presahujúce 240 000 BTU/h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8415831000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Nepresahujúce 30 000 BTU/h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8415839000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8415900000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8416100000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Horáky na kúreniská na tekuté palivá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8416201000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Horáky na kúreniská na práškové palivá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8416202000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Horáky na kúreniská na plynné palivá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8416203000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Horáky kombinované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8416300000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Mechanické prikladacie zariadenia vrátane ich mechanických roštov, mechanické zariadenia na odstraňovanie popola a podobné zariadenia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8416900000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8417100000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Kúreniská a pece na praženie, tavenie alebo na ostatné tepelné spracovanie rúd, pyritov alebo kovov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8417201000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Tunelové pece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8417209000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8417802000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Pece a keramické výrobky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8417803000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Laboratórne pece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8417809000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8417900000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objemom nepresahujúcim 184 litrov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8418102000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objemom 184 litrov alebo väčším, ale nepresahujúcim 269 litrov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8418103000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objemom 269 litrov alebo väčším, ale nepresahujúcim 382 litrov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8418211000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objemom nepresahujúcim 184 litrov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8418212000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objemom 184 litrov alebo väčším, ale nepresahujúcim 269 litrov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8418213000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objemom 269 litrov alebo väčším, ale nepresahujúcim 382 litrov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8418219000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8418291000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Absorpčného typu, elektrické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8418299000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Mrazničky pultového typu s objemom nepresahujúcim 800 litrov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Mrazničky skriňového typu s objemom nepresahujúcim 900 litrov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Ostatný chladiaci alebo mraziaci nábytok, (skrine, vitríny, pulty, výklady a podobný chladiaci alebo mraziaci nábytok) na skladovanie a vystavovanie, so vstavaným chladiacim alebo mraziacim príslušenstvom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8418610000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Tepelné čerpadlá, iné ako klimatizačné stroje a prístroje položky 84,15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8418691110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S výkonom presahujúcim 1 000 kg/h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8418691190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8418691200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Absorpčného typu, elektrické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8418699100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výrobu ľadu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8418699200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Pitné fontánky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8418699300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Komory alebo tunely, demontovateľné alebo s panelovou konštrukciou, s chladiacim zariadením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8418699400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Chladiace jednotky pre motorové vozidlá na nákladnú dopravu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8418699900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Nábytok upravený na vstavanie mraziaceho alebo chladiaceho zariadenia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8418991000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Doskové výparníky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8418992000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Automatické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8418999000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Prietokové plynové ohrievače vody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8419191000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objemom nepresahujúcim 120 litrov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8419199000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Lekárske, chirurgické alebo laboratórne sterilizačné 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sušenie poľnohospodárskych výrobkov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8419320000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sušenie dreva, buničiny, papiera alebo lepenky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8419391000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Lyofilizačnými alebo vymrazovacími jednotkami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8419392000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Rozprašovacím sušením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8419399100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nerasty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8419399900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Destilačné alebo rektifikačné prístroje a zariadenia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8419501000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pasterizáciu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8419509000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8419600000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 zariadenia na skvapalňovanie vzduchu alebo ostatných plynov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8419810000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výrobu teplých nápojov alebo na varenie alebo ohrievanie jedál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8419891000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Autoklávy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8419899110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Odparovacie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8419899190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8419899200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praženie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8419899300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sterilizáciu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8419899910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Priemyselné polymerizačné reaktory pre kontinuálne postupy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8419899990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Ohrievače vody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8419909000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8420101000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pekárenský priemysel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8420109000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8420910000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Valce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8420990000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Separátory smotany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8421120000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Odstredivé sušičky bielizne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8421191000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Laboratórne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8421192000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ropný priemysel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8421193000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papierenský a celulózový priemysel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8421199000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8421211000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Domáci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8421219000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8421220000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filtrovanie alebo čistenie nápojov iných ako voda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8421230000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Olejové alebo benzínové filtre na spaľovacie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8421291000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Filtračné lisy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8421292000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Magnetické a elektromagnetické filtre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8421293000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Filtre určené výlučne alebo hlavne pre lekárske nástroje a zariadenia položky 90.18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8421294000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Valcové mriežkové filtre pre čerpacie vrty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8421299000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Sacie vzduchové filtre na spaľovacie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8421391000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Cyklónové čističe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8421392000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 zariadenia na skvapalňovanie vzduchu alebo ostatných plynov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8421399000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Odstrediviek vrátane sušiacich odstrediviek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8421991000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Filtračné diely pre motorové filtre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8421999000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8422110000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Domáci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8422190000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8422200000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 prístroje na čistenie alebo sušenie fliaš alebo ostatných obalov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8422301000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Zvislé plniace stroje s výkonom nepresahujúcim 40 jednotiek za minútu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8422309010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označovania potravín,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8422309020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kvapaliny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8422309090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8422401000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balenie baleného tovaru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8422402000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 prístroje na vákuové balenie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8422403000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balenie cigariet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8422409000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8422900000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8423100000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Osobné váhy vrátane detských váh; váhy pre domácnosť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8423200000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Váhy na priebežné váženie tovaru na dopravníkoch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8423301000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Váhy na cement, asfalt alebo podobné materiály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8423309000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8423810000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maximálnym zaťažením nepresahujúcim 30 kg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8423821000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váženie vozidiel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8423829000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8423891000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motorové vozidlá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8423899000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8423900000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Závažia na váhy všetkých druhov; časti a súčasti strojov a prístrojov na váženie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8424100000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Hasiace prístroje, tiež s náplňou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8424200000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Striekacie pištole a podobné 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8424300000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Dúchadlá na vrhanie piesku alebo na vháňanie pary a podobné vstrekovacie 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8424812000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Prenosné prístroje s hmotnosťou nižšou než 20 kg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8424813100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 Kvapkovacie alebo rozprašovacie systémy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8424813900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8424819000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8424890010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Natieracie prístroje na drevo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8424890090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8424901000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Rozprašovacie a kvapkovacie systémy, pre zavlažovacie systémy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8424909000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8425110000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Poháňané elektrickým motorom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8425190000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8425311000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Navijáky na zdvíhanie a spúšťanie v baníckych šachtách; rumpály na prácu pod zemou;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8425319000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8425391000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Navijáky na zdvíhanie a spúšťanie v baníckych šachtách; rumpály na prácu pod zemou;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8425399000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8425410000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Pevné zdvíhacie zariadenia na zdvíhanie vozidiel, typov používaných v garážach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8425422000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motorové vozidlá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8425429000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8425491000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motorové vozidlá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8425499000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8426110000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Pojazdné mostové žeriavy s pevnou podperou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8426121000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Mobilné zdvíhacie rámy pohybujúce sa na pneumatikách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8426122000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Portálové vozíky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8426190000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8426200000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Vežové žeriavy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8426300000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Portálové alebo otočné stĺpové žeriavy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8426411000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Portálové vozíky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8426419000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8426490000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8426910000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Určené na namontovanie na cestné vozidlá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8426991000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Lanovky a lanovkové žeriavy (visuté lanové dráhy)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8426992000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Otočné stĺpové žeriavy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8426999000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8427100000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Samohybné vozíky poháňané elektrickým motorom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8427200000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samohybné vozíky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8427900000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vozíky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8428101000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Výťahy bez kabín a protizávaží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8428109000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8428200000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Pneumatické elevátory a dopravníky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8428310000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Špeciálne konštruované na použitie pod zemou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8428320000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Ostatné, korčekového typu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8428330000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Ostatné, pásového typu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8428390000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8428400000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Eskalátory a pohyblivé chodníky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8428600000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Lanovky, sedačkové výťahy, lyžiarske vleky; Rušňovodiči musia na obsluhu rušňa ovládať všetky dostupné riadiace zariadenia a indikátory, najmä ktoré sa týkajú</w:t>
            </w:r>
          </w:p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trakčné zariadenia na pozemné lanovky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8428901000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Posunovače banských vozíkov, lokomotívne a vagónové dopravníky, výklopníky vagónov a podobné zariadenia používané pri manipulácii s koľajovými vagónmi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8428909010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Plne automatizované systémy na manipuláciu s cennosťami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8428909090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8429110000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Pásové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8429190000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8429200000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planírovanie terénu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8429300000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Škrabače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8429400000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Ubíjadlá a cestné valce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8429510000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Čelné lopatové nakladače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8429520000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 zariadenia s nástavbou otočnou o 360°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8429590000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8430100000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Baranidlá a vyťahovače pilót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8430200000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Snehové pluhy a snehové frézy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8430310000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vlastným pohonom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8430390000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8430410000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vlastným pohonom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8430490000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8430500000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stroje a zariadenia s vlastným pohonom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8430611000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Cestné valce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8430619000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8430691000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Škrabače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8430699000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8431101000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Kladkostrojov, zdvíhacích zariadení, navijákov a vrtákov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8431109000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8431200000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stroje a zariadenia položky 84,27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8431310000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výťahy, skipové výťahy alebo na eskalátory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8431390000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8431410000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Korčeky, lopaty, drapáky a upínadlá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8431420000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Radlice buldozérov alebo anglodozérov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8431431000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Kyvné podpery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8431439000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8431490000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8432100000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Pluhy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8432210000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Tanierové brány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8432291000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brány, rozrývače (skarifikátory) a prútové brány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8432292000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Kultivátory, motorové plečky, prútové brány a plečky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8432300000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siatie a sadenie a stroje na jednotenie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8432400000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Rozmetače hnoja a priemyselných hnojív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8432800000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stroje a zariadenia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8432901000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Radlice a disky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8432909000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8433111000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vlastným pohonom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8433119000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8433191000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vlastným pohonom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8433199000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8433200000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žacie stroje, vrátane žacích líšt na pripevnenie na traktory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8433300000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stroje a zariadenia na spracovanie sena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8433400000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balenie slamy alebo suchého krmiva, vrátane zberacích lisov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8433510000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Kombajny na žatie a mlátenie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8433520000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stroje a zariadenia na mlátenie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8433530000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zber koreňov alebo hľúz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8433591000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zber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8433592000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Vylupovače kukurice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8433599000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8433601000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-Vaječné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8433609000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8433901000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Trávnikové kosačky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8433909000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8434100000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Dojacie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8434200000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Mliekarenské stroje a zariadenia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8434901000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Dojacich strojov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8434909000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8435100000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Stavebníctvo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8435900000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8436100000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 zariadenia na prípravu krmív pre zvieratá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8436210000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Inkubátory a umelé liahne pre hydinu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8436291000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Automatické kŕmidlá a napájačky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8436292000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Automatické jednotky pre odchov a znášku (batérie)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8436299000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8436801000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Prístroje na mletie potravín a mixéry potravín;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8436809000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8436910000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Stroje a zariadenia pre hydinárstvo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8436990000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8437101100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Podľa farby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8437101900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8437109000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8437801100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obilniny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8437801900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8437809100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spracovanie ryže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8437809200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preosievanie a triedenie múky a iných výrobkov mlynárskeho priemyslu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8437809300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leštenie zŕn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8437809900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8437900000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8438101000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Pre pekárenské výrobky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8438102000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výrobu cestovín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8438201000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výrobu cukroviniek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8438202000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 zariadenia na výrobu cukroviniek, kakaa alebo čokolády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8438300000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 zariadenia pre cukrovary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8438400000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 zariadenia pre pivovary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8438501000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automatické spracovanie hydiny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8438509000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8438600000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 zariadenia na spracovanie ovocia, alebo zeleniny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8438801000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vylupovanie a drvenie kávy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8438802000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Ryby a kôrovce, mäkkýše a ostatné vodné bezstavovce;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8438809000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8438900000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8439100000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 zariadenia na výrobu papieroviny z celulózovej vlákniny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8439200000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 zariadenia na výrobu papiera alebo lepenky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8439300000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 zariadenia na konečnú úpravu papiera alebo lepenky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8439910000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Strojov a zariadení na výrobu papieroviny z celulózovej vlákniny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8439990000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8440100000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Stavebníctvo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8440900000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8441100000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strihanie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8441200000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výrobu vriec, vrecúšok alebo obálok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8441300000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výrobu škatúľ, debien, púzdier, túb, súdkov alebo podobných obalov okrem tých, ktoré sa vyrábajú tvarovaním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8441400000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výrobu predmetov z papieroviny, papiera alebo lepenky tvarovaním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8441800000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8441900000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8442301000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Fotosádzacie a sádzacie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8442302000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Stroje, zariadenia a prístroje na sádzanie písma ostatnými postupmi, tiež so </w:t>
            </w:r>
          </w:p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zariadením na odlievanie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8442309000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8442400000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 vyššie uvedených strojov a zariadení, prístrojov a príslušenstva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8442501000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Tlačiarenský typ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8442509000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8443110000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Ofsetové tlačiarenské stroje, kotúčové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8443120000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Ofsetové tlačiarenské stroje a prístroje na ofsetové tlačenie, na hárkovú tlač, kancelárskeho typu (používajúce hárky nepresahujúce 22 cm x 36 cm v nezloženom stave)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8443130000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ofsetové tlačiarenské stroje a 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8443140000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Kníhtlačiarenské stroje, kotúčové, okrem strojov na flexografickú tlač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8443150000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Kníhtlačiarenské stroje, iné ako kotúčové, okrem strojov na flexografickú tlač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8443160000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flexografickú tlač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8443170000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Hĺbkotlačové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8443191000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razenie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8443199000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8443310000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Jednotky s dvomi alebo viacerými nasledujúcimi funkciami: - tlač, kopírovanie alebo telefaxový prenos, ktoré je možno pripojiť k zariadeniu pre automatické spracovanie údajov alebo ku komunikačnej sieti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8443321100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Typu používaného na tlač na kompaktné disky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8443321900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8443322000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Faxové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8443329000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8443391000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Atramentové prúdové tlačiarne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8443399000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8443910000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 tlačiarenských strojov používaných na tlač pomocou štočkov, dosiek, valcov a ostatných tlačiarenských komponentov položky 84,42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8443990000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8444000000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Stroje na vytláčanie, preťahovanie, tvarovanie alebo strihanie chemických textilných materiálov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8445110000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Mykacie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8445120000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Česacie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8445130000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Preťahovacie alebo predpriadacie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8445191000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Čističky bavlny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8445199000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8445200000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Textilné spriadacie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8445300000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zdvojovanie alebo splietanie vlákien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8445400000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Súkacie stroje (vrátane útkových súkacích strojov) alebo navíjacie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8445900000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8446100000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tkanie textílií so šírkou nepresahujúcou 30 cm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8446210000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Mechanické krosná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8446290000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8446300000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tkanie textílií so šírkou presahujúcou 30 cm, bezčlnkové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8447110000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priemerom valca najviac 165 mm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8447120000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priemerom valca viac ako 165 mm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8447201000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Ploché pletacie stroje, pre domácnosť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8447202000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Automatické ploché pletacie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8447203000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ihlové stroje na spevnenie prešitím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8447900000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8448110000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Listovky a žakárové stroje; stroje na redukciu, kopírovanie,</w:t>
            </w:r>
          </w:p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dierkovanie kariet alebo na spojovanie štítkov po dierkovaní kariet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8448190000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8448200000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 strojov položky 84,44 alebo ich pomocného strojového zariadenia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8448310000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Mykacie povlaky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8448321000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 bavlny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8448329000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8448330000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Vretená, krídla, dopriadacie prstence a bežce prstencového spriadacieho stroja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8448390000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8448420000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Dostavy na krosná, niteľnice a brdové listy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8448490000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8448510000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Platiny, ihly a ostatné výrobky používané na vytváranie ôk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8448590000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8449001000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Stavebníctvo; formy na výrobu klobúkov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8449009000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8450110000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Plnoautomatizované práčky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8450120000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práčky so vstavanými odstredivkami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8450190000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8450200000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Práčky s jednotkovou kapacitou presahujúcou 10 kg suchej bielizne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8450900000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8451100000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chemické čistenie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8451210000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jednotkovou kapacitou nepresahujúcou 10 kg suchej bielizne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8451290000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8451300000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Žehliace stroje (vrátane mangľov)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8451401000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pranie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8451409000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8451500000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navíjanie, odvíjanie, skladanie, plisovanie, strihanie alebo zúbkovanie textílií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8451800000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8451900000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8452101000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Hlavy strojov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8452102000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Obrobené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8452210000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Automatické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8452290000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8452300000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Ihly do šijacích strojov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8452400000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Nábytok, podstavce a kryty na šijacie stroje a ich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8452900000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časti a súčasti šijacích strojov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8453100000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 zariadenia na prípravu, vyčiňovanie alebo spracovanie koží, kožiek alebo usní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8453200000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Stroje a zariadenia na výrobu alebo na opravu obuvi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8453800000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8453900000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8454100000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Konvertory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8454200000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Ingotové kokily a lejacie panvy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8454300000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Odlievacie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8454900000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8455100000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Valcovacie stolice a valcovacie trate na rúrky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8455210000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Pracujúce za tepla alebo kombinovane za tepla a za studena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8455220000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Valcované za studena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8455300000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Valce pre valcovacie stolice a valcovacie trate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8455900000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Ostatné časti a súčasti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8456100000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Pracujúce pomocou lasera alebo iných svetelných alebo fotónových zväzkov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8456200000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Pracujúce pomocou ultrazvuku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8456300000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Pracujúce pomocou elektrických výbojov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8456900000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8457100000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Obrábacie centrá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8457200000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Jednopolohové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8457300000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Stavebnicové stroje viacpolohové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8458111000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Univerzálne paralelené sústruhy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8458112000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Sústruhy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8458119000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8458191000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Univerzálne paralelné sústruhy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8458192000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Sústruhy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8458193000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Ostatné, automatické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8458199000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8458910000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Číslicovo riadené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8458990000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8459101000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vŕtanie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8459102000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Nástroje na vyvŕtavanie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8459103000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mletie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8459104000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Nástroje na rezanie vnútorných alebo vonkajších závitov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8459210000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Číslicovo riadené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8459290000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8459310000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Číslicovo riadené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8459390000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8459400000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vyvŕtavacie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8459510000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Číslicovo riadené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8459590000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8459610000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Číslicovo riadené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8459690000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8459700000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stroje na rezanie vnútorných alebo vonkajších závitov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8460110000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Číslicovo riadené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8460190000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8460210000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Číslicovo riadené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8460290000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8460310000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Číslicovo riadené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8460390000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8460400000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honovanie alebo lapovanie (dohladzovanie)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8460901000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Drviče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8460909010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dokončovanie medených alebo pochrómovaných tlačiarenských valcov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8460909090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8461200000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Vodorovné alebo zvislé obrážačky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8461300000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Preťahovacie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8461400000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obrábanie, brúsenie alebo na konečnú úpravu ozubení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8461500000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Strojové píly alebo odrezávacie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8461901000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8461909000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8462101000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Buchary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8462102100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Lisy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8462102900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8462210000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Číslicovo riadené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8462291000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Lisy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8462299000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8462310000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Číslicovo riadené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8462391000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Lisy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8462399000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8462410000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Číslicovo riadené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8462491000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Lisy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8462499000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8462910000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Hydraulické lisy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8462990000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8463101000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Ťahanie drôtu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8463109000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8463200000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Valcovačky na závity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8463300000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ťahanie drôtov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8463901000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Nitovanie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8463909000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8464100000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Strojové píly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8464200000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Brúsiace alebo leštiace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8464900000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8465100010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drevo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8465100090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8465911010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drevo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8465911090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8465919100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Kotúčové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8465919200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Pásové píly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8465919900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8465921010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tvarovanie dreva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8465921090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8465929010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hobľovanie dreva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8465929090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8465931000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Číslicovo riadené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8465939000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8465941010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spojovanie dreva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8465941090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8465949010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montáž dreva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8465949090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8465951000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Číslicovo riadené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8465959010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drevo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8465959090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8465960000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štiepanie, krájanie, lúpanie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8465991010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narezávanie dreva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8465991020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Sústruhy na drevo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8465991090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8465999010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Sústruhy na drevo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8465999090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8466100000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Držiaky náradia a samočinné závitorezné hlavy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8466200000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Upínacie zariadenia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8466300000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Deliace hlavy alebo ostatné špeciálne prídavné zariadenia k obrábacím strojom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8466910000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stroje položky 84,64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8466920000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stroje položky 84,65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8466930000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stroje položiek 84.56 to 84.61: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8466940000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stroje položiek 8462 alebo 8463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8467111000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Vŕtacie, vyvrtávacie a podobné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8467112000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zaskrutkovávanie a uvoľňovanie skrutiek, svorníkov a matíc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8467119000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8467191000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Ubíjadlá a cestné valce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8467192000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Vibrátory na betón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8467199000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8467210000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Vŕtačky všetkých druhov vrátane rotačných vŕtačiek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8467220000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Píle vrátane reťazových píl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8467290000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8467810000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Reťazové píly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8467891000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Píle iné ako reťazové píle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8467899000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8467910000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Reťazových píl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8467920000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Pneumatického náradia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8467990000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8468100000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Ručné spájkovacie horáky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8468201000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spájkovanie na mäkko vrátane tých, ktoré možno použiť na rezanie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8468209000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8468800000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stroje a 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8468900000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8469001000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Ostatné písacie stroje, elektrické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8469009000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8470100000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Elektronické kalkulačky prevádzkyschopné bez</w:t>
            </w:r>
          </w:p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vonkajšieho zdroja elektrickej energie a vreckové prístroje</w:t>
            </w:r>
          </w:p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na zaznamenávanie, reprodukciu a zobrazovanie údajov</w:t>
            </w:r>
          </w:p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s výpočtovými funkciami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8470210000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Vybavené tlačiarňou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8470290000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8470300000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počítacie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8470500000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Registračné pokladne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8470901000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Frankovacie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8470902000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vydávanie lístkov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8470909000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8471300000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Prenosné stroje na automatické spracovanie údajov s hmotnosťou nie väčšou ako 10 kg skladajúce sa najmenej z centrálnej spracovateľskej jednotky, klávesnice a displeja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8471410000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Obsahujúce pod spoločným krytom najmenej centrálnu</w:t>
            </w:r>
          </w:p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procesorovú jednotku a vstupnú a výstupnú jednotku,</w:t>
            </w:r>
          </w:p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tiež kombinované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8471490000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Ostatné, predkladané vo forme systému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8471500000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Procesorové jednotky iné ako</w:t>
            </w:r>
          </w:p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podpoložiek 8471.41 alebo 8471.49, tiež</w:t>
            </w:r>
          </w:p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obsahujúce pod spoločným krytom jednu alebo dve</w:t>
            </w:r>
          </w:p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z týchto druhov jednotiek: pamäťové jednotky, vstupné jednotky,</w:t>
            </w:r>
          </w:p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výstupné jednotky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8471602000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Klávesnice, vstupné súradnicové zariadenia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8471609000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8471700000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Skladovacie jednotky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8471800000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jednotky strojov na automatické spracovanie údajov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8471900000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8472100000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Rozmnožovacie stroje vrátane cyklostylov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8472300000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triedenie alebo skladanie korešpondencie alebo na vkladanie do obálok alebo balíkov, stroje na otváranie, zatváranie alebo pečatenie korešpondencie a stroje na lepenie alebo pečiatkovanie poštových známok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8472901000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triedenie alebo počítanie bankoviek alebo mincí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8472902000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Automatické rozdeľovače bankoviek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8472903000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Zariadenia na overovanie pravosti šekov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8472904000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Dierkovacie alebo spínacie zariadenia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8472905000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Automatické bankové stroje (bankomaty)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8472909010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Adresovacie stroje a stroje na razenie adresových tabúľ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8472909090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8473100000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 na stroje položky 84,69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8473210000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 elektronickým počítačom podpoložiek 8470 10, 8470 21 alebo 8470 29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8473290000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8473300000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 na stroje položky 84,71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8473401000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Rozmnožovacie 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8473409000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8473500000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 vhodné na použitie k strojom alebo zariadeniam dvoch alebo viacerých položiek 84,69 až 84,72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8474101000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Zlievarenské stroje na stripovanie a preosievanie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8474102000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Vibračné sitá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8474109000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8474201000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Rotačné kužeľové drviče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8474202000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 prístroje na nárazové mletie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8474203000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Prstencové mlyny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8474209010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Guľové mlyny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8474209090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8474311000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maximálnou kapacitou nepresahujúcou 3 m</w:t>
            </w:r>
            <w:r w:rsidRPr="00EF3891">
              <w:rPr>
                <w:rFonts w:ascii="Times New Roman" w:hAnsi="Times New Roman"/>
                <w:sz w:val="20"/>
                <w:vertAlign w:val="superscript"/>
              </w:rPr>
              <w:t>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8474319000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8474320000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Miešačky nerastných hmôt s bitúmenom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8474391000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Špeciálne, pre keramický priemysel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8474392000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Miešačky zlievarenského piesku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8474399000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8474801000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 zariadenia na aglomerovanie, tvarovanie alebo formovanie keramickej pasty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8474802000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tvarovanie odlievacích foriem z piesku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8474803000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Na lisovanie prefabrikovaných betónových výrobkov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8474809000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8474900000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8475100000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 zariadenia pre montáž elektrických alebo elektronických lámp,</w:t>
            </w:r>
          </w:p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trubíc, elektrónok alebo výbojok alebo bleskových žiaroviek, v sklených puzdrách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8475210000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výrobu optických vlákien a ich predliskov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8475290000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8475900000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8476210000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So zabudovaným ohrievacím alebo chladiacim zariadením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8476290000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8476810000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So zabudovaným ohrievacím alebo chladiacim zariadením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8476890000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8476900000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8477100000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Vstrekovacie lisy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8477200000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Vytláčacie lisy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8477300000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tvarovanie vyfukovaním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8477400000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tvarovanie podtlakom a ostatné stroje na tvarovanie za tepla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8477510000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lisovanie pneumatík alebo na obnovovanie (protektorovanie) pneumatík alebo na lisovanie a ostatné tvarovanie duší pneumatík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8477591000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Hydraulické lisy pre kompresné lisovanie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8477599000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8477800000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stroje a 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8477900000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8478101000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vkladanie filtrov do cigariet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8478109000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8478900000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8479100000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 zariadenia na verejné práce, stavebníctvo alebo podobné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8479201000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extrakciu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8479209000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8479300000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Lisy na výrobu trieskových dosiek alebo drevovláknitých dosiek alebo iných drevitých materiálov a ostatné stroje a prístroje na spracovanie dreva alebo korku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8479400000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výrobu lán, povrazov alebo káblov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8479500000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Priemyslové roboty inde neuvedené ani nezahrnuté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8479600000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Zariadenia na ochladzovanie vzduchu odparovaním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8479810000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spracovanie kovov, vrátane navíjačiek elektrických vodičov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8479820000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na zmiešavanie, hnetenie, drvenie, mletie, triedenie, homogenizovanie, emulgovanie alebo miešanie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8479891000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priemysel výroby mydla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8479892000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Zvlhčovače a odvlhčovače vzduchu (iné ako stroje položky 84.15 alebo 84.24)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8479893000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Automatické mazacie systémy strojov čerpadlového typu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8479894000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údržbu ropovodov a podobných systémov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8479895000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Mechanizmy stierania čelného skla poháňané motorom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8479898000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Lisy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8479899000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8479900000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8480100000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Formovacie rámy pre zlievarne kovov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8480200000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Formovacie základne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8480300000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Formovacie šablóny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8480410000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vstrekovacie alebo kompresné lisovanie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8480490000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8480500000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Formy na sklo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8480600000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Formy na nerastné materiály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8480711000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časti a súčasti bezpečných holiacich strojčekov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8480719000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8480790000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8481100000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Redukčné ventily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8481200000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Ventily na olejohydraulické alebo pneumatické prevodovky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8481300000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Bezpečnostné spätné (jednosmerné) ventily: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8481400010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Elektromechanické pre horáky na kúreniská na plynné palivá v podpoložke 7321.90.10.00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8481400090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8481801000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Okná na domáce použitie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8481802000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Erupčné kríže („vianočné stromčeky“)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8481803000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Ventily pre pneumatiky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8481804000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Guľovité ventily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8481805100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tlaky 13,8 Pa alebo viac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8481805900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8481806000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uzatváracie ventily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8481807000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Guľové (priame) ventily s menovitým priemerom nepresahujúcim 100 mm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8481808000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solenoidné ventily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8481809100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Dávkovacie ventily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8481809900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8481901000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Telesá pre erupčné kríže („vianočné stromčeky“)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8481909000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8482100000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Guľkové ložiská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8482200000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Kuželíkové ložiská, vrátane súborov valčekových a kuželíkových ložísk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8482300000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Súdočkové ložiská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8482400000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Ihlové ložiská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8482500000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Valčekové ložiská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8482800000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Ostatné, vrátane kombinovaných guľkových a valčekových ložísk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8482910000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Guľky, ihly a valčeky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8482990000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8483101000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letecké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8483109100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Kľukové hriadele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8483109200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Vačkové hriadele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8483109300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Ohybné hriadele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8483109900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8483200000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Ložiskové puzdrá s guľkovými alebo valčekovými ložiskami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8483301000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letecké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8483309000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8483403000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letecké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8483409100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Prevodovky a ostatné meniče rýchlosti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8483409200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Prevodové ústrojenstvo a ozubené prevody iné ako ozubené kolesá, reťazové kolesá a ostatné súčasti prevodov, ktoré sa predkladajú samostatne;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8483409900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8483500000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Zotrvačníky a remenice, vrátane kladníc na kladkostroje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8483601000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Spojky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8483609000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8483904000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Ozubené kolesá, reťazové prevody a ostatné prevodové prvky predkladané samostatne;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8483909000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8484100000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Tesnenie z kompozitných materiálov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8484200000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Mechanické upchávky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8484900000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8486100000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 prístroje na výrobu polovodičových kryštálov alebo doštičiek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8486200000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 prístroje na výrobu polovodičových prvkov alebo elektronických integrovaných obvodov: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8486300000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 prístroje na výrobu plochých panelových displejov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8486400000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 prístroje špecifikované v poznámke 9 písm. C) tejto kapitoly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8486900000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8487100000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Lodné vrtule a ich lopatky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8487901000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Neautomatické lubrikátory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8487902000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Tesniace krúžky (tesnenia alebo poistné krúžky)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8487909000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Motory pre hračky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8501102000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Univerzálne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8501109100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jednosmerný prúd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8501109200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Motory na striedavý prúd, jednofázové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8501109300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Motory na striedavý prúd, viacfázové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8501201100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Prevodové skrine a ostatné meniče rýchlosti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8501201900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8501202100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Prevodové skrine a ostatné meniče rýchlosti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8501202900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8501311000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Prevodové skrine a ostatné meniče rýchlosti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8501312000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8501313000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Generátory na jednosmerný prúd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8501321000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Prevodové skrine a ostatné meniče rýchlosti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8501322100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presahujúcim 7,5 kW: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8501322900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8501324000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Generátory na jednosmerný prúd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8501331000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Prevodové skrine a ostatné meniče rýchlosti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8501332000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8501333000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Generátory na jednosmerný prúd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8501341000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Prevodové skrine a ostatné meniče rýchlosti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8501342000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8501343000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Generátory na jednosmerný prúd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8501401110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Motory s integrovanou spojkou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8501401190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8501401900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8501402110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Motory s integrovanou spojkou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8501402190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8501402900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8501403110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Motory s integrovanou spojkou s výkonom nepresahujúcim 1,5 kW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8501403190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8501403900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8501404100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prevodové skrine a ostatné meniče rýchlosti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8501404900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8501511010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Motory s integrovanou spojkou s výkonom nepresahujúcim 180 kW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8501511090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8501519000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8501521010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Motory s integrovanou spojkou s výkonom nepresahujúcim 1,5 kW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8501521090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8501522000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výkonom presahujúcim 7,5 kW, ale nepresahujúcim 18,5 kW: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8501523000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výkonom presahujúcim 18,5 kW, ale nepresahujúcim 30 kW: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8501524000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výkonom presahujúcim 30 kW, ale nepresahujúcim 75 kW: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8501530000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presahujúcim 75 kW: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8501611000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nepresahujúcim 18,5 kVA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8501612000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presahujúcim 18,5 kVA, ale nepresahujúcim 30 kVA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8501619000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8501620000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presahujúcim 75 kVA, ale nepresahujúcim 375 kVA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8501630000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presahujúcim 375 kVA, ale nepresahujúcim 750 kVA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8501640000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presahujúcim 750 kVA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8502111000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striedavý prúd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8502119000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8502121000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striedavý prúd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8502129000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8502131000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striedavý prúd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8502139000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8502201000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striedavý prúd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8502209000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8502310000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veternú energiu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8502391000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striedavý prúd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8502399000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8502400000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Elektrické rotačné meniče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8503000000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Časti a súčasti určené výhradne alebo hlavne na stroje položky 85,01 alebo 85,02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Stabilizátory prúdu pre výbojky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8504211100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nepresahujúcim 1 kVA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8504211900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8504219000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8504221000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presahujúcim 650 kVA, ale nepresahujúcim 1 000 kVA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8504229000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8504230000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presahujúcim 10 000 kVA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8504311010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hračky určené pre napätie nepresahujúce 35 kW, frekvencie medzi 10 a 20 kHz a prúd nepresahujúci 2 mA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8504311090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8504319000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8504321000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presahujúcim 1 kVA, ale nepresahujúcim 10 kVA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8504329000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8504330000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presahujúcim 16 kVA, ale nepresahujúcim 500 kVA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8504341000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nepresahujúcim 1,600 kVA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8504342000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presahujúcim 1,600 kVA, ale nepresahujúcim 10 000 kVA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8504343000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presahujúcim 10 000 kVA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8504401000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Neprerušiteľné zdroje energie (UPS)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8504402000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Elektronické spúšťače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8504409000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8504501000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prevádzkové napätie nepresahujúce 260 V a menovitý prúd nepresahujúci 30 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8504509000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8504900000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8505110000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Kovové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8505191000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Magnetické pásky, z kaučuku alebo plastu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8505199000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8505200000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Elektromagnetické spojky a brzdy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8505901000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Elektromagnety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8505902000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Upínacie dosky, skľučovadlá a podobné upínacie zariadenia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8505903000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Elektromagnetické zdvíhacie hlavy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8505909000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8506101100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Valcovité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8506101200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Tlačidlové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8506101900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8506109110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S elektrolytom z chloridu zinočnatého alebo chloridu amónneho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8506109190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8506109200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Tlačidlové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8506109900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8506301000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Valcovité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8506302000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Tlačidlové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8506309000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8506401000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Valcovité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8506402000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Tlačidlové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8506409000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8506501000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Valcovité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8506502000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Tlačidlové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8506509000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8506601000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Valcovité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8506602000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Tlačidlové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8506609000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8506801000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Valcovité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8506802000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Tlačidlové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8506809000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8506900000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8507100000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Olovené, používané na štartovanie piestových motorov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8507200000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olovené akumulátory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8507300000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Niklo-kadmiové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8507400000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Fero-niklové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8507800010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Lítium-iónové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8507800020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báze hydridu niklu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8507800090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8507901000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Obaly a kryty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8507902000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Separátory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8507903000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Tabule,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8507909000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8508110000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výkonom nepresahujúcim 1,500 W a v ktorých objemová kapacita vrecka na prach alebo iného zásobníka nepresahuje 20 litrov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8508190000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8508600000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vysávače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8508700000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8509401000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Mixéry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8509409000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8509801000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Leštiče parkiet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8509802000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Drviče kuchynského odpadu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8509809000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8509900000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8510100000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Holiace strojčeky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8510201000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strihanie vlasov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8510202000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drevo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8510300000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Depilačné 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8510901000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Strihacie hlavice, hrebeňové nástavce, strihacie nástavce a nože pre tieto strojčeky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8510909000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8511101000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letecké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8511109000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8511201000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letecké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8511209000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8511301000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letecké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8511309100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Distributéri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8511309200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zapaľovacie cievky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8511401000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letecké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8511409000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8511501000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letecké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8511509000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8511801000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letecké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8511809000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8511901000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 Zariadenia pre letecké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8511902100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Kontakt prerušovača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8511902900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8511903000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Zapaľovacích sviečok iných než pre letecké motory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8511909000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8512100000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Svetelné alebo vizuálne signalizačné prístroje na bicykle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8512201000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 Svetlomety (iné než žiarovky pre svetlomety, tzv. „zapečatené svetlomety“ podpoložky 8539.10)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8512209000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8512301000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Návestné trúbky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8512309000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8512400000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Stierače, rozmrazovače a odhmlievače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8512901000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Ramená a stieracie lišty stieračov pre motorové vozidlá alebo bicykle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8512909000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8513101000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Bezpečnosť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8513109000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8513900000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8514100000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Pece a rúry vyhrievané pomocou odporov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8514200000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Pece a rúry fungujúce s indukčnou alebo dielektrickou stratou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8514301000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Oblúkové pece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8514309000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8514400000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zariadenia na tepelné spracovanie materiálov indukčnou alebo dielektrickou stratou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8514900000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8515110000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Spájkovačky a spájkovacie pištole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8515190000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8515210000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Plno alebo čiastočne automatizované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8515290000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8515310000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Plno alebo čiastočne automatizované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8515390000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8515801000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Ultrazvukové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8515809000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8515900000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8516100000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Elektrické prietokové alebo zásobníkové ohrievače vody a ponorné ohrievače vody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8516210000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Akumulačné radiátory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8516291000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Kachle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8516299000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8516310000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Sušiče na vlasy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8516320000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zariadenia na úpravu vlasov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8516330000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Sušiče rúk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8516400000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Elektrické žehličky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8516500000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Mikrovlnné rúry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8516601000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Rúry (na pečenie)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8516602000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Variče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8516603000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Grily a opekače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8516710000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Kávovary alebo čajovary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8516720000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Opekače hrianok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8516790000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8516800000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Odpory elektrického kúrenia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8516900000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8517110000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Súpravy drôtových telefónov s bezdrôtovými mikrotelefónmi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8517120000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Telefóny pre celulárne siete a pre ostatné bezdrôtové siete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8517180000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8517610000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Základné stanice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8517621000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Automatické telefónne alebo telegrafické spojovacie 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8517622000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Telekomunikačné prístroje pre nosnú frekvenciu alebo pre digitálne drôtové systémy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8517629000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8517691000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Videotelefóny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8517692000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Prijímacie prístroje na rádiotelefóniu alebo rádiotelegrafiu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8517699010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Ďalekopis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8517699090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8517700000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8518100000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Mikrofóny a ich stojany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8518210000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Jednoduché reproduktory vstavané v reproduktorových skriniach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8518220000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Zložené reproduktory, vstavané v jednej skrini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8518290000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8518300000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Slúchadlá všetkých druhov, tiež kombinované s mikrofónom, a súpravy pozostávajúce z mikrofónu a jedného alebo viacerých reproduktorov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8518400000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Elektrické nízkofrekvenčné zosilňovače (audiofrekvenčné)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8518500000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Elektrické zosilňovače zvuku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8518901000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Kužele, membrány, strmene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8518909000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8519200000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Prístroje fungujúce po vložení mince, bankovky, bankovej karty, známky alebo ostatných platidiel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8519301000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automatickým meničom zvukových nosičov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8519309000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8519500000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Telefónne záznamníky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8519811000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Kazetové prehrávače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8519812000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Reprodukčné prístroje pre optické snímacie systémy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8519819000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8519891000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Gramofóny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8519899000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8521100000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Používajúce magnetické pásky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8521901000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nahrávanie kompaktných diskov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8521909000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8522100000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Prenosky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8522902000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Nábytok alebo boxy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8522903000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Nenamontované zafíry alebo diamanty na hroty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8522904000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Reprodukčné mechanizmy pre optické snímacie systémy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8522905000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Reprodukčné mechanizmy kazetového typu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8522909000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Karty so zabudovaným magnetickým prúžkom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8523291000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Magnetické disky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8523292110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Na záznam zvuku na cievkach presahujúcich 2 100 m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8523292190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8523292210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Na záznam iných fenoménov než zvuk alebo obraz, pre zariadenia na automatizované spracovávanie údajov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8523292220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Na záznam zvuku na cievkach presahujúcich 2 100 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8523292290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8523292300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 šírke presahujúcej 6,5 mm: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8523293110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Vzdelávacie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8523293190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8523293210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Vzdelávací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8523293290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8523293310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Vzdelávacie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8523293390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8523299000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8523401000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Bez záznamu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8523402100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Len na reprodukciu zvuku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8523402200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reprodukciu obrazu alebo obrazu a zvuku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8523402900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8523510000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Pevné energeticky nezávislé pamäťové zariadenia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8523520000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„Smart karty“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8523591000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Bezkontaktné karty a visačky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8523599000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8523801000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Disky (prázdne alebo nahraté), pásky, filmy a ostatné pripravené matrice a galvanické odtlačky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8523802100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Vzdelávacie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8523802900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8523803000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reprodukciu iného záznamu ako zvuku alebo obrazu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8523809000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8525501000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 rozhlasovom vysielaní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8525502000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televízory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8525601000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 rozhlasovom vysielaní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8525602000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televízory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8525801000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Televízne kamery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8525802000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digitálne fotoaparáty a videokamery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8526100000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Rádiolokačné a rádiosondážne prístroje (radary)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8526910000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Pomocné rádionavigačné 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8526920000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Rádiové prístroje na diaľkové riadenie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8527120000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Vreckové kazetové prehrávače s rádiom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8527130000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prístroje kombinované s prístrojmi na záznam alebo reprodukciu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8527190000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8527210000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Kombinované s prístrojom na záznam alebo reprodukciu zvuku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8527290000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8527910000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Kombinované s prístrojom na záznam alebo reprodukciu zvuku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8527920000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Nekombinované s prístrojom na záznam alebo reprodukciu zvuku, ale kombinované s hodinami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8527990000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8528410000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Typov používaných výlučne alebo hlavne v systémoch na automatické spracovanie údajov z položky 84.71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8528490000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8528510000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Typov používaných výlučne alebo hlavne v systémoch na automatické spracovanie údajov z položky 84.71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8528590000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8528610000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Typov používaných výlučne alebo hlavne v systémoch na automatické spracovanie údajov z položky 84.71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8528690000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8528710000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Neurčené na zabudovanie zobrazovacej jednotky alebo obrazovky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8528720010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Obrazoviek CRT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8528720020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Plazmových monitorov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8528720030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LCD (kvapalný kryštál) obrazovky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8528720090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8528730000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Ostatné, čiernobiele alebo inak monochromatické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8529101000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Ferritové antény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8529102000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Parabolické antény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8529109000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Ostatné;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8529901000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Nábytok alebo boxy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8529902000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Karty s potlačenými alebo povrchovo montovanými súčasťami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8529909010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Displeje z tekutých kryštálov (LCD) alebo plazmové panely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8529909090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8530100000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Zariadenia na železničnú alebo električkovú dopravu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8530801000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Semafory a ich ovládacie skrinky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8530809000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8530900000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8531100000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Poplachové zariadenia na ochranu proti krádeži alebo požiaru a podobné 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8531200000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Návestné panely so zabudovanými prístrojmi s kvapalnými kryštálmi (LCD) alebo diódami vyžarujúcimi svetlo (LED)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8531800000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8531900000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8532100000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Pevné kondenzátory, projektované na použitie v obvodoch s 50/60 Hz, pri ktorých je jalový výkon najmenej 0,5 kvar (silové kondenzátory)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8532210000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tantalu;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8532220000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Alumíniové s elektrolytom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8532230000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Keramické dielektrikum, jednovrstvové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8532240000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Keramické dielektrikum, viacvrstvové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8532250000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Papierové dielektrikum alebo dielektrikum z plastov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8532290000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8532300000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Otočné alebo dolaďovacie kondenzátory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8532900000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8533100000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Stále uhlíkové odpory, zložené alebo vrstvené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8533210000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výkon nepresahujúci 20 W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8533290000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8533311000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Reostaty pre napätie nepresahujúce 260 V a prúd nepresahujúci 30 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8533312000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Potenciometre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8533319000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8533391000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Reostaty pre napätie nepresahujúce 260 V a prúd nepresahujúci 30 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8533392000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reostaty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8533393000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Potenciometre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8533399000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8533401000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Reostaty pre napätie nepresahujúce 260 V a prúd nepresahujúci 30 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8533402000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reostaty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8533403000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Uhlíkové potenciometre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8533404000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potenciometre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8533409000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8533900000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8534000000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Tlačené obvody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8535100000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Poistky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8535210000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napätie nižšie ako 72,5 kV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8535290000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8535300000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Odpájače a vypínače záťaže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8535401000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Bleskoistky a obmedzovače napätia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8535402000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Tlmiče/odrušovače nárazov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8535901000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Komutátory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8535909000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použitie v automobiloch v kapitole 87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8536102000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Ostatné, pre napätie nepresahujúce 260 V a prúd nepresahujúci 30 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8536202000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napätie nepresahujúce 260 V a prúd nepresahujúci 30 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8536209000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8536301100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Vybíjače s elektródami v plynnej atmosfére, na ochranu telefonického vedenia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8536301900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8536309000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8536411000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intenzitu prúdu nepresahujúcu 30 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8536419000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8536491100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Kontaktory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8536491900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8536499000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8536501100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použitie v automobiloch v kapitole 87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8536501900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8536509000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8536610000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Objímky žiaroviek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8536690000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8536700000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Prípojky na optické vlákna, zväzky alebo káble z optických vlákien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Zariadenie na zapojovanie, spojovanie a pripojovanie elektrických obvodov, pre napätie nepresahujúce 260 V a prúd nepresahujúci 30 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8536902000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napätie nepresahujúce 24 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8536909000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8537101000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Programovateľné logické riadiace jednotky (PLC)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8537109000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8537200000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napätie presahujúce 1 000 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8538100000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Rozvádzače, rozvodné panely, ovládacie (dispečerské) stoly, pulty, skrine a ostatné základne na výrobky položky 85.37, nevybavené ich prístrojmi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8538900000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8539100000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Utesnené zväzkové žiarovkové jednotky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8539210000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Halogénové s volfrámovým vláknom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8539221000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Miniatúrne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8539229000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8539291000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verejné osvetľovacie alebo signalizačné zariadenia položky 85.12, iné než vnútorné osvetlenie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8539292000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Miniatúrne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8539299000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8539311000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Rovné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8539312000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Rúry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8539313000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Kompaktné, tiež integrované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8539319000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8539320000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Ortuťové alebo sodíkové výbojky; kovové halogénové žiarovky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8539392000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Bleskové žiarovky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8539399000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8539410000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Oblúkové svetlo (oblúkovky)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8539490000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8539901000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Skrutkovacie pätice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8539909000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8540110000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Farbivo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8540120000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Čiernobiele alebo inak monochromatické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8540200000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Snímacie elektrónky televíznych kamier; meniče a zosilňovače obrazu; ostatné fotokatódové elektrónky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8540400000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Obrazovky s grafickým zobrazením, farebné, s luminofórnym bodom menším ako 0,4 mm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8540500000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obrazovky s grafickým zobrazením, čiernobiele alebo inak monochromatické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8540600000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CRT obrazovky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8540710000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Magnetróny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8540720000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Klystróny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8540790000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8540810000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Prijímacie alebo zosiľovacie trubice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8540890000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8540910000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Obrazoviek CRT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8540990000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8541100000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Diódy, iné ako fotosenzitívne alebo diódy vyžarujúce svetlo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8541210000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So stratovým výkonom menším ako 1 W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8541290000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8541300000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Tyristory, diaky a triaky, iné ako fotosenzitívne zariadenia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8541401000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Fotocitlivé polovodičové zariadenia, vrátane fotovoltických článkov, tiež zostavených do modulov alebo zabudovaných do panelov;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8541409000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8541500000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polovodičové zariadenia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8541600000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Zabudované piezoelektrické kryštály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8541900000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8542310000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Procesory a riadiace jednotky, tiež</w:t>
            </w:r>
          </w:p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kombinované s pamäťami, meničmi, logickými obvodmi,</w:t>
            </w:r>
          </w:p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zosilňovačmi, hodinovými a časovými obvodmi alebo s inými obvodmi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8542320000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Pamäte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8542330000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Zosilňovače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8542390000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8542900000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8543100000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Urýchľovače častíc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8543200000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Signálové generátory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8543300010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elektrolýzu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8543300090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8543701000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Elektrické zdroje pre ohrady (ploty)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8543702000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Detektory kovov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8543703000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Diaľkové ovládanie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8543709000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8543900000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8544110000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Medené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8544190000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8544200000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Koaxiálne káble a ostatné koaxiálne vodiče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8544300000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Súpravy zapaľovacích káblov a ostatné súpravy drôtov používaných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8544421000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Telekomunikačné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8544422000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Ostatné predmety z medi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8544429000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8544491000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Medené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8544499000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8544601000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Medené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8544609000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8544700000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Káble z optických vlákien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8545110000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použitie v peciach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8545190000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8545200000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Kefy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8545902000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Uhlíky pre elektrické batérie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8545909000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8546100000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Zo skla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8546200000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 keramických materiálov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8546901000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 kremíka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8546909000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8547101000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Telesá zapaľovacích sviečok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8547109000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8547200000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Izolačné príslušenstvo z plastov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8547901000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Trubice a ich spojky, zo všeobecných kovov, s vnútornou izoláciou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8547909000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8548100000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Odpad a zvyšky galvanických článkov, batérií</w:t>
            </w:r>
          </w:p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 elektrických akumulátorov; nepoužiteľné galvanické články,</w:t>
            </w:r>
          </w:p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nepoužiteľné batérie a nepoužiteľné elektrické</w:t>
            </w:r>
          </w:p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akumulátory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8548900010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Piezoelektrické sady (zapaľovač, snímač a riadiaca jednotka)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8548900090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8601100000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Poháňané vonkajším zdrojom elektrického prúdu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8601200000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Elektrické akumulátory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8602100000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Dieselelektrické lokomotívy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8602900000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8603100000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Poháňané vonkajším zdrojom elektrického prúdu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8603900000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8604001000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vlastným pohonom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8604009000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8605000000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Železničné alebo električkové osobné vozy; batožinové vozne, poštové a ostatné špeciálne koľajové vozne, bez vlastného pohonu (okrem vozňov položky 86.04)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8606100000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Cisternové a podobné vagóny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8606300000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Samovýsypné vagóny okrem uvedených v podpoložke 8606.10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8606910000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Kryté a uzavreté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8606920000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Otvorené, s nesnímateľnými bočnicami s výškou presahujúcou 60 cm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8606990000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8607110000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Hnacie podvozky a bisselové podvozky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8607120000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podvozky a bisselové podvozky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8607190000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Ostatné, vrátane častí a súčastí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8607210000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Pneumatické brzdy a ich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8607290000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8607300000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Háky a ostatné spojovacie zariadenia, nárazníky, ich časti a 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8607910000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Lokomotívy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8607990000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8608000000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Koľajový zvrškový upevňovací materiál a traťové zariadenia; mechanické (tiež elektromechanické) zariadenia návestné, bezpečnostné alebo kontrolné a ovládacie na železničnú alebo električkovú dopravu, na cestnú alebo riečnu dopravu, na parkoviská, na prístavné a letiskové zariadenia; ich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8609000000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Kontajnery (vrátane kontajnerov na prepravu tekutín) osobitne určené a vybavené na jeden alebo viac druhov dopravy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8701100000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Traktory riadené chodcom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8 701 200 000A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Cestné návesové ťahače (POZNÁMKA: s celkovou hmotnosťou 48 ton alebo vyššou)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8 701 200 000B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Cestné návesové ťahače (POZNÁMNKA: Okrem ťahačov s celkovou hmotnosťou 48 ton alebo vyššou)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8701300000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Pásové traktory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8701900000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8702101000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Na prepravu najviac 16 osôb vrátane vodiča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8702109000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Ostatné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8702901000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Trolejbusy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8702909100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Na prepravu najviac 16 osôb vrátane vodiča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8702909920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S celkovou hmotnosťou vozidla presahujúcou 4</w:t>
            </w:r>
            <w:r w:rsidR="006319A4">
              <w:rPr>
                <w:rFonts w:ascii="Times New Roman" w:hAnsi="Times New Roman"/>
                <w:sz w:val="20"/>
              </w:rPr>
              <w:t>.</w:t>
            </w:r>
            <w:r w:rsidRPr="00EF3891">
              <w:rPr>
                <w:rFonts w:ascii="Times New Roman" w:hAnsi="Times New Roman"/>
                <w:sz w:val="20"/>
              </w:rPr>
              <w:t>537 ton (10 000 amerických libier)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8702909990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8703100000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Vozidlá zvlášť konštruované na jazdu na snehu; špeciálne vozidlá na prepravu osôb na golfových ihriskách a podobné vozidlá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8703210000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objemom valcov nepresahujúcim 1 000 cm</w:t>
            </w:r>
            <w:r w:rsidR="003B062E">
              <w:rPr>
                <w:rFonts w:ascii="Times New Roman" w:hAnsi="Times New Roman"/>
                <w:noProof/>
                <w:sz w:val="20"/>
                <w:lang w:val="en-US" w:eastAsia="es-CO"/>
              </w:rPr>
              <w:t>³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8703221000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Terénne vozidlá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8703229000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8703231000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Terénne vozidlá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8703239000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8703241000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Terénne vozidlá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8703249000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8703311000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Terénne vozidlá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8703319000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8703321000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Terénne vozidlá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8703329000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8703331000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Terénne vozidlá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8703339000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8703900010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elektrickými motormi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8703900090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8704100010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motorom poháňaným len zemným plynom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8704100090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8704211000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Nepresahujúce 4</w:t>
            </w:r>
            <w:r w:rsidR="006319A4">
              <w:rPr>
                <w:rFonts w:ascii="Times New Roman" w:hAnsi="Times New Roman"/>
                <w:sz w:val="20"/>
              </w:rPr>
              <w:t>.</w:t>
            </w:r>
            <w:r w:rsidRPr="00EF3891">
              <w:rPr>
                <w:rFonts w:ascii="Times New Roman" w:hAnsi="Times New Roman"/>
                <w:sz w:val="20"/>
              </w:rPr>
              <w:t xml:space="preserve">537 ton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8704219000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8704221000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Nepresahujúce 6,2 ton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8704222000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Presahujúce 6,2 ton, ale nepresahujúce 9,3 ton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8704229000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Presahujúce 9,3 ton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8704230000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celkovou hmotnosťou presahujúcou 20 ton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8704311010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 w:rsidR="00617781">
              <w:rPr>
                <w:rFonts w:ascii="Times New Roman" w:hAnsi="Times New Roman"/>
                <w:sz w:val="20"/>
              </w:rPr>
              <w:t xml:space="preserve">- </w:t>
            </w:r>
            <w:r w:rsidRPr="00EF3891">
              <w:rPr>
                <w:rFonts w:ascii="Times New Roman" w:hAnsi="Times New Roman"/>
                <w:sz w:val="20"/>
              </w:rPr>
              <w:t>S motorom poháňaným len zemným plynom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8704311090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 w:rsidR="00617781">
              <w:rPr>
                <w:rFonts w:ascii="Times New Roman" w:hAnsi="Times New Roman"/>
                <w:sz w:val="20"/>
              </w:rPr>
              <w:t xml:space="preserve">- </w:t>
            </w:r>
            <w:r w:rsidRPr="00EF3891">
              <w:rPr>
                <w:rFonts w:ascii="Times New Roman" w:hAnsi="Times New Roman"/>
                <w:sz w:val="20"/>
              </w:rPr>
              <w:t>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8704319010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motorom poháňaným len zemným plynom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8704319090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 w:rsidR="00617781">
              <w:rPr>
                <w:rFonts w:ascii="Times New Roman" w:hAnsi="Times New Roman"/>
                <w:sz w:val="20"/>
              </w:rPr>
              <w:t xml:space="preserve">- </w:t>
            </w:r>
            <w:r w:rsidRPr="00EF3891">
              <w:rPr>
                <w:rFonts w:ascii="Times New Roman" w:hAnsi="Times New Roman"/>
                <w:sz w:val="20"/>
              </w:rPr>
              <w:t>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8704321010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motorom poháňaným len zemným plynom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8704321090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 w:rsidR="00617781">
              <w:rPr>
                <w:rFonts w:ascii="Times New Roman" w:hAnsi="Times New Roman"/>
                <w:sz w:val="20"/>
              </w:rPr>
              <w:t xml:space="preserve">- </w:t>
            </w:r>
            <w:r w:rsidRPr="00EF3891">
              <w:rPr>
                <w:rFonts w:ascii="Times New Roman" w:hAnsi="Times New Roman"/>
                <w:sz w:val="20"/>
              </w:rPr>
              <w:t>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8704322010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motorom poháňaným len zemným plynom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8704322090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 w:rsidR="00617781">
              <w:rPr>
                <w:rFonts w:ascii="Times New Roman" w:hAnsi="Times New Roman"/>
                <w:sz w:val="20"/>
              </w:rPr>
              <w:t xml:space="preserve">- </w:t>
            </w:r>
            <w:r w:rsidRPr="00EF3891">
              <w:rPr>
                <w:rFonts w:ascii="Times New Roman" w:hAnsi="Times New Roman"/>
                <w:sz w:val="20"/>
              </w:rPr>
              <w:t>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8704329010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motorom poháňaným len zemným plynom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8704329090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 w:rsidR="00617781">
              <w:rPr>
                <w:rFonts w:ascii="Times New Roman" w:hAnsi="Times New Roman"/>
                <w:sz w:val="20"/>
              </w:rPr>
              <w:t xml:space="preserve">- </w:t>
            </w:r>
            <w:r w:rsidRPr="00EF3891">
              <w:rPr>
                <w:rFonts w:ascii="Times New Roman" w:hAnsi="Times New Roman"/>
                <w:sz w:val="20"/>
              </w:rPr>
              <w:t>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8704900010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</w:t>
            </w:r>
            <w:r w:rsidRPr="00EF3891" w:rsidR="00A0573C">
              <w:rPr>
                <w:rFonts w:ascii="Times New Roman" w:hAnsi="Times New Roman"/>
                <w:sz w:val="20"/>
              </w:rPr>
              <w:t>S celkovou hmotnosťou vozidla presahujúcou 4</w:t>
            </w:r>
            <w:r w:rsidR="00A0573C">
              <w:rPr>
                <w:rFonts w:ascii="Times New Roman" w:hAnsi="Times New Roman"/>
                <w:sz w:val="20"/>
              </w:rPr>
              <w:t>.</w:t>
            </w:r>
            <w:r w:rsidRPr="00EF3891" w:rsidR="00A0573C">
              <w:rPr>
                <w:rFonts w:ascii="Times New Roman" w:hAnsi="Times New Roman"/>
                <w:sz w:val="20"/>
              </w:rPr>
              <w:t>537 ton (10 000 amerických libier)</w:t>
            </w:r>
            <w:r w:rsidRPr="00EF3891">
              <w:rPr>
                <w:rFonts w:ascii="Times New Roman" w:hAnsi="Times New Roman"/>
                <w:sz w:val="20"/>
              </w:rPr>
              <w:t>: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8704900090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8705100000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Žeriavové automobily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8705200000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Pojazdné vrtné súpravy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8705300000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Požiarne automobily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8705400000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Nákladné automobily s miešačkou na betón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8705901100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Zametacie automobily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8705901900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8705902000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Pojazdné röntgenové stanice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8705909000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8706001000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vozidlá položky 87.03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8706002130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Podpoložiek 8704.31.10.10 a 8704.31.90.10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8706002190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8706002930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Podpoložiek 8704.31.10.10 a 8704.31.90.10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8706002990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8706009140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Podpoložky 8704.32.10.10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8706009190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8706009220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Podpoložiek 8704.32.20.10 a 8704.32.90.10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8706009290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8706009910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Podpoložky 8702.90.99.20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8706009990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8707100000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vozidlá položky 87.03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8707901000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vozidlá položky 87.02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8707909000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Nárazníky a ich časti a 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Bezpečnostné pásy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8708291000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Skladacie strechy automobilov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8708292000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Blatníky, kryty motoru, bočnice, dvere a ich časti a 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8708293000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Predné masky (mriežky chladiča, krycie mriežky)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8708294000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Prístrojové dosky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8708295000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Zarámované okná; okná, tiež zarámované, vybavené vykurovacími odpormi alebo elektrickými konektormi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8708299000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8708301000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Brzdové obloženia, namontované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8708302100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Bubny, bubníky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8708302210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Systémy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8708302290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8708302310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Systémy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8708302390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8708302400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Servobrzdy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8708302500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kotúčov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8708302900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Ostatné časti a súčasti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8708401000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Prevodové skrine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8708409000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8708501100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Hnacie nápravy s diferenciálom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8708501900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8708502100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hnané nápravy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8708502900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8708701000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Kolesá a ich 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8708702000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Ozdobné kryty kolies (veká náboja kolesa, kryty náboja kolesa) a ostatné príslušenstvo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8708801010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Guľové kĺby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8708801090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8708802010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 w:rsidR="00617781">
              <w:rPr>
                <w:rFonts w:ascii="Times New Roman" w:hAnsi="Times New Roman"/>
                <w:sz w:val="20"/>
              </w:rPr>
              <w:t xml:space="preserve">- </w:t>
            </w:r>
            <w:r w:rsidRPr="00EF3891">
              <w:rPr>
                <w:rFonts w:ascii="Times New Roman" w:hAnsi="Times New Roman"/>
                <w:sz w:val="20"/>
              </w:rPr>
              <w:t>Tlmiče nárazov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8708802090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8708809010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 w:rsidR="00617781">
              <w:rPr>
                <w:rFonts w:ascii="Times New Roman" w:hAnsi="Times New Roman"/>
                <w:sz w:val="20"/>
              </w:rPr>
              <w:t xml:space="preserve">- </w:t>
            </w:r>
            <w:r w:rsidRPr="00EF3891">
              <w:rPr>
                <w:rFonts w:ascii="Times New Roman" w:hAnsi="Times New Roman"/>
                <w:sz w:val="20"/>
              </w:rPr>
              <w:t>Priečne stabilizačné tyče pre zavesenie kolies vozidla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8708809090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 w:rsidR="00617781">
              <w:rPr>
                <w:rFonts w:ascii="Times New Roman" w:hAnsi="Times New Roman"/>
                <w:sz w:val="20"/>
              </w:rPr>
              <w:t xml:space="preserve">- </w:t>
            </w:r>
            <w:r w:rsidRPr="00EF3891">
              <w:rPr>
                <w:rFonts w:ascii="Times New Roman" w:hAnsi="Times New Roman"/>
                <w:sz w:val="20"/>
              </w:rPr>
              <w:t>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8708910010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Chladiče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8708910090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Tlmiče výfuku a výfukové rúry; ich časti a 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8708931000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Spojky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8708939100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(Prítlačné) kotúče a lamely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8708939900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8708940010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Volanty, stĺpiky a skrine riadenia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8708940090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8708950000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Airbagy s nafukovacím systémom; ich časti a 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8708991100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Rámy podvozku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8708991900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8708992100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Prevodovky s kardanom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8708992900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8708993100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Mechanické systémy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8708993200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Hydraulické systémy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8708993300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Koncovky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8708993900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Ostatné časti a súčasti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8708994000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Pásy pásových vozidiel a ich časti a 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8708995000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Palivové nádrže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8708999600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Iniciačné zariadenia a snímače blokovania bezpečnostných pásov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8708999900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8709110000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8709190000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8709900000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8710000000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Tanky a iné obrnené bojové vozidlá, motorizované, tiež vybavené zbraňami; ich časti a súčasti ich časti a 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8711100000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vratným piestovým spaľovacím motorom s objemom valcov nepresahujúcim 50 cm</w:t>
            </w:r>
            <w:r w:rsidR="003B062E">
              <w:rPr>
                <w:rFonts w:ascii="Times New Roman" w:hAnsi="Times New Roman"/>
                <w:noProof/>
                <w:sz w:val="20"/>
                <w:lang w:val="en-US" w:eastAsia="es-CO"/>
              </w:rPr>
              <w:t>³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8711200000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vratným piestovým spaľovacím motorom s objemom valcov presahujúcim 50 cm</w:t>
            </w:r>
            <w:r w:rsidR="003B062E">
              <w:rPr>
                <w:rFonts w:ascii="Times New Roman" w:hAnsi="Times New Roman"/>
                <w:noProof/>
                <w:sz w:val="20"/>
                <w:lang w:val="en-US" w:eastAsia="es-CO"/>
              </w:rPr>
              <w:t>³</w:t>
            </w:r>
            <w:r w:rsidRPr="00EF3891">
              <w:rPr>
                <w:rFonts w:ascii="Times New Roman" w:hAnsi="Times New Roman"/>
                <w:sz w:val="20"/>
              </w:rPr>
              <w:t>, ale nepresahujúcim 250 cm</w:t>
            </w:r>
            <w:r w:rsidR="003B062E">
              <w:rPr>
                <w:rFonts w:ascii="Times New Roman" w:hAnsi="Times New Roman"/>
                <w:noProof/>
                <w:sz w:val="20"/>
                <w:lang w:val="en-US" w:eastAsia="es-CO"/>
              </w:rPr>
              <w:t>³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8711300000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vratným piestovým spaľovacím motorom s objemom valcov presahujúcim 50 cm</w:t>
            </w:r>
            <w:r w:rsidR="003B062E">
              <w:rPr>
                <w:rFonts w:ascii="Times New Roman" w:hAnsi="Times New Roman"/>
                <w:noProof/>
                <w:sz w:val="20"/>
                <w:lang w:val="en-US" w:eastAsia="es-CO"/>
              </w:rPr>
              <w:t>³</w:t>
            </w:r>
            <w:r w:rsidRPr="00EF3891">
              <w:rPr>
                <w:rFonts w:ascii="Times New Roman" w:hAnsi="Times New Roman"/>
                <w:sz w:val="20"/>
              </w:rPr>
              <w:t>, ale nepresahujúcim 250 cm</w:t>
            </w:r>
            <w:r w:rsidR="003B062E">
              <w:rPr>
                <w:rFonts w:ascii="Times New Roman" w:hAnsi="Times New Roman"/>
                <w:noProof/>
                <w:sz w:val="20"/>
                <w:lang w:val="en-US" w:eastAsia="es-CO"/>
              </w:rPr>
              <w:t>³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8711400000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vratným piestovým spaľovacím motorom s objemom valcov presahujúcim 500 cm</w:t>
            </w:r>
            <w:r w:rsidR="003B062E">
              <w:rPr>
                <w:rFonts w:ascii="Times New Roman" w:hAnsi="Times New Roman"/>
                <w:noProof/>
                <w:sz w:val="20"/>
                <w:lang w:val="en-US" w:eastAsia="es-CO"/>
              </w:rPr>
              <w:t>³</w:t>
            </w:r>
            <w:r w:rsidRPr="00EF3891">
              <w:rPr>
                <w:rFonts w:ascii="Times New Roman" w:hAnsi="Times New Roman"/>
                <w:sz w:val="20"/>
              </w:rPr>
              <w:t>, ale nepresahujúcim 800 cm</w:t>
            </w:r>
            <w:r w:rsidR="003B062E">
              <w:rPr>
                <w:rFonts w:ascii="Times New Roman" w:hAnsi="Times New Roman"/>
                <w:noProof/>
                <w:sz w:val="20"/>
                <w:lang w:val="en-US" w:eastAsia="es-CO"/>
              </w:rPr>
              <w:t>³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35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8711500000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 vratným piestovým spaľovacím motorom s objemom valcov presahujúcim 800 cm</w:t>
            </w:r>
            <w:r w:rsidR="003B062E">
              <w:rPr>
                <w:rFonts w:ascii="Times New Roman" w:hAnsi="Times New Roman"/>
                <w:noProof/>
                <w:sz w:val="20"/>
                <w:lang w:val="en-US" w:eastAsia="es-CO"/>
              </w:rPr>
              <w:t>³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8711900000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8712000000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Cestné bicykle a ostatné bicykle (vrátane dodávkových trojkoliek), bez motora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8713100000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Bez mechanického pohonu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8713900000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8714110000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Sedlá (sedadlá)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8714190000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8714200000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Vozíkov a iných vozidiel pre osoby s telesným postihnutím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8714910000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Rámy a vidlice a ich 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8714921000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Ráfiky (vence)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8714929000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Špice kolies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8714930000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Náboje kolies, okrem stredových bŕzd</w:t>
            </w:r>
          </w:p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Reťazové kolesá voľnobežiek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8714940000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Stredové brzdy</w:t>
            </w:r>
          </w:p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Brzdy a ich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8714950000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Sedlá (sedadlá)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8714960000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Pedále a pedálové mechanizmy a ich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8714990000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8715001000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Medovník a podobné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8715009000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8716100000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Prívesy a návesy karavánového typu na bývanie alebo kempovanie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8716200000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Samonakladacie alebo samovykladacie prívesy a návesy na poľnohospodárske účely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8716310000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Cisternové prívesy a návesy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8716390010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Návesy s chladiacou jednotkou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8716390090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8716400000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prívesy a návesy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8716801000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Fúriky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8716809000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8716900000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8801000000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Balóny a vzducholode; vetrone, závesné klzáky a ostatné bezmotorové letúne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8802110000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vlastnou hmotnosťou nepresahujúcou 2 000 kg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8802120000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vlastnou hmotnosťou presahujúcou 2 000 kg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8802201000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Lietadlá s maximálnou vzletovou hmotnosťou nepresahujúcou 5 700 kg iné než lietadlá osobitne určené na vojenské účely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8802209000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8802301000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Lietadlá s maximálnou vzletovou hmotnosťou nepresahujúcou 5 700 kg iné než lietadlá osobitne určené na vojenské účely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8802309000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8802400000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Letúne a ostatné lietadlá s vlastnou hmotnosťou presahujúcou 15 000 kg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8802600000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Kozmické lode (vrátane družíc) a suborbitálne a kozmické nosiče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8803100000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Vrtule a rotory a ich časti a 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8803200000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Podvozky a ich časti a 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8803300000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časti a súčasti lietadiel alebo vrtuľníkov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8803900000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8804000000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Padáky (vrátane riaditeľných padákov a paraglidingov) a rotujúce padáky; časti, súčasti a príslušenstvo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8805100000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Letecké katapulty a ich časti a súčasti; palubné lapače alebo podobné zariadenia a ich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8805210000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Letecké bojové simulátory a ich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8805290000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8901101100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Nepresahujúce 50 ton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8901101900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8901102000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tonážou presahujúcou 1 000 ton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8901201100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Nepresahujúce 50 ton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8901201900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8901202000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tonážou presahujúcou 1 000 ton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8901301100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Nepresahujúce 50 ton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8901301900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8901302000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tonážou presahujúcou 1 000 ton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8901901100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Nepresahujúce 50 ton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8901901900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8901902000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tonážou presahujúcou 1 000 ton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8902001100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Nepresahujúce 50 ton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8902001900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8902002000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tonážou presahujúcou 1 000 ton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8903100000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Nafukovacie plavidlá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8903910000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Plachetnice, tiež s pomocným motorom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8903920000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Motorové člny, iné ako s prívesným motorom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8903991000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Vodné skútre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8903999000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8904001000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Nepresahujúcim 50 ton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8904009000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8905100000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Plavidlá s vlečenými škrabákmi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8905200000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Plávajúce alebo ponorné vrtné alebo ťažobné plošiny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8905900000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8906100000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Vojnové lode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8906901000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tonážou nepresahujúcou 1 000 ton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8906909000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8907100000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Nafukovacie plte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8907901000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Svetelné bóje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8907909000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8908000000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Plavidlá a ostatné plávajúce konštrukcie určené do šrotu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9001100000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Optické vlákna, zväzky a káble z optických vlákien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9001200000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Listy a dosky z polarizačného materiálu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9001300000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Kontaktné šošovky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9001400000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Okuliarové šošovky zo skla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9001500000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Okuliarové šošovky z iných materiálov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9001900000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9002110000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kamery, fotografické prístroje, projektory alebo fotografické zväčšovacie alebo zmenšovacie 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9002190000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9002200000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Filtre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9002900000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9003110000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 plastov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9003191000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 drahého kovu alebo z kovu plátovaného drahým kovom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9003199000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9003900000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9004100000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Slnečné okuliare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9004901000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Ochranné pracovné okuliare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9004909000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9005100000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Binokulárne 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9005800000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9005900000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 príslušenstvo (vrátane podstavcov a rámov)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9006100000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Fotografické prístroje druhov používaných na prípravu tlačiarskych platní alebo valcov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9006300000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Fotografické prístroje špeciálne skonštruované na použitie pod vodou,</w:t>
            </w:r>
          </w:p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na letecký prieskum alebo na lekárske alebo chirurgické vyšetrenie</w:t>
            </w:r>
          </w:p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vnútorných orgánov; porovnávacie fotografické prístroje na forenzné</w:t>
            </w:r>
          </w:p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alebo kriminologické účely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9006400000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Fotografické prístroje na okamžité vyvolanie a kopírovanie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9006510000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So zameraním cez objektív [jednooké zrkadlovky (SLR)] na zvitkové filmy so šírkou nepresahujúcou 35 mm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9006521000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pevným ohniskom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9006529000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9006531000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pevným ohniskom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9006539000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9006591000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pevným ohniskom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9006599000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9006610000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Prístroje s výbojkou na bleskové svetlo (tzv. elektronické blesky)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9006690000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9006910000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Do fotografických prístrojov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9006990000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9007110000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filmy užšie ako 16 mm alebo na filmy dvakrát 8 mm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9007190000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9007201000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filmy so šírkou presahujúcou 35 mm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9007209000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9007910000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Do fotografických prístrojov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9007920000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Do projektorov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9008100000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Projektory diapozitívov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9008200000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Čítacie prístroje na mikrofilmy, mikrofiše alebo na ostatné mikroformáty, tiež umožňujúce vyhotovenie kópií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9008300000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projektory statických snímok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9008400000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Fotografické (iné ako kinematografické) prístroje zväčšovacie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9008900000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9010100000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Prístroje a vybavenie na automatické vyvolávanie fotografických filmov (vrátane kinematografických filmov) alebo fotografických papierov vo zvitkoch alebo na automatickú expozíciu vyvolaných filmov na zvitky fotografického papiera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9010500000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prístroje a vybavenie pre fotografické (vrátane kinematografických) laboratóriá; negatoskopy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9010600000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Projekčné steny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9010900000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9011100000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Stereoskopické mikroskopy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9011200000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mikroskopy na mikrofotografiu, mikrokinematografiu alebo mikroprojekciu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9011800000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mikroskopy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9011900000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9012100000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Mikroskopy iné ako optické; difrakčné 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9012900000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9013100000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Zameriavacie ďalekohľady na zbrane; periskopy; ďalekohľady skonštruované ako súčasť prístrojov, strojov, zariadení alebo nástrojov, nešpecifikované ani nezahrnuté v tejto kapitole alebo v triede XVI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9013200000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Lasery iné ako laserové diódy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9013801000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Zväčšovacie sklá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9013809000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9013900000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9014100000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Navigačné kompasy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9014200000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Prístroje a zariadenia na leteckú alebo kozmickú navigáciu (iné ako kompasy)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9014800000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nástroje a 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9014900000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9015100000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Zameriavacie zariadenia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9015201000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Teodolity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9015202000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Tachymetre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9015300000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Libely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9015401000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Elektrické alebo elektronické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9015409000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9015801000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Elektrické alebo elektronické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9015809000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9015900000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9016001100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9016001200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Elektronické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9016001900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9016009000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9017100000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Kresliace (rysovacie) stoly a stroje, tiež automatické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9017201000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Pantografy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9017202000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Kresliace (rysovacie) súpravy a ich časti a súčasti predkladané samostatne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9017203000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Logaritmické pravítka, kruhové a valcové počítadlá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9017209000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9017300000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Mikrometre, posuvné meradlá, kalibre a mierky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9017801000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lineárne meranie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9017809000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9017900000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9018110000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Elektrokardiografy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9018120000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Ultrazvukové diagnostické 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9018130000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Prístroje na zobrazovanie magnetickou rezonanciou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9018140000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Scintigrafické 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9018190000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9018200000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Prístroje na ultrafialové alebo infračervené žiarenie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9018312000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 plastov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9018319000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9018320000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Kovové rúrkové ihly a zošívacie ihly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9018390000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9018410000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Zubné vŕtačky, tiež kombinované na spoločnej základni s ostatným zubolekárskym príslušenstvom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9018491000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Hroty, kotúče, vrtáky a kefy pre zubné vŕtačky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9018499000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9018500000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oftalmologické nástroje a 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9018901000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Elektroliečebné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9018909000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9019100000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Mechanoterapeutické zariadenia; masážne prístroje; prístroje na testovanie psychologickej spôsobilosti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9019200000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Prístroje na liečenie ozónom, kyslíkom, aerosólom, prístroje na umelé dýchanie alebo ostatné liečebné dýchacie 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9020000000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Ostatné dýchacie prístroje a plynové masky, s výnimkou ochranných masiek bez mechanických častí a vymeniteľných filtrov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9021101000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Ortopedické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9021102000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zlomeniny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9021210000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Umelé zuby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9021290000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9021310000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Umelé kĺby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9021391000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Srdcové chlopne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9021399000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9021400000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Načúvacie pomôcky, okrem ich častí, súčastí a príslušenstva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9021500000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Stimulátory srdcového svalu, okrem ich častí, súčastí a príslušenstva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9021900000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9022120000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Prístroje na počítačovú tomografiu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9022130000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Ostatné, na zubolekárske účely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9022140000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lekárske, chirurgické alebo zverolekárske účely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9022190010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Mobilné zariadenia na bezkontaktné kontroly na letiskách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9022190090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9022210000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lekárske, chirurgické, zubolekárske alebo zverolekárske účely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9022290000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ostatné účely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9022300000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Trubice na röntgenové lúče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9022900000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Ostatné, vrátane častí, súčastí a príslušenstva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9023001000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Anatomické modely ľudí a zvierat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9023002000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Mikroskopické preparáty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9023009000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9024100000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Stroje a prístroje na skúšanie kovov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9024800000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stroje a prístroje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9024900000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9025111000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klinické účely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9025119000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9025191100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Žiaromery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9025191200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Teplomery na použitie vo vozidlách kapitoly 87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9025191900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9025199000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9025803000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-Denzimetre, areometre, hydrometre a podobné plávajúce prístroje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9025804100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Vhlkomery a psychrometre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9025804900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9025809000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9025900000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9026101100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Palivomery pre vozidlá kapitoly 87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9026101200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Hladinomery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9026101900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9026109000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9026200000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meranie alebo kontrolu tlaku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9026801100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Termočlánkové merače spotreby tepla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9026801900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9026809000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9026900000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9027101000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Elektrické alebo elektronické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9027109000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9027200000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Chromatografy a prístroje na elektroforézu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9027300000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Spektrometre, spektrofotometre a spektrografy využívajúce optické žiarenie (ultrafialové, viditeľné, infračervené)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9027500000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Ostatné prístroje a nástroje využívajúce optické žiarenie (ultrafialové, viditeľné, infračervené)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9027802000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Polarimetre, prístroje na meranie pH, turbidimetre, salinometre a expanzometre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9027803000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Dymové hlásiče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9027809000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9027901000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Mikrotómy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9027909000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9028100010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Merače spotreby paliva (zemný plyn)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9028100090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9028201000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Vodomery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9028209000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9028301000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Jednofázový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9028309000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9028901000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Elektromerov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9028909000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9029101000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Taxametre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9029102000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Elektronické počítače výrobkov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9029109000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9029201000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Ukazovateľ rýchlosti iné než elektrické alebo elektronické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9029202000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Tachometre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9029209000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9029901000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Rýchlomery pre vozidlá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9029909000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9030100000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Prístroje a nástroje na meranie alebo zisťovanie ionizujúceho žiarenia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9030200000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Osciloskopy a oscilografy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9030310000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Univerzálne meracie nástroje, prístroje a zariadenia, bez záznamového zariadenia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9030320000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Univerzálne meracie nástroje, prístroje a zariadenia, so záznamovým zariadením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9030330000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Ostatné, bez záznamového zariadenia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9030390000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Ostatné, so záznamovým zariadením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9030400000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Ostatné nástroje, prístroje a zariadenia zvlášť určené pre oznamovaciu techniku (napríklad hypsometre, merače zosilnenia, merače skreslenia, psofometre a pod.)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9030820000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meranie alebo kontrolu polovodičových doštičiek alebo zariadení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9030840000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Ostatné, so záznamovým zariadením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9030890000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9030901000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Nástrojov a zariadení na meranie elektrických veličín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9030909000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9031101000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Elektronické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9031109000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9031200000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Skúšobné lavice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9031410000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kontrolu polovodičových doštičiek alebo polovodičových zariadení alebo na kontrolu fotomasiek alebo ohniskových doštičiek používaných na výrobu polovodičových zariadení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9031491000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Optické komparátory, stolné komparátory, meracie lavice, interferometre, optické zariadenia na skúšky povrchov, prístroje vybavené diferenčnými snímačmi, nastavovacie a zameriavacie ďalekohľady, optické pravítka, prístroje s mikrometrickým čítaním, optické goniometre alebo uhlomery a fokometre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9031492000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Projektory na kontrolu profilov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9031499000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9031802000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Zariadenie na reguláciu motorov vozidiel kapitoly 87 (synchroskopy)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9031803000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Planimetre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9031809000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9031900000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9032100000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Termostaty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9032200000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Manostaty (presostaty)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9032810000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Hydraulické alebo pneumatické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9032891100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napätie nepresahujúce 260 V a intenzitu prúdu nepresahujúcu 30 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9032891900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9032899000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9032901000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Termostatov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9032902000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Regulátorov napätia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9032909000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9033000000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Časti, súčasti a príslušenstvo (v tejto kapitole inde nešpecifikované ani nezahrnuté) na stroje, prístroje alebo nástroje kapitoly 90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9101110000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Len s mechanickým ciferníkom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9101190000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9101210000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Automatický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9101290000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9101910000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Poháňané elektrickým motorom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9101990000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9102110000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Len s mechanickým ciferníkom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9102120000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Len s optoelektrickým displejom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9102190000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9102210000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automatickým naťahovaním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9102290000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9102910000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Poháňané elektrickým motorom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9102990000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9103100000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Poháňané elektrickým motorom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9103900000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9104001000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použitie v automobiloch v kapitole 87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9104009000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9105110000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Poháňané elektrickým motorom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9105190000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9105210000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Poháňané elektrickým motorom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9105290000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9105911000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Hodiny pre elektrické hodinové systémy (hlavné a podružné hodiny)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9105919000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9105990000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9106100000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Kontrolné registračné hodiny; záznamové hodiny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9106901000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Parkovacie hodiny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9106909000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9107000000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Časové spínače, s hodinovým alebo hodinkovým strojčekom alebo synchrónnym motorom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9108110000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Len s mechanickým ciferníkom alebo so zariadením umožňujúcim vsadiť mechanický ciferník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9108120000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Len s optoelektrickým displejom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9108190000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9108200000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automatickým naťahovaním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9108900000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9109110000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Budíkové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9109190000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9109900000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9110110000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Úplné strojčeky nezmontované alebo čiastočne zmontované (súpravy)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9110120000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Neúplné strojčeky, zmontované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9110190000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Nedohotovené strojčeky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9110900000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9111100000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Puzdrá z drahého kovu alebo z kovu plátovaného drahým kovom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9111200000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Puzdrá zo základného kovu, tiež pozlátené alebo postriebrené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9111800000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puzdrá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9111900000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9112200000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Nábojnice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9112900000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9113100000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 drahého kovu alebo z kovu plátovaného drahým kovom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9113200000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Zo základného kovu, tiež pozlátené alebo postriebrené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9113901000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 plastov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9113902000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 usne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9113909000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9114100000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Perá vrátane vláskov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9114200000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Číselníky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9114300000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Číselníky 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9114400000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Platiny a ložiskové mostíky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9114900000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9201100000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Pianína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9201200000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Krídla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9201900000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9202100000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Sláčikové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9202900000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9205100000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Dychové nástroje plechové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9205901000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Píšťalové organy s klaviatúrou; harmóniá a podobné nástroje s klaviatúrou a voľnými kovovými jazýčkami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9205902000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Akordeóny (ťahacie harmoniky) a podobné nástroje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9205903000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Fúkacie harmoniky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9205909000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9206000000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Bicie hudobné nástroje (napríklad bubny, bubienky, xylofóny, činely, kastanety, marakasy)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9207100000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Klávesové hudobné nástroje, iné ako akordeóny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9207900000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9208100000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Hracie skrinky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9208900000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9209300000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Struny na hudobné nástroje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9209910000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 klavírov a pianín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9209920000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 hudobných nástrojov položky 92.02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9209940000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 hudobných nástrojov položky 92,07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9209990000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9301110000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vlastným pohonom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9301190000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9301200000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Raketomety; plameňomety; granátomety; torpédomety a podobné vrhače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9301901000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Dlhé strelné zbrane s hladkým vývrtom hlavne, plne automatické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9301902100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Zámkové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9301902200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Poloautomatické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9301902300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Automatický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9301902900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9301903000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Automatické zbrane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9301904100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Automatický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9301904900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9301909000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9302001000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Revolvery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9302002100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Poloautomatické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9302002900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9302003000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Pištole, viachlavňové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9303100000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Strelné zbrane nabíjané ústím hlavne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9303201100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Opakovacie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9303201200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Poloautomatické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9303201900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9303202000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Dlhé strelné zbrane s hladkým vývrtom hlavne, plne automatické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9303209000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9303301000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Jednoranové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9303302000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Poloautomatické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9303309000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9303900000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9304001000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stlačený vzduch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9304009000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Zápalné mechanizmy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9305102000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Rámy a základne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9305103000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Hlavne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9305104000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Pistóny, poistky a tlmiče spätného nárazu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9305105000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Nabíjacie zariadenia a ich časti a 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9305106000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Tlmiče a ich časti a 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9305107000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Čelá, rukoväte a pláty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9305108000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Závery (do pištolí) a valce (do revolverov)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Hlavne pušiek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9305291000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Zápalné mechanizmy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9305292000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Rámy a základne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9305293000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Hlavne guľovníc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9305294000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Pistóny, poistky a tlmiče spätného nárazu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9305295000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Nabíjacie zariadenia a ich časti a 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9305296000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Tlmiče a ich časti a 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9305297000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Kryty nábojovej komory a ich časti a 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9305298000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Nábojové komory, závery a rámy záveru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9305299000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9305911100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Zápalné mechanizmy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9305911200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Rámy a základne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9305911300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Hlavne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9305911400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Pistóny, poistky a tlmiče spätného nárazu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9305911500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Nabíjacie zariadenia a ich časti a 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9305911600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Tlmiče a ich časti a 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9305911700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Kryty nábojovej komory a ich časti a 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9305911800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Nábojové komory, závery a rámy záveru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9305911900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9305919000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9305990000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9306210000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Náboje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9306291000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Pelety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9306299000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9306302000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Náboje do nitovacích pištolí alebo do jatočných pištolí a ich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9306303000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náboje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9306309000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9306901100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Do vojenských zbraní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9306901200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Harpúny a harpúnomety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9306901900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9306909000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9307000000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Meče, tesáky, bodáky, kopije a podobné sečné a bodné zbrane, ich časti, súčasti a ich pošvy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9401100000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Sedadlá druhov používaných v lietadlách: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9401200000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Sedadlá používané v motorových vozidlách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9401300000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Otáčacie sedadlá nastaviteľné na výšku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9401400000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Sedadlá, iné ako kempingové alebo záhradné, premeniteľné na lôžka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9401510000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 bambusu alebo z ratanu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9401590000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9401610000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Čalúnený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9401690000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9401710000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Čalúnený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9401790000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9401800000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sedadlá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9401901000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Zariadenia na sklápanie sedadiel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9401909000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9402101000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Zubolekárske kreslá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9402109000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9402901000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Operačné stoly a ich 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9402909000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a ich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9403100000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Kancelársky kovový nábytok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9403200000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Ostatný kovový nábytok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9403300000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Kancelársky drevený nábytok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9403400000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Kuchynský drevený nábytok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9403500000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Spálňový drevený nábytok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9403600000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Iný drevený nábytok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9403700000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Nábytok z plastov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9403810000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 bambusu alebo z ratanu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9403890000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9403900000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9404100000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Matracové podložky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9404210000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 ľahčeného kaučuku alebo ľahčených plastov, tiež potiahnuté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9404290000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 ostatných materiálov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9404300000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Spacie vaky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9404900000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9405101000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Špeciálne pre operačné sály alebo zubnú chirurgiu (difúzne svietidlá)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9405109000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9405200000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Elektrické svietidlá stolné, kancelárske, nočné, stojanové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9405300000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Elektrické svietidlá na vianočné stromčeky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9405401000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verejné osvetlenie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9405402000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Svetlomety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9405409000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9405501000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tlakové nádrže s kvapalným palivom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9405509000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9405600000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Svetelné reklamy, svetelné znaky a značky, svetelné ukazovatele a podobné výrobky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9405910000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Zo skla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9405920000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 plastov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9405990000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9406000000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Prefabrikované budovy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9503001000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Trojkolky, kolobežky, šliapacie autá a podobné detské vozidlá; kočíky pre bábiky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9503002200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Bábiky, tiež oblečené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9503002800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Odevy, odevné doplnky, obuv a prikrývky hlavy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9503002900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Časti, súčasti a príslušenstvo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9503003000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zmenšené modely a podobné modely na hranie, tiež mechanické;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9503004000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Skladačky všetkých druhov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9503009100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Elektrické vláčiky vrátane koľajníc, signalizačného zariadenia a ostatného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9503009200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Stavebné hračky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9503009300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Hračky predstavujúce zvieratá alebo bytosti iné ako ľudské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9503009400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Hudobné nástroje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9503009500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Tvoriace súpravy alebo zostavy alebo zbierky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9503009600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Ostatné, s motorom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9503009910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Balóny z latexu prírodného kaučuku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9503009990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9504100000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Obrazové hry (video) použiteľné s televíznym prijímačom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9504200000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- Potreby a príslušenstvo pre biliardy všetkých druhov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9504301010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Hry pre jedného hráča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9504301090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9504309000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9504400000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Hracie karty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9504901000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Šachy a dáma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9504902000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Zariadenie pre kolkárske dráhy, tiež automatické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9504909100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Hry závisiace od zručnosti alebo náhody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9504909900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9505100000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Predmety na oslavu Vianoc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9505900000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Lyže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9506120000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Viazanie na lyže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Surfové dosky s plachtou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Palice, úplné súpravy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9506320000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Loptičky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9506390000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Výrobky a potreby na stolný tenis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9506510000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Tenisové rakety, tiež bez výpletu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9506590000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9506610000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Tenisové loptičky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9506620010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futbal vrátane amerického futbalu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9506620020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basketbal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9506620030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volejbal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9506620090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Nafukovacie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9506690000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9506700000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Korčule a kolieskové korčule vrátane obuvi, na ktorú sú korčule pripevnené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Výrobky a potreby na telocvik, gymnastiku alebo atletiku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9506991000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Výrobky a potreby pre baseball a softbal iné ako lopty a loptičky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9506999000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9507100000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Udice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9507200000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Rybárske háčiky, tiež naviazané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9507300000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Rybárske navijaky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9507901000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Pre lov na udicu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9507909000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9508100000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Kočovné cirkusy a kočovné zverince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9508900000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9601100000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Opracovaná slonovina a výrobky zo slonoviny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9601900000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9602001000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Želatínové kapsule na farmaceutické účely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9602009000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9603100000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Metly a kefy z prútikov alebo ostatných rastlinných materiálov zviazaných do zväzkov, tiež s rúčkou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9603210000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Zubné kefky vrátane kefiek na zubné protézy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9603290000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9603301000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Štetce a kefy pre umeleckých maliarov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9603309000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9603400000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Maliarske, natieračské, lakovacie alebo podobné kefy a štetce (iné ako kefy a štetce podpoložky 9603.30); maliarske vankúšiky a valčeky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9603500000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kefy a štetce tvoriace časti strojov, prístrojov alebo vozidiel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9603901000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pripravené kefárske zväzočky na výrobu metiel. štetcov a kief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9603909000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9604000000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Ručné sitá a riečice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9605000000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Cestovné súpravy na osobnú toaletu, šitie alebo čistenie obuvi alebo odevov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9606100000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Stláčacie gombíky a ich časti a 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9606210000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 plastov, nepotiahnuté textilnými materiálmi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9606220000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Zo základného kovu, nepotiahnuté textilnými materiálmi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9606291000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 tagua (rastlinná slonovina)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9606299000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9606301000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 plastu alebo tagua (rastlinná slonovina)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9606309000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9607110000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 článkami zo základného kovu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D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9607190000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9607200000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9608101000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Guľôčkové perá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9608102100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Hroty, tiež s guličkou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9608102900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9608201000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Značkovače a zvýrazňovače s plsteným hrotom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9608209000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9608310000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Na rysovanie tušom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9608390000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9608400000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Hnacie alebo kĺzavé ceruzky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9608500000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Súpravy z výrobkov patriacich do dvoch alebo viacerých predchádzajúcich podpoložiek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9608600000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Náhradné náplne do guľôčkových pier skladajúcich sa z guľôčkového hrotu a zásobníka náplne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9608910000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Hroty a špičky pier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A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9608990000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9609100000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− Ceruzky a pastelky s tuhou v pevnom plášti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9609200000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Tuhy do ceruziek, čierne alebo farebné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9609900000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9610000000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Bridlicové tabuľky a tabule, na písanie alebo na kreslenie, tiež zarámované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9611000000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Dátovacie, pečatiace alebo číslovacie razidlá a podobné výrobky (vrátane strojčekov na tlač alebo na vytláčanie štítkov), ručné; ručné sádzadlá a malé ručné tlačiarské súpravy obsahujúce takéto sádzadlá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9612100000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Farbiace pásky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9612200000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Farbiace podušky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9613100000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Plynové vreckové zapaľovače, znovu nenaplniteľné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9613200000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Plynové vreckové zapaľovače, znovu naplniteľné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9613800000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 zapaľovače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9613900000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9614000000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Fajky (vrátane fajkových hláv), cigarové alebo cigaretové špičky a ich časti a súčasti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9615110000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Z tvrdeného kaučuku alebo plastov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9615190000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9615900000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9616100000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Toaletné rozprašovače, ich rozprašovacie zariadenia a hlavy na ne;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9616200000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Labutienky a pudrovadlá na nanášanie kozmetických alebo toaletných prípravkov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9617000000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Vákuové fľaše a ostatné vákuové nádoby, kompletné s puzdrom, ako aj ich časti a súčasti okrem sklenených vložiek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9618000000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Krajčírske panny, figuríny a podobné výrobky; automaty a oživené scény do výkladných skríň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15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pageBreakBefore/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9701100000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Obrazy, maľby a kresby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9701900000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- Ostatné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9702000000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Pôvodné rytiny, pôvodné tlače a pôvodné litografie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9703000000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Pôvodné sochy a súsošia, z akéhokoľvek materiálu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F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9704000000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Poštové alebo kolkové známky, kolky, odtlačky poštových pečiatok,</w:t>
            </w:r>
          </w:p>
          <w:p w:rsidR="00626D86" w:rsidRPr="00EF3891" w:rsidP="00EF3891">
            <w:pPr>
              <w:autoSpaceDE w:val="0"/>
              <w:autoSpaceDN w:val="0"/>
              <w:bidi w:val="0"/>
              <w:adjustRightInd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obálky prvého dňa, poštové celiny (papiere opatrené známkami) a podobné výrobky,</w:t>
            </w:r>
          </w:p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 xml:space="preserve">použité alebo nepoužité, iné než položky 49.07 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9705000000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Zbierky a zberateľské predmety, zoologickej, botanickej, mineralogickej, anatomickej, historickej, archeologickej, paleontologickej, etnografickej alebo numizmatickej hodnoty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9706000000</w:t>
            </w: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Starožitnosti, staršie ako 100 rokov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20</w:t>
            </w:r>
            <w:r w:rsidR="00B6691F">
              <w:rPr>
                <w:rFonts w:ascii="Times New Roman" w:hAnsi="Times New Roman"/>
                <w:sz w:val="20"/>
              </w:rPr>
              <w:t> 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F3891">
              <w:rPr>
                <w:rFonts w:ascii="Times New Roman" w:hAnsi="Times New Roman"/>
                <w:sz w:val="20"/>
              </w:rPr>
              <w:t>C</w:t>
            </w:r>
          </w:p>
        </w:tc>
      </w:tr>
      <w:tr>
        <w:tblPrEx>
          <w:tblW w:w="5000" w:type="pct"/>
          <w:tblInd w:w="-214" w:type="dxa"/>
          <w:tblLayout w:type="fixed"/>
          <w:tblCellMar>
            <w:left w:w="70" w:type="dxa"/>
            <w:right w:w="70" w:type="dxa"/>
          </w:tblCellMar>
          <w:tblLook w:val="00A0"/>
        </w:tblPrEx>
        <w:trPr>
          <w:trHeight w:val="285"/>
        </w:trPr>
        <w:tc>
          <w:tcPr>
            <w:tcW w:w="50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lrTb"/>
            <w:vAlign w:val="center"/>
          </w:tcPr>
          <w:p w:rsidR="00626D86" w:rsidRPr="00EF3891" w:rsidP="008938F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ind w:left="567" w:hanging="567"/>
              <w:rPr>
                <w:rFonts w:ascii="Times New Roman" w:hAnsi="Times New Roman"/>
                <w:sz w:val="20"/>
              </w:rPr>
            </w:pPr>
            <w:r w:rsidR="009C03F4">
              <w:rPr>
                <w:rFonts w:ascii="Times New Roman" w:hAnsi="Times New Roman"/>
                <w:noProof/>
                <w:sz w:val="20"/>
                <w:lang w:eastAsia="es-CO"/>
              </w:rPr>
              <w:t>(1)</w:t>
            </w:r>
            <w:r w:rsidR="009C03F4">
              <w:rPr>
                <w:rFonts w:ascii="Times New Roman" w:hAnsi="Times New Roman"/>
              </w:rPr>
              <w:tab/>
            </w:r>
            <w:r w:rsidRPr="00EF3891">
              <w:rPr>
                <w:rFonts w:ascii="Times New Roman" w:hAnsi="Times New Roman"/>
                <w:sz w:val="20"/>
              </w:rPr>
              <w:t>MEP: Mechanizmus stabilizácie cien. PSM (MEP v španielčine) zodpovedá mechanizmu zavedenému na základe rozhodnutia 371 Andského spoločenstva z 26. novembra 1994 a jeho následných zmien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lrTb"/>
            <w:vAlign w:val="center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extDirection w:val="lrTb"/>
            <w:vAlign w:val="bottom"/>
          </w:tcPr>
          <w:p w:rsidR="00626D86" w:rsidRPr="00EF3891" w:rsidP="00EF3891">
            <w:pPr>
              <w:bidi w:val="0"/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626D86" w:rsidRPr="0022520C" w:rsidP="008C018A">
      <w:pPr>
        <w:bidi w:val="0"/>
        <w:spacing w:before="60" w:after="60" w:line="240" w:lineRule="auto"/>
        <w:rPr>
          <w:rFonts w:ascii="Times New Roman" w:hAnsi="Times New Roman"/>
        </w:rPr>
      </w:pPr>
    </w:p>
    <w:p w:rsidR="0007104E" w:rsidRPr="0022520C" w:rsidP="008C018A">
      <w:pPr>
        <w:bidi w:val="0"/>
        <w:spacing w:before="60" w:after="60" w:line="240" w:lineRule="auto"/>
        <w:jc w:val="center"/>
        <w:rPr>
          <w:rFonts w:ascii="Times New Roman" w:hAnsi="Times New Roman"/>
        </w:rPr>
      </w:pPr>
    </w:p>
    <w:sectPr w:rsidSect="00A46DD9">
      <w:headerReference w:type="default" r:id="rId6"/>
      <w:footerReference w:type="default" r:id="rId7"/>
      <w:headerReference w:type="first" r:id="rId8"/>
      <w:footerReference w:type="first" r:id="rId9"/>
      <w:pgSz w:w="16839" w:h="11907" w:orient="landscape" w:code="9"/>
      <w:pgMar w:top="1134" w:right="1134" w:bottom="1134" w:left="1134" w:header="1134" w:footer="1134" w:gutter="0"/>
      <w:lnNumType w:distance="0"/>
      <w:pgNumType w:start="392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00000000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Courier">
    <w:panose1 w:val="02070409020205020404"/>
    <w:charset w:val="00"/>
    <w:family w:val="modern"/>
    <w:pitch w:val="fixed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0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0" w:usb1="00000000" w:usb2="00000000" w:usb3="00000000" w:csb0="00000001" w:csb1="00000000"/>
  </w:font>
  <w:font w:name="System">
    <w:panose1 w:val="00000000000000000000"/>
    <w:charset w:val="00"/>
    <w:family w:val="swiss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  <w:font w:name="MS Mincho">
    <w:altName w:val="Arial Unicode MS"/>
    <w:panose1 w:val="02020609040205080304"/>
    <w:charset w:val="80"/>
    <w:family w:val="roman"/>
    <w:pitch w:val="fixed"/>
    <w:sig w:usb0="00000000" w:usb1="00000000" w:usb2="00000000" w:usb3="00000000" w:csb0="00020000" w:csb1="00000000"/>
  </w:font>
  <w:font w:name="Batang">
    <w:altName w:val="Arial Unicode MS"/>
    <w:panose1 w:val="02030600000101010101"/>
    <w:charset w:val="81"/>
    <w:family w:val="auto"/>
    <w:pitch w:val="fixed"/>
    <w:sig w:usb0="00000000" w:usb1="00000000" w:usb2="00000000" w:usb3="00000000" w:csb0="00080000" w:csb1="00000000"/>
  </w:font>
  <w:font w:name="SimSun">
    <w:altName w:val="Arial Unicode MS"/>
    <w:panose1 w:val="02010600030101010101"/>
    <w:charset w:val="86"/>
    <w:family w:val="auto"/>
    <w:pitch w:val="variable"/>
    <w:sig w:usb0="00000000" w:usb1="00000000" w:usb2="00000000" w:usb3="00000000" w:csb0="00040000" w:csb1="00000000"/>
  </w:font>
  <w:font w:name="PMingLiU">
    <w:altName w:val="ˇPs?Ocu?e"/>
    <w:panose1 w:val="02010601000101010101"/>
    <w:charset w:val="88"/>
    <w:family w:val="auto"/>
    <w:pitch w:val="variable"/>
    <w:sig w:usb0="00000000" w:usb1="00000000" w:usb2="00000000" w:usb3="00000000" w:csb0="00100000" w:csb1="00000000"/>
  </w:font>
  <w:font w:name="MS Gothic">
    <w:altName w:val="?l?r SVbN"/>
    <w:panose1 w:val="020B0609070205080204"/>
    <w:charset w:val="80"/>
    <w:family w:val="modern"/>
    <w:pitch w:val="fixed"/>
    <w:sig w:usb0="00000000" w:usb1="00000000" w:usb2="00000000" w:usb3="00000000" w:csb0="00020000" w:csb1="00000000"/>
  </w:font>
  <w:font w:name="Dotum">
    <w:altName w:val="Ąě˘¬??"/>
    <w:panose1 w:val="020B0600000101010101"/>
    <w:charset w:val="81"/>
    <w:family w:val="modern"/>
    <w:pitch w:val="fixed"/>
    <w:sig w:usb0="00000000" w:usb1="00000000" w:usb2="00000000" w:usb3="00000000" w:csb0="00080000" w:csb1="00000000"/>
  </w:font>
  <w:font w:name="SimHei">
    <w:altName w:val="?¨˛¨§?"/>
    <w:panose1 w:val="02010600030101010101"/>
    <w:charset w:val="86"/>
    <w:family w:val="modern"/>
    <w:pitch w:val="fixed"/>
    <w:sig w:usb0="00000000" w:usb1="00000000" w:usb2="00000000" w:usb3="00000000" w:csb0="00040000" w:csb1="00000000"/>
  </w:font>
  <w:font w:name="MingLiU">
    <w:altName w:val="?Ocu?e"/>
    <w:panose1 w:val="02010609000101010101"/>
    <w:charset w:val="88"/>
    <w:family w:val="modern"/>
    <w:pitch w:val="fixed"/>
    <w:sig w:usb0="00000000" w:usb1="00000000" w:usb2="00000000" w:usb3="00000000" w:csb0="00100000" w:csb1="00000000"/>
  </w:font>
  <w:font w:name="Mincho">
    <w:altName w:val="??fc"/>
    <w:panose1 w:val="02020609040305080305"/>
    <w:charset w:val="80"/>
    <w:family w:val="roman"/>
    <w:pitch w:val="fixed"/>
    <w:sig w:usb0="00000000" w:usb1="00000000" w:usb2="00000000" w:usb3="00000000" w:csb0="00020000" w:csb1="00000000"/>
  </w:font>
  <w:font w:name="Gulim">
    <w:altName w:val="ˇľ?˘¬˘­"/>
    <w:panose1 w:val="020B0600000101010101"/>
    <w:charset w:val="81"/>
    <w:family w:val="roman"/>
    <w:pitch w:val="fixed"/>
    <w:sig w:usb0="00000000" w:usb1="00000000" w:usb2="00000000" w:usb3="00000000" w:csb0="00080000" w:csb1="00000000"/>
  </w:font>
  <w:font w:name="Century">
    <w:panose1 w:val="02040604050505020304"/>
    <w:charset w:val="EE"/>
    <w:family w:val="roman"/>
    <w:pitch w:val="variable"/>
    <w:sig w:usb0="00000000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0000000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0000000" w:usb1="00000000" w:usb2="00000000" w:usb3="00000000" w:csb0="00010000" w:csb1="00000000"/>
  </w:font>
  <w:font w:name="Mangal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ylfaen">
    <w:panose1 w:val="010A0502050306030303"/>
    <w:charset w:val="EE"/>
    <w:family w:val="roman"/>
    <w:pitch w:val="variable"/>
    <w:sig w:usb0="00000000" w:usb1="00000000" w:usb2="00000000" w:usb3="00000000" w:csb0="0000009F" w:csb1="00000000"/>
  </w:font>
  <w:font w:name="Vrinda">
    <w:panose1 w:val="01010600010101010101"/>
    <w:charset w:val="00"/>
    <w:family w:val="auto"/>
    <w:pitch w:val="variable"/>
    <w:sig w:usb0="00000000" w:usb1="00000000" w:usb2="00000000" w:usb3="00000000" w:csb0="00000001" w:csb1="00000000"/>
  </w:font>
  <w:font w:name="Raav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hrut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Sendnya">
    <w:panose1 w:val="00000400000000000000"/>
    <w:charset w:val="01"/>
    <w:family w:val="roman"/>
    <w:pitch w:val="variable"/>
    <w:sig w:usb0="00000000" w:usb1="00000000" w:usb2="00000000" w:usb3="00000000" w:csb0="00000000" w:csb1="00000000"/>
  </w:font>
  <w:font w:name="Gautam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Tunga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Estrangelo Edessa">
    <w:panose1 w:val="020B0604020202020204"/>
    <w:charset w:val="00"/>
    <w:family w:val="script"/>
    <w:pitch w:val="variable"/>
    <w:sig w:usb0="00000000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Tahoma">
    <w:panose1 w:val="020B0604030504040204"/>
    <w:charset w:val="EE"/>
    <w:family w:val="swiss"/>
    <w:pitch w:val="variable"/>
    <w:sig w:usb0="00000000" w:usb1="00000000" w:usb2="00000000" w:usb3="00000000" w:csb0="000101FF" w:csb1="00000000"/>
  </w:font>
  <w:font w:name="Arial Narrow">
    <w:panose1 w:val="020B0506020202030204"/>
    <w:charset w:val="EE"/>
    <w:family w:val="swiss"/>
    <w:pitch w:val="variable"/>
    <w:sig w:usb0="00000000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00000000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00000000" w:usb1="00000000" w:usb2="00000000" w:usb3="00000000" w:csb0="0000019F" w:csb1="00000000"/>
  </w:font>
  <w:font w:name="EUAlbertina-Regular-Identity-H">
    <w:altName w:val="Arial Unicode MS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EUAlbertina">
    <w:altName w:val="Times New Roman"/>
    <w:panose1 w:val="00000000000000000000"/>
    <w:charset w:val="EE"/>
    <w:family w:val="roman"/>
    <w:pitch w:val="default"/>
    <w:sig w:usb0="00000000" w:usb1="00000000" w:usb2="00000000" w:usb3="00000000" w:csb0="00000003" w:csb1="00000000"/>
  </w:font>
  <w:font w:name="¹ÙÅÁ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0000000" w:usb2="00000000" w:usb3="00000000" w:csb0="00080001" w:csb1="00000000"/>
  </w:font>
  <w:font w:name="BatangChe">
    <w:altName w:val="Arial Unicode MS"/>
    <w:panose1 w:val="02030609000101010101"/>
    <w:charset w:val="81"/>
    <w:family w:val="modern"/>
    <w:pitch w:val="fixed"/>
    <w:sig w:usb0="00000000" w:usb1="00000000" w:usb2="00000000" w:usb3="00000000" w:csb0="0008009F" w:csb1="00000000"/>
  </w:font>
  <w:font w:name="Bookman">
    <w:altName w:val="Bookman Old Style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Times">
    <w:panose1 w:val="00000000000000000000"/>
    <w:charset w:val="EE"/>
    <w:family w:val="roman"/>
    <w:pitch w:val="variable"/>
    <w:sig w:usb0="00000000" w:usb1="00000000" w:usb2="00000000" w:usb3="00000000" w:csb0="000001FF" w:csb1="00000000"/>
  </w:font>
  <w:font w:name="Book Antiqua">
    <w:panose1 w:val="02040602050305030304"/>
    <w:charset w:val="EE"/>
    <w:family w:val="roman"/>
    <w:pitch w:val="variable"/>
    <w:sig w:usb0="00000000" w:usb1="00000000" w:usb2="00000000" w:usb3="00000000" w:csb0="0000009F" w:csb1="00000000"/>
  </w:font>
  <w:font w:name="CG Times"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00000000" w:usb2="00000000" w:usb3="00000000" w:csb0="80000000" w:csb1="00000000"/>
  </w:font>
  <w:font w:name="Lucida Console">
    <w:panose1 w:val="020B0609040504020204"/>
    <w:charset w:val="EE"/>
    <w:family w:val="modern"/>
    <w:pitch w:val="fixed"/>
    <w:sig w:usb0="00000000" w:usb1="00000000" w:usb2="00000000" w:usb3="00000000" w:csb0="0000001F" w:csb1="00000000"/>
  </w:font>
  <w:font w:name="Lucida Sans Unicode">
    <w:panose1 w:val="020B0602030504020204"/>
    <w:charset w:val="EE"/>
    <w:family w:val="swiss"/>
    <w:pitch w:val="variable"/>
    <w:sig w:usb0="00000000" w:usb1="00000000" w:usb2="00000000" w:usb3="00000000" w:csb0="0000003F" w:csb1="00000000"/>
  </w:font>
  <w:font w:name="Verdana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Arial Black">
    <w:panose1 w:val="020B0A04020102020204"/>
    <w:charset w:val="EE"/>
    <w:family w:val="swiss"/>
    <w:pitch w:val="variable"/>
    <w:sig w:usb0="00000000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000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000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000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000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00000000" w:usb1="00000000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000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00000000" w:usb2="00000000" w:usb3="00000000" w:csb0="80000000" w:csb1="00000000"/>
  </w:font>
  <w:font w:name="MV Boli"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00000000" w:usb1="00000000" w:usb2="00000000" w:usb3="00000000" w:csb0="000101FF" w:csb1="00000000"/>
  </w:font>
  <w:font w:name="@Arial Unicode MS">
    <w:panose1 w:val="020B0604020202020204"/>
    <w:charset w:val="80"/>
    <w:family w:val="swiss"/>
    <w:pitch w:val="variable"/>
    <w:sig w:usb0="00000000" w:usb1="00000000" w:usb2="00000000" w:usb3="00000000" w:csb0="000301FF" w:csb1="00000000"/>
  </w:font>
  <w:font w:name="Bookman Old Style">
    <w:panose1 w:val="02050604050505020204"/>
    <w:charset w:val="EE"/>
    <w:family w:val="roman"/>
    <w:pitch w:val="variable"/>
    <w:sig w:usb0="00000000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000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000" w:usb1="00000000" w:usb2="00000000" w:usb3="00000000" w:csb0="0000009F" w:csb1="00000000"/>
  </w:font>
  <w:font w:name="MS Outlook">
    <w:panose1 w:val="05010100010000000000"/>
    <w:charset w:val="02"/>
    <w:family w:val="auto"/>
    <w:pitch w:val="variable"/>
    <w:sig w:usb0="00000000" w:usb1="0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000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0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00000000" w:usb2="00000000" w:usb3="00000000" w:csb0="80000000" w:csb1="00000000"/>
  </w:font>
  <w:font w:name="MS Reference Sans Serif">
    <w:panose1 w:val="020B0604030504040204"/>
    <w:charset w:val="EE"/>
    <w:family w:val="swiss"/>
    <w:pitch w:val="variable"/>
    <w:sig w:usb0="00000000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0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00000000" w:usb2="00000000" w:usb3="00000000" w:csb0="80000000" w:csb1="00000000"/>
  </w:font>
  <w:font w:name="Candara">
    <w:panose1 w:val="020E0502030303020204"/>
    <w:charset w:val="EE"/>
    <w:family w:val="swiss"/>
    <w:pitch w:val="variable"/>
    <w:sig w:usb0="00000000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00000000" w:usb1="00000000" w:usb2="00000000" w:usb3="00000000" w:csb0="0000009F" w:csb1="00000000"/>
  </w:font>
  <w:font w:name="Constantia">
    <w:panose1 w:val="02030602050306030303"/>
    <w:charset w:val="EE"/>
    <w:family w:val="roman"/>
    <w:pitch w:val="variable"/>
    <w:sig w:usb0="00000000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00000000" w:usb1="00000000" w:usb2="00000000" w:usb3="00000000" w:csb0="0000009F" w:csb1="00000000"/>
  </w:font>
  <w:font w:name="@Batang">
    <w:panose1 w:val="00000000000000000000"/>
    <w:charset w:val="81"/>
    <w:family w:val="auto"/>
    <w:pitch w:val="fixed"/>
    <w:sig w:usb0="00000000" w:usb1="00000000" w:usb2="00000000" w:usb3="00000000" w:csb0="00080000" w:csb1="00000000"/>
  </w:font>
  <w:font w:name="@Gulim">
    <w:panose1 w:val="00000000000000000000"/>
    <w:charset w:val="81"/>
    <w:family w:val="roman"/>
    <w:pitch w:val="fixed"/>
    <w:sig w:usb0="00000000" w:usb1="00000000" w:usb2="00000000" w:usb3="00000000" w:csb0="00080000" w:csb1="00000000"/>
  </w:font>
  <w:font w:name="@Malgun Gothic">
    <w:panose1 w:val="00000000000000000000"/>
    <w:charset w:val="81"/>
    <w:family w:val="swiss"/>
    <w:pitch w:val="variable"/>
    <w:sig w:usb0="00000000" w:usb1="00000000" w:usb2="00000000" w:usb3="00000000" w:csb0="00080001" w:csb1="00000000"/>
  </w:font>
  <w:font w:name="@BatangChe">
    <w:panose1 w:val="00000000000000000000"/>
    <w:charset w:val="81"/>
    <w:family w:val="modern"/>
    <w:pitch w:val="fixed"/>
    <w:sig w:usb0="00000000" w:usb1="00000000" w:usb2="00000000" w:usb3="00000000" w:csb0="0008009F" w:csb1="00000000"/>
  </w:font>
  <w:font w:name="@Dotum">
    <w:panose1 w:val="00000000000000000000"/>
    <w:charset w:val="81"/>
    <w:family w:val="modern"/>
    <w:pitch w:val="fixed"/>
    <w:sig w:usb0="00000000" w:usb1="00000000" w:usb2="00000000" w:usb3="00000000" w:csb0="00080000" w:csb1="00000000"/>
  </w:font>
  <w:font w:name="@MS Mincho">
    <w:panose1 w:val="00000000000000000000"/>
    <w:charset w:val="80"/>
    <w:family w:val="roman"/>
    <w:pitch w:val="fixed"/>
    <w:sig w:usb0="00000000" w:usb1="00000000" w:usb2="00000000" w:usb3="00000000" w:csb0="00020000" w:csb1="00000000"/>
  </w:font>
  <w:font w:name="Times New (W1)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TimesNewRoman">
    <w:altName w:val="Times New Roman"/>
    <w:panose1 w:val="00000000000000000000"/>
    <w:charset w:val="CC"/>
    <w:family w:val="roman"/>
    <w:pitch w:val="default"/>
    <w:sig w:usb0="00000000" w:usb1="00000000" w:usb2="00000000" w:usb3="00000000" w:csb0="00000005" w:csb1="00000000"/>
  </w:font>
  <w:font w:name="Times-Roman">
    <w:altName w:val="Times New Roman"/>
    <w:panose1 w:val="00000000000000000000"/>
    <w:charset w:val="4D"/>
    <w:family w:val="roman"/>
    <w:pitch w:val="default"/>
    <w:sig w:usb0="00000000" w:usb1="00000000" w:usb2="00000000" w:usb3="00000000" w:csb0="00000000" w:csb1="00000000"/>
  </w:font>
  <w:font w:name="Microsoft Sans Serif (Vietnames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S Reference Sans Serif (Vietna">
    <w:panose1 w:val="00000000000000000000"/>
    <w:charset w:val="A3"/>
    <w:family w:val="swiss"/>
    <w:pitch w:val="variable"/>
    <w:sig w:usb0="00000000" w:usb1="00000000" w:usb2="00000000" w:usb3="00000000" w:csb0="00000100" w:csb1="00000000"/>
  </w:font>
  <w:font w:name="MAC C Times">
    <w:altName w:val="Courier New"/>
    <w:panose1 w:val="00000000000000000000"/>
    <w:charset w:val="00"/>
    <w:family w:val="roman"/>
    <w:pitch w:val="variable"/>
    <w:sig w:usb0="00000000" w:usb1="00000000" w:usb2="00000000" w:usb3="00000000" w:csb0="00000001" w:csb1="00000000"/>
  </w:font>
  <w:font w:name="@SimSun">
    <w:panose1 w:val="00000000000000000000"/>
    <w:charset w:val="86"/>
    <w:family w:val="auto"/>
    <w:pitch w:val="variable"/>
    <w:sig w:usb0="00000000" w:usb1="00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91F">
    <w:pPr>
      <w:pStyle w:val="Footer"/>
      <w:pBdr>
        <w:bottom w:val="single" w:sz="4" w:space="1" w:color="auto"/>
      </w:pBdr>
      <w:bidi w:val="0"/>
      <w:spacing w:after="60"/>
      <w:rPr>
        <w:rFonts w:ascii="Times New Roman" w:hAnsi="Times New Roman"/>
      </w:rPr>
    </w:pPr>
  </w:p>
  <w:p w:rsidR="00B6691F">
    <w:pPr>
      <w:pStyle w:val="Footer"/>
      <w:bidi w:val="0"/>
      <w:rPr>
        <w:rFonts w:ascii="Times New Roman" w:hAnsi="Times New Roman"/>
      </w:rPr>
    </w:pPr>
    <w:bookmarkStart w:id="12" w:name="CoteFooter"/>
    <w:bookmarkEnd w:id="12"/>
    <w:r>
      <w:rPr>
        <w:rFonts w:ascii="Times New Roman" w:hAnsi="Times New Roman"/>
      </w:rPr>
      <w:t>14764/11 ADD 4</w:t>
      <w:tab/>
    </w:r>
    <w:bookmarkStart w:id="13" w:name="SuplCote"/>
    <w:bookmarkEnd w:id="13"/>
    <w:r>
      <w:rPr>
        <w:rFonts w:ascii="Times New Roman" w:hAnsi="Times New Roman"/>
      </w:rPr>
      <w:tab/>
    </w:r>
    <w:bookmarkStart w:id="14" w:name="Init"/>
    <w:bookmarkEnd w:id="14"/>
    <w:r>
      <w:rPr>
        <w:rFonts w:ascii="Times New Roman" w:hAnsi="Times New Roman"/>
      </w:rPr>
      <w:t>AK/mse</w:t>
      <w:tab/>
    </w:r>
  </w:p>
  <w:p w:rsidR="00B6691F">
    <w:pPr>
      <w:pStyle w:val="Footer"/>
      <w:tabs>
        <w:tab w:val="clear" w:pos="7371"/>
      </w:tabs>
      <w:bidi w:val="0"/>
      <w:spacing w:line="280" w:lineRule="exact"/>
      <w:rPr>
        <w:rFonts w:ascii="Times New Roman" w:hAnsi="Times New Roman"/>
      </w:rPr>
    </w:pPr>
    <w:r>
      <w:rPr>
        <w:rFonts w:ascii="Times New Roman" w:hAnsi="Times New Roman"/>
      </w:rPr>
      <w:tab/>
    </w:r>
    <w:bookmarkStart w:id="15" w:name="DG"/>
    <w:bookmarkEnd w:id="15"/>
    <w:r>
      <w:rPr>
        <w:rFonts w:ascii="Times New Roman" w:hAnsi="Times New Roman"/>
      </w:rPr>
      <w:t>DG C</w:t>
      <w:tab/>
    </w:r>
    <w:bookmarkStart w:id="16" w:name="FooterCoteSec"/>
    <w:r>
      <w:rPr>
        <w:rFonts w:ascii="Times New Roman" w:hAnsi="Times New Roman"/>
        <w:b/>
        <w:position w:val="-4"/>
        <w:sz w:val="36"/>
      </w:rPr>
      <w:t xml:space="preserve"> </w:t>
    </w:r>
    <w:bookmarkEnd w:id="16"/>
    <w:r>
      <w:rPr>
        <w:rFonts w:ascii="Times New Roman" w:hAnsi="Times New Roman"/>
        <w:b/>
        <w:position w:val="-4"/>
        <w:sz w:val="36"/>
      </w:rPr>
      <w:t> </w:t>
    </w:r>
    <w:bookmarkStart w:id="17" w:name="Langue"/>
    <w:r>
      <w:rPr>
        <w:rFonts w:ascii="Times New Roman" w:hAnsi="Times New Roman"/>
        <w:b/>
        <w:position w:val="-4"/>
        <w:sz w:val="36"/>
      </w:rPr>
      <w:t>SK</w:t>
    </w:r>
    <w:bookmarkEnd w:id="17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91F" w:rsidP="00A46DD9">
    <w:pPr>
      <w:pStyle w:val="Footer"/>
      <w:bidi w:val="0"/>
      <w:rPr>
        <w:rFonts w:ascii="Times New Roman" w:hAnsi="Times New Roman"/>
      </w:rPr>
    </w:pPr>
  </w:p>
  <w:p w:rsidR="00B6691F" w:rsidRPr="00A46DD9" w:rsidP="00A46DD9">
    <w:pPr>
      <w:pStyle w:val="Footer"/>
      <w:bidi w:val="0"/>
      <w:jc w:val="center"/>
      <w:rPr>
        <w:rFonts w:ascii="Times New Roman" w:hAnsi="Times New Roman"/>
      </w:rPr>
    </w:pPr>
    <w:r>
      <w:rPr>
        <w:rFonts w:ascii="Times New Roman" w:hAnsi="Times New Roman"/>
      </w:rPr>
      <w:t xml:space="preserve">EU/CO/PE/Príloha I/sk </w:t>
    </w: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 PAGE </w:instrText>
    </w:r>
    <w:r>
      <w:rPr>
        <w:rStyle w:val="PageNumber"/>
        <w:rFonts w:ascii="Times New Roman" w:hAnsi="Times New Roman"/>
      </w:rPr>
      <w:fldChar w:fldCharType="separate"/>
    </w:r>
    <w:r w:rsidR="005259B6">
      <w:rPr>
        <w:rStyle w:val="PageNumber"/>
        <w:rFonts w:ascii="Times New Roman" w:hAnsi="Times New Roman"/>
        <w:noProof/>
      </w:rPr>
      <w:t>401</w:t>
    </w:r>
    <w:r>
      <w:rPr>
        <w:rStyle w:val="PageNumber"/>
        <w:rFonts w:ascii="Times New Roman" w:hAnsi="Times New Roman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91F" w:rsidRPr="006A435E" w:rsidP="00626D86">
    <w:pPr>
      <w:pStyle w:val="FooterLandscape"/>
      <w:bidi w:val="0"/>
      <w:rPr>
        <w:rFonts w:ascii="Times New Roman" w:hAnsi="Times New Roman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91F" w:rsidRPr="00500E05" w:rsidP="00500E05">
    <w:pPr>
      <w:pStyle w:val="Header"/>
      <w:bidi w:val="0"/>
      <w:rPr>
        <w:rFonts w:ascii="Times New Roman" w:hAnsi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691F" w:rsidRPr="006A435E" w:rsidP="00626D86">
    <w:pPr>
      <w:pStyle w:val="HeaderLandscape"/>
      <w:bidi w:val="0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F4273"/>
    <w:multiLevelType w:val="singleLevel"/>
    <w:tmpl w:val="6276CDDE"/>
    <w:lvl w:ilvl="0">
      <w:start w:val="1"/>
      <w:numFmt w:val="upperRoman"/>
      <w:pStyle w:val="Par-dash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">
    <w:nsid w:val="22CA659A"/>
    <w:multiLevelType w:val="singleLevel"/>
    <w:tmpl w:val="7B9C897A"/>
    <w:lvl w:ilvl="0">
      <w:start w:val="1"/>
      <w:numFmt w:val="bullet"/>
      <w:pStyle w:val="EntLogo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</w:abstractNum>
  <w:abstractNum w:abstractNumId="2">
    <w:nsid w:val="22D918D1"/>
    <w:multiLevelType w:val="multilevel"/>
    <w:tmpl w:val="DE2606C8"/>
    <w:lvl w:ilvl="0">
      <w:start w:val="1"/>
      <w:numFmt w:val="decimal"/>
      <w:pStyle w:val="Heading1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  <w:rtl w:val="0"/>
        <w:cs w:val="0"/>
      </w:rPr>
    </w:lvl>
    <w:lvl w:ilvl="4">
      <w:start w:val="1"/>
      <w:numFmt w:val="none"/>
      <w:lvlJc w:val="left"/>
      <w:pPr>
        <w:tabs>
          <w:tab w:val="num" w:pos="360"/>
        </w:tabs>
        <w:ind w:left="0" w:firstLine="0"/>
      </w:pPr>
      <w:rPr>
        <w:rFonts w:cs="Times New Roman"/>
        <w:rtl w:val="0"/>
        <w:cs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  <w:rtl w:val="0"/>
        <w:cs w:val="0"/>
      </w:rPr>
    </w:lvl>
  </w:abstractNum>
  <w:abstractNum w:abstractNumId="3">
    <w:nsid w:val="2AF76E7A"/>
    <w:multiLevelType w:val="singleLevel"/>
    <w:tmpl w:val="C74C5A32"/>
    <w:name w:val="Bullet 1"/>
    <w:lvl w:ilvl="0">
      <w:start w:val="1"/>
      <w:numFmt w:val="bullet"/>
      <w:pStyle w:val="Bullet1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</w:rPr>
    </w:lvl>
  </w:abstractNum>
  <w:abstractNum w:abstractNumId="4">
    <w:nsid w:val="2D2D468B"/>
    <w:multiLevelType w:val="singleLevel"/>
    <w:tmpl w:val="A18042A8"/>
    <w:lvl w:ilvl="0">
      <w:start w:val="1"/>
      <w:numFmt w:val="upperLetter"/>
      <w:pStyle w:val="TOC3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5">
    <w:nsid w:val="2DB37182"/>
    <w:multiLevelType w:val="singleLevel"/>
    <w:tmpl w:val="F612DBDC"/>
    <w:lvl w:ilvl="0">
      <w:start w:val="1"/>
      <w:numFmt w:val="lowerRoman"/>
      <w:lvlText w:val="(%1)"/>
      <w:lvlJc w:val="left"/>
      <w:pPr>
        <w:tabs>
          <w:tab w:val="num" w:pos="720"/>
        </w:tabs>
        <w:ind w:left="567" w:hanging="567"/>
      </w:pPr>
      <w:rPr>
        <w:rFonts w:cs="Times New Roman"/>
        <w:rtl w:val="0"/>
        <w:cs w:val="0"/>
      </w:rPr>
    </w:lvl>
  </w:abstractNum>
  <w:abstractNum w:abstractNumId="6">
    <w:nsid w:val="394F5925"/>
    <w:multiLevelType w:val="singleLevel"/>
    <w:tmpl w:val="395C08BE"/>
    <w:lvl w:ilvl="0">
      <w:start w:val="1"/>
      <w:numFmt w:val="decimal"/>
      <w:pStyle w:val="Par-number11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7">
    <w:nsid w:val="3A5459E8"/>
    <w:multiLevelType w:val="singleLevel"/>
    <w:tmpl w:val="2188C922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3BA736C9"/>
    <w:multiLevelType w:val="singleLevel"/>
    <w:tmpl w:val="F00A6C0C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>
    <w:nsid w:val="3C90278F"/>
    <w:multiLevelType w:val="singleLevel"/>
    <w:tmpl w:val="0FE08974"/>
    <w:name w:val="Tiret 3"/>
    <w:lvl w:ilvl="0">
      <w:start w:val="1"/>
      <w:numFmt w:val="bullet"/>
      <w:pStyle w:val="Tiret3"/>
      <w:lvlText w:val="–"/>
      <w:lvlJc w:val="left"/>
      <w:pPr>
        <w:tabs>
          <w:tab w:val="num" w:pos="2551"/>
        </w:tabs>
        <w:ind w:left="2551" w:hanging="567"/>
      </w:pPr>
    </w:lvl>
  </w:abstractNum>
  <w:abstractNum w:abstractNumId="10">
    <w:nsid w:val="3DD66C9D"/>
    <w:multiLevelType w:val="singleLevel"/>
    <w:tmpl w:val="E5905DC2"/>
    <w:lvl w:ilvl="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1">
    <w:nsid w:val="3FC80B1B"/>
    <w:multiLevelType w:val="singleLevel"/>
    <w:tmpl w:val="C11CD6E2"/>
    <w:lvl w:ilvl="0">
      <w:start w:val="1"/>
      <w:numFmt w:val="decimal"/>
      <w:pStyle w:val="EntEmet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12">
    <w:nsid w:val="436E0A5D"/>
    <w:multiLevelType w:val="singleLevel"/>
    <w:tmpl w:val="9C807126"/>
    <w:lvl w:ilvl="0">
      <w:start w:val="1"/>
      <w:numFmt w:val="bullet"/>
      <w:pStyle w:val="TOC1"/>
      <w:lvlText w:val="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3">
    <w:nsid w:val="48842C30"/>
    <w:multiLevelType w:val="singleLevel"/>
    <w:tmpl w:val="4FA60B90"/>
    <w:name w:val="Bullet 4"/>
    <w:lvl w:ilvl="0">
      <w:start w:val="1"/>
      <w:numFmt w:val="bullet"/>
      <w:pStyle w:val="Bullet4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</w:rPr>
    </w:lvl>
  </w:abstractNum>
  <w:abstractNum w:abstractNumId="14">
    <w:nsid w:val="54593082"/>
    <w:multiLevelType w:val="singleLevel"/>
    <w:tmpl w:val="EDE069AC"/>
    <w:name w:val="Bullet 0"/>
    <w:lvl w:ilvl="0">
      <w:start w:val="1"/>
      <w:numFmt w:val="bullet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5">
    <w:nsid w:val="568864DC"/>
    <w:multiLevelType w:val="singleLevel"/>
    <w:tmpl w:val="485EBDAC"/>
    <w:name w:val="Tiret 4"/>
    <w:lvl w:ilvl="0">
      <w:start w:val="1"/>
      <w:numFmt w:val="bullet"/>
      <w:pStyle w:val="Tiret4"/>
      <w:lvlText w:val="–"/>
      <w:lvlJc w:val="left"/>
      <w:pPr>
        <w:tabs>
          <w:tab w:val="num" w:pos="3118"/>
        </w:tabs>
        <w:ind w:left="3118" w:hanging="567"/>
      </w:pPr>
    </w:lvl>
  </w:abstractNum>
  <w:abstractNum w:abstractNumId="16">
    <w:nsid w:val="5F342530"/>
    <w:multiLevelType w:val="singleLevel"/>
    <w:tmpl w:val="D5444702"/>
    <w:name w:val="Bullet 3"/>
    <w:lvl w:ilvl="0">
      <w:start w:val="1"/>
      <w:numFmt w:val="bullet"/>
      <w:pStyle w:val="Bullet3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</w:rPr>
    </w:lvl>
  </w:abstractNum>
  <w:abstractNum w:abstractNumId="17">
    <w:nsid w:val="5F9C40AA"/>
    <w:multiLevelType w:val="singleLevel"/>
    <w:tmpl w:val="B89CB5A2"/>
    <w:name w:val="Bullet 2"/>
    <w:lvl w:ilvl="0">
      <w:start w:val="1"/>
      <w:numFmt w:val="bullet"/>
      <w:pStyle w:val="Bullet2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</w:rPr>
    </w:lvl>
  </w:abstractNum>
  <w:abstractNum w:abstractNumId="18">
    <w:nsid w:val="62970F71"/>
    <w:multiLevelType w:val="singleLevel"/>
    <w:tmpl w:val="5AFA8C72"/>
    <w:name w:val="Tiret 2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9">
    <w:nsid w:val="69995580"/>
    <w:multiLevelType w:val="singleLevel"/>
    <w:tmpl w:val="75CC7CBA"/>
    <w:name w:val="Considérant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  <w:rPr>
        <w:rFonts w:cs="Times New Roman"/>
        <w:rtl w:val="0"/>
        <w:cs w:val="0"/>
      </w:rPr>
    </w:lvl>
  </w:abstractNum>
  <w:abstractNum w:abstractNumId="20">
    <w:nsid w:val="6E4E71E4"/>
    <w:multiLevelType w:val="singleLevel"/>
    <w:tmpl w:val="21145626"/>
    <w:lvl w:ilvl="0">
      <w:start w:val="1"/>
      <w:numFmt w:val="decimal"/>
      <w:pStyle w:val="Par-numberI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rtl w:val="0"/>
        <w:cs w:val="0"/>
      </w:rPr>
    </w:lvl>
  </w:abstractNum>
  <w:abstractNum w:abstractNumId="21">
    <w:nsid w:val="711167E2"/>
    <w:multiLevelType w:val="multilevel"/>
    <w:tmpl w:val="C3843A7A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rtl w:val="0"/>
        <w:cs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rtl w:val="0"/>
        <w: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rtl w:val="0"/>
        <w: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rtl w:val="0"/>
        <w:cs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rtl w:val="0"/>
        <w:cs w:val="0"/>
      </w:rPr>
    </w:lvl>
  </w:abstractNum>
  <w:abstractNum w:abstractNumId="22">
    <w:nsid w:val="79FA34D6"/>
    <w:multiLevelType w:val="singleLevel"/>
    <w:tmpl w:val="41326E50"/>
    <w:name w:val="Heading"/>
    <w:lvl w:ilvl="0">
      <w:start w:val="1"/>
      <w:numFmt w:val="bullet"/>
      <w:pStyle w:val="Par-equal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3">
    <w:nsid w:val="7BE95D7F"/>
    <w:multiLevelType w:val="multilevel"/>
    <w:tmpl w:val="F126F780"/>
    <w:name w:val="Point"/>
    <w:lvl w:ilvl="0">
      <w:start w:val="1"/>
      <w:numFmt w:val="decimal"/>
      <w:pStyle w:val="Point0number"/>
      <w:lvlText w:val="(%1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  <w:rPr>
        <w:rFonts w:cs="Times New Roman"/>
        <w:rtl w:val="0"/>
        <w:cs w:val="0"/>
      </w:r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  <w:rPr>
        <w:rFonts w:cs="Times New Roman"/>
        <w:rtl w:val="0"/>
        <w:cs w:val="0"/>
      </w:r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  <w:rPr>
        <w:rFonts w:cs="Times New Roman"/>
        <w:rtl w:val="0"/>
        <w:cs w:val="0"/>
      </w:r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  <w:rPr>
        <w:rFonts w:cs="Times New Roman"/>
        <w:rtl w:val="0"/>
        <w:cs w:val="0"/>
      </w:r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  <w:rPr>
        <w:rFonts w:cs="Times New Roman"/>
        <w:rtl w:val="0"/>
        <w:cs w:val="0"/>
      </w:rPr>
    </w:lvl>
  </w:abstractNum>
  <w:num w:numId="1">
    <w:abstractNumId w:val="5"/>
  </w:num>
  <w:num w:numId="2">
    <w:abstractNumId w:val="10"/>
  </w:num>
  <w:num w:numId="3">
    <w:abstractNumId w:val="22"/>
  </w:num>
  <w:num w:numId="4">
    <w:abstractNumId w:val="1"/>
  </w:num>
  <w:num w:numId="5">
    <w:abstractNumId w:val="12"/>
  </w:num>
  <w:num w:numId="6">
    <w:abstractNumId w:val="6"/>
  </w:num>
  <w:num w:numId="7">
    <w:abstractNumId w:val="11"/>
  </w:num>
  <w:num w:numId="8">
    <w:abstractNumId w:val="20"/>
  </w:num>
  <w:num w:numId="9">
    <w:abstractNumId w:val="4"/>
  </w:num>
  <w:num w:numId="10">
    <w:abstractNumId w:val="0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8"/>
  </w:num>
  <w:num w:numId="16">
    <w:abstractNumId w:val="7"/>
  </w:num>
  <w:num w:numId="17">
    <w:abstractNumId w:val="18"/>
  </w:num>
  <w:num w:numId="18">
    <w:abstractNumId w:val="9"/>
  </w:num>
  <w:num w:numId="19">
    <w:abstractNumId w:val="15"/>
  </w:num>
  <w:num w:numId="20">
    <w:abstractNumId w:val="21"/>
  </w:num>
  <w:num w:numId="21">
    <w:abstractNumId w:val="23"/>
  </w:num>
  <w:num w:numId="22">
    <w:abstractNumId w:val="14"/>
  </w:num>
  <w:num w:numId="23">
    <w:abstractNumId w:val="3"/>
  </w:num>
  <w:num w:numId="24">
    <w:abstractNumId w:val="17"/>
  </w:num>
  <w:num w:numId="25">
    <w:abstractNumId w:val="16"/>
  </w:num>
  <w:num w:numId="26">
    <w:abstractNumId w:val="13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567"/>
  <w:drawingGridHorizontalSpacing w:val="120"/>
  <w:displayHorizontalDrawingGridEvery w:val="0"/>
  <w:displayVerticalDrawingGridEvery w:val="0"/>
  <w:noPunctuationKerning/>
  <w:characterSpacingControl w:val="doNotCompress"/>
  <w:footnotePr>
    <w:numRestart w:val="eachPage"/>
  </w:footnotePr>
  <w:endnotePr>
    <w:numFmt w:val="decimal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543C7"/>
    <w:rsid w:val="00055C0F"/>
    <w:rsid w:val="0006792D"/>
    <w:rsid w:val="0007104E"/>
    <w:rsid w:val="000E2A08"/>
    <w:rsid w:val="000F7A4B"/>
    <w:rsid w:val="00123147"/>
    <w:rsid w:val="00142A29"/>
    <w:rsid w:val="0015674F"/>
    <w:rsid w:val="00167E38"/>
    <w:rsid w:val="0021429E"/>
    <w:rsid w:val="002213E5"/>
    <w:rsid w:val="0022520C"/>
    <w:rsid w:val="002634E2"/>
    <w:rsid w:val="00293F61"/>
    <w:rsid w:val="002B51E8"/>
    <w:rsid w:val="002B77F9"/>
    <w:rsid w:val="002C1073"/>
    <w:rsid w:val="002D586E"/>
    <w:rsid w:val="002E5515"/>
    <w:rsid w:val="003327A2"/>
    <w:rsid w:val="0038597C"/>
    <w:rsid w:val="003A2248"/>
    <w:rsid w:val="003A4C0D"/>
    <w:rsid w:val="003A6F3C"/>
    <w:rsid w:val="003B062E"/>
    <w:rsid w:val="003B2F2E"/>
    <w:rsid w:val="003D4780"/>
    <w:rsid w:val="003D72F6"/>
    <w:rsid w:val="003F7E6C"/>
    <w:rsid w:val="00410F54"/>
    <w:rsid w:val="00455E87"/>
    <w:rsid w:val="00457E3B"/>
    <w:rsid w:val="00494021"/>
    <w:rsid w:val="0049672E"/>
    <w:rsid w:val="004C0C02"/>
    <w:rsid w:val="004C65E9"/>
    <w:rsid w:val="00500E05"/>
    <w:rsid w:val="005259B6"/>
    <w:rsid w:val="00551EA9"/>
    <w:rsid w:val="00555E9C"/>
    <w:rsid w:val="005661F3"/>
    <w:rsid w:val="005A6611"/>
    <w:rsid w:val="005D240F"/>
    <w:rsid w:val="00617781"/>
    <w:rsid w:val="00626D86"/>
    <w:rsid w:val="006319A4"/>
    <w:rsid w:val="00641F6D"/>
    <w:rsid w:val="006754D0"/>
    <w:rsid w:val="00682E38"/>
    <w:rsid w:val="00686361"/>
    <w:rsid w:val="006A435E"/>
    <w:rsid w:val="006C54C5"/>
    <w:rsid w:val="0071012A"/>
    <w:rsid w:val="00717787"/>
    <w:rsid w:val="0072223D"/>
    <w:rsid w:val="00725842"/>
    <w:rsid w:val="0072590D"/>
    <w:rsid w:val="007534E2"/>
    <w:rsid w:val="007C4874"/>
    <w:rsid w:val="007E4EF2"/>
    <w:rsid w:val="007F2FC6"/>
    <w:rsid w:val="008506EB"/>
    <w:rsid w:val="00853484"/>
    <w:rsid w:val="008543C7"/>
    <w:rsid w:val="00883C28"/>
    <w:rsid w:val="00891D25"/>
    <w:rsid w:val="008938F1"/>
    <w:rsid w:val="00896FDF"/>
    <w:rsid w:val="008C018A"/>
    <w:rsid w:val="00913992"/>
    <w:rsid w:val="0097091A"/>
    <w:rsid w:val="00997758"/>
    <w:rsid w:val="009C03F4"/>
    <w:rsid w:val="009C20CF"/>
    <w:rsid w:val="009D428B"/>
    <w:rsid w:val="00A0573C"/>
    <w:rsid w:val="00A46DD9"/>
    <w:rsid w:val="00A54DDD"/>
    <w:rsid w:val="00A72606"/>
    <w:rsid w:val="00AA44C0"/>
    <w:rsid w:val="00AA5E3E"/>
    <w:rsid w:val="00AB7AAA"/>
    <w:rsid w:val="00B16BF8"/>
    <w:rsid w:val="00B204CF"/>
    <w:rsid w:val="00B2585E"/>
    <w:rsid w:val="00B5772C"/>
    <w:rsid w:val="00B6235D"/>
    <w:rsid w:val="00B6691F"/>
    <w:rsid w:val="00C171FA"/>
    <w:rsid w:val="00C474DB"/>
    <w:rsid w:val="00CA4323"/>
    <w:rsid w:val="00CB48D3"/>
    <w:rsid w:val="00CC2FC1"/>
    <w:rsid w:val="00CE65E1"/>
    <w:rsid w:val="00D13D17"/>
    <w:rsid w:val="00D2573A"/>
    <w:rsid w:val="00D259EA"/>
    <w:rsid w:val="00D54D33"/>
    <w:rsid w:val="00D77C1F"/>
    <w:rsid w:val="00D87255"/>
    <w:rsid w:val="00D9712C"/>
    <w:rsid w:val="00DA120B"/>
    <w:rsid w:val="00DD2615"/>
    <w:rsid w:val="00DE6B95"/>
    <w:rsid w:val="00E17525"/>
    <w:rsid w:val="00E44170"/>
    <w:rsid w:val="00E52B95"/>
    <w:rsid w:val="00E5759A"/>
    <w:rsid w:val="00EB136E"/>
    <w:rsid w:val="00EF3891"/>
    <w:rsid w:val="00F3634F"/>
    <w:rsid w:val="00F51D91"/>
    <w:rsid w:val="00F923E4"/>
    <w:rsid w:val="00FA0D56"/>
    <w:rsid w:val="00FE0890"/>
    <w:rsid w:val="00FE4484"/>
  </w:rsids>
  <w:docVars>
    <w:docVar w:name="LW_DocType" w:val="_GENSK"/>
  </w:docVar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7C4874"/>
    <w:pPr>
      <w:framePr w:wrap="auto"/>
      <w:widowControl w:val="0"/>
      <w:autoSpaceDE/>
      <w:autoSpaceDN/>
      <w:adjustRightInd/>
      <w:spacing w:line="360" w:lineRule="auto"/>
      <w:ind w:left="0" w:right="0"/>
      <w:jc w:val="left"/>
      <w:textAlignment w:val="auto"/>
    </w:pPr>
    <w:rPr>
      <w:rFonts w:cs="Times New Roman"/>
      <w:sz w:val="24"/>
      <w:szCs w:val="20"/>
      <w:rtl w:val="0"/>
      <w:cs w:val="0"/>
      <w:lang w:val="sk-SK" w:eastAsia="fr-BE" w:bidi="ar-SA"/>
    </w:rPr>
  </w:style>
  <w:style w:type="paragraph" w:styleId="Heading1">
    <w:name w:val="heading 1"/>
    <w:basedOn w:val="Normal"/>
    <w:next w:val="Normal"/>
    <w:uiPriority w:val="99"/>
    <w:pPr>
      <w:keepNext/>
      <w:widowControl/>
      <w:numPr>
        <w:numId w:val="11"/>
      </w:numPr>
      <w:tabs>
        <w:tab w:val="num" w:pos="851"/>
      </w:tabs>
      <w:spacing w:before="360" w:after="120" w:line="240" w:lineRule="auto"/>
      <w:ind w:left="851" w:hanging="851"/>
      <w:jc w:val="both"/>
      <w:outlineLvl w:val="0"/>
    </w:pPr>
    <w:rPr>
      <w:b/>
      <w:smallCaps/>
    </w:rPr>
  </w:style>
  <w:style w:type="paragraph" w:styleId="Heading2">
    <w:name w:val="heading 2"/>
    <w:basedOn w:val="Normal"/>
    <w:next w:val="Normal"/>
    <w:uiPriority w:val="99"/>
    <w:pPr>
      <w:keepNext/>
      <w:widowControl/>
      <w:numPr>
        <w:ilvl w:val="1"/>
        <w:numId w:val="12"/>
      </w:numPr>
      <w:tabs>
        <w:tab w:val="num" w:pos="851"/>
      </w:tabs>
      <w:spacing w:before="120" w:after="120" w:line="240" w:lineRule="auto"/>
      <w:ind w:left="851" w:hanging="851"/>
      <w:jc w:val="both"/>
      <w:outlineLvl w:val="1"/>
    </w:pPr>
    <w:rPr>
      <w:b/>
    </w:rPr>
  </w:style>
  <w:style w:type="paragraph" w:styleId="Heading3">
    <w:name w:val="heading 3"/>
    <w:basedOn w:val="Normal"/>
    <w:next w:val="Normal"/>
    <w:uiPriority w:val="99"/>
    <w:pPr>
      <w:keepNext/>
      <w:widowControl/>
      <w:numPr>
        <w:ilvl w:val="2"/>
        <w:numId w:val="13"/>
      </w:numPr>
      <w:tabs>
        <w:tab w:val="num" w:pos="851"/>
      </w:tabs>
      <w:spacing w:before="120" w:after="120" w:line="240" w:lineRule="auto"/>
      <w:ind w:left="851" w:hanging="851"/>
      <w:jc w:val="both"/>
      <w:outlineLvl w:val="2"/>
    </w:pPr>
    <w:rPr>
      <w:i/>
    </w:rPr>
  </w:style>
  <w:style w:type="paragraph" w:styleId="Heading4">
    <w:name w:val="heading 4"/>
    <w:basedOn w:val="Normal"/>
    <w:next w:val="Normal"/>
    <w:uiPriority w:val="99"/>
    <w:pPr>
      <w:keepNext/>
      <w:widowControl/>
      <w:numPr>
        <w:ilvl w:val="3"/>
        <w:numId w:val="14"/>
      </w:numPr>
      <w:tabs>
        <w:tab w:val="num" w:pos="851"/>
      </w:tabs>
      <w:spacing w:before="120" w:after="120" w:line="240" w:lineRule="auto"/>
      <w:ind w:left="851" w:hanging="851"/>
      <w:jc w:val="both"/>
      <w:outlineLvl w:val="3"/>
    </w:pPr>
  </w:style>
  <w:style w:type="paragraph" w:styleId="Heading5">
    <w:name w:val="heading 5"/>
    <w:basedOn w:val="Normal"/>
    <w:next w:val="Normal"/>
    <w:uiPriority w:val="99"/>
    <w:pPr>
      <w:widowControl/>
      <w:spacing w:before="240" w:after="60" w:line="240" w:lineRule="auto"/>
      <w:jc w:val="both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uiPriority w:val="99"/>
    <w:pPr>
      <w:widowControl/>
      <w:spacing w:before="240" w:after="60" w:line="240" w:lineRule="auto"/>
      <w:jc w:val="both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uiPriority w:val="99"/>
    <w:pPr>
      <w:widowControl/>
      <w:spacing w:before="240" w:after="60" w:line="240" w:lineRule="auto"/>
      <w:jc w:val="both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uiPriority w:val="99"/>
    <w:pPr>
      <w:widowControl/>
      <w:spacing w:before="240" w:after="60" w:line="240" w:lineRule="auto"/>
      <w:jc w:val="both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uiPriority w:val="99"/>
    <w:pPr>
      <w:widowControl/>
      <w:spacing w:before="240" w:after="60" w:line="240" w:lineRule="auto"/>
      <w:jc w:val="both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pPr>
      <w:tabs>
        <w:tab w:val="center" w:pos="4820"/>
        <w:tab w:val="center" w:pos="7371"/>
        <w:tab w:val="right" w:pos="9639"/>
      </w:tabs>
      <w:spacing w:line="240" w:lineRule="auto"/>
      <w:jc w:val="left"/>
    </w:pPr>
  </w:style>
  <w:style w:type="paragraph" w:customStyle="1" w:styleId="EntInstit">
    <w:name w:val="EntInstit"/>
    <w:basedOn w:val="Normal"/>
    <w:uiPriority w:val="99"/>
    <w:pPr>
      <w:spacing w:line="240" w:lineRule="auto"/>
      <w:jc w:val="right"/>
    </w:pPr>
    <w:rPr>
      <w:b/>
    </w:rPr>
  </w:style>
  <w:style w:type="paragraph" w:customStyle="1" w:styleId="EntRefer">
    <w:name w:val="EntRefer"/>
    <w:basedOn w:val="Normal"/>
    <w:uiPriority w:val="99"/>
    <w:pPr>
      <w:spacing w:line="240" w:lineRule="auto"/>
      <w:jc w:val="left"/>
    </w:pPr>
    <w:rPr>
      <w:b/>
    </w:rPr>
  </w:style>
  <w:style w:type="paragraph" w:customStyle="1" w:styleId="Par-number1">
    <w:name w:val="Par-number 1)"/>
    <w:basedOn w:val="Normal"/>
    <w:next w:val="Normal"/>
    <w:uiPriority w:val="99"/>
    <w:pPr>
      <w:numPr>
        <w:numId w:val="7"/>
      </w:numPr>
      <w:tabs>
        <w:tab w:val="num" w:pos="567"/>
      </w:tabs>
      <w:ind w:left="567" w:hanging="567"/>
      <w:jc w:val="left"/>
    </w:pPr>
  </w:style>
  <w:style w:type="paragraph" w:customStyle="1" w:styleId="EntEmet">
    <w:name w:val="EntEmet"/>
    <w:basedOn w:val="Normal"/>
    <w:uiPriority w:val="99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40" w:line="240" w:lineRule="auto"/>
      <w:jc w:val="left"/>
    </w:pPr>
  </w:style>
  <w:style w:type="character" w:styleId="FootnoteReference">
    <w:name w:val="foot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styleId="FootnoteText">
    <w:name w:val="foot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paragraph" w:styleId="Header">
    <w:name w:val="header"/>
    <w:basedOn w:val="Normal"/>
    <w:uiPriority w:val="99"/>
    <w:pPr>
      <w:tabs>
        <w:tab w:val="center" w:pos="4820"/>
        <w:tab w:val="right" w:pos="7371"/>
        <w:tab w:val="right" w:pos="9639"/>
      </w:tabs>
      <w:spacing w:line="240" w:lineRule="auto"/>
      <w:jc w:val="left"/>
    </w:pPr>
  </w:style>
  <w:style w:type="paragraph" w:customStyle="1" w:styleId="Par-bullet">
    <w:name w:val="Par-bullet"/>
    <w:basedOn w:val="Normal"/>
    <w:next w:val="Normal"/>
    <w:uiPriority w:val="99"/>
    <w:pPr>
      <w:numPr>
        <w:numId w:val="3"/>
      </w:numPr>
      <w:tabs>
        <w:tab w:val="num" w:pos="567"/>
      </w:tabs>
      <w:ind w:left="567" w:hanging="567"/>
      <w:jc w:val="left"/>
    </w:pPr>
  </w:style>
  <w:style w:type="paragraph" w:customStyle="1" w:styleId="Par-equal">
    <w:name w:val="Par-equal"/>
    <w:basedOn w:val="Normal"/>
    <w:next w:val="Normal"/>
    <w:uiPriority w:val="99"/>
    <w:pPr>
      <w:numPr>
        <w:numId w:val="5"/>
      </w:numPr>
      <w:tabs>
        <w:tab w:val="num" w:pos="567"/>
      </w:tabs>
      <w:ind w:left="567" w:hanging="567"/>
      <w:jc w:val="left"/>
    </w:pPr>
  </w:style>
  <w:style w:type="paragraph" w:styleId="TOC1">
    <w:name w:val="toc 1"/>
    <w:basedOn w:val="Normal"/>
    <w:next w:val="Normal"/>
    <w:uiPriority w:val="99"/>
    <w:pPr>
      <w:tabs>
        <w:tab w:val="left" w:pos="567"/>
        <w:tab w:val="right" w:leader="dot" w:pos="9639"/>
      </w:tabs>
      <w:ind w:left="567" w:right="567" w:hanging="567"/>
      <w:jc w:val="left"/>
    </w:pPr>
  </w:style>
  <w:style w:type="paragraph" w:customStyle="1" w:styleId="Par-number10">
    <w:name w:val="Par-number (1)"/>
    <w:basedOn w:val="Normal"/>
    <w:next w:val="Normal"/>
    <w:uiPriority w:val="99"/>
    <w:pPr>
      <w:numPr>
        <w:numId w:val="6"/>
      </w:numPr>
      <w:tabs>
        <w:tab w:val="num" w:pos="567"/>
      </w:tabs>
      <w:ind w:left="567" w:hanging="567"/>
      <w:jc w:val="left"/>
    </w:pPr>
  </w:style>
  <w:style w:type="paragraph" w:customStyle="1" w:styleId="Par-number11">
    <w:name w:val="Par-number 1."/>
    <w:basedOn w:val="Normal"/>
    <w:next w:val="Normal"/>
    <w:uiPriority w:val="99"/>
    <w:pPr>
      <w:numPr>
        <w:numId w:val="8"/>
      </w:numPr>
      <w:tabs>
        <w:tab w:val="num" w:pos="567"/>
      </w:tabs>
      <w:ind w:left="567" w:hanging="567"/>
      <w:jc w:val="left"/>
    </w:pPr>
  </w:style>
  <w:style w:type="paragraph" w:customStyle="1" w:styleId="Par-numberI">
    <w:name w:val="Par-number I."/>
    <w:basedOn w:val="Normal"/>
    <w:next w:val="Normal"/>
    <w:uiPriority w:val="99"/>
    <w:pPr>
      <w:numPr>
        <w:numId w:val="10"/>
      </w:numPr>
      <w:tabs>
        <w:tab w:val="num" w:pos="567"/>
      </w:tabs>
      <w:ind w:left="567" w:hanging="567"/>
      <w:jc w:val="left"/>
    </w:pPr>
  </w:style>
  <w:style w:type="paragraph" w:customStyle="1" w:styleId="Par-dash">
    <w:name w:val="Par-dash"/>
    <w:basedOn w:val="Normal"/>
    <w:next w:val="Normal"/>
    <w:uiPriority w:val="99"/>
    <w:pPr>
      <w:numPr>
        <w:numId w:val="4"/>
      </w:numPr>
      <w:tabs>
        <w:tab w:val="num" w:pos="567"/>
      </w:tabs>
      <w:ind w:left="567" w:hanging="567"/>
      <w:jc w:val="left"/>
    </w:pPr>
  </w:style>
  <w:style w:type="paragraph" w:customStyle="1" w:styleId="EntLogo">
    <w:name w:val="EntLogo"/>
    <w:basedOn w:val="Normal"/>
    <w:next w:val="EntInstit"/>
    <w:uiPriority w:val="99"/>
    <w:pPr>
      <w:jc w:val="left"/>
    </w:pPr>
    <w:rPr>
      <w:b/>
    </w:rPr>
  </w:style>
  <w:style w:type="paragraph" w:customStyle="1" w:styleId="FooterLandscape">
    <w:name w:val="FooterLandscape"/>
    <w:basedOn w:val="Footer"/>
    <w:uiPriority w:val="99"/>
    <w:pPr>
      <w:tabs>
        <w:tab w:val="clear" w:pos="4820"/>
        <w:tab w:val="clear" w:pos="9639"/>
        <w:tab w:val="center" w:pos="11340"/>
        <w:tab w:val="right" w:pos="14572"/>
      </w:tabs>
      <w:spacing w:line="240" w:lineRule="auto"/>
      <w:jc w:val="left"/>
    </w:pPr>
  </w:style>
  <w:style w:type="paragraph" w:customStyle="1" w:styleId="Par-numberA">
    <w:name w:val="Par-number A."/>
    <w:basedOn w:val="Normal"/>
    <w:next w:val="Normal"/>
    <w:uiPriority w:val="99"/>
    <w:pPr>
      <w:numPr>
        <w:numId w:val="9"/>
      </w:numPr>
      <w:tabs>
        <w:tab w:val="num" w:pos="567"/>
      </w:tabs>
      <w:ind w:left="567" w:hanging="567"/>
      <w:jc w:val="left"/>
    </w:pPr>
  </w:style>
  <w:style w:type="paragraph" w:styleId="TOC2">
    <w:name w:val="toc 2"/>
    <w:basedOn w:val="Normal"/>
    <w:next w:val="Normal"/>
    <w:uiPriority w:val="99"/>
    <w:pPr>
      <w:tabs>
        <w:tab w:val="left" w:pos="1134"/>
        <w:tab w:val="right" w:leader="dot" w:pos="9639"/>
      </w:tabs>
      <w:ind w:left="1134" w:right="567" w:hanging="567"/>
      <w:jc w:val="left"/>
    </w:pPr>
  </w:style>
  <w:style w:type="paragraph" w:styleId="TOC3">
    <w:name w:val="toc 3"/>
    <w:basedOn w:val="Normal"/>
    <w:next w:val="Normal"/>
    <w:uiPriority w:val="99"/>
    <w:pPr>
      <w:tabs>
        <w:tab w:val="left" w:pos="1701"/>
        <w:tab w:val="right" w:leader="dot" w:pos="9639"/>
      </w:tabs>
      <w:ind w:left="1701" w:right="567" w:hanging="567"/>
      <w:jc w:val="left"/>
    </w:pPr>
  </w:style>
  <w:style w:type="paragraph" w:styleId="TOC4">
    <w:name w:val="toc 4"/>
    <w:basedOn w:val="Normal"/>
    <w:next w:val="Normal"/>
    <w:uiPriority w:val="99"/>
    <w:pPr>
      <w:tabs>
        <w:tab w:val="left" w:pos="2268"/>
        <w:tab w:val="right" w:pos="9639"/>
      </w:tabs>
      <w:ind w:left="2268" w:right="567" w:hanging="567"/>
      <w:jc w:val="left"/>
    </w:pPr>
  </w:style>
  <w:style w:type="paragraph" w:styleId="TOC5">
    <w:name w:val="toc 5"/>
    <w:basedOn w:val="Normal"/>
    <w:next w:val="Normal"/>
    <w:uiPriority w:val="99"/>
    <w:pPr>
      <w:tabs>
        <w:tab w:val="left" w:pos="2835"/>
        <w:tab w:val="right" w:leader="dot" w:pos="9639"/>
      </w:tabs>
      <w:ind w:left="2835" w:right="567" w:hanging="567"/>
      <w:jc w:val="left"/>
    </w:pPr>
  </w:style>
  <w:style w:type="paragraph" w:styleId="TOC6">
    <w:name w:val="toc 6"/>
    <w:basedOn w:val="Normal"/>
    <w:next w:val="Normal"/>
    <w:uiPriority w:val="99"/>
    <w:pPr>
      <w:tabs>
        <w:tab w:val="left" w:pos="3402"/>
        <w:tab w:val="right" w:leader="dot" w:pos="9639"/>
      </w:tabs>
      <w:ind w:left="3402" w:right="567" w:hanging="567"/>
      <w:jc w:val="left"/>
    </w:pPr>
  </w:style>
  <w:style w:type="paragraph" w:styleId="TOC7">
    <w:name w:val="toc 7"/>
    <w:basedOn w:val="Normal"/>
    <w:next w:val="Normal"/>
    <w:uiPriority w:val="99"/>
    <w:pPr>
      <w:tabs>
        <w:tab w:val="left" w:pos="3969"/>
        <w:tab w:val="right" w:leader="dot" w:pos="9639"/>
      </w:tabs>
      <w:ind w:left="3969" w:right="567" w:hanging="567"/>
      <w:jc w:val="left"/>
    </w:pPr>
  </w:style>
  <w:style w:type="paragraph" w:styleId="TOC8">
    <w:name w:val="toc 8"/>
    <w:basedOn w:val="Normal"/>
    <w:next w:val="Normal"/>
    <w:uiPriority w:val="99"/>
    <w:pPr>
      <w:tabs>
        <w:tab w:val="left" w:pos="4536"/>
        <w:tab w:val="right" w:leader="dot" w:pos="9639"/>
      </w:tabs>
      <w:ind w:left="4536" w:right="567" w:hanging="567"/>
      <w:jc w:val="left"/>
    </w:pPr>
  </w:style>
  <w:style w:type="paragraph" w:styleId="TOC9">
    <w:name w:val="toc 9"/>
    <w:basedOn w:val="Normal"/>
    <w:next w:val="Normal"/>
    <w:uiPriority w:val="99"/>
    <w:pPr>
      <w:tabs>
        <w:tab w:val="left" w:pos="5103"/>
        <w:tab w:val="right" w:leader="dot" w:pos="9639"/>
      </w:tabs>
      <w:ind w:left="5103" w:right="567" w:hanging="567"/>
      <w:jc w:val="left"/>
    </w:pPr>
  </w:style>
  <w:style w:type="paragraph" w:styleId="EndnoteText">
    <w:name w:val="endnote text"/>
    <w:basedOn w:val="Normal"/>
    <w:uiPriority w:val="99"/>
    <w:pPr>
      <w:tabs>
        <w:tab w:val="left" w:pos="567"/>
      </w:tabs>
      <w:spacing w:line="240" w:lineRule="auto"/>
      <w:ind w:left="567" w:hanging="567"/>
      <w:jc w:val="left"/>
    </w:pPr>
  </w:style>
  <w:style w:type="character" w:styleId="EndnoteReference">
    <w:name w:val="endnote reference"/>
    <w:basedOn w:val="DefaultParagraphFont"/>
    <w:uiPriority w:val="99"/>
    <w:rPr>
      <w:rFonts w:cs="Times New Roman"/>
      <w:b/>
      <w:vertAlign w:val="superscript"/>
      <w:rtl w:val="0"/>
      <w:cs w:val="0"/>
    </w:rPr>
  </w:style>
  <w:style w:type="paragraph" w:customStyle="1" w:styleId="AC">
    <w:name w:val="AC"/>
    <w:basedOn w:val="Normal"/>
    <w:next w:val="Normal"/>
    <w:uiPriority w:val="99"/>
    <w:pPr>
      <w:jc w:val="left"/>
    </w:pPr>
    <w:rPr>
      <w:b/>
      <w:sz w:val="40"/>
    </w:rPr>
  </w:style>
  <w:style w:type="character" w:styleId="PageNumber">
    <w:name w:val="page number"/>
    <w:basedOn w:val="DefaultParagraphFont"/>
    <w:uiPriority w:val="99"/>
    <w:rPr>
      <w:rFonts w:cs="Times New Roman"/>
      <w:rtl w:val="0"/>
      <w:cs w:val="0"/>
    </w:rPr>
  </w:style>
  <w:style w:type="paragraph" w:customStyle="1" w:styleId="Par-numberi0">
    <w:name w:val="Par-number (i)"/>
    <w:basedOn w:val="Normal"/>
    <w:next w:val="Normal"/>
    <w:uiPriority w:val="99"/>
    <w:pPr>
      <w:numPr>
        <w:numId w:val="1"/>
      </w:numPr>
      <w:tabs>
        <w:tab w:val="left" w:pos="567"/>
      </w:tabs>
      <w:ind w:left="567" w:hanging="567"/>
      <w:jc w:val="left"/>
    </w:pPr>
  </w:style>
  <w:style w:type="paragraph" w:customStyle="1" w:styleId="Par-numbera0">
    <w:name w:val="Par-number (a)"/>
    <w:basedOn w:val="Normal"/>
    <w:next w:val="Normal"/>
    <w:uiPriority w:val="99"/>
    <w:pPr>
      <w:numPr>
        <w:numId w:val="2"/>
      </w:numPr>
      <w:tabs>
        <w:tab w:val="num" w:pos="567"/>
      </w:tabs>
      <w:ind w:left="567" w:hanging="567"/>
      <w:jc w:val="left"/>
    </w:pPr>
  </w:style>
  <w:style w:type="paragraph" w:customStyle="1" w:styleId="AddReference">
    <w:name w:val="Add Reference"/>
    <w:basedOn w:val="Normal"/>
    <w:uiPriority w:val="99"/>
    <w:rsid w:val="003A4C0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uto"/>
      <w:ind w:left="7655" w:right="-454"/>
      <w:jc w:val="left"/>
    </w:pPr>
    <w:rPr>
      <w:i/>
      <w:sz w:val="20"/>
      <w:lang w:val="en-GB" w:eastAsia="en-US"/>
    </w:rPr>
  </w:style>
  <w:style w:type="paragraph" w:styleId="DocumentMap">
    <w:name w:val="Document Map"/>
    <w:basedOn w:val="Normal"/>
    <w:uiPriority w:val="99"/>
    <w:semiHidden/>
    <w:rsid w:val="00D77C1F"/>
    <w:pPr>
      <w:shd w:val="clear" w:color="auto" w:fill="000080"/>
      <w:jc w:val="left"/>
    </w:pPr>
    <w:rPr>
      <w:rFonts w:ascii="Tahoma" w:hAnsi="Tahoma" w:cs="Tahoma"/>
    </w:rPr>
  </w:style>
  <w:style w:type="paragraph" w:styleId="BalloonText">
    <w:name w:val="Balloon Text"/>
    <w:basedOn w:val="Normal"/>
    <w:uiPriority w:val="99"/>
    <w:semiHidden/>
    <w:rsid w:val="005D240F"/>
    <w:pPr>
      <w:jc w:val="left"/>
    </w:pPr>
    <w:rPr>
      <w:rFonts w:ascii="Tahoma" w:hAnsi="Tahoma" w:cs="Tahoma"/>
      <w:sz w:val="16"/>
      <w:szCs w:val="16"/>
    </w:rPr>
  </w:style>
  <w:style w:type="paragraph" w:customStyle="1" w:styleId="HeaderLandscape">
    <w:name w:val="HeaderLandscape"/>
    <w:basedOn w:val="Normal"/>
    <w:uiPriority w:val="99"/>
    <w:rsid w:val="00626D86"/>
    <w:pPr>
      <w:widowControl/>
      <w:tabs>
        <w:tab w:val="center" w:pos="7285"/>
        <w:tab w:val="right" w:pos="14003"/>
      </w:tabs>
      <w:spacing w:before="120" w:after="120" w:line="240" w:lineRule="auto"/>
      <w:jc w:val="both"/>
    </w:pPr>
    <w:rPr>
      <w:szCs w:val="24"/>
      <w:lang w:eastAsia="en-US"/>
    </w:rPr>
  </w:style>
  <w:style w:type="paragraph" w:customStyle="1" w:styleId="Text1">
    <w:name w:val="Text 1"/>
    <w:basedOn w:val="Normal"/>
    <w:uiPriority w:val="99"/>
    <w:rsid w:val="00626D86"/>
    <w:pPr>
      <w:widowControl/>
      <w:spacing w:before="120" w:after="120" w:line="240" w:lineRule="auto"/>
      <w:ind w:left="850"/>
      <w:jc w:val="both"/>
    </w:pPr>
    <w:rPr>
      <w:szCs w:val="24"/>
      <w:lang w:eastAsia="en-GB"/>
    </w:rPr>
  </w:style>
  <w:style w:type="paragraph" w:customStyle="1" w:styleId="Text2">
    <w:name w:val="Text 2"/>
    <w:basedOn w:val="Normal"/>
    <w:uiPriority w:val="99"/>
    <w:rsid w:val="00626D86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Text3">
    <w:name w:val="Text 3"/>
    <w:basedOn w:val="Normal"/>
    <w:uiPriority w:val="99"/>
    <w:rsid w:val="00626D86"/>
    <w:pPr>
      <w:widowControl/>
      <w:spacing w:before="120" w:after="120" w:line="240" w:lineRule="auto"/>
      <w:ind w:left="1984"/>
      <w:jc w:val="both"/>
    </w:pPr>
    <w:rPr>
      <w:szCs w:val="24"/>
      <w:lang w:eastAsia="en-GB"/>
    </w:rPr>
  </w:style>
  <w:style w:type="paragraph" w:customStyle="1" w:styleId="Text4">
    <w:name w:val="Text 4"/>
    <w:basedOn w:val="Normal"/>
    <w:uiPriority w:val="99"/>
    <w:rsid w:val="00626D86"/>
    <w:pPr>
      <w:widowControl/>
      <w:spacing w:before="120" w:after="120" w:line="240" w:lineRule="auto"/>
      <w:ind w:left="2551"/>
      <w:jc w:val="both"/>
    </w:pPr>
    <w:rPr>
      <w:szCs w:val="24"/>
      <w:lang w:eastAsia="en-GB"/>
    </w:rPr>
  </w:style>
  <w:style w:type="paragraph" w:customStyle="1" w:styleId="NormalCentered">
    <w:name w:val="Normal Centered"/>
    <w:basedOn w:val="Normal"/>
    <w:uiPriority w:val="99"/>
    <w:rsid w:val="00626D86"/>
    <w:pPr>
      <w:widowControl/>
      <w:spacing w:before="120" w:after="120" w:line="240" w:lineRule="auto"/>
      <w:jc w:val="center"/>
    </w:pPr>
    <w:rPr>
      <w:szCs w:val="24"/>
      <w:lang w:eastAsia="en-GB"/>
    </w:rPr>
  </w:style>
  <w:style w:type="paragraph" w:customStyle="1" w:styleId="NormalLeft">
    <w:name w:val="Normal Left"/>
    <w:basedOn w:val="Normal"/>
    <w:uiPriority w:val="99"/>
    <w:rsid w:val="00626D86"/>
    <w:pPr>
      <w:widowControl/>
      <w:spacing w:before="120" w:after="120" w:line="240" w:lineRule="auto"/>
      <w:jc w:val="left"/>
    </w:pPr>
    <w:rPr>
      <w:szCs w:val="24"/>
      <w:lang w:eastAsia="en-GB"/>
    </w:rPr>
  </w:style>
  <w:style w:type="paragraph" w:customStyle="1" w:styleId="NormalRight">
    <w:name w:val="Normal Right"/>
    <w:basedOn w:val="Normal"/>
    <w:uiPriority w:val="99"/>
    <w:rsid w:val="00626D86"/>
    <w:pPr>
      <w:widowControl/>
      <w:spacing w:before="120" w:after="120" w:line="240" w:lineRule="auto"/>
      <w:jc w:val="right"/>
    </w:pPr>
    <w:rPr>
      <w:szCs w:val="24"/>
      <w:lang w:eastAsia="en-GB"/>
    </w:rPr>
  </w:style>
  <w:style w:type="paragraph" w:customStyle="1" w:styleId="QuotedText">
    <w:name w:val="Quoted Text"/>
    <w:basedOn w:val="Normal"/>
    <w:uiPriority w:val="99"/>
    <w:rsid w:val="00626D86"/>
    <w:pPr>
      <w:widowControl/>
      <w:spacing w:before="120" w:after="120" w:line="240" w:lineRule="auto"/>
      <w:ind w:left="1417"/>
      <w:jc w:val="both"/>
    </w:pPr>
    <w:rPr>
      <w:szCs w:val="24"/>
      <w:lang w:eastAsia="en-GB"/>
    </w:rPr>
  </w:style>
  <w:style w:type="paragraph" w:customStyle="1" w:styleId="Point0">
    <w:name w:val="Point 0"/>
    <w:basedOn w:val="Normal"/>
    <w:uiPriority w:val="99"/>
    <w:rsid w:val="00626D86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">
    <w:name w:val="Point 1"/>
    <w:basedOn w:val="Normal"/>
    <w:uiPriority w:val="99"/>
    <w:rsid w:val="00626D86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">
    <w:name w:val="Point 2"/>
    <w:basedOn w:val="Normal"/>
    <w:uiPriority w:val="99"/>
    <w:rsid w:val="00626D86"/>
    <w:pPr>
      <w:widowControl/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">
    <w:name w:val="Point 3"/>
    <w:basedOn w:val="Normal"/>
    <w:uiPriority w:val="99"/>
    <w:rsid w:val="00626D86"/>
    <w:pPr>
      <w:widowControl/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">
    <w:name w:val="Point 4"/>
    <w:basedOn w:val="Normal"/>
    <w:uiPriority w:val="99"/>
    <w:rsid w:val="00626D86"/>
    <w:pPr>
      <w:widowControl/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Tiret0">
    <w:name w:val="Tiret 0"/>
    <w:basedOn w:val="Point0"/>
    <w:uiPriority w:val="99"/>
    <w:rsid w:val="00626D86"/>
    <w:pPr>
      <w:numPr>
        <w:numId w:val="15"/>
      </w:numPr>
      <w:tabs>
        <w:tab w:val="num" w:pos="850"/>
      </w:tabs>
      <w:spacing w:line="240" w:lineRule="auto"/>
      <w:jc w:val="both"/>
    </w:pPr>
  </w:style>
  <w:style w:type="paragraph" w:customStyle="1" w:styleId="Tiret1">
    <w:name w:val="Tiret 1"/>
    <w:basedOn w:val="Point1"/>
    <w:uiPriority w:val="99"/>
    <w:rsid w:val="00626D86"/>
    <w:pPr>
      <w:numPr>
        <w:numId w:val="16"/>
      </w:numPr>
      <w:tabs>
        <w:tab w:val="num" w:pos="1417"/>
      </w:tabs>
      <w:spacing w:line="240" w:lineRule="auto"/>
      <w:jc w:val="both"/>
    </w:pPr>
  </w:style>
  <w:style w:type="paragraph" w:customStyle="1" w:styleId="Tiret2">
    <w:name w:val="Tiret 2"/>
    <w:basedOn w:val="Point2"/>
    <w:uiPriority w:val="99"/>
    <w:rsid w:val="00626D86"/>
    <w:pPr>
      <w:numPr>
        <w:numId w:val="17"/>
      </w:numPr>
      <w:tabs>
        <w:tab w:val="num" w:pos="1984"/>
      </w:tabs>
      <w:spacing w:line="240" w:lineRule="auto"/>
      <w:jc w:val="both"/>
    </w:pPr>
  </w:style>
  <w:style w:type="paragraph" w:customStyle="1" w:styleId="Tiret3">
    <w:name w:val="Tiret 3"/>
    <w:basedOn w:val="Point3"/>
    <w:uiPriority w:val="99"/>
    <w:rsid w:val="00626D86"/>
    <w:pPr>
      <w:numPr>
        <w:numId w:val="18"/>
      </w:numPr>
      <w:tabs>
        <w:tab w:val="num" w:pos="2551"/>
      </w:tabs>
      <w:spacing w:line="240" w:lineRule="auto"/>
      <w:jc w:val="both"/>
    </w:pPr>
  </w:style>
  <w:style w:type="paragraph" w:customStyle="1" w:styleId="Tiret4">
    <w:name w:val="Tiret 4"/>
    <w:basedOn w:val="Point4"/>
    <w:uiPriority w:val="99"/>
    <w:rsid w:val="00626D86"/>
    <w:pPr>
      <w:numPr>
        <w:numId w:val="19"/>
      </w:numPr>
      <w:tabs>
        <w:tab w:val="num" w:pos="3118"/>
      </w:tabs>
      <w:spacing w:line="240" w:lineRule="auto"/>
      <w:jc w:val="both"/>
    </w:pPr>
  </w:style>
  <w:style w:type="paragraph" w:customStyle="1" w:styleId="PointDouble0">
    <w:name w:val="PointDouble 0"/>
    <w:basedOn w:val="Normal"/>
    <w:uiPriority w:val="99"/>
    <w:rsid w:val="00626D86"/>
    <w:pPr>
      <w:widowControl/>
      <w:tabs>
        <w:tab w:val="left" w:pos="850"/>
      </w:tabs>
      <w:spacing w:before="120" w:after="120" w:line="240" w:lineRule="auto"/>
      <w:ind w:left="1417" w:hanging="1417"/>
      <w:jc w:val="both"/>
    </w:pPr>
    <w:rPr>
      <w:szCs w:val="24"/>
      <w:lang w:eastAsia="en-GB"/>
    </w:rPr>
  </w:style>
  <w:style w:type="paragraph" w:customStyle="1" w:styleId="PointDouble1">
    <w:name w:val="PointDouble 1"/>
    <w:basedOn w:val="Normal"/>
    <w:uiPriority w:val="99"/>
    <w:rsid w:val="00626D86"/>
    <w:pPr>
      <w:widowControl/>
      <w:tabs>
        <w:tab w:val="left" w:pos="1417"/>
      </w:tabs>
      <w:spacing w:before="120" w:after="120" w:line="240" w:lineRule="auto"/>
      <w:ind w:left="1984" w:hanging="1134"/>
      <w:jc w:val="both"/>
    </w:pPr>
    <w:rPr>
      <w:szCs w:val="24"/>
      <w:lang w:eastAsia="en-GB"/>
    </w:rPr>
  </w:style>
  <w:style w:type="paragraph" w:customStyle="1" w:styleId="PointDouble2">
    <w:name w:val="PointDouble 2"/>
    <w:basedOn w:val="Normal"/>
    <w:uiPriority w:val="99"/>
    <w:rsid w:val="00626D86"/>
    <w:pPr>
      <w:widowControl/>
      <w:tabs>
        <w:tab w:val="left" w:pos="1984"/>
      </w:tabs>
      <w:spacing w:before="120" w:after="120" w:line="240" w:lineRule="auto"/>
      <w:ind w:left="2551" w:hanging="1134"/>
      <w:jc w:val="both"/>
    </w:pPr>
    <w:rPr>
      <w:szCs w:val="24"/>
      <w:lang w:eastAsia="en-GB"/>
    </w:rPr>
  </w:style>
  <w:style w:type="paragraph" w:customStyle="1" w:styleId="PointDouble3">
    <w:name w:val="PointDouble 3"/>
    <w:basedOn w:val="Normal"/>
    <w:uiPriority w:val="99"/>
    <w:rsid w:val="00626D86"/>
    <w:pPr>
      <w:widowControl/>
      <w:tabs>
        <w:tab w:val="left" w:pos="2551"/>
      </w:tabs>
      <w:spacing w:before="120" w:after="120" w:line="240" w:lineRule="auto"/>
      <w:ind w:left="3118" w:hanging="1134"/>
      <w:jc w:val="both"/>
    </w:pPr>
    <w:rPr>
      <w:szCs w:val="24"/>
      <w:lang w:eastAsia="en-GB"/>
    </w:rPr>
  </w:style>
  <w:style w:type="paragraph" w:customStyle="1" w:styleId="PointDouble4">
    <w:name w:val="PointDouble 4"/>
    <w:basedOn w:val="Normal"/>
    <w:uiPriority w:val="99"/>
    <w:rsid w:val="00626D86"/>
    <w:pPr>
      <w:widowControl/>
      <w:tabs>
        <w:tab w:val="left" w:pos="3118"/>
      </w:tabs>
      <w:spacing w:before="120" w:after="120" w:line="240" w:lineRule="auto"/>
      <w:ind w:left="3685" w:hanging="1134"/>
      <w:jc w:val="both"/>
    </w:pPr>
    <w:rPr>
      <w:szCs w:val="24"/>
      <w:lang w:eastAsia="en-GB"/>
    </w:rPr>
  </w:style>
  <w:style w:type="paragraph" w:customStyle="1" w:styleId="PointTriple0">
    <w:name w:val="PointTriple 0"/>
    <w:basedOn w:val="Normal"/>
    <w:uiPriority w:val="99"/>
    <w:rsid w:val="00626D86"/>
    <w:pPr>
      <w:widowControl/>
      <w:tabs>
        <w:tab w:val="left" w:pos="850"/>
        <w:tab w:val="left" w:pos="1417"/>
      </w:tabs>
      <w:spacing w:before="120" w:after="120" w:line="240" w:lineRule="auto"/>
      <w:ind w:left="1984" w:hanging="1984"/>
      <w:jc w:val="both"/>
    </w:pPr>
    <w:rPr>
      <w:szCs w:val="24"/>
      <w:lang w:eastAsia="en-GB"/>
    </w:rPr>
  </w:style>
  <w:style w:type="paragraph" w:customStyle="1" w:styleId="PointTriple1">
    <w:name w:val="PointTriple 1"/>
    <w:basedOn w:val="Normal"/>
    <w:uiPriority w:val="99"/>
    <w:rsid w:val="00626D86"/>
    <w:pPr>
      <w:widowControl/>
      <w:tabs>
        <w:tab w:val="left" w:pos="1417"/>
        <w:tab w:val="left" w:pos="1984"/>
      </w:tabs>
      <w:spacing w:before="120" w:after="120" w:line="240" w:lineRule="auto"/>
      <w:ind w:left="2551" w:hanging="1701"/>
      <w:jc w:val="both"/>
    </w:pPr>
    <w:rPr>
      <w:szCs w:val="24"/>
      <w:lang w:eastAsia="en-GB"/>
    </w:rPr>
  </w:style>
  <w:style w:type="paragraph" w:customStyle="1" w:styleId="PointTriple2">
    <w:name w:val="PointTriple 2"/>
    <w:basedOn w:val="Normal"/>
    <w:uiPriority w:val="99"/>
    <w:rsid w:val="00626D86"/>
    <w:pPr>
      <w:widowControl/>
      <w:tabs>
        <w:tab w:val="left" w:pos="1984"/>
        <w:tab w:val="left" w:pos="2551"/>
      </w:tabs>
      <w:spacing w:before="120" w:after="120" w:line="240" w:lineRule="auto"/>
      <w:ind w:left="3118" w:hanging="1701"/>
      <w:jc w:val="both"/>
    </w:pPr>
    <w:rPr>
      <w:szCs w:val="24"/>
      <w:lang w:eastAsia="en-GB"/>
    </w:rPr>
  </w:style>
  <w:style w:type="paragraph" w:customStyle="1" w:styleId="PointTriple3">
    <w:name w:val="PointTriple 3"/>
    <w:basedOn w:val="Normal"/>
    <w:uiPriority w:val="99"/>
    <w:rsid w:val="00626D86"/>
    <w:pPr>
      <w:widowControl/>
      <w:tabs>
        <w:tab w:val="left" w:pos="2551"/>
        <w:tab w:val="left" w:pos="3118"/>
      </w:tabs>
      <w:spacing w:before="120" w:after="120" w:line="240" w:lineRule="auto"/>
      <w:ind w:left="3685" w:hanging="1701"/>
      <w:jc w:val="both"/>
    </w:pPr>
    <w:rPr>
      <w:szCs w:val="24"/>
      <w:lang w:eastAsia="en-GB"/>
    </w:rPr>
  </w:style>
  <w:style w:type="paragraph" w:customStyle="1" w:styleId="PointTriple4">
    <w:name w:val="PointTriple 4"/>
    <w:basedOn w:val="Normal"/>
    <w:uiPriority w:val="99"/>
    <w:rsid w:val="00626D86"/>
    <w:pPr>
      <w:widowControl/>
      <w:tabs>
        <w:tab w:val="left" w:pos="3118"/>
        <w:tab w:val="left" w:pos="3685"/>
      </w:tabs>
      <w:spacing w:before="120" w:after="120" w:line="240" w:lineRule="auto"/>
      <w:ind w:left="4252" w:hanging="1701"/>
      <w:jc w:val="both"/>
    </w:pPr>
    <w:rPr>
      <w:szCs w:val="24"/>
      <w:lang w:eastAsia="en-GB"/>
    </w:rPr>
  </w:style>
  <w:style w:type="paragraph" w:customStyle="1" w:styleId="NumPar1">
    <w:name w:val="NumPar 1"/>
    <w:basedOn w:val="Normal"/>
    <w:next w:val="Text1"/>
    <w:uiPriority w:val="99"/>
    <w:rsid w:val="00626D86"/>
    <w:pPr>
      <w:widowControl/>
      <w:numPr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2">
    <w:name w:val="NumPar 2"/>
    <w:basedOn w:val="Normal"/>
    <w:next w:val="Text1"/>
    <w:uiPriority w:val="99"/>
    <w:rsid w:val="00626D86"/>
    <w:pPr>
      <w:widowControl/>
      <w:numPr>
        <w:ilvl w:val="1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3">
    <w:name w:val="NumPar 3"/>
    <w:basedOn w:val="Normal"/>
    <w:next w:val="Text1"/>
    <w:uiPriority w:val="99"/>
    <w:rsid w:val="00626D86"/>
    <w:pPr>
      <w:widowControl/>
      <w:numPr>
        <w:ilvl w:val="2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NumPar4">
    <w:name w:val="NumPar 4"/>
    <w:basedOn w:val="Normal"/>
    <w:next w:val="Text1"/>
    <w:uiPriority w:val="99"/>
    <w:rsid w:val="00626D86"/>
    <w:pPr>
      <w:widowControl/>
      <w:numPr>
        <w:ilvl w:val="3"/>
        <w:numId w:val="20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1">
    <w:name w:val="Manual NumPar 1"/>
    <w:basedOn w:val="Normal"/>
    <w:next w:val="Text1"/>
    <w:uiPriority w:val="99"/>
    <w:rsid w:val="00626D86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2">
    <w:name w:val="Manual NumPar 2"/>
    <w:basedOn w:val="Normal"/>
    <w:next w:val="Text1"/>
    <w:uiPriority w:val="99"/>
    <w:rsid w:val="00626D86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3">
    <w:name w:val="Manual NumPar 3"/>
    <w:basedOn w:val="Normal"/>
    <w:next w:val="Text1"/>
    <w:uiPriority w:val="99"/>
    <w:rsid w:val="00626D86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ManualNumPar4">
    <w:name w:val="Manual NumPar 4"/>
    <w:basedOn w:val="Normal"/>
    <w:next w:val="Text1"/>
    <w:uiPriority w:val="99"/>
    <w:rsid w:val="00626D86"/>
    <w:pPr>
      <w:widowControl/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QuotedNumPar">
    <w:name w:val="Quoted NumPar"/>
    <w:basedOn w:val="Normal"/>
    <w:uiPriority w:val="99"/>
    <w:rsid w:val="00626D86"/>
    <w:pPr>
      <w:widowControl/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ManualHeading1">
    <w:name w:val="Manual Heading 1"/>
    <w:basedOn w:val="Normal"/>
    <w:next w:val="Text1"/>
    <w:uiPriority w:val="99"/>
    <w:rsid w:val="00626D86"/>
    <w:pPr>
      <w:keepNext/>
      <w:widowControl/>
      <w:tabs>
        <w:tab w:val="left" w:pos="850"/>
      </w:tabs>
      <w:spacing w:before="360" w:after="120" w:line="240" w:lineRule="auto"/>
      <w:ind w:left="850" w:hanging="850"/>
      <w:jc w:val="both"/>
      <w:outlineLvl w:val="0"/>
    </w:pPr>
    <w:rPr>
      <w:b/>
      <w:smallCaps/>
      <w:szCs w:val="24"/>
      <w:lang w:eastAsia="en-GB"/>
    </w:rPr>
  </w:style>
  <w:style w:type="paragraph" w:customStyle="1" w:styleId="ManualHeading2">
    <w:name w:val="Manual Heading 2"/>
    <w:basedOn w:val="Normal"/>
    <w:next w:val="Text1"/>
    <w:uiPriority w:val="99"/>
    <w:rsid w:val="00626D86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b/>
      <w:szCs w:val="24"/>
      <w:lang w:eastAsia="en-GB"/>
    </w:rPr>
  </w:style>
  <w:style w:type="paragraph" w:customStyle="1" w:styleId="ManualHeading3">
    <w:name w:val="Manual Heading 3"/>
    <w:basedOn w:val="Normal"/>
    <w:next w:val="Text1"/>
    <w:uiPriority w:val="99"/>
    <w:rsid w:val="00626D86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i/>
      <w:szCs w:val="24"/>
      <w:lang w:eastAsia="en-GB"/>
    </w:rPr>
  </w:style>
  <w:style w:type="paragraph" w:customStyle="1" w:styleId="ManualHeading4">
    <w:name w:val="Manual Heading 4"/>
    <w:basedOn w:val="Normal"/>
    <w:next w:val="Text1"/>
    <w:uiPriority w:val="99"/>
    <w:rsid w:val="00626D86"/>
    <w:pPr>
      <w:keepNext/>
      <w:widowControl/>
      <w:tabs>
        <w:tab w:val="left" w:pos="850"/>
      </w:tabs>
      <w:spacing w:before="120" w:after="120" w:line="240" w:lineRule="auto"/>
      <w:ind w:left="850" w:hanging="850"/>
      <w:jc w:val="both"/>
      <w:outlineLvl w:val="3"/>
    </w:pPr>
    <w:rPr>
      <w:szCs w:val="24"/>
      <w:lang w:eastAsia="en-GB"/>
    </w:rPr>
  </w:style>
  <w:style w:type="paragraph" w:customStyle="1" w:styleId="ChapterTitle">
    <w:name w:val="ChapterTitle"/>
    <w:basedOn w:val="Normal"/>
    <w:next w:val="Normal"/>
    <w:uiPriority w:val="99"/>
    <w:rsid w:val="00626D86"/>
    <w:pPr>
      <w:keepNext/>
      <w:widowControl/>
      <w:spacing w:before="120" w:after="360" w:line="240" w:lineRule="auto"/>
      <w:jc w:val="center"/>
    </w:pPr>
    <w:rPr>
      <w:b/>
      <w:sz w:val="32"/>
      <w:szCs w:val="24"/>
      <w:lang w:eastAsia="en-GB"/>
    </w:rPr>
  </w:style>
  <w:style w:type="paragraph" w:customStyle="1" w:styleId="PartTitle">
    <w:name w:val="PartTitle"/>
    <w:basedOn w:val="Normal"/>
    <w:next w:val="ChapterTitle"/>
    <w:uiPriority w:val="99"/>
    <w:rsid w:val="00626D86"/>
    <w:pPr>
      <w:keepNext/>
      <w:pageBreakBefore/>
      <w:widowControl/>
      <w:spacing w:before="120" w:after="360" w:line="240" w:lineRule="auto"/>
      <w:jc w:val="center"/>
    </w:pPr>
    <w:rPr>
      <w:b/>
      <w:sz w:val="36"/>
      <w:szCs w:val="24"/>
      <w:lang w:eastAsia="en-GB"/>
    </w:rPr>
  </w:style>
  <w:style w:type="paragraph" w:customStyle="1" w:styleId="SectionTitle">
    <w:name w:val="SectionTitle"/>
    <w:basedOn w:val="Normal"/>
    <w:next w:val="Heading1"/>
    <w:uiPriority w:val="99"/>
    <w:rsid w:val="00626D86"/>
    <w:pPr>
      <w:keepNext/>
      <w:widowControl/>
      <w:spacing w:before="120" w:after="360" w:line="240" w:lineRule="auto"/>
      <w:jc w:val="center"/>
    </w:pPr>
    <w:rPr>
      <w:b/>
      <w:smallCaps/>
      <w:sz w:val="28"/>
      <w:szCs w:val="24"/>
      <w:lang w:eastAsia="en-GB"/>
    </w:rPr>
  </w:style>
  <w:style w:type="paragraph" w:customStyle="1" w:styleId="TableTitle">
    <w:name w:val="Table Title"/>
    <w:basedOn w:val="Normal"/>
    <w:next w:val="Normal"/>
    <w:uiPriority w:val="99"/>
    <w:rsid w:val="00626D86"/>
    <w:pPr>
      <w:widowControl/>
      <w:spacing w:before="120" w:after="120" w:line="240" w:lineRule="auto"/>
      <w:jc w:val="center"/>
    </w:pPr>
    <w:rPr>
      <w:b/>
      <w:szCs w:val="24"/>
      <w:lang w:eastAsia="en-GB"/>
    </w:rPr>
  </w:style>
  <w:style w:type="character" w:customStyle="1" w:styleId="Marker">
    <w:name w:val="Marker"/>
    <w:basedOn w:val="DefaultParagraphFont"/>
    <w:uiPriority w:val="99"/>
    <w:rsid w:val="00626D86"/>
    <w:rPr>
      <w:rFonts w:cs="Times New Roman"/>
      <w:color w:val="0000FF"/>
      <w:shd w:val="clear" w:color="auto" w:fill="auto"/>
      <w:rtl w:val="0"/>
      <w:cs w:val="0"/>
    </w:rPr>
  </w:style>
  <w:style w:type="character" w:customStyle="1" w:styleId="Marker1">
    <w:name w:val="Marker1"/>
    <w:basedOn w:val="DefaultParagraphFont"/>
    <w:uiPriority w:val="99"/>
    <w:rsid w:val="00626D86"/>
    <w:rPr>
      <w:rFonts w:cs="Times New Roman"/>
      <w:color w:val="008000"/>
      <w:shd w:val="clear" w:color="auto" w:fill="auto"/>
      <w:rtl w:val="0"/>
      <w:cs w:val="0"/>
    </w:rPr>
  </w:style>
  <w:style w:type="character" w:customStyle="1" w:styleId="Marker2">
    <w:name w:val="Marker2"/>
    <w:basedOn w:val="DefaultParagraphFont"/>
    <w:uiPriority w:val="99"/>
    <w:rsid w:val="00626D86"/>
    <w:rPr>
      <w:rFonts w:cs="Times New Roman"/>
      <w:color w:val="FF0000"/>
      <w:shd w:val="clear" w:color="auto" w:fill="auto"/>
      <w:rtl w:val="0"/>
      <w:cs w:val="0"/>
    </w:rPr>
  </w:style>
  <w:style w:type="paragraph" w:styleId="TOCHeading">
    <w:name w:val="TOC Heading"/>
    <w:basedOn w:val="Normal"/>
    <w:next w:val="Normal"/>
    <w:uiPriority w:val="99"/>
    <w:rsid w:val="00626D86"/>
    <w:pPr>
      <w:widowControl/>
      <w:spacing w:before="120" w:after="240" w:line="240" w:lineRule="auto"/>
      <w:jc w:val="center"/>
    </w:pPr>
    <w:rPr>
      <w:b/>
      <w:sz w:val="28"/>
      <w:szCs w:val="24"/>
      <w:lang w:eastAsia="en-GB"/>
    </w:rPr>
  </w:style>
  <w:style w:type="paragraph" w:customStyle="1" w:styleId="Point0number">
    <w:name w:val="Point 0 (number)"/>
    <w:basedOn w:val="Normal"/>
    <w:uiPriority w:val="99"/>
    <w:rsid w:val="00626D86"/>
    <w:pPr>
      <w:widowControl/>
      <w:numPr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number">
    <w:name w:val="Point 1 (number)"/>
    <w:basedOn w:val="Normal"/>
    <w:uiPriority w:val="99"/>
    <w:rsid w:val="00626D86"/>
    <w:pPr>
      <w:widowControl/>
      <w:numPr>
        <w:ilvl w:val="2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number">
    <w:name w:val="Point 2 (number)"/>
    <w:basedOn w:val="Normal"/>
    <w:uiPriority w:val="99"/>
    <w:rsid w:val="00626D86"/>
    <w:pPr>
      <w:widowControl/>
      <w:numPr>
        <w:ilvl w:val="4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number">
    <w:name w:val="Point 3 (number)"/>
    <w:basedOn w:val="Normal"/>
    <w:uiPriority w:val="99"/>
    <w:rsid w:val="00626D86"/>
    <w:pPr>
      <w:widowControl/>
      <w:numPr>
        <w:ilvl w:val="6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0letter">
    <w:name w:val="Point 0 (letter)"/>
    <w:basedOn w:val="Normal"/>
    <w:uiPriority w:val="99"/>
    <w:rsid w:val="00626D86"/>
    <w:pPr>
      <w:widowControl/>
      <w:numPr>
        <w:ilvl w:val="1"/>
        <w:numId w:val="21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Point1letter">
    <w:name w:val="Point 1 (letter)"/>
    <w:basedOn w:val="Normal"/>
    <w:uiPriority w:val="99"/>
    <w:rsid w:val="00626D86"/>
    <w:pPr>
      <w:widowControl/>
      <w:numPr>
        <w:ilvl w:val="3"/>
        <w:numId w:val="21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Point2letter">
    <w:name w:val="Point 2 (letter)"/>
    <w:basedOn w:val="Normal"/>
    <w:uiPriority w:val="99"/>
    <w:rsid w:val="00626D86"/>
    <w:pPr>
      <w:widowControl/>
      <w:numPr>
        <w:ilvl w:val="5"/>
        <w:numId w:val="21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Point3letter">
    <w:name w:val="Point 3 (letter)"/>
    <w:basedOn w:val="Normal"/>
    <w:uiPriority w:val="99"/>
    <w:rsid w:val="00626D86"/>
    <w:pPr>
      <w:widowControl/>
      <w:numPr>
        <w:ilvl w:val="7"/>
        <w:numId w:val="21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Point4letter">
    <w:name w:val="Point 4 (letter)"/>
    <w:basedOn w:val="Normal"/>
    <w:uiPriority w:val="99"/>
    <w:rsid w:val="00626D86"/>
    <w:pPr>
      <w:widowControl/>
      <w:numPr>
        <w:ilvl w:val="8"/>
        <w:numId w:val="21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Bullet0">
    <w:name w:val="Bullet 0"/>
    <w:basedOn w:val="Normal"/>
    <w:uiPriority w:val="99"/>
    <w:rsid w:val="00626D86"/>
    <w:pPr>
      <w:widowControl/>
      <w:numPr>
        <w:numId w:val="22"/>
      </w:numPr>
      <w:tabs>
        <w:tab w:val="num" w:pos="850"/>
      </w:tabs>
      <w:spacing w:before="120" w:after="120" w:line="240" w:lineRule="auto"/>
      <w:ind w:left="850" w:hanging="850"/>
      <w:jc w:val="both"/>
    </w:pPr>
    <w:rPr>
      <w:szCs w:val="24"/>
      <w:lang w:eastAsia="en-GB"/>
    </w:rPr>
  </w:style>
  <w:style w:type="paragraph" w:customStyle="1" w:styleId="Bullet1">
    <w:name w:val="Bullet 1"/>
    <w:basedOn w:val="Normal"/>
    <w:uiPriority w:val="99"/>
    <w:rsid w:val="00626D86"/>
    <w:pPr>
      <w:widowControl/>
      <w:numPr>
        <w:numId w:val="23"/>
      </w:numPr>
      <w:tabs>
        <w:tab w:val="num" w:pos="1417"/>
      </w:tabs>
      <w:spacing w:before="120" w:after="120" w:line="240" w:lineRule="auto"/>
      <w:ind w:left="1417" w:hanging="567"/>
      <w:jc w:val="both"/>
    </w:pPr>
    <w:rPr>
      <w:szCs w:val="24"/>
      <w:lang w:eastAsia="en-GB"/>
    </w:rPr>
  </w:style>
  <w:style w:type="paragraph" w:customStyle="1" w:styleId="Bullet2">
    <w:name w:val="Bullet 2"/>
    <w:basedOn w:val="Normal"/>
    <w:uiPriority w:val="99"/>
    <w:rsid w:val="00626D86"/>
    <w:pPr>
      <w:widowControl/>
      <w:numPr>
        <w:numId w:val="24"/>
      </w:numPr>
      <w:tabs>
        <w:tab w:val="num" w:pos="1984"/>
      </w:tabs>
      <w:spacing w:before="120" w:after="120" w:line="240" w:lineRule="auto"/>
      <w:ind w:left="1984" w:hanging="567"/>
      <w:jc w:val="both"/>
    </w:pPr>
    <w:rPr>
      <w:szCs w:val="24"/>
      <w:lang w:eastAsia="en-GB"/>
    </w:rPr>
  </w:style>
  <w:style w:type="paragraph" w:customStyle="1" w:styleId="Bullet3">
    <w:name w:val="Bullet 3"/>
    <w:basedOn w:val="Normal"/>
    <w:uiPriority w:val="99"/>
    <w:rsid w:val="00626D86"/>
    <w:pPr>
      <w:widowControl/>
      <w:numPr>
        <w:numId w:val="25"/>
      </w:numPr>
      <w:tabs>
        <w:tab w:val="num" w:pos="2551"/>
      </w:tabs>
      <w:spacing w:before="120" w:after="120" w:line="240" w:lineRule="auto"/>
      <w:ind w:left="2551" w:hanging="567"/>
      <w:jc w:val="both"/>
    </w:pPr>
    <w:rPr>
      <w:szCs w:val="24"/>
      <w:lang w:eastAsia="en-GB"/>
    </w:rPr>
  </w:style>
  <w:style w:type="paragraph" w:customStyle="1" w:styleId="Bullet4">
    <w:name w:val="Bullet 4"/>
    <w:basedOn w:val="Normal"/>
    <w:uiPriority w:val="99"/>
    <w:rsid w:val="00626D86"/>
    <w:pPr>
      <w:widowControl/>
      <w:numPr>
        <w:numId w:val="26"/>
      </w:numPr>
      <w:tabs>
        <w:tab w:val="num" w:pos="3118"/>
      </w:tabs>
      <w:spacing w:before="120" w:after="120" w:line="240" w:lineRule="auto"/>
      <w:ind w:left="3118" w:hanging="567"/>
      <w:jc w:val="both"/>
    </w:pPr>
    <w:rPr>
      <w:szCs w:val="24"/>
      <w:lang w:eastAsia="en-GB"/>
    </w:rPr>
  </w:style>
  <w:style w:type="paragraph" w:customStyle="1" w:styleId="Annexetitreexpos">
    <w:name w:val="Annexe titre (exposé)"/>
    <w:basedOn w:val="Normal"/>
    <w:next w:val="Normal"/>
    <w:uiPriority w:val="99"/>
    <w:rsid w:val="00626D86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">
    <w:name w:val="Annexe titre"/>
    <w:basedOn w:val="Normal"/>
    <w:next w:val="Normal"/>
    <w:uiPriority w:val="99"/>
    <w:rsid w:val="00626D86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nnexetitrefichefinancire">
    <w:name w:val="Annexe titre (fiche financière)"/>
    <w:basedOn w:val="Normal"/>
    <w:next w:val="Normal"/>
    <w:uiPriority w:val="99"/>
    <w:rsid w:val="00626D86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Applicationdirecte">
    <w:name w:val="Application directe"/>
    <w:basedOn w:val="Normal"/>
    <w:next w:val="Fait"/>
    <w:uiPriority w:val="99"/>
    <w:rsid w:val="00626D86"/>
    <w:pPr>
      <w:widowControl/>
      <w:spacing w:before="480" w:after="120" w:line="240" w:lineRule="auto"/>
      <w:jc w:val="both"/>
    </w:pPr>
    <w:rPr>
      <w:szCs w:val="24"/>
      <w:lang w:eastAsia="en-GB"/>
    </w:rPr>
  </w:style>
  <w:style w:type="paragraph" w:customStyle="1" w:styleId="Fait">
    <w:name w:val="Fait à"/>
    <w:basedOn w:val="Normal"/>
    <w:next w:val="Institutionquisigne"/>
    <w:uiPriority w:val="99"/>
    <w:rsid w:val="00626D86"/>
    <w:pPr>
      <w:keepNext/>
      <w:widowControl/>
      <w:spacing w:before="120" w:line="240" w:lineRule="auto"/>
      <w:jc w:val="both"/>
    </w:pPr>
    <w:rPr>
      <w:szCs w:val="24"/>
      <w:lang w:eastAsia="en-GB"/>
    </w:rPr>
  </w:style>
  <w:style w:type="paragraph" w:customStyle="1" w:styleId="Institutionquisigne">
    <w:name w:val="Institution qui signe"/>
    <w:basedOn w:val="Normal"/>
    <w:next w:val="Personnequisigne"/>
    <w:uiPriority w:val="99"/>
    <w:rsid w:val="00626D86"/>
    <w:pPr>
      <w:keepNext/>
      <w:widowControl/>
      <w:tabs>
        <w:tab w:val="left" w:pos="4252"/>
      </w:tabs>
      <w:spacing w:before="720" w:line="240" w:lineRule="auto"/>
      <w:jc w:val="both"/>
    </w:pPr>
    <w:rPr>
      <w:i/>
      <w:szCs w:val="24"/>
      <w:lang w:eastAsia="en-GB"/>
    </w:rPr>
  </w:style>
  <w:style w:type="paragraph" w:customStyle="1" w:styleId="Personnequisigne">
    <w:name w:val="Personne qui signe"/>
    <w:basedOn w:val="Normal"/>
    <w:next w:val="Institutionquisigne"/>
    <w:uiPriority w:val="99"/>
    <w:rsid w:val="00626D86"/>
    <w:pPr>
      <w:widowControl/>
      <w:tabs>
        <w:tab w:val="left" w:pos="4252"/>
      </w:tabs>
      <w:spacing w:line="240" w:lineRule="auto"/>
      <w:jc w:val="left"/>
    </w:pPr>
    <w:rPr>
      <w:i/>
      <w:szCs w:val="24"/>
      <w:lang w:eastAsia="en-GB"/>
    </w:rPr>
  </w:style>
  <w:style w:type="paragraph" w:customStyle="1" w:styleId="Avertissementtitre">
    <w:name w:val="Avertissement titre"/>
    <w:basedOn w:val="Normal"/>
    <w:next w:val="Normal"/>
    <w:uiPriority w:val="99"/>
    <w:rsid w:val="00626D86"/>
    <w:pPr>
      <w:keepNext/>
      <w:widowControl/>
      <w:spacing w:before="480" w:after="120" w:line="240" w:lineRule="auto"/>
      <w:jc w:val="both"/>
    </w:pPr>
    <w:rPr>
      <w:szCs w:val="24"/>
      <w:u w:val="single"/>
      <w:lang w:eastAsia="en-GB"/>
    </w:rPr>
  </w:style>
  <w:style w:type="paragraph" w:customStyle="1" w:styleId="Confidence">
    <w:name w:val="Confidence"/>
    <w:basedOn w:val="Normal"/>
    <w:next w:val="Normal"/>
    <w:uiPriority w:val="99"/>
    <w:rsid w:val="00626D86"/>
    <w:pPr>
      <w:widowControl/>
      <w:spacing w:before="360" w:after="120" w:line="240" w:lineRule="auto"/>
      <w:jc w:val="center"/>
    </w:pPr>
    <w:rPr>
      <w:szCs w:val="24"/>
      <w:lang w:eastAsia="en-GB"/>
    </w:rPr>
  </w:style>
  <w:style w:type="paragraph" w:customStyle="1" w:styleId="Confidentialit">
    <w:name w:val="Confidentialité"/>
    <w:basedOn w:val="Normal"/>
    <w:next w:val="TypedudocumentPagedecouverture"/>
    <w:uiPriority w:val="99"/>
    <w:rsid w:val="00626D86"/>
    <w:pPr>
      <w:widowControl/>
      <w:spacing w:before="240" w:after="240" w:line="240" w:lineRule="auto"/>
      <w:ind w:left="5103"/>
      <w:jc w:val="both"/>
    </w:pPr>
    <w:rPr>
      <w:szCs w:val="24"/>
      <w:u w:val="single"/>
      <w:lang w:eastAsia="en-GB"/>
    </w:rPr>
  </w:style>
  <w:style w:type="paragraph" w:customStyle="1" w:styleId="TypedudocumentPagedecouverture">
    <w:name w:val="Type du document (Page de couverture)"/>
    <w:basedOn w:val="Typedudocument"/>
    <w:next w:val="TitreobjetPagedecouverture"/>
    <w:uiPriority w:val="99"/>
    <w:rsid w:val="00626D86"/>
    <w:pPr>
      <w:spacing w:line="240" w:lineRule="auto"/>
      <w:jc w:val="center"/>
    </w:pPr>
  </w:style>
  <w:style w:type="paragraph" w:customStyle="1" w:styleId="Typedudocument">
    <w:name w:val="Type du document"/>
    <w:basedOn w:val="Normal"/>
    <w:next w:val="Titreobjet"/>
    <w:uiPriority w:val="99"/>
    <w:rsid w:val="00626D86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Titreobjet">
    <w:name w:val="Titre objet"/>
    <w:basedOn w:val="Normal"/>
    <w:next w:val="Sous-titreobjet"/>
    <w:uiPriority w:val="99"/>
    <w:rsid w:val="00626D86"/>
    <w:pPr>
      <w:widowControl/>
      <w:spacing w:before="360" w:after="360" w:line="240" w:lineRule="auto"/>
      <w:jc w:val="center"/>
    </w:pPr>
    <w:rPr>
      <w:b/>
      <w:szCs w:val="24"/>
      <w:lang w:eastAsia="en-GB"/>
    </w:rPr>
  </w:style>
  <w:style w:type="paragraph" w:customStyle="1" w:styleId="Sous-titreobjet">
    <w:name w:val="Sous-titre objet"/>
    <w:basedOn w:val="Normal"/>
    <w:uiPriority w:val="99"/>
    <w:rsid w:val="00626D86"/>
    <w:pPr>
      <w:widowControl/>
      <w:spacing w:line="240" w:lineRule="auto"/>
      <w:jc w:val="center"/>
    </w:pPr>
    <w:rPr>
      <w:b/>
      <w:szCs w:val="24"/>
      <w:lang w:eastAsia="en-GB"/>
    </w:rPr>
  </w:style>
  <w:style w:type="paragraph" w:customStyle="1" w:styleId="TitreobjetPagedecouverture">
    <w:name w:val="Titre objet (Page de couverture)"/>
    <w:basedOn w:val="Titreobjet"/>
    <w:next w:val="Sous-titreobjetPagedecouverture"/>
    <w:uiPriority w:val="99"/>
    <w:rsid w:val="00626D86"/>
    <w:pPr>
      <w:spacing w:line="240" w:lineRule="auto"/>
      <w:jc w:val="center"/>
    </w:pPr>
  </w:style>
  <w:style w:type="paragraph" w:customStyle="1" w:styleId="Sous-titreobjetPagedecouverture">
    <w:name w:val="Sous-titre objet (Page de couverture)"/>
    <w:basedOn w:val="Sous-titreobjet"/>
    <w:uiPriority w:val="99"/>
    <w:rsid w:val="00626D86"/>
    <w:pPr>
      <w:spacing w:line="240" w:lineRule="auto"/>
      <w:jc w:val="center"/>
    </w:pPr>
  </w:style>
  <w:style w:type="paragraph" w:customStyle="1" w:styleId="Considrant">
    <w:name w:val="Considérant"/>
    <w:basedOn w:val="Normal"/>
    <w:uiPriority w:val="99"/>
    <w:rsid w:val="00626D86"/>
    <w:pPr>
      <w:widowControl/>
      <w:numPr>
        <w:numId w:val="27"/>
      </w:numPr>
      <w:tabs>
        <w:tab w:val="num" w:pos="709"/>
      </w:tabs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Corrigendum">
    <w:name w:val="Corrigendum"/>
    <w:basedOn w:val="Normal"/>
    <w:next w:val="Normal"/>
    <w:uiPriority w:val="99"/>
    <w:rsid w:val="00626D86"/>
    <w:pPr>
      <w:widowControl/>
      <w:spacing w:after="240" w:line="240" w:lineRule="auto"/>
      <w:jc w:val="left"/>
    </w:pPr>
    <w:rPr>
      <w:szCs w:val="24"/>
      <w:lang w:eastAsia="en-GB"/>
    </w:rPr>
  </w:style>
  <w:style w:type="paragraph" w:customStyle="1" w:styleId="Datedadoption">
    <w:name w:val="Date d'adoption"/>
    <w:basedOn w:val="Normal"/>
    <w:next w:val="Titreobjet"/>
    <w:uiPriority w:val="99"/>
    <w:rsid w:val="00626D86"/>
    <w:pPr>
      <w:widowControl/>
      <w:spacing w:before="360" w:line="240" w:lineRule="auto"/>
      <w:jc w:val="center"/>
    </w:pPr>
    <w:rPr>
      <w:b/>
      <w:szCs w:val="24"/>
      <w:lang w:eastAsia="en-GB"/>
    </w:rPr>
  </w:style>
  <w:style w:type="paragraph" w:customStyle="1" w:styleId="Emission">
    <w:name w:val="Emission"/>
    <w:basedOn w:val="Normal"/>
    <w:next w:val="Rfrenceinstitutionnelle"/>
    <w:uiPriority w:val="99"/>
    <w:rsid w:val="00626D86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stitutionnelle">
    <w:name w:val="Référence institutionnelle"/>
    <w:basedOn w:val="Normal"/>
    <w:next w:val="Confidentialit"/>
    <w:uiPriority w:val="99"/>
    <w:rsid w:val="00626D86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Exposdesmotifstitre">
    <w:name w:val="Exposé des motifs titre"/>
    <w:basedOn w:val="Normal"/>
    <w:next w:val="Normal"/>
    <w:uiPriority w:val="99"/>
    <w:rsid w:val="00626D86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Formuledadoption">
    <w:name w:val="Formule d'adoption"/>
    <w:basedOn w:val="Normal"/>
    <w:next w:val="Titrearticle"/>
    <w:uiPriority w:val="99"/>
    <w:rsid w:val="00626D86"/>
    <w:pPr>
      <w:keepNext/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Titrearticle">
    <w:name w:val="Titre article"/>
    <w:basedOn w:val="Normal"/>
    <w:next w:val="Normal"/>
    <w:uiPriority w:val="99"/>
    <w:rsid w:val="00626D86"/>
    <w:pPr>
      <w:keepNext/>
      <w:widowControl/>
      <w:spacing w:before="360" w:after="120" w:line="240" w:lineRule="auto"/>
      <w:jc w:val="center"/>
    </w:pPr>
    <w:rPr>
      <w:i/>
      <w:szCs w:val="24"/>
      <w:lang w:eastAsia="en-GB"/>
    </w:rPr>
  </w:style>
  <w:style w:type="paragraph" w:customStyle="1" w:styleId="Institutionquiagit">
    <w:name w:val="Institution qui agit"/>
    <w:basedOn w:val="Normal"/>
    <w:next w:val="Normal"/>
    <w:uiPriority w:val="99"/>
    <w:rsid w:val="00626D86"/>
    <w:pPr>
      <w:keepNext/>
      <w:widowControl/>
      <w:spacing w:before="600" w:after="120" w:line="240" w:lineRule="auto"/>
      <w:jc w:val="both"/>
    </w:pPr>
    <w:rPr>
      <w:szCs w:val="24"/>
      <w:lang w:eastAsia="en-GB"/>
    </w:rPr>
  </w:style>
  <w:style w:type="paragraph" w:customStyle="1" w:styleId="Langue">
    <w:name w:val="Langue"/>
    <w:basedOn w:val="Normal"/>
    <w:next w:val="Rfrenceinterne"/>
    <w:uiPriority w:val="99"/>
    <w:rsid w:val="00626D86"/>
    <w:pPr>
      <w:framePr w:wrap="around" w:vAnchor="page" w:xAlign="center" w:y="14740"/>
      <w:widowControl/>
      <w:spacing w:after="600" w:line="240" w:lineRule="auto"/>
      <w:jc w:val="center"/>
    </w:pPr>
    <w:rPr>
      <w:b/>
      <w:caps/>
      <w:szCs w:val="24"/>
      <w:lang w:eastAsia="en-GB"/>
    </w:rPr>
  </w:style>
  <w:style w:type="paragraph" w:customStyle="1" w:styleId="Rfrenceinterne">
    <w:name w:val="Référence interne"/>
    <w:basedOn w:val="Normal"/>
    <w:next w:val="Rfrenceinterinstitutionnelle"/>
    <w:uiPriority w:val="99"/>
    <w:rsid w:val="00626D86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Rfrenceinterinstitutionnelle">
    <w:name w:val="Référence interinstitutionnelle"/>
    <w:basedOn w:val="Normal"/>
    <w:next w:val="Statut"/>
    <w:uiPriority w:val="99"/>
    <w:rsid w:val="00626D86"/>
    <w:pPr>
      <w:widowControl/>
      <w:spacing w:line="240" w:lineRule="auto"/>
      <w:ind w:left="5103"/>
      <w:jc w:val="left"/>
    </w:pPr>
    <w:rPr>
      <w:szCs w:val="24"/>
      <w:lang w:eastAsia="en-GB"/>
    </w:rPr>
  </w:style>
  <w:style w:type="paragraph" w:customStyle="1" w:styleId="Statut">
    <w:name w:val="Statut"/>
    <w:basedOn w:val="Normal"/>
    <w:next w:val="Typedudocument"/>
    <w:uiPriority w:val="99"/>
    <w:rsid w:val="00626D86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ManualConsidrant">
    <w:name w:val="Manual Considérant"/>
    <w:basedOn w:val="Normal"/>
    <w:uiPriority w:val="99"/>
    <w:rsid w:val="00626D86"/>
    <w:pPr>
      <w:widowControl/>
      <w:spacing w:before="120" w:after="120" w:line="240" w:lineRule="auto"/>
      <w:ind w:left="709" w:hanging="709"/>
      <w:jc w:val="both"/>
    </w:pPr>
    <w:rPr>
      <w:szCs w:val="24"/>
      <w:lang w:eastAsia="en-GB"/>
    </w:rPr>
  </w:style>
  <w:style w:type="paragraph" w:customStyle="1" w:styleId="Nomdelinstitution">
    <w:name w:val="Nom de l'institution"/>
    <w:basedOn w:val="Normal"/>
    <w:next w:val="Emission"/>
    <w:uiPriority w:val="99"/>
    <w:rsid w:val="00626D86"/>
    <w:pPr>
      <w:widowControl/>
      <w:spacing w:line="240" w:lineRule="auto"/>
      <w:jc w:val="left"/>
    </w:pPr>
    <w:rPr>
      <w:rFonts w:ascii="Arial" w:hAnsi="Arial" w:cs="Arial"/>
      <w:szCs w:val="24"/>
      <w:lang w:eastAsia="en-GB"/>
    </w:rPr>
  </w:style>
  <w:style w:type="character" w:customStyle="1" w:styleId="Added">
    <w:name w:val="Added"/>
    <w:basedOn w:val="DefaultParagraphFont"/>
    <w:uiPriority w:val="99"/>
    <w:rsid w:val="00626D86"/>
    <w:rPr>
      <w:rFonts w:cs="Times New Roman"/>
      <w:b/>
      <w:u w:val="single"/>
      <w:shd w:val="clear" w:color="auto" w:fill="auto"/>
      <w:rtl w:val="0"/>
      <w:cs w:val="0"/>
    </w:rPr>
  </w:style>
  <w:style w:type="character" w:customStyle="1" w:styleId="Deleted">
    <w:name w:val="Deleted"/>
    <w:basedOn w:val="DefaultParagraphFont"/>
    <w:uiPriority w:val="99"/>
    <w:rsid w:val="00626D86"/>
    <w:rPr>
      <w:rFonts w:cs="Times New Roman"/>
      <w:strike/>
      <w:shd w:val="clear" w:color="auto" w:fill="auto"/>
      <w:rtl w:val="0"/>
      <w:cs w:val="0"/>
    </w:rPr>
  </w:style>
  <w:style w:type="paragraph" w:customStyle="1" w:styleId="Address">
    <w:name w:val="Address"/>
    <w:basedOn w:val="Normal"/>
    <w:next w:val="Normal"/>
    <w:uiPriority w:val="99"/>
    <w:rsid w:val="00626D86"/>
    <w:pPr>
      <w:keepLines/>
      <w:widowControl/>
      <w:spacing w:before="120" w:after="120"/>
      <w:ind w:left="3402"/>
      <w:jc w:val="left"/>
    </w:pPr>
    <w:rPr>
      <w:szCs w:val="24"/>
      <w:lang w:eastAsia="en-GB"/>
    </w:rPr>
  </w:style>
  <w:style w:type="paragraph" w:customStyle="1" w:styleId="Objetexterne">
    <w:name w:val="Objet externe"/>
    <w:basedOn w:val="Normal"/>
    <w:next w:val="Normal"/>
    <w:uiPriority w:val="99"/>
    <w:rsid w:val="00626D86"/>
    <w:pPr>
      <w:widowControl/>
      <w:spacing w:before="120" w:after="120" w:line="240" w:lineRule="auto"/>
      <w:jc w:val="both"/>
    </w:pPr>
    <w:rPr>
      <w:i/>
      <w:caps/>
      <w:szCs w:val="24"/>
      <w:lang w:eastAsia="en-GB"/>
    </w:rPr>
  </w:style>
  <w:style w:type="paragraph" w:customStyle="1" w:styleId="Pagedecouverture">
    <w:name w:val="Page de couverture"/>
    <w:basedOn w:val="Normal"/>
    <w:next w:val="Normal"/>
    <w:uiPriority w:val="99"/>
    <w:rsid w:val="00626D86"/>
    <w:pPr>
      <w:widowControl/>
      <w:spacing w:before="120" w:after="120" w:line="240" w:lineRule="auto"/>
      <w:jc w:val="both"/>
    </w:pPr>
    <w:rPr>
      <w:szCs w:val="24"/>
      <w:lang w:eastAsia="en-GB"/>
    </w:rPr>
  </w:style>
  <w:style w:type="paragraph" w:customStyle="1" w:styleId="Supertitre">
    <w:name w:val="Supertitre"/>
    <w:basedOn w:val="Normal"/>
    <w:next w:val="Normal"/>
    <w:uiPriority w:val="99"/>
    <w:rsid w:val="00626D86"/>
    <w:pPr>
      <w:widowControl/>
      <w:spacing w:after="600" w:line="240" w:lineRule="auto"/>
      <w:jc w:val="center"/>
    </w:pPr>
    <w:rPr>
      <w:b/>
      <w:szCs w:val="24"/>
      <w:lang w:eastAsia="en-GB"/>
    </w:rPr>
  </w:style>
  <w:style w:type="paragraph" w:customStyle="1" w:styleId="Languesfaisantfoi">
    <w:name w:val="Langues faisant foi"/>
    <w:basedOn w:val="Normal"/>
    <w:next w:val="Normal"/>
    <w:uiPriority w:val="99"/>
    <w:rsid w:val="00626D86"/>
    <w:pPr>
      <w:widowControl/>
      <w:spacing w:before="360" w:line="240" w:lineRule="auto"/>
      <w:jc w:val="center"/>
    </w:pPr>
    <w:rPr>
      <w:szCs w:val="24"/>
      <w:lang w:eastAsia="en-GB"/>
    </w:rPr>
  </w:style>
  <w:style w:type="paragraph" w:customStyle="1" w:styleId="Rfrencecroise">
    <w:name w:val="Référence croisée"/>
    <w:basedOn w:val="Normal"/>
    <w:uiPriority w:val="99"/>
    <w:rsid w:val="00626D86"/>
    <w:pPr>
      <w:widowControl/>
      <w:spacing w:line="240" w:lineRule="auto"/>
      <w:jc w:val="center"/>
    </w:pPr>
    <w:rPr>
      <w:szCs w:val="24"/>
      <w:lang w:eastAsia="en-GB"/>
    </w:rPr>
  </w:style>
  <w:style w:type="paragraph" w:customStyle="1" w:styleId="Fichefinanciretitre">
    <w:name w:val="Fiche financière titre"/>
    <w:basedOn w:val="Normal"/>
    <w:next w:val="Normal"/>
    <w:uiPriority w:val="99"/>
    <w:rsid w:val="00626D86"/>
    <w:pPr>
      <w:widowControl/>
      <w:spacing w:before="120" w:after="120" w:line="240" w:lineRule="auto"/>
      <w:jc w:val="center"/>
    </w:pPr>
    <w:rPr>
      <w:b/>
      <w:szCs w:val="24"/>
      <w:u w:val="single"/>
      <w:lang w:eastAsia="en-GB"/>
    </w:rPr>
  </w:style>
  <w:style w:type="paragraph" w:customStyle="1" w:styleId="DatedadoptionPagedecouverture">
    <w:name w:val="Date d'adoption (Page de couverture)"/>
    <w:basedOn w:val="Datedadoption"/>
    <w:next w:val="TitreobjetPagedecouverture"/>
    <w:uiPriority w:val="99"/>
    <w:rsid w:val="00626D86"/>
    <w:pPr>
      <w:spacing w:line="240" w:lineRule="auto"/>
      <w:jc w:val="center"/>
    </w:pPr>
  </w:style>
  <w:style w:type="paragraph" w:customStyle="1" w:styleId="RfrenceinterinstitutionnellePagedecouverture">
    <w:name w:val="Référence interinstitutionnelle (Page de couverture)"/>
    <w:basedOn w:val="Rfrenceinterinstitutionnelle"/>
    <w:next w:val="Confidentialit"/>
    <w:uiPriority w:val="99"/>
    <w:rsid w:val="00626D86"/>
    <w:pPr>
      <w:spacing w:line="240" w:lineRule="auto"/>
      <w:jc w:val="left"/>
    </w:pPr>
  </w:style>
  <w:style w:type="paragraph" w:customStyle="1" w:styleId="StatutPagedecouverture">
    <w:name w:val="Statut (Page de couverture)"/>
    <w:basedOn w:val="Statut"/>
    <w:next w:val="TypedudocumentPagedecouverture"/>
    <w:uiPriority w:val="99"/>
    <w:rsid w:val="00626D86"/>
    <w:pPr>
      <w:spacing w:line="240" w:lineRule="auto"/>
      <w:jc w:val="center"/>
    </w:pPr>
  </w:style>
  <w:style w:type="paragraph" w:customStyle="1" w:styleId="Volume">
    <w:name w:val="Volume"/>
    <w:basedOn w:val="Normal"/>
    <w:next w:val="Confidentialit"/>
    <w:uiPriority w:val="99"/>
    <w:rsid w:val="00626D86"/>
    <w:pPr>
      <w:widowControl/>
      <w:spacing w:after="240" w:line="240" w:lineRule="auto"/>
      <w:ind w:left="5103"/>
      <w:jc w:val="left"/>
    </w:pPr>
    <w:rPr>
      <w:szCs w:val="24"/>
      <w:lang w:eastAsia="en-GB"/>
    </w:rPr>
  </w:style>
  <w:style w:type="paragraph" w:customStyle="1" w:styleId="IntrtEEE">
    <w:name w:val="Intérêt EEE"/>
    <w:basedOn w:val="Languesfaisantfoi"/>
    <w:next w:val="Normal"/>
    <w:uiPriority w:val="99"/>
    <w:rsid w:val="00626D86"/>
    <w:pPr>
      <w:spacing w:after="240" w:line="240" w:lineRule="auto"/>
      <w:jc w:val="center"/>
    </w:pPr>
  </w:style>
  <w:style w:type="paragraph" w:customStyle="1" w:styleId="Accompagnant">
    <w:name w:val="Accompagnant"/>
    <w:basedOn w:val="Normal"/>
    <w:next w:val="Typeacteprincipal"/>
    <w:uiPriority w:val="99"/>
    <w:rsid w:val="00626D86"/>
    <w:pPr>
      <w:widowControl/>
      <w:spacing w:after="240" w:line="240" w:lineRule="auto"/>
      <w:jc w:val="center"/>
    </w:pPr>
    <w:rPr>
      <w:b/>
      <w:i/>
      <w:szCs w:val="24"/>
      <w:lang w:eastAsia="en-GB"/>
    </w:rPr>
  </w:style>
  <w:style w:type="paragraph" w:customStyle="1" w:styleId="Typeacteprincipal">
    <w:name w:val="Type acte principal"/>
    <w:basedOn w:val="Normal"/>
    <w:next w:val="Objetacteprincipal"/>
    <w:uiPriority w:val="99"/>
    <w:rsid w:val="00626D86"/>
    <w:pPr>
      <w:widowControl/>
      <w:spacing w:after="240" w:line="240" w:lineRule="auto"/>
      <w:jc w:val="center"/>
    </w:pPr>
    <w:rPr>
      <w:b/>
      <w:szCs w:val="24"/>
      <w:lang w:eastAsia="en-GB"/>
    </w:rPr>
  </w:style>
  <w:style w:type="paragraph" w:customStyle="1" w:styleId="Objetacteprincipal">
    <w:name w:val="Objet acte principal"/>
    <w:basedOn w:val="Normal"/>
    <w:next w:val="Titrearticle"/>
    <w:uiPriority w:val="99"/>
    <w:rsid w:val="00626D86"/>
    <w:pPr>
      <w:widowControl/>
      <w:spacing w:after="360" w:line="240" w:lineRule="auto"/>
      <w:jc w:val="center"/>
    </w:pPr>
    <w:rPr>
      <w:b/>
      <w:szCs w:val="24"/>
      <w:lang w:eastAsia="en-GB"/>
    </w:rPr>
  </w:style>
  <w:style w:type="paragraph" w:customStyle="1" w:styleId="IntrtEEEPagedecouverture">
    <w:name w:val="Intérêt EEE (Page de couverture)"/>
    <w:basedOn w:val="IntrtEEE"/>
    <w:next w:val="Rfrencecroise"/>
    <w:uiPriority w:val="99"/>
    <w:rsid w:val="00626D86"/>
    <w:pPr>
      <w:spacing w:line="240" w:lineRule="auto"/>
      <w:jc w:val="center"/>
    </w:pPr>
  </w:style>
  <w:style w:type="paragraph" w:customStyle="1" w:styleId="AccompagnantPagedecouverture">
    <w:name w:val="Accompagnant (Page de couverture)"/>
    <w:basedOn w:val="Accompagnant"/>
    <w:next w:val="TypeacteprincipalPagedecouverture"/>
    <w:uiPriority w:val="99"/>
    <w:rsid w:val="00626D86"/>
    <w:pPr>
      <w:spacing w:line="240" w:lineRule="auto"/>
      <w:jc w:val="center"/>
    </w:pPr>
  </w:style>
  <w:style w:type="paragraph" w:customStyle="1" w:styleId="TypeacteprincipalPagedecouverture">
    <w:name w:val="Type acte principal (Page de couverture)"/>
    <w:basedOn w:val="Typeacteprincipal"/>
    <w:next w:val="ObjetacteprincipalPagedecouverture"/>
    <w:uiPriority w:val="99"/>
    <w:rsid w:val="00626D86"/>
    <w:pPr>
      <w:spacing w:line="240" w:lineRule="auto"/>
      <w:jc w:val="center"/>
    </w:pPr>
  </w:style>
  <w:style w:type="paragraph" w:customStyle="1" w:styleId="ObjetacteprincipalPagedecouverture">
    <w:name w:val="Objet acte principal (Page de couverture)"/>
    <w:basedOn w:val="Objetacteprincipal"/>
    <w:next w:val="Rfrencecroise"/>
    <w:uiPriority w:val="99"/>
    <w:rsid w:val="00626D86"/>
    <w:pPr>
      <w:spacing w:line="240" w:lineRule="auto"/>
      <w:jc w:val="center"/>
    </w:pPr>
  </w:style>
  <w:style w:type="paragraph" w:customStyle="1" w:styleId="LanguesfaisantfoiPagedecouverture">
    <w:name w:val="Langues faisant foi (Page de couverture)"/>
    <w:basedOn w:val="Normal"/>
    <w:next w:val="Normal"/>
    <w:uiPriority w:val="99"/>
    <w:rsid w:val="00626D86"/>
    <w:pPr>
      <w:widowControl/>
      <w:spacing w:before="360" w:line="240" w:lineRule="auto"/>
      <w:jc w:val="center"/>
    </w:pPr>
    <w:rPr>
      <w:szCs w:val="24"/>
      <w:lang w:eastAsia="en-GB"/>
    </w:rPr>
  </w:style>
  <w:style w:type="paragraph" w:styleId="ListBullet">
    <w:name w:val="List Bullet"/>
    <w:basedOn w:val="Normal"/>
    <w:uiPriority w:val="99"/>
    <w:rsid w:val="00626D86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Bullet2">
    <w:name w:val="List Bullet 2"/>
    <w:basedOn w:val="Normal"/>
    <w:uiPriority w:val="99"/>
    <w:rsid w:val="00626D86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Bullet3">
    <w:name w:val="List Bullet 3"/>
    <w:basedOn w:val="Normal"/>
    <w:uiPriority w:val="99"/>
    <w:rsid w:val="00626D86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Bullet4">
    <w:name w:val="List Bullet 4"/>
    <w:basedOn w:val="Normal"/>
    <w:uiPriority w:val="99"/>
    <w:rsid w:val="00626D86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paragraph" w:styleId="ListNumber">
    <w:name w:val="List Number"/>
    <w:basedOn w:val="Normal"/>
    <w:uiPriority w:val="99"/>
    <w:rsid w:val="00626D86"/>
    <w:pPr>
      <w:widowControl/>
      <w:tabs>
        <w:tab w:val="num" w:pos="360"/>
      </w:tabs>
      <w:spacing w:before="120" w:after="120" w:line="240" w:lineRule="auto"/>
      <w:ind w:left="360" w:hanging="360"/>
      <w:jc w:val="both"/>
    </w:pPr>
    <w:rPr>
      <w:szCs w:val="24"/>
      <w:lang w:eastAsia="en-GB"/>
    </w:rPr>
  </w:style>
  <w:style w:type="paragraph" w:styleId="ListNumber2">
    <w:name w:val="List Number 2"/>
    <w:basedOn w:val="Normal"/>
    <w:uiPriority w:val="99"/>
    <w:rsid w:val="00626D86"/>
    <w:pPr>
      <w:widowControl/>
      <w:tabs>
        <w:tab w:val="num" w:pos="643"/>
      </w:tabs>
      <w:spacing w:before="120" w:after="120" w:line="240" w:lineRule="auto"/>
      <w:ind w:left="643" w:hanging="360"/>
      <w:jc w:val="both"/>
    </w:pPr>
    <w:rPr>
      <w:szCs w:val="24"/>
      <w:lang w:eastAsia="en-GB"/>
    </w:rPr>
  </w:style>
  <w:style w:type="paragraph" w:styleId="ListNumber3">
    <w:name w:val="List Number 3"/>
    <w:basedOn w:val="Normal"/>
    <w:uiPriority w:val="99"/>
    <w:rsid w:val="00626D86"/>
    <w:pPr>
      <w:widowControl/>
      <w:tabs>
        <w:tab w:val="num" w:pos="926"/>
      </w:tabs>
      <w:spacing w:before="120" w:after="120" w:line="240" w:lineRule="auto"/>
      <w:ind w:left="926" w:hanging="360"/>
      <w:jc w:val="both"/>
    </w:pPr>
    <w:rPr>
      <w:szCs w:val="24"/>
      <w:lang w:eastAsia="en-GB"/>
    </w:rPr>
  </w:style>
  <w:style w:type="paragraph" w:styleId="ListNumber4">
    <w:name w:val="List Number 4"/>
    <w:basedOn w:val="Normal"/>
    <w:uiPriority w:val="99"/>
    <w:rsid w:val="00626D86"/>
    <w:pPr>
      <w:widowControl/>
      <w:tabs>
        <w:tab w:val="num" w:pos="1209"/>
      </w:tabs>
      <w:spacing w:before="120" w:after="120" w:line="240" w:lineRule="auto"/>
      <w:ind w:left="1209" w:hanging="360"/>
      <w:jc w:val="both"/>
    </w:pPr>
    <w:rPr>
      <w:szCs w:val="24"/>
      <w:lang w:eastAsia="en-GB"/>
    </w:rPr>
  </w:style>
  <w:style w:type="character" w:styleId="Hyperlink">
    <w:name w:val="Hyperlink"/>
    <w:basedOn w:val="DefaultParagraphFont"/>
    <w:uiPriority w:val="99"/>
    <w:rsid w:val="00626D86"/>
    <w:rPr>
      <w:rFonts w:cs="Times New Roman"/>
      <w:color w:val="0000FF"/>
      <w:u w:val="single"/>
      <w:shd w:val="clear" w:color="auto" w:fill="auto"/>
      <w:rtl w:val="0"/>
      <w:cs w:val="0"/>
    </w:rPr>
  </w:style>
  <w:style w:type="paragraph" w:customStyle="1" w:styleId="Genredudocument">
    <w:name w:val="Genre du document"/>
    <w:basedOn w:val="EntRefer"/>
    <w:next w:val="EntRefer"/>
    <w:uiPriority w:val="99"/>
    <w:rsid w:val="00626D86"/>
    <w:pPr>
      <w:widowControl/>
      <w:spacing w:before="240" w:line="240" w:lineRule="auto"/>
      <w:jc w:val="left"/>
    </w:pPr>
    <w:rPr>
      <w:lang w:eastAsia="en-US"/>
    </w:rPr>
  </w:style>
  <w:style w:type="paragraph" w:customStyle="1" w:styleId="Lignefinal">
    <w:name w:val="Ligne final"/>
    <w:basedOn w:val="Normal"/>
    <w:next w:val="Normal"/>
    <w:uiPriority w:val="99"/>
    <w:rsid w:val="00626D86"/>
    <w:pPr>
      <w:widowControl/>
      <w:pBdr>
        <w:bottom w:val="single" w:sz="4" w:space="0" w:color="000000"/>
      </w:pBdr>
      <w:spacing w:before="720" w:after="360"/>
      <w:ind w:left="3400" w:right="3400"/>
      <w:jc w:val="center"/>
    </w:pPr>
    <w:rPr>
      <w:b/>
      <w:lang w:eastAsia="en-US"/>
    </w:rPr>
  </w:style>
  <w:style w:type="paragraph" w:customStyle="1" w:styleId="pj">
    <w:name w:val="p.j."/>
    <w:basedOn w:val="Normal"/>
    <w:next w:val="Normal"/>
    <w:uiPriority w:val="99"/>
    <w:rsid w:val="00626D86"/>
    <w:pPr>
      <w:widowControl/>
      <w:spacing w:before="1200" w:after="120" w:line="240" w:lineRule="auto"/>
      <w:ind w:left="1440" w:hanging="1440"/>
      <w:jc w:val="left"/>
    </w:pPr>
    <w:rPr>
      <w:lang w:eastAsia="en-US"/>
    </w:rPr>
  </w:style>
  <w:style w:type="paragraph" w:customStyle="1" w:styleId="EntText">
    <w:name w:val="EntText"/>
    <w:basedOn w:val="Normal"/>
    <w:uiPriority w:val="99"/>
    <w:rsid w:val="00626D86"/>
    <w:pPr>
      <w:widowControl/>
      <w:spacing w:before="120" w:after="120"/>
      <w:jc w:val="left"/>
    </w:pPr>
    <w:rPr>
      <w:lang w:eastAsia="en-US"/>
    </w:rPr>
  </w:style>
  <w:style w:type="paragraph" w:customStyle="1" w:styleId="FooterCouncil">
    <w:name w:val="Footer Council"/>
    <w:basedOn w:val="Normal"/>
    <w:uiPriority w:val="99"/>
    <w:rsid w:val="00626D86"/>
    <w:pPr>
      <w:widowControl/>
      <w:tabs>
        <w:tab w:val="center" w:pos="4819"/>
        <w:tab w:val="center" w:pos="7370"/>
        <w:tab w:val="right" w:pos="9638"/>
      </w:tabs>
      <w:spacing w:line="240" w:lineRule="auto"/>
      <w:jc w:val="left"/>
    </w:pPr>
    <w:rPr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header" Target="header1.xml" /><Relationship Id="rId7" Type="http://schemas.openxmlformats.org/officeDocument/2006/relationships/footer" Target="footer2.xml" /><Relationship Id="rId8" Type="http://schemas.openxmlformats.org/officeDocument/2006/relationships/header" Target="header2.xml" /><Relationship Id="rId9" Type="http://schemas.openxmlformats.org/officeDocument/2006/relationships/footer" Target="footer3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Program%20Files\Microsoft%20Office\TEMPLATES\_GenSK.do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12</Pages>
  <Words>14708</Words>
  <Characters>90602</Characters>
  <Application>Microsoft Office Word</Application>
  <DocSecurity>0</DocSecurity>
  <Lines>0</Lines>
  <Paragraphs>0</Paragraphs>
  <ScaleCrop>false</ScaleCrop>
  <Company>DTI</Company>
  <LinksUpToDate>false</LinksUpToDate>
  <CharactersWithSpaces>104525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</dc:title>
  <dc:creator>UKROPSL</dc:creator>
  <cp:lastModifiedBy>durovcik</cp:lastModifiedBy>
  <cp:revision>2</cp:revision>
  <cp:lastPrinted>2004-06-01T11:02:00Z</cp:lastPrinted>
  <dcterms:created xsi:type="dcterms:W3CDTF">2012-11-28T12:45:00Z</dcterms:created>
  <dcterms:modified xsi:type="dcterms:W3CDTF">2012-11-28T12:45:00Z</dcterms:modified>
</cp:coreProperties>
</file>