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AA7EA4" w:rsidRPr="00724968" w:rsidP="00AA7EA4">
      <w:pPr>
        <w:bidi w:val="0"/>
        <w:rPr>
          <w:rFonts w:ascii="Times New Roman" w:hAnsi="Times New Roman"/>
          <w:b/>
          <w:sz w:val="24"/>
          <w:szCs w:val="24"/>
        </w:rPr>
      </w:pPr>
      <w:r w:rsidRPr="00724968">
        <w:rPr>
          <w:rFonts w:ascii="Times New Roman" w:hAnsi="Times New Roman"/>
          <w:b/>
          <w:sz w:val="24"/>
          <w:szCs w:val="24"/>
        </w:rPr>
        <w:t xml:space="preserve">                                                         Predkladacia správa</w:t>
      </w:r>
    </w:p>
    <w:p w:rsidR="00AA7EA4" w:rsidP="00AA7EA4">
      <w:pPr>
        <w:bidi w:val="0"/>
        <w:rPr>
          <w:rFonts w:ascii="Times New Roman" w:hAnsi="Times New Roman"/>
          <w:b/>
          <w:sz w:val="24"/>
          <w:szCs w:val="24"/>
        </w:rPr>
      </w:pPr>
    </w:p>
    <w:p w:rsidR="00AA7EA4" w:rsidRPr="00724968" w:rsidP="00AA7EA4">
      <w:pPr>
        <w:bidi w:val="0"/>
        <w:spacing w:line="120" w:lineRule="auto"/>
        <w:rPr>
          <w:rFonts w:ascii="Times New Roman" w:hAnsi="Times New Roman"/>
          <w:b/>
          <w:sz w:val="24"/>
          <w:szCs w:val="24"/>
        </w:rPr>
      </w:pPr>
    </w:p>
    <w:p w:rsidR="00AA7EA4" w:rsidRPr="00A0669A" w:rsidP="00AA7EA4">
      <w:pPr>
        <w:bidi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0669A">
        <w:rPr>
          <w:rFonts w:ascii="Times New Roman" w:hAnsi="Times New Roman"/>
          <w:sz w:val="24"/>
          <w:szCs w:val="24"/>
        </w:rPr>
        <w:t>Návrh na uzavretie Dohody o obchode medzi Európskou úniou a jej členskými štátmi na jednej strane a Kolumbiou a Peru na strane druhej</w:t>
      </w:r>
      <w:r>
        <w:rPr>
          <w:rFonts w:ascii="Times New Roman" w:hAnsi="Times New Roman"/>
          <w:sz w:val="24"/>
          <w:szCs w:val="24"/>
        </w:rPr>
        <w:t xml:space="preserve"> predkladá</w:t>
      </w:r>
      <w:r w:rsidRPr="00A066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Ministerstvo hospodárstva SR (MH SR) na rokovanie vlády SR</w:t>
      </w:r>
      <w:r w:rsidRPr="00A0669A">
        <w:rPr>
          <w:rFonts w:ascii="Times New Roman" w:hAnsi="Times New Roman"/>
          <w:sz w:val="24"/>
          <w:szCs w:val="24"/>
        </w:rPr>
        <w:t xml:space="preserve"> ako iniciatívny materiál.</w:t>
        <w:tab/>
      </w:r>
    </w:p>
    <w:p w:rsidR="00AA7EA4" w:rsidP="00AA7EA4">
      <w:pPr>
        <w:bidi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A00F5">
        <w:rPr>
          <w:rFonts w:ascii="Times New Roman" w:hAnsi="Times New Roman"/>
          <w:sz w:val="24"/>
          <w:szCs w:val="24"/>
        </w:rPr>
        <w:t>Dňa 19. januára 2009 Rada</w:t>
      </w:r>
      <w:r>
        <w:rPr>
          <w:rFonts w:ascii="Times New Roman" w:hAnsi="Times New Roman"/>
          <w:sz w:val="24"/>
          <w:szCs w:val="24"/>
        </w:rPr>
        <w:t xml:space="preserve"> EÚ</w:t>
      </w:r>
      <w:r w:rsidRPr="003A00F5">
        <w:rPr>
          <w:rFonts w:ascii="Times New Roman" w:hAnsi="Times New Roman"/>
          <w:sz w:val="24"/>
          <w:szCs w:val="24"/>
        </w:rPr>
        <w:t xml:space="preserve"> splnomocnila</w:t>
      </w:r>
      <w:r>
        <w:rPr>
          <w:rFonts w:ascii="Times New Roman" w:hAnsi="Times New Roman"/>
          <w:sz w:val="24"/>
          <w:szCs w:val="24"/>
        </w:rPr>
        <w:t xml:space="preserve"> Európsku k</w:t>
      </w:r>
      <w:r w:rsidRPr="003A00F5">
        <w:rPr>
          <w:rFonts w:ascii="Times New Roman" w:hAnsi="Times New Roman"/>
          <w:sz w:val="24"/>
          <w:szCs w:val="24"/>
        </w:rPr>
        <w:t xml:space="preserve">omisiu </w:t>
      </w:r>
      <w:r>
        <w:rPr>
          <w:rFonts w:ascii="Times New Roman" w:hAnsi="Times New Roman"/>
          <w:sz w:val="24"/>
          <w:szCs w:val="24"/>
        </w:rPr>
        <w:t xml:space="preserve">(ďalej len „EK“) </w:t>
      </w:r>
      <w:r w:rsidRPr="003A00F5">
        <w:rPr>
          <w:rFonts w:ascii="Times New Roman" w:hAnsi="Times New Roman"/>
          <w:sz w:val="24"/>
          <w:szCs w:val="24"/>
        </w:rPr>
        <w:t>na rokovania o mnohostrannej dohode o obchode s tými krajinami</w:t>
      </w:r>
      <w:r>
        <w:rPr>
          <w:rFonts w:ascii="Times New Roman" w:hAnsi="Times New Roman"/>
          <w:sz w:val="24"/>
          <w:szCs w:val="24"/>
        </w:rPr>
        <w:t xml:space="preserve"> Andského spoločenstva</w:t>
      </w:r>
      <w:r w:rsidRPr="003A00F5">
        <w:rPr>
          <w:rFonts w:ascii="Times New Roman" w:hAnsi="Times New Roman"/>
          <w:sz w:val="24"/>
          <w:szCs w:val="24"/>
        </w:rPr>
        <w:t>, ktoré sa stotožňujú s</w:t>
      </w:r>
      <w:r>
        <w:rPr>
          <w:rFonts w:ascii="Times New Roman" w:hAnsi="Times New Roman"/>
          <w:sz w:val="24"/>
          <w:szCs w:val="24"/>
        </w:rPr>
        <w:t>o</w:t>
      </w:r>
      <w:r w:rsidRPr="003A00F5">
        <w:rPr>
          <w:rFonts w:ascii="Times New Roman" w:hAnsi="Times New Roman"/>
          <w:sz w:val="24"/>
          <w:szCs w:val="24"/>
        </w:rPr>
        <w:t xml:space="preserve"> všeobecným cieľom </w:t>
      </w:r>
      <w:r>
        <w:rPr>
          <w:rFonts w:ascii="Times New Roman" w:hAnsi="Times New Roman"/>
          <w:sz w:val="24"/>
          <w:szCs w:val="24"/>
        </w:rPr>
        <w:t xml:space="preserve">EÚ </w:t>
      </w:r>
      <w:r w:rsidRPr="003A00F5">
        <w:rPr>
          <w:rFonts w:ascii="Times New Roman" w:hAnsi="Times New Roman"/>
          <w:sz w:val="24"/>
          <w:szCs w:val="24"/>
        </w:rPr>
        <w:t>uzavrieť vyváženú, ambicióznu, komplexnú dohodu, ktorá spĺňa požiadavky Svetovej obchodnej organizácie (ďalej len „WTO“). Prezidenti Kolumbie, Ekvádoru a Peru v</w:t>
      </w:r>
      <w:r>
        <w:rPr>
          <w:rFonts w:ascii="Times New Roman" w:hAnsi="Times New Roman"/>
          <w:sz w:val="24"/>
          <w:szCs w:val="24"/>
        </w:rPr>
        <w:t>o</w:t>
      </w:r>
      <w:r w:rsidRPr="003A00F5">
        <w:rPr>
          <w:rFonts w:ascii="Times New Roman" w:hAnsi="Times New Roman"/>
          <w:sz w:val="24"/>
          <w:szCs w:val="24"/>
        </w:rPr>
        <w:t xml:space="preserve"> svojich listoch</w:t>
      </w:r>
      <w:r>
        <w:rPr>
          <w:rFonts w:ascii="Times New Roman" w:hAnsi="Times New Roman"/>
          <w:sz w:val="24"/>
          <w:szCs w:val="24"/>
        </w:rPr>
        <w:t>,</w:t>
      </w:r>
      <w:r w:rsidRPr="003A00F5">
        <w:rPr>
          <w:rFonts w:ascii="Times New Roman" w:hAnsi="Times New Roman"/>
          <w:sz w:val="24"/>
          <w:szCs w:val="24"/>
        </w:rPr>
        <w:t xml:space="preserve"> v januári 2009 adresovaných predsedovi</w:t>
      </w:r>
      <w:r>
        <w:rPr>
          <w:rFonts w:ascii="Times New Roman" w:hAnsi="Times New Roman"/>
          <w:sz w:val="24"/>
          <w:szCs w:val="24"/>
        </w:rPr>
        <w:t xml:space="preserve"> EK</w:t>
      </w:r>
      <w:r w:rsidRPr="003A00F5">
        <w:rPr>
          <w:rFonts w:ascii="Times New Roman" w:hAnsi="Times New Roman"/>
          <w:sz w:val="24"/>
          <w:szCs w:val="24"/>
        </w:rPr>
        <w:t xml:space="preserve"> Barrosovi</w:t>
      </w:r>
      <w:r>
        <w:rPr>
          <w:rFonts w:ascii="Times New Roman" w:hAnsi="Times New Roman"/>
          <w:sz w:val="24"/>
          <w:szCs w:val="24"/>
        </w:rPr>
        <w:t>,</w:t>
      </w:r>
      <w:r w:rsidRPr="003A00F5">
        <w:rPr>
          <w:rFonts w:ascii="Times New Roman" w:hAnsi="Times New Roman"/>
          <w:sz w:val="24"/>
          <w:szCs w:val="24"/>
        </w:rPr>
        <w:t xml:space="preserve"> potvrdili svoj záväzok rokovať. Bolívia zaujala k novému formátu veľmi kritický postoj a neprejavila žiadny záujem zúčastniť sa. Nové rokovania o mnohost</w:t>
      </w:r>
      <w:r>
        <w:rPr>
          <w:rFonts w:ascii="Times New Roman" w:hAnsi="Times New Roman"/>
          <w:sz w:val="24"/>
          <w:szCs w:val="24"/>
        </w:rPr>
        <w:t>rannej dohode o obchode sa</w:t>
      </w:r>
      <w:r w:rsidRPr="003A00F5">
        <w:rPr>
          <w:rFonts w:ascii="Times New Roman" w:hAnsi="Times New Roman"/>
          <w:sz w:val="24"/>
          <w:szCs w:val="24"/>
        </w:rPr>
        <w:t xml:space="preserve"> začali v januári 2009 medzi EÚ </w:t>
      </w:r>
      <w:r>
        <w:rPr>
          <w:rFonts w:ascii="Times New Roman" w:hAnsi="Times New Roman"/>
          <w:sz w:val="24"/>
          <w:szCs w:val="24"/>
        </w:rPr>
        <w:t xml:space="preserve">na jednej strane </w:t>
      </w:r>
      <w:r w:rsidRPr="003A00F5">
        <w:rPr>
          <w:rFonts w:ascii="Times New Roman" w:hAnsi="Times New Roman"/>
          <w:sz w:val="24"/>
          <w:szCs w:val="24"/>
        </w:rPr>
        <w:t>a Kolumbiou, Ekvádorom a</w:t>
      </w:r>
      <w:r>
        <w:rPr>
          <w:rFonts w:ascii="Times New Roman" w:hAnsi="Times New Roman"/>
          <w:sz w:val="24"/>
          <w:szCs w:val="24"/>
        </w:rPr>
        <w:t> </w:t>
      </w:r>
      <w:r w:rsidRPr="003A00F5">
        <w:rPr>
          <w:rFonts w:ascii="Times New Roman" w:hAnsi="Times New Roman"/>
          <w:sz w:val="24"/>
          <w:szCs w:val="24"/>
        </w:rPr>
        <w:t>Peru</w:t>
      </w:r>
      <w:r>
        <w:rPr>
          <w:rFonts w:ascii="Times New Roman" w:hAnsi="Times New Roman"/>
          <w:sz w:val="24"/>
          <w:szCs w:val="24"/>
        </w:rPr>
        <w:t xml:space="preserve"> na druhej strane</w:t>
      </w:r>
      <w:r w:rsidRPr="003A00F5">
        <w:rPr>
          <w:rFonts w:ascii="Times New Roman" w:hAnsi="Times New Roman"/>
          <w:sz w:val="24"/>
          <w:szCs w:val="24"/>
        </w:rPr>
        <w:t>. Ekvádor sa po štyroch kolách prestal zúčastňovať rozhovorov</w:t>
      </w:r>
      <w:r>
        <w:rPr>
          <w:rFonts w:ascii="Times New Roman" w:hAnsi="Times New Roman"/>
          <w:sz w:val="24"/>
          <w:szCs w:val="24"/>
        </w:rPr>
        <w:t>.</w:t>
      </w:r>
      <w:r w:rsidRPr="003A00F5">
        <w:rPr>
          <w:rFonts w:ascii="Times New Roman" w:hAnsi="Times New Roman"/>
          <w:sz w:val="24"/>
          <w:szCs w:val="24"/>
        </w:rPr>
        <w:t xml:space="preserve"> Rokovania sa úspešne ukončili v máji </w:t>
      </w:r>
      <w:smartTag w:uri="urn:schemas-microsoft-com:office:smarttags" w:element="metricconverter">
        <w:smartTagPr>
          <w:attr w:name="ProductID" w:val="2010 a"/>
        </w:smartTagPr>
        <w:r w:rsidRPr="003A00F5">
          <w:rPr>
            <w:rFonts w:ascii="Times New Roman" w:hAnsi="Times New Roman"/>
            <w:sz w:val="24"/>
            <w:szCs w:val="24"/>
          </w:rPr>
          <w:t>2010 a</w:t>
        </w:r>
      </w:smartTag>
      <w:r w:rsidRPr="003A00F5">
        <w:rPr>
          <w:rFonts w:ascii="Times New Roman" w:hAnsi="Times New Roman"/>
          <w:sz w:val="24"/>
          <w:szCs w:val="24"/>
        </w:rPr>
        <w:t xml:space="preserve"> po fáze právneho preskúmania bolo znenie dohody o obchode parafované s Kolumbiou a Peru 23. marca 2011.</w:t>
      </w:r>
      <w:r>
        <w:rPr>
          <w:rFonts w:ascii="Times New Roman" w:hAnsi="Times New Roman"/>
          <w:sz w:val="24"/>
          <w:szCs w:val="24"/>
        </w:rPr>
        <w:t xml:space="preserve"> Dňa 16. marca 2012 na rokovaní  Rady EÚ pre zahraničné záležitosti na úrovni ministrov obchodu sa podarilo dosiahnuť politickú dohodu o</w:t>
      </w:r>
      <w:r w:rsidRPr="00143C74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n</w:t>
      </w:r>
      <w:r w:rsidRPr="00143C74">
        <w:rPr>
          <w:rFonts w:ascii="Times New Roman" w:hAnsi="Times New Roman"/>
          <w:sz w:val="24"/>
          <w:szCs w:val="24"/>
        </w:rPr>
        <w:t>ávrhu rozhodnutia Rady o podpise a predbežnom uplatňovaní dohody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F42B3" w:rsidR="00CF42B3">
        <w:rPr>
          <w:rFonts w:ascii="Times New Roman" w:hAnsi="Times New Roman"/>
          <w:sz w:val="24"/>
          <w:szCs w:val="24"/>
        </w:rPr>
        <w:t>Za Slovenskú republiku dohodu</w:t>
      </w:r>
      <w:r w:rsidR="00E00FB3">
        <w:rPr>
          <w:rFonts w:ascii="Times New Roman" w:hAnsi="Times New Roman"/>
          <w:sz w:val="24"/>
          <w:szCs w:val="24"/>
        </w:rPr>
        <w:t>,</w:t>
      </w:r>
      <w:r w:rsidRPr="00CF42B3" w:rsidR="00CF42B3">
        <w:rPr>
          <w:rFonts w:ascii="Times New Roman" w:hAnsi="Times New Roman"/>
          <w:sz w:val="24"/>
          <w:szCs w:val="24"/>
        </w:rPr>
        <w:t xml:space="preserve"> s výhradou ratifikácie</w:t>
      </w:r>
      <w:r w:rsidR="00E00FB3">
        <w:rPr>
          <w:rFonts w:ascii="Times New Roman" w:hAnsi="Times New Roman"/>
          <w:sz w:val="24"/>
          <w:szCs w:val="24"/>
        </w:rPr>
        <w:t>,</w:t>
      </w:r>
      <w:r w:rsidRPr="00CF42B3" w:rsidR="00CF42B3">
        <w:rPr>
          <w:rFonts w:ascii="Times New Roman" w:hAnsi="Times New Roman"/>
          <w:sz w:val="24"/>
          <w:szCs w:val="24"/>
        </w:rPr>
        <w:t xml:space="preserve"> podpísal stály predstaviteľ SR pri EÚ v Bruseli p. Ivan Korčok, dňa 16. mája 2012 počas zasadnutia Výboru Stálych zástupcov – COREPER II.</w:t>
      </w:r>
    </w:p>
    <w:p w:rsidR="00AA7EA4" w:rsidP="00AA7EA4">
      <w:pPr>
        <w:bidi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V</w:t>
      </w:r>
      <w:r w:rsidRPr="00B32DE7">
        <w:rPr>
          <w:rFonts w:ascii="Times New Roman" w:hAnsi="Times New Roman"/>
          <w:color w:val="FF0000"/>
          <w:sz w:val="24"/>
          <w:szCs w:val="24"/>
        </w:rPr>
        <w:t> </w:t>
      </w:r>
      <w:r w:rsidRPr="0026136A">
        <w:rPr>
          <w:rFonts w:ascii="Times New Roman" w:hAnsi="Times New Roman"/>
          <w:sz w:val="24"/>
          <w:szCs w:val="24"/>
        </w:rPr>
        <w:t xml:space="preserve">dohode  sú obsiahnuté národné záujmy SR, a to najmä vo vzťahu ku kľúčovým odvetviam nášho priemyslu (automobilový sektor, elektrotechnika a oceliarstvo). SR, ako aj </w:t>
      </w:r>
      <w:r>
        <w:rPr>
          <w:rFonts w:ascii="Times New Roman" w:hAnsi="Times New Roman"/>
          <w:sz w:val="24"/>
          <w:szCs w:val="24"/>
        </w:rPr>
        <w:t>väčšina členských štátov EÚ</w:t>
      </w:r>
      <w:r w:rsidRPr="003A00F5">
        <w:rPr>
          <w:rFonts w:ascii="Times New Roman" w:hAnsi="Times New Roman"/>
          <w:sz w:val="24"/>
          <w:szCs w:val="24"/>
        </w:rPr>
        <w:t xml:space="preserve">, oceňuje </w:t>
      </w:r>
      <w:r>
        <w:rPr>
          <w:rFonts w:ascii="Times New Roman" w:hAnsi="Times New Roman"/>
          <w:sz w:val="24"/>
          <w:szCs w:val="24"/>
        </w:rPr>
        <w:t xml:space="preserve">aj </w:t>
      </w:r>
      <w:r w:rsidRPr="003A00F5">
        <w:rPr>
          <w:rFonts w:ascii="Times New Roman" w:hAnsi="Times New Roman"/>
          <w:sz w:val="24"/>
          <w:szCs w:val="24"/>
        </w:rPr>
        <w:t xml:space="preserve">dosiahnuté </w:t>
      </w:r>
      <w:r>
        <w:rPr>
          <w:rFonts w:ascii="Times New Roman" w:hAnsi="Times New Roman"/>
          <w:sz w:val="24"/>
          <w:szCs w:val="24"/>
        </w:rPr>
        <w:t>prínosy</w:t>
      </w:r>
      <w:r w:rsidRPr="003A00F5">
        <w:rPr>
          <w:rFonts w:ascii="Times New Roman" w:hAnsi="Times New Roman"/>
          <w:sz w:val="24"/>
          <w:szCs w:val="24"/>
        </w:rPr>
        <w:t xml:space="preserve"> v oblasti služieb</w:t>
      </w:r>
      <w:r>
        <w:rPr>
          <w:rFonts w:ascii="Times New Roman" w:hAnsi="Times New Roman"/>
          <w:sz w:val="24"/>
          <w:szCs w:val="24"/>
        </w:rPr>
        <w:t>, investícií a</w:t>
      </w:r>
      <w:r w:rsidRPr="003A00F5">
        <w:rPr>
          <w:rFonts w:ascii="Times New Roman" w:hAnsi="Times New Roman"/>
          <w:sz w:val="24"/>
          <w:szCs w:val="24"/>
        </w:rPr>
        <w:t xml:space="preserve"> v</w:t>
      </w:r>
      <w:r>
        <w:rPr>
          <w:rFonts w:ascii="Times New Roman" w:hAnsi="Times New Roman"/>
          <w:sz w:val="24"/>
          <w:szCs w:val="24"/>
        </w:rPr>
        <w:t> </w:t>
      </w:r>
      <w:r w:rsidRPr="003A00F5">
        <w:rPr>
          <w:rFonts w:ascii="Times New Roman" w:hAnsi="Times New Roman"/>
          <w:sz w:val="24"/>
          <w:szCs w:val="24"/>
        </w:rPr>
        <w:t>agrosektore.</w:t>
      </w:r>
    </w:p>
    <w:p w:rsidR="00AA7EA4" w:rsidP="00AA7EA4">
      <w:pPr>
        <w:bidi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A00F5">
        <w:rPr>
          <w:rFonts w:ascii="Times New Roman" w:hAnsi="Times New Roman"/>
          <w:sz w:val="24"/>
          <w:szCs w:val="24"/>
        </w:rPr>
        <w:t xml:space="preserve">Dohoda predstavuje predovšetkým príležitosť pre EÚ, aby poskytla pevnú oporu reformám, ktoré Kolumbia a Peru uskutočňujú a ktorých cieľom je integrácia do globálnej ekonomiky, zvýšenie blahobytu a upevnenie ich rastu v záujme zlepšenia životných podmienok svojich obyvateľov. Prostredníctvom doložky o pristúpení sa aj ostatné členské krajiny Andského spoločenstva povzbudzujú na </w:t>
      </w:r>
      <w:r>
        <w:rPr>
          <w:rFonts w:ascii="Times New Roman" w:hAnsi="Times New Roman"/>
          <w:sz w:val="24"/>
          <w:szCs w:val="24"/>
        </w:rPr>
        <w:t>prístup k</w:t>
      </w:r>
      <w:r w:rsidRPr="003A00F5">
        <w:rPr>
          <w:rFonts w:ascii="Times New Roman" w:hAnsi="Times New Roman"/>
          <w:sz w:val="24"/>
          <w:szCs w:val="24"/>
        </w:rPr>
        <w:t xml:space="preserve"> dohode o obchode, kedykoľvek to budú považovať za vhodné.</w:t>
      </w:r>
    </w:p>
    <w:p w:rsidR="00AA7EA4" w:rsidRPr="0034423D" w:rsidP="00AA7EA4">
      <w:pPr>
        <w:bidi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Style w:val="PlaceholderText"/>
          <w:color w:val="000000"/>
          <w:sz w:val="24"/>
          <w:szCs w:val="24"/>
        </w:rPr>
        <w:tab/>
      </w:r>
      <w:r w:rsidRPr="0034423D">
        <w:rPr>
          <w:rFonts w:ascii="Times New Roman" w:hAnsi="Times New Roman"/>
          <w:sz w:val="24"/>
          <w:szCs w:val="24"/>
        </w:rPr>
        <w:t>V</w:t>
      </w:r>
      <w:r w:rsidR="009F10E9">
        <w:rPr>
          <w:rFonts w:ascii="Times New Roman" w:hAnsi="Times New Roman"/>
          <w:sz w:val="24"/>
          <w:szCs w:val="24"/>
        </w:rPr>
        <w:t> </w:t>
      </w:r>
      <w:r w:rsidRPr="0034423D">
        <w:rPr>
          <w:rFonts w:ascii="Times New Roman" w:hAnsi="Times New Roman"/>
          <w:sz w:val="24"/>
          <w:szCs w:val="24"/>
        </w:rPr>
        <w:t>dohode</w:t>
      </w:r>
      <w:r w:rsidR="009F10E9">
        <w:rPr>
          <w:rFonts w:ascii="Times New Roman" w:hAnsi="Times New Roman"/>
          <w:sz w:val="24"/>
          <w:szCs w:val="24"/>
        </w:rPr>
        <w:t xml:space="preserve"> </w:t>
      </w:r>
      <w:r w:rsidRPr="0034423D">
        <w:rPr>
          <w:rFonts w:ascii="Times New Roman" w:hAnsi="Times New Roman"/>
          <w:sz w:val="24"/>
          <w:szCs w:val="24"/>
        </w:rPr>
        <w:t>sa</w:t>
      </w:r>
      <w:r w:rsidR="009F10E9">
        <w:rPr>
          <w:rFonts w:ascii="Times New Roman" w:hAnsi="Times New Roman"/>
          <w:sz w:val="24"/>
          <w:szCs w:val="24"/>
        </w:rPr>
        <w:t>, podľa čl. 330 ods. 3,</w:t>
      </w:r>
      <w:r w:rsidRPr="0034423D" w:rsidR="009F10E9">
        <w:rPr>
          <w:rFonts w:ascii="Times New Roman" w:hAnsi="Times New Roman"/>
          <w:sz w:val="24"/>
          <w:szCs w:val="24"/>
        </w:rPr>
        <w:t xml:space="preserve"> </w:t>
      </w:r>
      <w:r w:rsidRPr="0034423D">
        <w:rPr>
          <w:rFonts w:ascii="Times New Roman" w:hAnsi="Times New Roman"/>
          <w:sz w:val="24"/>
          <w:szCs w:val="24"/>
        </w:rPr>
        <w:t>predpokladá jej predbežné uplatňovanie</w:t>
      </w:r>
      <w:r w:rsidR="009F10E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4423D">
        <w:rPr>
          <w:rFonts w:ascii="Times New Roman" w:hAnsi="Times New Roman"/>
          <w:sz w:val="24"/>
          <w:szCs w:val="24"/>
        </w:rPr>
        <w:t>Platnosť dohody je časovo neobmedzená.</w:t>
      </w:r>
    </w:p>
    <w:p w:rsidR="00AA7EA4" w:rsidRPr="0034423D" w:rsidP="00AA7EA4">
      <w:pPr>
        <w:bidi w:val="0"/>
        <w:spacing w:after="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4423D">
        <w:rPr>
          <w:rFonts w:ascii="Times New Roman" w:hAnsi="Times New Roman"/>
          <w:sz w:val="24"/>
          <w:szCs w:val="24"/>
        </w:rPr>
        <w:t>Dohoda nebude mať vplyv na verejné financie, životné prostredie, na zamestnanosť a</w:t>
      </w:r>
      <w:r>
        <w:rPr>
          <w:rFonts w:ascii="Times New Roman" w:hAnsi="Times New Roman"/>
          <w:sz w:val="24"/>
          <w:szCs w:val="24"/>
        </w:rPr>
        <w:t xml:space="preserve">ni  na zvýšenie regulačného zaťaženia </w:t>
      </w:r>
      <w:r w:rsidRPr="0034423D">
        <w:rPr>
          <w:rFonts w:ascii="Times New Roman" w:hAnsi="Times New Roman"/>
          <w:sz w:val="24"/>
          <w:szCs w:val="24"/>
        </w:rPr>
        <w:t>podnikateľské</w:t>
      </w:r>
      <w:r>
        <w:rPr>
          <w:rFonts w:ascii="Times New Roman" w:hAnsi="Times New Roman"/>
          <w:sz w:val="24"/>
          <w:szCs w:val="24"/>
        </w:rPr>
        <w:t>ho</w:t>
      </w:r>
      <w:r w:rsidRPr="0034423D">
        <w:rPr>
          <w:rFonts w:ascii="Times New Roman" w:hAnsi="Times New Roman"/>
          <w:sz w:val="24"/>
          <w:szCs w:val="24"/>
        </w:rPr>
        <w:t xml:space="preserve"> prostredi</w:t>
      </w:r>
      <w:r>
        <w:rPr>
          <w:rFonts w:ascii="Times New Roman" w:hAnsi="Times New Roman"/>
          <w:sz w:val="24"/>
          <w:szCs w:val="24"/>
        </w:rPr>
        <w:t>a</w:t>
      </w:r>
      <w:r w:rsidRPr="0034423D">
        <w:rPr>
          <w:rFonts w:ascii="Times New Roman" w:hAnsi="Times New Roman"/>
          <w:sz w:val="24"/>
          <w:szCs w:val="24"/>
        </w:rPr>
        <w:t>.</w:t>
      </w:r>
    </w:p>
    <w:p w:rsidR="00067FA8" w:rsidP="00AA7EA4">
      <w:pPr>
        <w:bidi w:val="0"/>
        <w:spacing w:after="80"/>
        <w:jc w:val="both"/>
        <w:rPr>
          <w:rFonts w:ascii="Times New Roman" w:hAnsi="Times New Roman"/>
        </w:rPr>
      </w:pPr>
      <w:r w:rsidR="00AA7EA4">
        <w:rPr>
          <w:rFonts w:ascii="Times New Roman" w:hAnsi="Times New Roman"/>
          <w:sz w:val="24"/>
          <w:szCs w:val="24"/>
        </w:rPr>
        <w:tab/>
      </w:r>
      <w:r w:rsidRPr="0034423D" w:rsidR="00AA7EA4">
        <w:rPr>
          <w:rFonts w:ascii="Times New Roman" w:hAnsi="Times New Roman"/>
          <w:sz w:val="24"/>
          <w:szCs w:val="24"/>
        </w:rPr>
        <w:t>Dohoda je v súlade so zahraničnopolitickými záujmami SR, ako aj v súlade s medzinárodnoprávnymi záväzkami SR.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67FA8">
        <w:rPr>
          <w:rFonts w:ascii="Times New Roman" w:hAnsi="Times New Roman"/>
          <w:sz w:val="24"/>
          <w:szCs w:val="24"/>
        </w:rPr>
        <w:t>Z hľadiska vnútroštátnych predpisov Slovenskej republiky ide o medzinárodnú zmluvu prezidentskej povahy. Z kategórií vymedzených čl. 7 ods. 4 Ústavy Slovenskej republiky ide o medzinárodnú hospodársku zmluvu všeobecnej povahy a o medzinárodnú zmluvu, ktorá priamo zakladá práva alebo povinnosti fyzických osôb alebo právnických osôb. Preto je potrebné, aby so zmluvou vyslovila súhlas Národná rada Slovenskej republiky a aby bola následne ratifikovaná prezidentom Slovenskej republiky. Súčasne je potrebné, aby Národná rada Slovenskej republiky rozhodla podľa článku 86 písmena d) Ústavy Slovenskej republiky o tom, že zmluva má prednosť pred zákonmi podľa čl. 7 ods. 5 Ústavy Slovenskej republiky. Z kategórií vymedzených čl. 7 ods. 5 Ústavy Slovenskej republiky ide o medzinárodnú zmluvu, ktorá priamo zakladá práva alebo povinnosti fyzických osôb alebo právnických osôb a zároveň o medzinárodnú zmluvu, na ktorej vykonanie nie je potrebný zákon.</w:t>
      </w:r>
      <w:r w:rsidRPr="00067FA8" w:rsidR="00AA7EA4">
        <w:rPr>
          <w:rFonts w:ascii="Times New Roman" w:hAnsi="Times New Roman"/>
        </w:rPr>
        <w:tab/>
      </w:r>
    </w:p>
    <w:p w:rsidR="00AA7EA4" w:rsidP="00AA7EA4">
      <w:pPr>
        <w:bidi w:val="0"/>
        <w:spacing w:after="80"/>
        <w:jc w:val="both"/>
        <w:rPr>
          <w:rStyle w:val="PlaceholderText"/>
          <w:color w:val="000000"/>
          <w:sz w:val="24"/>
          <w:szCs w:val="24"/>
        </w:rPr>
      </w:pPr>
      <w:r w:rsidR="00067FA8">
        <w:rPr>
          <w:rStyle w:val="PlaceholderText"/>
          <w:color w:val="000000"/>
          <w:sz w:val="24"/>
          <w:szCs w:val="24"/>
        </w:rPr>
        <w:tab/>
      </w:r>
      <w:r>
        <w:rPr>
          <w:rStyle w:val="PlaceholderText"/>
          <w:color w:val="000000"/>
          <w:sz w:val="24"/>
          <w:szCs w:val="24"/>
        </w:rPr>
        <w:t xml:space="preserve">Dohoda je zmiešanou úniovou zmluvou a bude publikovaná vo všetkých jazykoch EÚ, vrátane slovenského, v Úradnom vestníku EÚ. </w:t>
      </w:r>
    </w:p>
    <w:p w:rsidR="008B4E7F" w:rsidP="00AA7EA4">
      <w:pPr>
        <w:bidi w:val="0"/>
        <w:spacing w:after="80"/>
        <w:jc w:val="both"/>
        <w:rPr>
          <w:rStyle w:val="PlaceholderText"/>
          <w:color w:val="000000"/>
          <w:sz w:val="24"/>
          <w:szCs w:val="24"/>
        </w:rPr>
      </w:pPr>
      <w:r>
        <w:rPr>
          <w:rStyle w:val="PlaceholderText"/>
          <w:color w:val="000000"/>
          <w:sz w:val="24"/>
          <w:szCs w:val="24"/>
        </w:rPr>
        <w:tab/>
      </w:r>
      <w:r w:rsidRPr="008B4E7F">
        <w:rPr>
          <w:rStyle w:val="PlaceholderText"/>
          <w:color w:val="000000"/>
          <w:sz w:val="24"/>
          <w:szCs w:val="24"/>
        </w:rPr>
        <w:t>Materiál bol predmetom medzirezortného pripomienkového konania, jeho výsledky sú súčasťou materiálu.</w:t>
      </w:r>
      <w:r w:rsidR="00CF659D">
        <w:rPr>
          <w:rStyle w:val="PlaceholderText"/>
          <w:color w:val="000000"/>
          <w:sz w:val="24"/>
          <w:szCs w:val="24"/>
        </w:rPr>
        <w:t xml:space="preserve"> </w:t>
      </w:r>
    </w:p>
    <w:p w:rsidR="00053451" w:rsidP="00AA7EA4">
      <w:pPr>
        <w:bidi w:val="0"/>
        <w:spacing w:after="80"/>
        <w:jc w:val="both"/>
        <w:rPr>
          <w:rStyle w:val="PlaceholderText"/>
          <w:color w:val="000000"/>
          <w:sz w:val="24"/>
          <w:szCs w:val="24"/>
        </w:rPr>
      </w:pPr>
      <w:r>
        <w:rPr>
          <w:rStyle w:val="PlaceholderText"/>
          <w:color w:val="000000"/>
          <w:sz w:val="24"/>
          <w:szCs w:val="24"/>
        </w:rPr>
        <w:tab/>
      </w:r>
      <w:r w:rsidRPr="00053451">
        <w:rPr>
          <w:rStyle w:val="PlaceholderText"/>
          <w:color w:val="000000"/>
          <w:sz w:val="24"/>
          <w:szCs w:val="24"/>
        </w:rPr>
        <w:t>Dohoda bola tiež predmetom rokovania Legislatívnej rady vlády SR, ktorá schválila predložený materiál s pripomienkami, ktoré boli akceptované a odporučila vláde vyjadriť súhlas s ratifikáciou dohody.</w:t>
      </w:r>
    </w:p>
    <w:p w:rsidR="00621E60" w:rsidRPr="00621E60" w:rsidP="00621E60">
      <w:pPr>
        <w:bidi w:val="0"/>
        <w:spacing w:after="80"/>
        <w:jc w:val="both"/>
        <w:rPr>
          <w:rStyle w:val="PlaceholderText"/>
          <w:color w:val="000000"/>
          <w:sz w:val="24"/>
          <w:szCs w:val="24"/>
        </w:rPr>
      </w:pPr>
      <w:r>
        <w:rPr>
          <w:rStyle w:val="PlaceholderText"/>
          <w:color w:val="000000"/>
          <w:sz w:val="24"/>
          <w:szCs w:val="24"/>
        </w:rPr>
        <w:tab/>
        <w:t>Vláda na svojom rokovaní dňa 14.</w:t>
      </w:r>
      <w:r w:rsidRPr="00621E60">
        <w:rPr>
          <w:rStyle w:val="PlaceholderText"/>
          <w:color w:val="000000"/>
          <w:sz w:val="24"/>
          <w:szCs w:val="24"/>
        </w:rPr>
        <w:t xml:space="preserve"> </w:t>
      </w:r>
      <w:r>
        <w:rPr>
          <w:rStyle w:val="PlaceholderText"/>
          <w:color w:val="000000"/>
          <w:sz w:val="24"/>
          <w:szCs w:val="24"/>
        </w:rPr>
        <w:t>novembra 2012</w:t>
      </w:r>
      <w:r w:rsidRPr="00621E60">
        <w:rPr>
          <w:rStyle w:val="PlaceholderText"/>
          <w:color w:val="000000"/>
          <w:sz w:val="24"/>
          <w:szCs w:val="24"/>
        </w:rPr>
        <w:t xml:space="preserve"> vyslovila súhlas s ratifikáciou dohody a odporučila Národnej rade Slovenskej republiky vysloviť súhlas s ratifikáciou tejto dohody.</w:t>
      </w:r>
    </w:p>
    <w:p w:rsidR="00AA7EA4" w:rsidP="00AA7EA4">
      <w:pPr>
        <w:bidi w:val="0"/>
        <w:spacing w:after="80"/>
        <w:ind w:right="-2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Dohoda má spolu s prílohami cca 3000 strán, preto sa pre účely vnútorného schvaľovacieho procesu v SR  poskytuje  v elektronickej podobe.</w:t>
      </w:r>
      <w:r w:rsidRPr="00B70DD6">
        <w:rPr>
          <w:rFonts w:ascii="Times New Roman" w:hAnsi="Times New Roman"/>
          <w:sz w:val="24"/>
          <w:szCs w:val="24"/>
        </w:rPr>
        <w:tab/>
      </w:r>
    </w:p>
    <w:p w:rsidR="00621E60" w:rsidP="00AA7EA4">
      <w:pPr>
        <w:bidi w:val="0"/>
        <w:spacing w:after="80"/>
        <w:ind w:right="-28" w:firstLine="708"/>
        <w:jc w:val="both"/>
        <w:rPr>
          <w:rFonts w:ascii="Times New Roman" w:hAnsi="Times New Roman"/>
          <w:sz w:val="24"/>
          <w:szCs w:val="24"/>
        </w:rPr>
      </w:pPr>
    </w:p>
    <w:p w:rsidR="00510434">
      <w:pPr>
        <w:bidi w:val="0"/>
        <w:rPr>
          <w:rFonts w:ascii="Times New Roman" w:hAnsi="Times New Roman"/>
        </w:rPr>
      </w:pPr>
      <w:r w:rsidR="008B4E7F">
        <w:rPr>
          <w:rFonts w:ascii="Times New Roman" w:hAnsi="Times New Roman"/>
          <w:sz w:val="24"/>
          <w:szCs w:val="24"/>
        </w:rPr>
        <w:tab/>
      </w:r>
    </w:p>
    <w:sectPr w:rsidSect="00E670CA">
      <w:pgSz w:w="11906" w:h="16838"/>
      <w:pgMar w:top="1417" w:right="1417" w:bottom="1417" w:left="1417" w:header="709" w:footer="709" w:gutter="0"/>
      <w:lnNumType w:distance="0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00000000" w:usb1="00000000" w:usb2="00000000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doNotUseIndentAsNumberingTabStop/>
    <w:allowSpaceOfSameStyleInTable/>
    <w:splitPgBreakAndParaMark/>
    <w:useAnsiKerningPairs/>
  </w:compat>
  <w:rsids>
    <w:rsidRoot w:val="00AA7EA4"/>
    <w:rsid w:val="00053451"/>
    <w:rsid w:val="00067FA8"/>
    <w:rsid w:val="00097D7A"/>
    <w:rsid w:val="00143C74"/>
    <w:rsid w:val="0026136A"/>
    <w:rsid w:val="0034423D"/>
    <w:rsid w:val="003A00F5"/>
    <w:rsid w:val="003D783F"/>
    <w:rsid w:val="00510434"/>
    <w:rsid w:val="005A1EF3"/>
    <w:rsid w:val="00621E60"/>
    <w:rsid w:val="006B2A44"/>
    <w:rsid w:val="006C40CF"/>
    <w:rsid w:val="00724968"/>
    <w:rsid w:val="008B4E7F"/>
    <w:rsid w:val="009655BD"/>
    <w:rsid w:val="009F10E9"/>
    <w:rsid w:val="00A0669A"/>
    <w:rsid w:val="00AA7EA4"/>
    <w:rsid w:val="00B32DE7"/>
    <w:rsid w:val="00B70DD6"/>
    <w:rsid w:val="00C143D8"/>
    <w:rsid w:val="00CF42B3"/>
    <w:rsid w:val="00CF659D"/>
    <w:rsid w:val="00E00FB3"/>
    <w:rsid w:val="00E670CA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AA7EA4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0"/>
      <w:szCs w:val="20"/>
      <w:rtl w:val="0"/>
      <w:cs w:val="0"/>
      <w:lang w:val="sk-SK" w:eastAsia="sk-SK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rsid w:val="00AA7EA4"/>
    <w:pPr>
      <w:spacing w:after="120"/>
      <w:jc w:val="left"/>
    </w:pPr>
  </w:style>
  <w:style w:type="character" w:styleId="PlaceholderText">
    <w:name w:val="Placeholder Text"/>
    <w:uiPriority w:val="99"/>
    <w:semiHidden/>
    <w:rsid w:val="00AA7EA4"/>
    <w:rPr>
      <w:rFonts w:ascii="Times New Roman" w:hAnsi="Times New Roman" w:cs="Times New Roman"/>
      <w:color w:val="808080"/>
    </w:rPr>
  </w:style>
  <w:style w:type="character" w:customStyle="1" w:styleId="ppp-input-value1">
    <w:name w:val="ppp-input-value1"/>
    <w:basedOn w:val="DefaultParagraphFont"/>
    <w:uiPriority w:val="99"/>
    <w:rsid w:val="00067FA8"/>
    <w:rPr>
      <w:rFonts w:ascii="Tahoma" w:hAnsi="Tahoma" w:cs="Tahoma"/>
      <w:color w:val="837A73"/>
      <w:sz w:val="16"/>
      <w:szCs w:val="16"/>
      <w:rtl w:val="0"/>
      <w: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2</Pages>
  <Words>661</Words>
  <Characters>3769</Characters>
  <Application>Microsoft Office Word</Application>
  <DocSecurity>0</DocSecurity>
  <Lines>0</Lines>
  <Paragraphs>0</Paragraphs>
  <ScaleCrop>false</ScaleCrop>
  <Company>MH SR</Company>
  <LinksUpToDate>false</LinksUpToDate>
  <CharactersWithSpaces>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Predkladacia správa</dc:title>
  <dc:creator>durovcik</dc:creator>
  <cp:lastModifiedBy>durovcik</cp:lastModifiedBy>
  <cp:revision>2</cp:revision>
  <cp:lastPrinted>2012-10-12T12:19:00Z</cp:lastPrinted>
  <dcterms:created xsi:type="dcterms:W3CDTF">2012-11-14T12:32:00Z</dcterms:created>
  <dcterms:modified xsi:type="dcterms:W3CDTF">2012-11-14T12:32:00Z</dcterms:modified>
</cp:coreProperties>
</file>