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76160B" w:rsidRPr="00DE1A70" w:rsidP="0076160B">
      <w:pPr>
        <w:pStyle w:val="titulok"/>
        <w:tabs>
          <w:tab w:val="left" w:pos="0"/>
        </w:tabs>
        <w:overflowPunct w:val="0"/>
        <w:autoSpaceDE w:val="0"/>
        <w:autoSpaceDN w:val="0"/>
        <w:bidi w:val="0"/>
        <w:adjustRightInd w:val="0"/>
        <w:spacing w:before="0" w:beforeAutospacing="0" w:after="0" w:afterAutospacing="0"/>
        <w:ind w:right="278"/>
        <w:textAlignment w:val="baseline"/>
        <w:rPr>
          <w:rFonts w:ascii="Times New Roman" w:eastAsia="Times New Roman" w:hAnsi="Times New Roman" w:cs="Times New Roman"/>
          <w:lang w:val="sk-SK"/>
        </w:rPr>
      </w:pPr>
      <w:r w:rsidRPr="00DE1A70">
        <w:rPr>
          <w:rFonts w:ascii="Times New Roman" w:eastAsia="Times New Roman" w:hAnsi="Times New Roman" w:cs="Times New Roman"/>
          <w:lang w:val="sk-SK"/>
        </w:rPr>
        <w:t>DOLOŽKA PREDNOSTI</w:t>
      </w:r>
    </w:p>
    <w:p w:rsidR="0076160B" w:rsidRPr="00DE1A70" w:rsidP="0076160B">
      <w:pPr>
        <w:bidi w:val="0"/>
        <w:ind w:right="278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medzinárodnej zmluvy pred zákonmi</w:t>
      </w:r>
    </w:p>
    <w:p w:rsidR="0076160B" w:rsidRPr="00924454" w:rsidP="0076160B">
      <w:pPr>
        <w:bidi w:val="0"/>
        <w:ind w:right="278"/>
        <w:jc w:val="center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(čl. 7 ods. 5 ústavy)</w:t>
      </w:r>
    </w:p>
    <w:p w:rsidR="0076160B" w:rsidP="0076160B">
      <w:pPr>
        <w:bidi w:val="0"/>
        <w:ind w:right="278"/>
        <w:jc w:val="both"/>
        <w:rPr>
          <w:rFonts w:ascii="Times New Roman" w:hAnsi="Times New Roman"/>
          <w:sz w:val="24"/>
          <w:szCs w:val="24"/>
        </w:rPr>
      </w:pP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sz w:val="24"/>
          <w:szCs w:val="24"/>
        </w:rPr>
      </w:pPr>
    </w:p>
    <w:p w:rsidR="0076160B" w:rsidRPr="00DE1A70" w:rsidP="0076160B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278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Gestor zmluvy:</w:t>
      </w:r>
    </w:p>
    <w:p w:rsidR="0076160B" w:rsidRPr="00DE1A70" w:rsidP="0076160B">
      <w:pPr>
        <w:bidi w:val="0"/>
        <w:ind w:right="278" w:firstLine="283"/>
        <w:jc w:val="both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sz w:val="24"/>
          <w:szCs w:val="24"/>
        </w:rPr>
        <w:t xml:space="preserve">Ministerstvo hospodárstva Slovenskej republiky </w:t>
      </w: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60B" w:rsidRPr="00DE1A70" w:rsidP="0076160B">
      <w:pPr>
        <w:numPr>
          <w:ilvl w:val="0"/>
          <w:numId w:val="2"/>
        </w:numPr>
        <w:overflowPunct w:val="0"/>
        <w:autoSpaceDE w:val="0"/>
        <w:autoSpaceDN w:val="0"/>
        <w:bidi w:val="0"/>
        <w:adjustRightInd w:val="0"/>
        <w:ind w:right="278"/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Názov zmluvy:</w:t>
      </w:r>
    </w:p>
    <w:p w:rsidR="0076160B" w:rsidRPr="002E46FE" w:rsidP="0076160B">
      <w:pPr>
        <w:bidi w:val="0"/>
        <w:ind w:left="330" w:right="5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Dohoda</w:t>
      </w:r>
      <w:r w:rsidRPr="002E46FE">
        <w:rPr>
          <w:rFonts w:ascii="Times New Roman" w:hAnsi="Times New Roman"/>
          <w:bCs/>
          <w:sz w:val="24"/>
          <w:szCs w:val="24"/>
        </w:rPr>
        <w:t xml:space="preserve"> o obchode medzi Európskou úniou a jej členskými štátmi na jednej strane a Kolumbiou a Peru na strane druhej</w:t>
      </w: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  <w:r w:rsidRPr="004076EA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8503B2">
        <w:rPr>
          <w:rFonts w:ascii="Times New Roman" w:hAnsi="Times New Roman"/>
          <w:b/>
          <w:bCs/>
          <w:sz w:val="24"/>
          <w:szCs w:val="24"/>
        </w:rPr>
        <w:t>Účel a predmet zmluvy a jeho úprava v právnom poriadku Slovenskej republiky:</w:t>
      </w:r>
      <w:r w:rsidRPr="00DE1A7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76160B" w:rsidP="0076160B">
      <w:pPr>
        <w:pStyle w:val="Point1"/>
        <w:bidi w:val="0"/>
        <w:spacing w:before="0"/>
        <w:ind w:left="220" w:firstLine="0"/>
        <w:rPr>
          <w:rFonts w:ascii="Times New Roman" w:hAnsi="Times New Roman"/>
          <w:bCs/>
        </w:rPr>
      </w:pPr>
      <w:r w:rsidRPr="005A2395">
        <w:rPr>
          <w:rFonts w:ascii="Times New Roman" w:hAnsi="Times New Roman"/>
          <w:bCs/>
        </w:rPr>
        <w:t>Účelom zmluvy je zlepšiť prístup na trh</w:t>
      </w:r>
      <w:r>
        <w:rPr>
          <w:rFonts w:ascii="Times New Roman" w:hAnsi="Times New Roman"/>
          <w:bCs/>
        </w:rPr>
        <w:t xml:space="preserve"> Kolumbie a Peru</w:t>
      </w:r>
      <w:r w:rsidRPr="005A2395">
        <w:rPr>
          <w:rFonts w:ascii="Times New Roman" w:hAnsi="Times New Roman"/>
          <w:bCs/>
        </w:rPr>
        <w:t xml:space="preserve"> elimináciou existujúcich prekážok obchodu. Dosiahol sa ňou konečný balík koncesií, ktorý predstavuje ambiciózny výsledok najmä v oblasti netarifných prekážok obchodu, služieb, pravidiel obchodu a subvencií, ako i vo všeobecnom znížení ciel. </w:t>
      </w:r>
    </w:p>
    <w:p w:rsidR="0076160B" w:rsidP="0076160B">
      <w:pPr>
        <w:pStyle w:val="Point1"/>
        <w:bidi w:val="0"/>
        <w:spacing w:before="0"/>
        <w:ind w:left="220" w:firstLine="0"/>
        <w:rPr>
          <w:rFonts w:ascii="Times New Roman" w:hAnsi="Times New Roman"/>
          <w:bCs/>
        </w:rPr>
      </w:pPr>
      <w:r w:rsidRPr="00DE1A70">
        <w:rPr>
          <w:rFonts w:ascii="Times New Roman" w:hAnsi="Times New Roman"/>
        </w:rPr>
        <w:t>Hlavným cieľom zmluvy je postupnou liberalizáciou, podľa pravidiel Svetovej obchodnej organizácie, uľahčiť obchod s tovarom medzi Európskou úniou a</w:t>
      </w:r>
      <w:r>
        <w:rPr>
          <w:rFonts w:ascii="Times New Roman" w:hAnsi="Times New Roman"/>
        </w:rPr>
        <w:t> Kolumbiou a Peru</w:t>
      </w:r>
      <w:r w:rsidRPr="00DE1A70">
        <w:rPr>
          <w:rFonts w:ascii="Times New Roman" w:hAnsi="Times New Roman"/>
        </w:rPr>
        <w:t xml:space="preserve"> v súlade s článkom XXIV Všeobecnej dohody o clách a</w:t>
      </w:r>
      <w:r>
        <w:rPr>
          <w:rFonts w:ascii="Times New Roman" w:hAnsi="Times New Roman"/>
        </w:rPr>
        <w:t> </w:t>
      </w:r>
      <w:r w:rsidRPr="00DE1A70">
        <w:rPr>
          <w:rFonts w:ascii="Times New Roman" w:hAnsi="Times New Roman"/>
        </w:rPr>
        <w:t>obchode</w:t>
      </w:r>
      <w:r>
        <w:rPr>
          <w:rFonts w:ascii="Times New Roman" w:hAnsi="Times New Roman"/>
        </w:rPr>
        <w:t>. Taktiež je cieľom</w:t>
      </w:r>
      <w:r w:rsidRPr="00DE1A70">
        <w:rPr>
          <w:rFonts w:ascii="Times New Roman" w:hAnsi="Times New Roman"/>
        </w:rPr>
        <w:t xml:space="preserve"> liberalizovať obchod so službami a investíciami v súlade s článkom V Všeobecnej dohody o obchode so službami</w:t>
      </w:r>
      <w:r>
        <w:rPr>
          <w:rFonts w:ascii="Times New Roman" w:hAnsi="Times New Roman"/>
        </w:rPr>
        <w:t>,</w:t>
      </w:r>
      <w:r w:rsidRPr="00DE1A70">
        <w:rPr>
          <w:rFonts w:ascii="Times New Roman" w:hAnsi="Times New Roman"/>
        </w:rPr>
        <w:t xml:space="preserve"> podporovať hospodársku súťaž, najmä pokiaľ ide o rozvoj hospodárskych vzťahov medzi stranami</w:t>
      </w:r>
      <w:r>
        <w:rPr>
          <w:rFonts w:ascii="Times New Roman" w:hAnsi="Times New Roman"/>
        </w:rPr>
        <w:t>,</w:t>
      </w:r>
      <w:r w:rsidRPr="00DE1A70">
        <w:rPr>
          <w:rFonts w:ascii="Times New Roman" w:hAnsi="Times New Roman"/>
        </w:rPr>
        <w:t xml:space="preserve"> obojstranne liberalizovať trhy s vládnym obstarávaním</w:t>
      </w:r>
      <w:r>
        <w:rPr>
          <w:rFonts w:ascii="Times New Roman" w:hAnsi="Times New Roman"/>
        </w:rPr>
        <w:t>,</w:t>
      </w:r>
      <w:r w:rsidRPr="00DE1A70">
        <w:rPr>
          <w:rFonts w:ascii="Times New Roman" w:hAnsi="Times New Roman"/>
        </w:rPr>
        <w:t xml:space="preserve"> primerane a účinne chrániť práva duševného vlastníctva</w:t>
      </w:r>
      <w:r>
        <w:rPr>
          <w:rFonts w:ascii="Times New Roman" w:hAnsi="Times New Roman"/>
        </w:rPr>
        <w:t>,</w:t>
      </w:r>
      <w:r w:rsidRPr="00DE1A70">
        <w:rPr>
          <w:rFonts w:ascii="Times New Roman" w:hAnsi="Times New Roman"/>
        </w:rPr>
        <w:t xml:space="preserve"> prispievať k harmonickému rozvoju a rozšíreniu svetového obchodu</w:t>
      </w:r>
      <w:r>
        <w:rPr>
          <w:rFonts w:ascii="Times New Roman" w:hAnsi="Times New Roman"/>
        </w:rPr>
        <w:t>. Dohoda sa prostredníctvom</w:t>
      </w:r>
      <w:r w:rsidRPr="00DE1A70">
        <w:rPr>
          <w:rFonts w:ascii="Times New Roman" w:hAnsi="Times New Roman"/>
        </w:rPr>
        <w:t xml:space="preserve"> odstránen</w:t>
      </w:r>
      <w:r>
        <w:rPr>
          <w:rFonts w:ascii="Times New Roman" w:hAnsi="Times New Roman"/>
        </w:rPr>
        <w:t>ia prekážok obchodu bude snažiť</w:t>
      </w:r>
      <w:r w:rsidRPr="00DE1A70">
        <w:rPr>
          <w:rFonts w:ascii="Times New Roman" w:hAnsi="Times New Roman"/>
        </w:rPr>
        <w:t> vytvára</w:t>
      </w:r>
      <w:r>
        <w:rPr>
          <w:rFonts w:ascii="Times New Roman" w:hAnsi="Times New Roman"/>
        </w:rPr>
        <w:t>ť prostredie</w:t>
      </w:r>
      <w:r w:rsidRPr="00DE1A70">
        <w:rPr>
          <w:rFonts w:ascii="Times New Roman" w:hAnsi="Times New Roman"/>
        </w:rPr>
        <w:t xml:space="preserve"> priaznivé pre zvýšené toky investícií</w:t>
      </w:r>
      <w:r>
        <w:rPr>
          <w:rFonts w:ascii="Times New Roman" w:hAnsi="Times New Roman"/>
        </w:rPr>
        <w:t xml:space="preserve"> a podporovať tým</w:t>
      </w:r>
      <w:r w:rsidRPr="00DE1A70">
        <w:rPr>
          <w:rFonts w:ascii="Times New Roman" w:hAnsi="Times New Roman"/>
        </w:rPr>
        <w:t xml:space="preserve"> trvalo udržateľný rozvoj bez toho, aby sa pri uplatňovaní a presadzovaní právnych predpisov strán v oblasti životného prostredia a práce znížili alebo obmedzili požiadavky noriem v oblasti životného prostredia, práce, zdravia a bezpečnosti pri práci.</w:t>
      </w:r>
    </w:p>
    <w:p w:rsidR="0076160B" w:rsidP="0076160B">
      <w:pPr>
        <w:pStyle w:val="Point1"/>
        <w:bidi w:val="0"/>
        <w:spacing w:before="0"/>
        <w:ind w:left="220" w:firstLine="0"/>
        <w:rPr>
          <w:rFonts w:ascii="Times New Roman" w:hAnsi="Times New Roman"/>
          <w:bCs/>
        </w:rPr>
      </w:pPr>
      <w:r w:rsidRPr="00596C0F">
        <w:rPr>
          <w:rFonts w:ascii="Times New Roman" w:hAnsi="Times New Roman"/>
        </w:rPr>
        <w:t xml:space="preserve">Dohoda predstavuje predovšetkým príležitosť pre EÚ, aby poskytla pevnú oporu reformám, ktoré Kolumbia a Peru uskutočňujú a ktorých cieľom je integrácia do globálnej ekonomiky, zvýšenie blahobytu a upevnenie ich rastu v záujme zlepšenia životných podmienok svojich obyvateľov. Prostredníctvom doložky o pristúpení sa aj ostatné členské krajiny Andského spoločenstva povzbudzujú na </w:t>
      </w:r>
      <w:r>
        <w:rPr>
          <w:rFonts w:ascii="Times New Roman" w:hAnsi="Times New Roman"/>
        </w:rPr>
        <w:t>prístup k</w:t>
      </w:r>
      <w:r w:rsidRPr="00596C0F">
        <w:rPr>
          <w:rFonts w:ascii="Times New Roman" w:hAnsi="Times New Roman"/>
        </w:rPr>
        <w:t xml:space="preserve"> dohode o obchode, kedykoľvek to budú považovať za vhodné</w:t>
      </w:r>
      <w:r w:rsidRPr="00596C0F">
        <w:rPr>
          <w:rFonts w:ascii="Times New Roman" w:hAnsi="Times New Roman"/>
          <w:noProof/>
        </w:rPr>
        <w:t>.</w:t>
      </w:r>
    </w:p>
    <w:p w:rsidR="0076160B" w:rsidRPr="00C60190" w:rsidP="0076160B">
      <w:pPr>
        <w:pStyle w:val="Point1"/>
        <w:bidi w:val="0"/>
        <w:spacing w:before="0"/>
        <w:ind w:left="220" w:firstLine="0"/>
        <w:rPr>
          <w:rFonts w:ascii="Times New Roman" w:hAnsi="Times New Roman"/>
          <w:color w:val="000000"/>
        </w:rPr>
      </w:pPr>
      <w:r w:rsidRPr="00C60190">
        <w:rPr>
          <w:rFonts w:ascii="Times New Roman" w:hAnsi="Times New Roman"/>
          <w:color w:val="000000"/>
        </w:rPr>
        <w:t>V právnom poriadku SR je predmet zmluvy upravený v množstve právnych predpisov v</w:t>
      </w:r>
      <w:r>
        <w:rPr>
          <w:rFonts w:ascii="Times New Roman" w:hAnsi="Times New Roman"/>
          <w:color w:val="000000"/>
        </w:rPr>
        <w:t> </w:t>
      </w:r>
      <w:r w:rsidRPr="00C60190">
        <w:rPr>
          <w:rFonts w:ascii="Times New Roman" w:hAnsi="Times New Roman"/>
          <w:color w:val="000000"/>
        </w:rPr>
        <w:t>príslušných</w:t>
      </w:r>
      <w:r>
        <w:rPr>
          <w:rFonts w:ascii="Times New Roman" w:hAnsi="Times New Roman"/>
          <w:color w:val="000000"/>
        </w:rPr>
        <w:t xml:space="preserve"> </w:t>
      </w:r>
      <w:r w:rsidRPr="00C60190">
        <w:rPr>
          <w:rFonts w:ascii="Times New Roman" w:hAnsi="Times New Roman"/>
          <w:color w:val="000000"/>
        </w:rPr>
        <w:t>oblastiach, a to napr. v zákone č. 199/2004 Z. z. colný zákon, zákone č. 250/2007 Z. z. o ochrane spotrebiteľa, zákone č. 475/2004 o ochrane hospodárskej súťaže, zákone č. 142/2000 Z. z. o metrológii, zákone č. 428/2002 Z. z. o ochrane osobných údajov,  zákone č. 483/2001 Z. z. o bankách, zákone č. 17/1992 Z. z. o životnom prostredí, atď.</w:t>
      </w:r>
    </w:p>
    <w:p w:rsidR="0076160B" w:rsidRPr="004133A0" w:rsidP="0076160B">
      <w:pPr>
        <w:bidi w:val="0"/>
        <w:ind w:left="330" w:right="50"/>
        <w:jc w:val="both"/>
        <w:rPr>
          <w:rFonts w:ascii="Times New Roman" w:hAnsi="Times New Roman"/>
          <w:bCs/>
          <w:sz w:val="24"/>
          <w:szCs w:val="24"/>
        </w:rPr>
      </w:pPr>
    </w:p>
    <w:p w:rsidR="0076160B" w:rsidRPr="00454E64" w:rsidP="0076160B">
      <w:pPr>
        <w:numPr>
          <w:ilvl w:val="0"/>
          <w:numId w:val="3"/>
        </w:numPr>
        <w:overflowPunct w:val="0"/>
        <w:autoSpaceDE w:val="0"/>
        <w:autoSpaceDN w:val="0"/>
        <w:bidi w:val="0"/>
        <w:adjustRightInd w:val="0"/>
        <w:ind w:right="27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A67F1">
        <w:rPr>
          <w:rFonts w:ascii="Times New Roman" w:hAnsi="Times New Roman"/>
          <w:b/>
          <w:bCs/>
          <w:sz w:val="24"/>
          <w:szCs w:val="24"/>
        </w:rPr>
        <w:t>Priama úprava práv alebo povinností fyzických osôb alebo právnických osôb:</w:t>
      </w:r>
    </w:p>
    <w:p w:rsidR="0076160B" w:rsidRPr="00454E64" w:rsidP="0076160B">
      <w:pPr>
        <w:overflowPunct w:val="0"/>
        <w:autoSpaceDE w:val="0"/>
        <w:autoSpaceDN w:val="0"/>
        <w:bidi w:val="0"/>
        <w:adjustRightInd w:val="0"/>
        <w:ind w:left="220" w:right="278"/>
        <w:jc w:val="both"/>
        <w:textAlignment w:val="baseline"/>
        <w:rPr>
          <w:rFonts w:ascii="Times New Roman" w:hAnsi="Times New Roman"/>
          <w:sz w:val="24"/>
          <w:szCs w:val="24"/>
        </w:rPr>
      </w:pPr>
      <w:r w:rsidR="006D2F7A">
        <w:rPr>
          <w:rFonts w:ascii="Times New Roman" w:hAnsi="Times New Roman"/>
          <w:bCs/>
          <w:sz w:val="24"/>
          <w:szCs w:val="24"/>
        </w:rPr>
        <w:t xml:space="preserve">články </w:t>
      </w:r>
      <w:r>
        <w:rPr>
          <w:rFonts w:ascii="Times New Roman" w:hAnsi="Times New Roman"/>
          <w:bCs/>
          <w:sz w:val="24"/>
          <w:szCs w:val="24"/>
        </w:rPr>
        <w:t>38.2, 39, 64, 81, 112, 113, 114, 119, 120, 121, 126.4, 127.2-4, 128, 141, 14</w:t>
      </w:r>
      <w:r w:rsidR="006D2F7A">
        <w:rPr>
          <w:rFonts w:ascii="Times New Roman" w:hAnsi="Times New Roman"/>
          <w:bCs/>
          <w:sz w:val="24"/>
          <w:szCs w:val="24"/>
        </w:rPr>
        <w:t>2, 144/3c, 145. 1-6, 147.3,</w:t>
      </w:r>
      <w:r>
        <w:rPr>
          <w:rFonts w:ascii="Times New Roman" w:hAnsi="Times New Roman"/>
          <w:bCs/>
          <w:sz w:val="24"/>
          <w:szCs w:val="24"/>
        </w:rPr>
        <w:t xml:space="preserve"> 153, 155. 1-3, 156, 157.1, 160.4-5, 168, 175, 177.1, 178, 179, 180, 181, 182, 183, 186, 216, 223, 226, 247, 253.  </w:t>
      </w:r>
    </w:p>
    <w:p w:rsidR="0076160B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0495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0495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5. Úprava predmetu medzinárodnej zmluvy v práve EÚ:</w:t>
      </w:r>
    </w:p>
    <w:p w:rsidR="0076160B" w:rsidRPr="005836E9" w:rsidP="0076160B">
      <w:pPr>
        <w:bidi w:val="0"/>
        <w:ind w:left="284" w:right="278"/>
        <w:jc w:val="both"/>
        <w:rPr>
          <w:rFonts w:ascii="Times New Roman" w:hAnsi="Times New Roman"/>
          <w:sz w:val="24"/>
          <w:szCs w:val="24"/>
        </w:rPr>
      </w:pPr>
      <w:r w:rsidRPr="00681B7B">
        <w:rPr>
          <w:rFonts w:ascii="Times New Roman" w:hAnsi="Times New Roman"/>
          <w:sz w:val="24"/>
          <w:szCs w:val="24"/>
        </w:rPr>
        <w:t>V práve Európskej únie je predmet zmluvy upravený právne</w:t>
      </w:r>
      <w:r w:rsidR="008E3471">
        <w:rPr>
          <w:rFonts w:ascii="Times New Roman" w:hAnsi="Times New Roman"/>
          <w:sz w:val="24"/>
          <w:szCs w:val="24"/>
        </w:rPr>
        <w:t xml:space="preserve"> záväznými aktmi Európskej únie. V primárnom práve EÚ je upravený</w:t>
      </w:r>
      <w:r w:rsidRPr="00681B7B">
        <w:rPr>
          <w:rFonts w:ascii="Times New Roman" w:hAnsi="Times New Roman"/>
          <w:sz w:val="24"/>
          <w:szCs w:val="24"/>
        </w:rPr>
        <w:t xml:space="preserve"> predovšetkým článkami 64, 207, 211, Zmluvy o fungovaní Európskej únie</w:t>
      </w:r>
      <w:r>
        <w:rPr>
          <w:rFonts w:ascii="Times New Roman" w:hAnsi="Times New Roman"/>
          <w:sz w:val="24"/>
          <w:szCs w:val="24"/>
        </w:rPr>
        <w:t>,</w:t>
      </w:r>
      <w:r w:rsidR="008E3471">
        <w:rPr>
          <w:rFonts w:ascii="Times New Roman" w:hAnsi="Times New Roman"/>
          <w:color w:val="000000"/>
        </w:rPr>
        <w:t xml:space="preserve"> </w:t>
      </w:r>
      <w:r w:rsidRPr="008E3471" w:rsidR="008E3471">
        <w:rPr>
          <w:rFonts w:ascii="Times New Roman" w:hAnsi="Times New Roman"/>
          <w:sz w:val="24"/>
          <w:szCs w:val="24"/>
        </w:rPr>
        <w:t>v Hlave V - „Medzinárodné dohody“ Zmluvy o fungovaní Európskej únie</w:t>
      </w:r>
      <w:r w:rsidR="00097AB4">
        <w:rPr>
          <w:rFonts w:ascii="Times New Roman" w:hAnsi="Times New Roman"/>
          <w:color w:val="000000"/>
        </w:rPr>
        <w:t xml:space="preserve">. </w:t>
      </w:r>
      <w:r w:rsidR="00097AB4">
        <w:rPr>
          <w:rFonts w:ascii="Times New Roman" w:hAnsi="Times New Roman"/>
          <w:color w:val="000000"/>
          <w:sz w:val="24"/>
          <w:szCs w:val="24"/>
        </w:rPr>
        <w:t>V sekundárnom práve EÚ je predmet dohody upra</w:t>
      </w:r>
      <w:r w:rsidR="00B05553">
        <w:rPr>
          <w:rFonts w:ascii="Times New Roman" w:hAnsi="Times New Roman"/>
          <w:color w:val="000000"/>
          <w:sz w:val="24"/>
          <w:szCs w:val="24"/>
        </w:rPr>
        <w:t>v</w:t>
      </w:r>
      <w:r w:rsidR="00097AB4">
        <w:rPr>
          <w:rFonts w:ascii="Times New Roman" w:hAnsi="Times New Roman"/>
          <w:color w:val="000000"/>
          <w:sz w:val="24"/>
          <w:szCs w:val="24"/>
        </w:rPr>
        <w:t>ený predovšetkým</w:t>
      </w:r>
      <w:r w:rsidR="008E3471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</w:rPr>
        <w:t>n</w:t>
      </w:r>
      <w:r w:rsidRPr="00681B7B">
        <w:rPr>
          <w:rFonts w:ascii="Times New Roman" w:hAnsi="Times New Roman"/>
          <w:sz w:val="24"/>
          <w:szCs w:val="24"/>
        </w:rPr>
        <w:t xml:space="preserve">ariadením Európskeho parlamentu a Rady (ES) č. 450/2008 </w:t>
      </w:r>
      <w:r w:rsidR="004777AC">
        <w:rPr>
          <w:rFonts w:ascii="Times New Roman" w:hAnsi="Times New Roman"/>
          <w:sz w:val="24"/>
          <w:szCs w:val="24"/>
        </w:rPr>
        <w:br/>
      </w:r>
      <w:r w:rsidRPr="00681B7B">
        <w:rPr>
          <w:rFonts w:ascii="Times New Roman" w:hAnsi="Times New Roman"/>
          <w:sz w:val="24"/>
          <w:szCs w:val="24"/>
        </w:rPr>
        <w:t xml:space="preserve">z 23. apríla 2008, ktorým sa ustanovuje Colný kódex Spoločenstva (modernizovaný Colný kódex) (Ú. v. EÚ L 145, 4.6.2008), nariadením Rady (EHS) č. 2658/87 z 23. júla 1987 o colnej a štatistickej nomenklatúre a o Spoločnom colnom sadzobníku v platnom znení (Mimoriadne vydanie Ú. v. EÚ, kap. 02/zv. 02), nariadením Rady (ES) </w:t>
      </w:r>
      <w:r w:rsidR="004777AC">
        <w:rPr>
          <w:rFonts w:ascii="Times New Roman" w:hAnsi="Times New Roman"/>
          <w:sz w:val="24"/>
          <w:szCs w:val="24"/>
        </w:rPr>
        <w:br/>
      </w:r>
      <w:r w:rsidRPr="00681B7B">
        <w:rPr>
          <w:rFonts w:ascii="Times New Roman" w:hAnsi="Times New Roman"/>
          <w:sz w:val="24"/>
          <w:szCs w:val="24"/>
        </w:rPr>
        <w:t xml:space="preserve">č. 1225/2009 z 30. novembra 2009, o ochrane pred dumpingovými dovozmi z krajín, ktoré nie sú členmi Európskeho spoločenstva (Ú. v. EÚ L 343, 22.12.2009), </w:t>
      </w:r>
      <w:r w:rsidR="004777AC">
        <w:rPr>
          <w:rFonts w:ascii="Times New Roman" w:hAnsi="Times New Roman"/>
          <w:sz w:val="24"/>
          <w:szCs w:val="24"/>
        </w:rPr>
        <w:br/>
      </w:r>
      <w:r w:rsidRPr="00681B7B">
        <w:rPr>
          <w:rFonts w:ascii="Times New Roman" w:hAnsi="Times New Roman"/>
          <w:sz w:val="24"/>
          <w:szCs w:val="24"/>
        </w:rPr>
        <w:t>ako aj ďalšími právnymi predpismi.</w:t>
      </w:r>
    </w:p>
    <w:p w:rsidR="0076160B" w:rsidRPr="005836E9" w:rsidP="0076160B">
      <w:pPr>
        <w:pStyle w:val="Point1"/>
        <w:bidi w:val="0"/>
        <w:spacing w:before="0" w:after="0"/>
        <w:ind w:left="284" w:right="278" w:firstLine="0"/>
        <w:rPr>
          <w:rFonts w:ascii="Times New Roman" w:hAnsi="Times New Roman"/>
          <w:color w:val="000000"/>
        </w:rPr>
      </w:pPr>
      <w:r w:rsidRPr="005836E9">
        <w:rPr>
          <w:rFonts w:ascii="Times New Roman" w:hAnsi="Times New Roman"/>
          <w:color w:val="000000"/>
        </w:rPr>
        <w:t xml:space="preserve">Súlad medzinárodnej zmluvy s právom EÚ: úplná zhoda. </w:t>
      </w: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sz w:val="24"/>
          <w:szCs w:val="24"/>
        </w:rPr>
      </w:pPr>
    </w:p>
    <w:p w:rsidR="0076160B" w:rsidRPr="00DE1A70" w:rsidP="0076160B">
      <w:pPr>
        <w:bidi w:val="0"/>
        <w:ind w:left="284" w:right="278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6. Kategória zmluvy podľa čl. 7 ods. 4 Ústavy Slovenskej republiky (vyžaduje pred ratifikáciou súhlas Národnej rady Slovenskej republiky):</w:t>
      </w:r>
    </w:p>
    <w:p w:rsidR="0076160B" w:rsidRPr="00DE1A70" w:rsidP="0076160B">
      <w:pPr>
        <w:bidi w:val="0"/>
        <w:ind w:left="284" w:right="278"/>
        <w:jc w:val="both"/>
        <w:rPr>
          <w:rFonts w:ascii="Times New Roman" w:hAnsi="Times New Roman"/>
          <w:sz w:val="24"/>
          <w:szCs w:val="24"/>
        </w:rPr>
      </w:pPr>
      <w:r w:rsidRPr="008373AF">
        <w:rPr>
          <w:rFonts w:ascii="Times New Roman" w:hAnsi="Times New Roman"/>
          <w:sz w:val="24"/>
          <w:szCs w:val="24"/>
        </w:rPr>
        <w:t>Medzinárodná hospodárska zmluva všeobecnej povahy</w:t>
      </w:r>
      <w:r w:rsidRPr="00DE1A70">
        <w:rPr>
          <w:rFonts w:ascii="Times New Roman" w:hAnsi="Times New Roman"/>
          <w:sz w:val="24"/>
          <w:szCs w:val="24"/>
        </w:rPr>
        <w:t>, medzinárodná zmluva, ktorá priamo zakladá práva alebo povinnosti fyzických osôb alebo právnických osôb.</w:t>
      </w:r>
    </w:p>
    <w:p w:rsidR="0076160B" w:rsidRPr="00DE1A70" w:rsidP="0076160B">
      <w:pPr>
        <w:bidi w:val="0"/>
        <w:ind w:right="27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160B" w:rsidRPr="00DE1A70" w:rsidP="0076160B">
      <w:pPr>
        <w:bidi w:val="0"/>
        <w:ind w:left="284" w:right="278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DE1A70">
        <w:rPr>
          <w:rFonts w:ascii="Times New Roman" w:hAnsi="Times New Roman"/>
          <w:b/>
          <w:bCs/>
          <w:sz w:val="24"/>
          <w:szCs w:val="24"/>
        </w:rPr>
        <w:t>7. Kategória zmluvy podľa čl. 7 ods. 5 Ústavy Slovenskej republiky (má prednosť pred zákonmi):</w:t>
      </w:r>
    </w:p>
    <w:p w:rsidR="0076160B" w:rsidRPr="00DE1A70" w:rsidP="0076160B">
      <w:pPr>
        <w:bidi w:val="0"/>
        <w:ind w:left="284" w:right="278"/>
        <w:jc w:val="both"/>
        <w:rPr>
          <w:rFonts w:ascii="Times New Roman" w:hAnsi="Times New Roman"/>
          <w:sz w:val="24"/>
          <w:szCs w:val="24"/>
        </w:rPr>
      </w:pPr>
      <w:r w:rsidRPr="00DE1A70">
        <w:rPr>
          <w:rFonts w:ascii="Times New Roman" w:hAnsi="Times New Roman"/>
          <w:sz w:val="24"/>
          <w:szCs w:val="24"/>
        </w:rPr>
        <w:t>Medzinárodná zmluva, ktorá priamo zakladá práva a povinnosti fyzických osôb alebo právnických osôb; medzinárodná zmluva, na ktorej vykonanie nie je potrebný zákon.</w:t>
      </w:r>
    </w:p>
    <w:p w:rsidR="0076160B" w:rsidRPr="00DE1A70" w:rsidP="0076160B">
      <w:pPr>
        <w:tabs>
          <w:tab w:val="left" w:pos="360"/>
        </w:tabs>
        <w:bidi w:val="0"/>
        <w:ind w:left="360" w:right="27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6160B" w:rsidRPr="00DE1A70" w:rsidP="0076160B">
      <w:pPr>
        <w:numPr>
          <w:numId w:val="4"/>
        </w:numPr>
        <w:tabs>
          <w:tab w:val="left" w:pos="284"/>
          <w:tab w:val="clear" w:pos="720"/>
        </w:tabs>
        <w:bidi w:val="0"/>
        <w:adjustRightInd w:val="0"/>
        <w:ind w:left="284" w:right="278" w:hanging="284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E1A70">
        <w:rPr>
          <w:rFonts w:ascii="Times New Roman" w:hAnsi="Times New Roman"/>
          <w:b/>
          <w:bCs/>
          <w:color w:val="000000"/>
          <w:sz w:val="24"/>
          <w:szCs w:val="24"/>
        </w:rPr>
        <w:t xml:space="preserve">Dopady prijatia medzinárodnej zmluvy, ktorá má prednosť pred zákonmi, na slovenský právny poriadok: </w:t>
      </w:r>
    </w:p>
    <w:p w:rsidR="0076160B" w:rsidRPr="00DE1A70" w:rsidP="0076160B">
      <w:pPr>
        <w:bidi w:val="0"/>
        <w:ind w:left="284" w:right="278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E1A70">
        <w:rPr>
          <w:rStyle w:val="PlaceholderText"/>
          <w:color w:val="000000"/>
          <w:sz w:val="24"/>
          <w:szCs w:val="24"/>
        </w:rPr>
        <w:t>Vzhľadom na priamu použiteľnosť ustanovení medzinárodnej zmluvy a jej prednosť pred zákonmi</w:t>
      </w:r>
      <w:r>
        <w:rPr>
          <w:rStyle w:val="PlaceholderText"/>
          <w:color w:val="000000"/>
          <w:sz w:val="24"/>
          <w:szCs w:val="24"/>
        </w:rPr>
        <w:t>,</w:t>
      </w:r>
      <w:r w:rsidRPr="00DE1A70">
        <w:rPr>
          <w:rStyle w:val="PlaceholderText"/>
          <w:color w:val="000000"/>
          <w:sz w:val="24"/>
          <w:szCs w:val="24"/>
        </w:rPr>
        <w:t xml:space="preserve"> nie je potrebné zrušiť alebo zmeniť z dôvodu duplicity žiadny právny predpis. </w:t>
      </w:r>
    </w:p>
    <w:p w:rsidR="0076160B" w:rsidRPr="00DE1A70" w:rsidP="0076160B">
      <w:pPr>
        <w:bidi w:val="0"/>
        <w:ind w:left="284"/>
        <w:jc w:val="both"/>
        <w:rPr>
          <w:rFonts w:ascii="Times New Roman" w:hAnsi="Times New Roman"/>
          <w:sz w:val="24"/>
          <w:szCs w:val="24"/>
        </w:rPr>
      </w:pPr>
    </w:p>
    <w:p w:rsidR="00510434">
      <w:pPr>
        <w:bidi w:val="0"/>
        <w:rPr>
          <w:rFonts w:ascii="Times New Roman" w:hAnsi="Times New Roman"/>
        </w:rPr>
      </w:pPr>
    </w:p>
    <w:sectPr w:rsidSect="00E670CA">
      <w:pgSz w:w="11906" w:h="16838"/>
      <w:pgMar w:top="1417" w:right="1417" w:bottom="1417" w:left="1417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@Arial Unicode MS">
    <w:panose1 w:val="00000000000000000000"/>
    <w:charset w:val="80"/>
    <w:family w:val="swiss"/>
    <w:pitch w:val="variable"/>
    <w:sig w:usb0="00000000" w:usb1="00000000" w:usb2="00000000" w:usb3="00000000" w:csb0="0003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06EC"/>
    <w:multiLevelType w:val="hybridMultilevel"/>
    <w:tmpl w:val="7B5E2D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">
    <w:nsid w:val="6BFB517F"/>
    <w:multiLevelType w:val="singleLevel"/>
    <w:tmpl w:val="5142BF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  <w:rtl w:val="0"/>
        <w:cs w:val="0"/>
      </w:rPr>
    </w:lvl>
  </w:abstractNum>
  <w:abstractNum w:abstractNumId="2">
    <w:nsid w:val="6DCA20B4"/>
    <w:multiLevelType w:val="singleLevel"/>
    <w:tmpl w:val="A4AA8DB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  <w:rtl w:val="0"/>
        <w:cs w:val="0"/>
      </w:rPr>
    </w:lvl>
  </w:abstractNum>
  <w:abstractNum w:abstractNumId="3">
    <w:nsid w:val="72FA2E08"/>
    <w:multiLevelType w:val="singleLevel"/>
    <w:tmpl w:val="6F44129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  <w:rtl w:val="0"/>
        <w:cs w:val="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doNotUseIndentAsNumberingTabStop/>
    <w:allowSpaceOfSameStyleInTable/>
    <w:splitPgBreakAndParaMark/>
    <w:useAnsiKerningPairs/>
  </w:compat>
  <w:rsids>
    <w:rsidRoot w:val="0076160B"/>
    <w:rsid w:val="00097AB4"/>
    <w:rsid w:val="00097D7A"/>
    <w:rsid w:val="000A67F1"/>
    <w:rsid w:val="00164CB1"/>
    <w:rsid w:val="002E46FE"/>
    <w:rsid w:val="003D783F"/>
    <w:rsid w:val="004076EA"/>
    <w:rsid w:val="004133A0"/>
    <w:rsid w:val="00454E64"/>
    <w:rsid w:val="004777AC"/>
    <w:rsid w:val="00510434"/>
    <w:rsid w:val="005836E9"/>
    <w:rsid w:val="00596C0F"/>
    <w:rsid w:val="005A2395"/>
    <w:rsid w:val="005C0495"/>
    <w:rsid w:val="00681B7B"/>
    <w:rsid w:val="006B2A44"/>
    <w:rsid w:val="006C40CF"/>
    <w:rsid w:val="006D2F7A"/>
    <w:rsid w:val="0076160B"/>
    <w:rsid w:val="008373AF"/>
    <w:rsid w:val="008503B2"/>
    <w:rsid w:val="008E3471"/>
    <w:rsid w:val="00924454"/>
    <w:rsid w:val="00B05553"/>
    <w:rsid w:val="00C143D8"/>
    <w:rsid w:val="00C60190"/>
    <w:rsid w:val="00DE1A70"/>
    <w:rsid w:val="00E670C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6160B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6160B"/>
    <w:rPr>
      <w:rFonts w:ascii="Times New Roman" w:hAnsi="Times New Roman" w:cs="Times New Roman"/>
      <w:color w:val="808080"/>
    </w:rPr>
  </w:style>
  <w:style w:type="paragraph" w:customStyle="1" w:styleId="titulok">
    <w:name w:val="titulok"/>
    <w:basedOn w:val="Normal"/>
    <w:uiPriority w:val="99"/>
    <w:rsid w:val="0076160B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4"/>
      <w:szCs w:val="24"/>
      <w:lang w:val="cs-CZ" w:eastAsia="cs-CZ"/>
    </w:rPr>
  </w:style>
  <w:style w:type="paragraph" w:customStyle="1" w:styleId="Point1">
    <w:name w:val="Point 1"/>
    <w:basedOn w:val="Normal"/>
    <w:uiPriority w:val="99"/>
    <w:rsid w:val="0076160B"/>
    <w:pPr>
      <w:spacing w:before="120" w:after="120"/>
      <w:ind w:left="1417" w:hanging="567"/>
      <w:jc w:val="both"/>
    </w:pPr>
    <w:rPr>
      <w:sz w:val="24"/>
      <w:szCs w:val="24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2</Pages>
  <Words>699</Words>
  <Characters>3989</Characters>
  <Application>Microsoft Office Word</Application>
  <DocSecurity>0</DocSecurity>
  <Lines>0</Lines>
  <Paragraphs>0</Paragraphs>
  <ScaleCrop>false</ScaleCrop>
  <Company>MH SR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PREDNOSTI</dc:title>
  <dc:creator>durovcik</dc:creator>
  <cp:lastModifiedBy>durovcik</cp:lastModifiedBy>
  <cp:revision>2</cp:revision>
  <cp:lastPrinted>2012-09-11T13:52:00Z</cp:lastPrinted>
  <dcterms:created xsi:type="dcterms:W3CDTF">2012-10-12T12:03:00Z</dcterms:created>
  <dcterms:modified xsi:type="dcterms:W3CDTF">2012-10-12T12:03:00Z</dcterms:modified>
</cp:coreProperties>
</file>