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DB333B" w:rsidRPr="00DB333B" w:rsidP="00DB333B">
      <w:pPr>
        <w:pStyle w:val="NormalWeb"/>
        <w:bidi w:val="0"/>
        <w:spacing w:before="0" w:beforeAutospacing="0" w:after="0" w:afterAutospacing="0"/>
        <w:jc w:val="center"/>
        <w:rPr>
          <w:rFonts w:ascii="Times New Roman" w:hAnsi="Times New Roman"/>
        </w:rPr>
      </w:pPr>
      <w:r w:rsidRPr="00DB333B">
        <w:rPr>
          <w:rFonts w:ascii="Times New Roman" w:hAnsi="Times New Roman"/>
          <w:b/>
          <w:bCs/>
          <w:caps/>
          <w:spacing w:val="30"/>
        </w:rPr>
        <w:t>Dôvodová správa</w:t>
      </w:r>
    </w:p>
    <w:p w:rsidR="00DB333B" w:rsidRPr="00DB333B" w:rsidP="00DB333B">
      <w:pPr>
        <w:pStyle w:val="Heading1"/>
        <w:bidi w:val="0"/>
        <w:rPr>
          <w:rFonts w:ascii="Times New Roman" w:hAnsi="Times New Roman"/>
        </w:rPr>
      </w:pPr>
      <w:r w:rsidRPr="00DB333B">
        <w:rPr>
          <w:rFonts w:ascii="Times New Roman" w:hAnsi="Times New Roman"/>
          <w:b w:val="0"/>
          <w:bCs/>
        </w:rPr>
        <w:t> </w:t>
      </w:r>
    </w:p>
    <w:p w:rsidR="00DB333B" w:rsidRPr="00DF6ED3" w:rsidP="00DB333B">
      <w:pPr>
        <w:pStyle w:val="Heading1"/>
        <w:bidi w:val="0"/>
        <w:jc w:val="left"/>
        <w:rPr>
          <w:rFonts w:ascii="Times New Roman" w:hAnsi="Times New Roman"/>
          <w:sz w:val="24"/>
          <w:szCs w:val="24"/>
        </w:rPr>
      </w:pPr>
      <w:r w:rsidRPr="00DF6ED3">
        <w:rPr>
          <w:rFonts w:ascii="Times New Roman" w:hAnsi="Times New Roman"/>
          <w:sz w:val="24"/>
          <w:szCs w:val="24"/>
        </w:rPr>
        <w:t>A. Všeobecná časť</w:t>
      </w:r>
    </w:p>
    <w:p w:rsidR="00BE37CE" w:rsidP="00BE37CE">
      <w:pPr>
        <w:pStyle w:val="NormalWeb"/>
        <w:bidi w:val="0"/>
        <w:spacing w:before="0" w:beforeAutospacing="0" w:after="0" w:afterAutospacing="0"/>
        <w:jc w:val="both"/>
        <w:rPr>
          <w:rFonts w:ascii="Times New Roman" w:hAnsi="Times New Roman"/>
          <w:b/>
          <w:bCs/>
        </w:rPr>
      </w:pPr>
    </w:p>
    <w:p w:rsidR="00734C20" w:rsidRPr="00941305" w:rsidP="00BE37CE">
      <w:pPr>
        <w:pStyle w:val="NormalWeb"/>
        <w:bidi w:val="0"/>
        <w:spacing w:before="0" w:beforeAutospacing="0" w:after="0" w:afterAutospacing="0"/>
        <w:ind w:firstLine="708"/>
        <w:jc w:val="both"/>
        <w:rPr>
          <w:rFonts w:ascii="Times New Roman" w:hAnsi="Times New Roman"/>
        </w:rPr>
      </w:pPr>
      <w:r w:rsidRPr="00941305">
        <w:rPr>
          <w:rFonts w:ascii="Times New Roman" w:hAnsi="Times New Roman"/>
        </w:rPr>
        <w:t xml:space="preserve">Návrh zákona, </w:t>
      </w:r>
      <w:r w:rsidRPr="00941305" w:rsidR="00941305">
        <w:rPr>
          <w:rFonts w:ascii="Times New Roman" w:hAnsi="Times New Roman"/>
          <w:bCs/>
        </w:rPr>
        <w:t xml:space="preserve">ktorým sa </w:t>
      </w:r>
      <w:r w:rsidR="00F35E31">
        <w:rPr>
          <w:rFonts w:ascii="Times New Roman" w:hAnsi="Times New Roman"/>
          <w:bCs/>
        </w:rPr>
        <w:t xml:space="preserve">mení a </w:t>
      </w:r>
      <w:r w:rsidRPr="00941305" w:rsidR="00941305">
        <w:rPr>
          <w:rFonts w:ascii="Times New Roman" w:hAnsi="Times New Roman"/>
          <w:bCs/>
        </w:rPr>
        <w:t>dopĺňa zákon Slovenskej národnej rady č. 445/1990 Zb., ktorým sa upravujú podmienky predaja a rozširovania tlače a iných vecí spôsobilých ohroziť mravnosť v znení zákona č. 102/2010 Z. z.</w:t>
      </w:r>
      <w:r w:rsidRPr="00941305" w:rsidR="00631974">
        <w:rPr>
          <w:rFonts w:ascii="Times New Roman" w:hAnsi="Times New Roman"/>
        </w:rPr>
        <w:t xml:space="preserve"> </w:t>
      </w:r>
      <w:r w:rsidR="00CF0EC4">
        <w:rPr>
          <w:rFonts w:ascii="Times New Roman" w:hAnsi="Times New Roman"/>
        </w:rPr>
        <w:t xml:space="preserve">(ďalej len „návrh zákona“) </w:t>
      </w:r>
      <w:r w:rsidRPr="00941305" w:rsidR="00631974">
        <w:rPr>
          <w:rFonts w:ascii="Times New Roman" w:hAnsi="Times New Roman"/>
        </w:rPr>
        <w:t>predkladá</w:t>
      </w:r>
      <w:r w:rsidRPr="00941305">
        <w:rPr>
          <w:rFonts w:ascii="Times New Roman" w:hAnsi="Times New Roman"/>
        </w:rPr>
        <w:t xml:space="preserve"> poslan</w:t>
      </w:r>
      <w:r w:rsidRPr="00941305" w:rsidR="00631974">
        <w:rPr>
          <w:rFonts w:ascii="Times New Roman" w:hAnsi="Times New Roman"/>
        </w:rPr>
        <w:t>ec</w:t>
      </w:r>
      <w:r w:rsidRPr="00941305">
        <w:rPr>
          <w:rFonts w:ascii="Times New Roman" w:hAnsi="Times New Roman"/>
        </w:rPr>
        <w:t xml:space="preserve"> Nár</w:t>
      </w:r>
      <w:r w:rsidRPr="00941305" w:rsidR="00D058D0">
        <w:rPr>
          <w:rFonts w:ascii="Times New Roman" w:hAnsi="Times New Roman"/>
        </w:rPr>
        <w:t>odnej rady Slo</w:t>
      </w:r>
      <w:r w:rsidR="00941305">
        <w:rPr>
          <w:rFonts w:ascii="Times New Roman" w:hAnsi="Times New Roman"/>
        </w:rPr>
        <w:t>venskej republiky Branislav Škripek</w:t>
      </w:r>
      <w:r w:rsidRPr="00941305" w:rsidR="002924B6">
        <w:rPr>
          <w:rFonts w:ascii="Times New Roman" w:hAnsi="Times New Roman"/>
        </w:rPr>
        <w:t>.</w:t>
      </w:r>
    </w:p>
    <w:p w:rsidR="00734C20" w:rsidP="002924B6">
      <w:pPr>
        <w:pStyle w:val="NormalWeb"/>
        <w:bidi w:val="0"/>
        <w:spacing w:before="0" w:beforeAutospacing="0" w:after="0" w:afterAutospacing="0"/>
        <w:jc w:val="both"/>
        <w:rPr>
          <w:rFonts w:ascii="Times New Roman" w:hAnsi="Times New Roman"/>
        </w:rPr>
      </w:pPr>
    </w:p>
    <w:p w:rsidR="00D058D0" w:rsidRPr="006B5B7B" w:rsidP="00BE37CE">
      <w:pPr>
        <w:pStyle w:val="NormalWeb"/>
        <w:bidi w:val="0"/>
        <w:spacing w:before="0" w:beforeAutospacing="0" w:after="0" w:afterAutospacing="0"/>
        <w:ind w:firstLine="708"/>
        <w:jc w:val="both"/>
        <w:rPr>
          <w:rFonts w:ascii="Times New Roman" w:hAnsi="Times New Roman"/>
        </w:rPr>
      </w:pPr>
      <w:r w:rsidR="00734C20">
        <w:rPr>
          <w:rFonts w:ascii="Times New Roman" w:hAnsi="Times New Roman"/>
        </w:rPr>
        <w:t xml:space="preserve">Cieľom návrhu zákona je </w:t>
      </w:r>
      <w:r w:rsidR="00CF0EC4">
        <w:rPr>
          <w:rFonts w:ascii="Times New Roman" w:hAnsi="Times New Roman"/>
        </w:rPr>
        <w:t>zakázať predaj a rozširovanie tlače a iných ve</w:t>
      </w:r>
      <w:r w:rsidR="006B5B7B">
        <w:rPr>
          <w:rFonts w:ascii="Times New Roman" w:hAnsi="Times New Roman"/>
        </w:rPr>
        <w:t>cí, ktoré sú spôsobilé ohroziť</w:t>
      </w:r>
      <w:r w:rsidR="00CF0EC4">
        <w:rPr>
          <w:rFonts w:ascii="Times New Roman" w:hAnsi="Times New Roman"/>
        </w:rPr>
        <w:t xml:space="preserve"> mravnosť, osobám mladším ako 18 rokov</w:t>
      </w:r>
      <w:r w:rsidR="009E11CF">
        <w:rPr>
          <w:rFonts w:ascii="Times New Roman" w:hAnsi="Times New Roman"/>
        </w:rPr>
        <w:t xml:space="preserve">. Terajšia právna úprava v podobe </w:t>
      </w:r>
      <w:r w:rsidR="00CF0EC4">
        <w:rPr>
          <w:rFonts w:ascii="Times New Roman" w:hAnsi="Times New Roman"/>
        </w:rPr>
        <w:t xml:space="preserve">zákona </w:t>
      </w:r>
      <w:r w:rsidRPr="00941305" w:rsidR="00CF0EC4">
        <w:rPr>
          <w:rFonts w:ascii="Times New Roman" w:hAnsi="Times New Roman"/>
          <w:bCs/>
        </w:rPr>
        <w:t>Slovenskej národnej rady č. 445/1990 Zb., ktorým sa upravujú podmienky predaja a rozširovania tlače a iných vecí spôsobilých ohroziť mravnosť v znení zákona č. 102/2010 Z. z.</w:t>
      </w:r>
      <w:r w:rsidR="00CF0EC4">
        <w:rPr>
          <w:rFonts w:ascii="Times New Roman" w:hAnsi="Times New Roman"/>
          <w:bCs/>
        </w:rPr>
        <w:t xml:space="preserve"> (ďalej len „zákon o ochrane mrav</w:t>
      </w:r>
      <w:r w:rsidR="009E11CF">
        <w:rPr>
          <w:rFonts w:ascii="Times New Roman" w:hAnsi="Times New Roman"/>
          <w:bCs/>
        </w:rPr>
        <w:t>nosti“)</w:t>
      </w:r>
      <w:r w:rsidRPr="009E11CF" w:rsidR="009E11CF">
        <w:rPr>
          <w:rFonts w:ascii="Times New Roman" w:hAnsi="Times New Roman"/>
        </w:rPr>
        <w:t xml:space="preserve"> </w:t>
      </w:r>
      <w:r w:rsidR="009E11CF">
        <w:rPr>
          <w:rFonts w:ascii="Times New Roman" w:hAnsi="Times New Roman"/>
        </w:rPr>
        <w:t>sa javí ako nedostatočná a nepriamo tak podporuje nezdravý morálny i spoločenský vývoj detí a mládeže (osoby mladšie ako 18 rokov)</w:t>
      </w:r>
      <w:r w:rsidR="006B5B7B">
        <w:rPr>
          <w:rFonts w:ascii="Times New Roman" w:hAnsi="Times New Roman"/>
        </w:rPr>
        <w:t>. Pritom podobné zákazy platná právna úprava pozná napríklad pri predaji alkoholických nápojov alebo tabakových výrobkov osobám mladším ako 18 rokov s cieľom chrániť normálny a zdravý vývin týchto osôb do dosiahnutia ich plnoletosti, keď za svoj vlastný život a rozhodnutia preberajú zodpovednosť.</w:t>
      </w:r>
    </w:p>
    <w:p w:rsidR="0081321F" w:rsidP="00BE37CE">
      <w:pPr>
        <w:pStyle w:val="NormalWeb"/>
        <w:bidi w:val="0"/>
        <w:spacing w:before="0" w:beforeAutospacing="0" w:after="0" w:afterAutospacing="0"/>
        <w:ind w:firstLine="708"/>
        <w:jc w:val="both"/>
        <w:rPr>
          <w:rFonts w:ascii="Times New Roman" w:hAnsi="Times New Roman"/>
        </w:rPr>
      </w:pPr>
    </w:p>
    <w:p w:rsidR="00BF5452" w:rsidP="00402912">
      <w:pPr>
        <w:pStyle w:val="NormalWeb"/>
        <w:bidi w:val="0"/>
        <w:spacing w:before="0" w:beforeAutospacing="0" w:after="0" w:afterAutospacing="0"/>
        <w:ind w:firstLine="708"/>
        <w:jc w:val="both"/>
        <w:rPr>
          <w:rFonts w:ascii="Times New Roman" w:hAnsi="Times New Roman"/>
        </w:rPr>
      </w:pPr>
      <w:r>
        <w:rPr>
          <w:rFonts w:ascii="Times New Roman" w:hAnsi="Times New Roman"/>
        </w:rPr>
        <w:t xml:space="preserve">Cieľom návrhu zákona je tiež </w:t>
      </w:r>
      <w:r w:rsidR="00D10F3D">
        <w:rPr>
          <w:rFonts w:ascii="Times New Roman" w:hAnsi="Times New Roman"/>
        </w:rPr>
        <w:t xml:space="preserve">definovať pojem „ohrozenie mravnosti“, ktorý zákon o ochrane mravnosti nevymedzuje a v nadväznosti na tento pojem uložiť osobám, ktoré predajcom tlače alebo iných vecí spôsobilých ohroziť mravnosť dodávajú takéto veci, povinnosť označiť ich slovom „erotický“ v príslušnom gramatickom tvare, aby sa tak jednoznačne odlíšila takáto tlač </w:t>
      </w:r>
      <w:r w:rsidR="00F35E31">
        <w:rPr>
          <w:rFonts w:ascii="Times New Roman" w:hAnsi="Times New Roman"/>
        </w:rPr>
        <w:t>alebo veci od bežnej tlače a</w:t>
      </w:r>
      <w:r w:rsidR="00D10F3D">
        <w:rPr>
          <w:rFonts w:ascii="Times New Roman" w:hAnsi="Times New Roman"/>
        </w:rPr>
        <w:t xml:space="preserve"> vecí, ktoré mravnosť nie sú spôsobilé ohroziť. Ide o citlivú otázku, pričom návrh zákona sa snaží o dosiahnutie prirodzenej rovnováhy medzi slobodou prejavu a ochranou ľudskej dôstojnosti, čo sú základné práva a slobody upravené nielen Ústavou SR, ale aj viacerými medzinárodnými dokumentmi.</w:t>
      </w:r>
    </w:p>
    <w:p w:rsidR="00D10F3D" w:rsidP="00402912">
      <w:pPr>
        <w:pStyle w:val="NormalWeb"/>
        <w:bidi w:val="0"/>
        <w:spacing w:before="0" w:beforeAutospacing="0" w:after="0" w:afterAutospacing="0"/>
        <w:ind w:firstLine="708"/>
        <w:jc w:val="both"/>
        <w:rPr>
          <w:rFonts w:ascii="Times New Roman" w:hAnsi="Times New Roman"/>
        </w:rPr>
      </w:pPr>
    </w:p>
    <w:p w:rsidR="00CF0EC4" w:rsidP="006B5B7B">
      <w:pPr>
        <w:pStyle w:val="NormalWeb"/>
        <w:bidi w:val="0"/>
        <w:spacing w:before="0" w:beforeAutospacing="0" w:after="0" w:afterAutospacing="0"/>
        <w:ind w:firstLine="708"/>
        <w:jc w:val="both"/>
        <w:rPr>
          <w:rFonts w:ascii="Times New Roman" w:hAnsi="Times New Roman"/>
        </w:rPr>
      </w:pPr>
      <w:r w:rsidR="00D10F3D">
        <w:rPr>
          <w:rFonts w:ascii="Times New Roman" w:hAnsi="Times New Roman"/>
        </w:rPr>
        <w:t>Osobitnou problematik</w:t>
      </w:r>
      <w:r w:rsidR="009E11CF">
        <w:rPr>
          <w:rFonts w:ascii="Times New Roman" w:hAnsi="Times New Roman"/>
        </w:rPr>
        <w:t>o</w:t>
      </w:r>
      <w:r w:rsidR="00D10F3D">
        <w:rPr>
          <w:rFonts w:ascii="Times New Roman" w:hAnsi="Times New Roman"/>
        </w:rPr>
        <w:t>u, ktorá je predmetom úpravy návrhu zákona, sú sankcie. Návrh zákona nezavádza nové sankcie ani neupravuje ich výšku, zakotvuje však, že pokutu za porušenie povinností podľa zákona o ochrane mravnosti možno uložiť aj opako</w:t>
      </w:r>
      <w:r w:rsidR="009E11CF">
        <w:rPr>
          <w:rFonts w:ascii="Times New Roman" w:hAnsi="Times New Roman"/>
        </w:rPr>
        <w:t>vane. Zároveň priznáva predajcovi</w:t>
      </w:r>
      <w:r w:rsidR="00D10F3D">
        <w:rPr>
          <w:rFonts w:ascii="Times New Roman" w:hAnsi="Times New Roman"/>
        </w:rPr>
        <w:t xml:space="preserve"> tlače a iných vecí sp</w:t>
      </w:r>
      <w:r w:rsidR="00F35E31">
        <w:rPr>
          <w:rFonts w:ascii="Times New Roman" w:hAnsi="Times New Roman"/>
        </w:rPr>
        <w:t>ôsobilých ohroziť mravnosť právo</w:t>
      </w:r>
      <w:r w:rsidR="00D10F3D">
        <w:rPr>
          <w:rFonts w:ascii="Times New Roman" w:hAnsi="Times New Roman"/>
        </w:rPr>
        <w:t xml:space="preserve"> na </w:t>
      </w:r>
      <w:r w:rsidR="00F35E31">
        <w:rPr>
          <w:rFonts w:ascii="Times New Roman" w:hAnsi="Times New Roman"/>
        </w:rPr>
        <w:t>náhradu škody, ktoré</w:t>
      </w:r>
      <w:r w:rsidR="009E11CF">
        <w:rPr>
          <w:rFonts w:ascii="Times New Roman" w:hAnsi="Times New Roman"/>
        </w:rPr>
        <w:t xml:space="preserve"> si môž</w:t>
      </w:r>
      <w:r w:rsidR="00EE2C15">
        <w:rPr>
          <w:rFonts w:ascii="Times New Roman" w:hAnsi="Times New Roman"/>
        </w:rPr>
        <w:t>e</w:t>
      </w:r>
      <w:r w:rsidR="009E11CF">
        <w:rPr>
          <w:rFonts w:ascii="Times New Roman" w:hAnsi="Times New Roman"/>
        </w:rPr>
        <w:t xml:space="preserve"> uplatniť voči dodávateľovi </w:t>
      </w:r>
      <w:r w:rsidR="00EE2C15">
        <w:rPr>
          <w:rFonts w:ascii="Times New Roman" w:hAnsi="Times New Roman"/>
        </w:rPr>
        <w:t xml:space="preserve">na súde </w:t>
      </w:r>
      <w:r w:rsidR="009E11CF">
        <w:rPr>
          <w:rFonts w:ascii="Times New Roman" w:hAnsi="Times New Roman"/>
        </w:rPr>
        <w:t>za</w:t>
      </w:r>
      <w:r w:rsidR="00F35E31">
        <w:rPr>
          <w:rFonts w:ascii="Times New Roman" w:hAnsi="Times New Roman"/>
        </w:rPr>
        <w:t xml:space="preserve"> podmienky, že sankcia, ktorá mu</w:t>
      </w:r>
      <w:r w:rsidR="009E11CF">
        <w:rPr>
          <w:rFonts w:ascii="Times New Roman" w:hAnsi="Times New Roman"/>
        </w:rPr>
        <w:t xml:space="preserve"> bola uložená zo strany orgánu príslušného podľa zákona o ochrane mravnosti, vyplýva z porušenia povinnosti, ktorú si mal podľa toho istého zákona splniť dodávateľ predajcu.</w:t>
      </w:r>
      <w:r w:rsidR="0091094A">
        <w:rPr>
          <w:rFonts w:ascii="Times New Roman" w:hAnsi="Times New Roman"/>
        </w:rPr>
        <w:t xml:space="preserve"> Zákon ukladá tiež povinnosť obvodnému úradu, aby si pred uložením pokuty vyžiadal záväzné stanovisko Ministerstva školstva, vedy, výskumu a športu SR v otázke, či došlo k ohrozeniu mravnosti.</w:t>
      </w:r>
    </w:p>
    <w:p w:rsidR="00926916" w:rsidP="00F763CC">
      <w:pPr>
        <w:pStyle w:val="NormalWeb"/>
        <w:bidi w:val="0"/>
        <w:spacing w:before="0" w:beforeAutospacing="0" w:after="0" w:afterAutospacing="0"/>
        <w:jc w:val="both"/>
        <w:rPr>
          <w:rFonts w:ascii="Times New Roman" w:hAnsi="Times New Roman"/>
        </w:rPr>
      </w:pPr>
    </w:p>
    <w:p w:rsidR="002B0A5B" w:rsidRPr="00B46F7D" w:rsidP="002B0A5B">
      <w:pPr>
        <w:pStyle w:val="NormalWeb"/>
        <w:bidi w:val="0"/>
        <w:spacing w:before="0" w:beforeAutospacing="0" w:after="0" w:afterAutospacing="0"/>
        <w:ind w:firstLine="708"/>
        <w:jc w:val="both"/>
        <w:rPr>
          <w:rFonts w:ascii="Times New Roman" w:hAnsi="Times New Roman"/>
        </w:rPr>
      </w:pPr>
      <w:r w:rsidRPr="00E81339">
        <w:rPr>
          <w:rFonts w:ascii="Times New Roman" w:hAnsi="Times New Roman"/>
        </w:rPr>
        <w:t>Predkladaný</w:t>
      </w:r>
      <w:r w:rsidRPr="00B46F7D">
        <w:rPr>
          <w:rFonts w:ascii="Times New Roman" w:hAnsi="Times New Roman"/>
        </w:rPr>
        <w:t xml:space="preserve"> návrh zákona nezakladá žiadn</w:t>
      </w:r>
      <w:r w:rsidR="00B82F2A">
        <w:rPr>
          <w:rFonts w:ascii="Times New Roman" w:hAnsi="Times New Roman"/>
        </w:rPr>
        <w:t xml:space="preserve">e vplyvy na štátny rozpočet ani na </w:t>
      </w:r>
      <w:r w:rsidRPr="00B46F7D">
        <w:rPr>
          <w:rFonts w:ascii="Times New Roman" w:hAnsi="Times New Roman"/>
        </w:rPr>
        <w:t>rozpočet verejnej správy</w:t>
      </w:r>
      <w:r w:rsidR="00B82F2A">
        <w:rPr>
          <w:rFonts w:ascii="Times New Roman" w:hAnsi="Times New Roman"/>
        </w:rPr>
        <w:t xml:space="preserve">. </w:t>
      </w:r>
      <w:r w:rsidR="002A4282">
        <w:rPr>
          <w:rFonts w:ascii="Times New Roman" w:hAnsi="Times New Roman"/>
        </w:rPr>
        <w:t xml:space="preserve">Nemá negatívny </w:t>
      </w:r>
      <w:r w:rsidR="00B82F2A">
        <w:rPr>
          <w:rFonts w:ascii="Times New Roman" w:hAnsi="Times New Roman"/>
        </w:rPr>
        <w:t xml:space="preserve">dopad </w:t>
      </w:r>
      <w:r w:rsidRPr="00B46F7D">
        <w:rPr>
          <w:rFonts w:ascii="Times New Roman" w:hAnsi="Times New Roman"/>
        </w:rPr>
        <w:t>na podnikateľské prostredie</w:t>
      </w:r>
      <w:r w:rsidR="002A4282">
        <w:rPr>
          <w:rFonts w:ascii="Times New Roman" w:hAnsi="Times New Roman"/>
        </w:rPr>
        <w:t>, nevyvoláva sociálne vplyv</w:t>
      </w:r>
      <w:r w:rsidR="00DD1349">
        <w:rPr>
          <w:rFonts w:ascii="Times New Roman" w:hAnsi="Times New Roman"/>
        </w:rPr>
        <w:t>y</w:t>
      </w:r>
      <w:r w:rsidR="002A4282">
        <w:rPr>
          <w:rFonts w:ascii="Times New Roman" w:hAnsi="Times New Roman"/>
        </w:rPr>
        <w:t>,</w:t>
      </w:r>
      <w:r w:rsidR="00E84FDA">
        <w:rPr>
          <w:rFonts w:ascii="Times New Roman" w:hAnsi="Times New Roman"/>
        </w:rPr>
        <w:t xml:space="preserve"> nemá vplyv</w:t>
      </w:r>
      <w:r w:rsidRPr="00B46F7D">
        <w:rPr>
          <w:rFonts w:ascii="Times New Roman" w:hAnsi="Times New Roman"/>
        </w:rPr>
        <w:t xml:space="preserve"> na životné prostredie a ani na informatizáciu spoločnosti.</w:t>
      </w:r>
    </w:p>
    <w:p w:rsidR="00E54769" w:rsidRPr="006A5485" w:rsidP="006A5485">
      <w:pPr>
        <w:pStyle w:val="NormalWeb"/>
        <w:bidi w:val="0"/>
        <w:ind w:firstLine="708"/>
        <w:jc w:val="both"/>
        <w:rPr>
          <w:rFonts w:ascii="Times New Roman" w:hAnsi="Times New Roman"/>
        </w:rPr>
      </w:pPr>
      <w:r w:rsidR="00C6362E">
        <w:rPr>
          <w:rFonts w:ascii="Times New Roman" w:hAnsi="Times New Roman"/>
        </w:rPr>
        <w:t xml:space="preserve">Návrh </w:t>
      </w:r>
      <w:r w:rsidR="008D52BD">
        <w:rPr>
          <w:rFonts w:ascii="Times New Roman" w:hAnsi="Times New Roman"/>
        </w:rPr>
        <w:t>zákona je v súlade s Ústavou Slovenskej republiky, ústavnými zákonmi a ostatnými všeobecne záväznými právnymi predpismi Slovenskej republiky, medzinárodnými zmluvami a inými medzinárodnými dokumentmi, ktorými</w:t>
      </w:r>
      <w:r w:rsidR="00C6362E">
        <w:rPr>
          <w:rFonts w:ascii="Times New Roman" w:hAnsi="Times New Roman"/>
        </w:rPr>
        <w:t xml:space="preserve"> je Slovenská republika viazaná, ako aj</w:t>
      </w:r>
      <w:r w:rsidR="006A5485">
        <w:rPr>
          <w:rFonts w:ascii="Times New Roman" w:hAnsi="Times New Roman"/>
        </w:rPr>
        <w:t xml:space="preserve"> s právom Európskej únie.</w:t>
      </w:r>
    </w:p>
    <w:p w:rsidR="002A4282" w:rsidP="008656BF">
      <w:pPr>
        <w:pStyle w:val="NormalWeb"/>
        <w:bidi w:val="0"/>
        <w:spacing w:before="120" w:beforeAutospacing="0" w:after="0" w:afterAutospacing="0"/>
        <w:rPr>
          <w:rFonts w:ascii="Times New Roman" w:hAnsi="Times New Roman"/>
          <w:b/>
          <w:bCs/>
          <w:caps/>
          <w:spacing w:val="30"/>
        </w:rPr>
      </w:pPr>
    </w:p>
    <w:p w:rsidR="006B5B7B" w:rsidP="0091094A">
      <w:pPr>
        <w:pStyle w:val="NormalWeb"/>
        <w:bidi w:val="0"/>
        <w:spacing w:before="0" w:beforeAutospacing="0" w:after="0" w:afterAutospacing="0"/>
        <w:rPr>
          <w:rFonts w:ascii="Times New Roman" w:hAnsi="Times New Roman"/>
          <w:b/>
          <w:bCs/>
          <w:caps/>
          <w:spacing w:val="30"/>
        </w:rPr>
      </w:pPr>
    </w:p>
    <w:p w:rsidR="006B5B7B" w:rsidP="008656BF">
      <w:pPr>
        <w:pStyle w:val="NormalWeb"/>
        <w:bidi w:val="0"/>
        <w:spacing w:before="0" w:beforeAutospacing="0" w:after="0" w:afterAutospacing="0"/>
        <w:jc w:val="center"/>
        <w:rPr>
          <w:rFonts w:ascii="Times New Roman" w:hAnsi="Times New Roman"/>
          <w:b/>
          <w:bCs/>
          <w:caps/>
          <w:spacing w:val="30"/>
        </w:rPr>
      </w:pPr>
    </w:p>
    <w:p w:rsidR="008656BF" w:rsidP="008656BF">
      <w:pPr>
        <w:pStyle w:val="NormalWeb"/>
        <w:bidi w:val="0"/>
        <w:spacing w:before="0" w:beforeAutospacing="0" w:after="0" w:afterAutospacing="0"/>
        <w:jc w:val="center"/>
        <w:rPr>
          <w:rFonts w:ascii="Times New Roman" w:hAnsi="Times New Roman"/>
        </w:rPr>
      </w:pPr>
      <w:r>
        <w:rPr>
          <w:rFonts w:ascii="Times New Roman" w:hAnsi="Times New Roman"/>
          <w:b/>
          <w:bCs/>
          <w:caps/>
          <w:spacing w:val="30"/>
        </w:rPr>
        <w:t>DOLOŽKA ZLUČITEĽNOSTI</w:t>
      </w:r>
    </w:p>
    <w:p w:rsidR="008656BF" w:rsidP="008656BF">
      <w:pPr>
        <w:pStyle w:val="NormalWeb"/>
        <w:bidi w:val="0"/>
        <w:spacing w:before="0" w:beforeAutospacing="0" w:after="0" w:afterAutospacing="0"/>
        <w:jc w:val="center"/>
        <w:rPr>
          <w:rFonts w:ascii="Times New Roman" w:hAnsi="Times New Roman"/>
        </w:rPr>
      </w:pPr>
      <w:r>
        <w:rPr>
          <w:rFonts w:ascii="Times New Roman" w:hAnsi="Times New Roman"/>
          <w:b/>
          <w:bCs/>
        </w:rPr>
        <w:t>návrhu zákona</w:t>
      </w:r>
      <w:r>
        <w:rPr>
          <w:rFonts w:ascii="Times New Roman" w:hAnsi="Times New Roman"/>
        </w:rPr>
        <w:t xml:space="preserve"> </w:t>
      </w:r>
      <w:r>
        <w:rPr>
          <w:rFonts w:ascii="Times New Roman" w:hAnsi="Times New Roman"/>
          <w:b/>
          <w:bCs/>
        </w:rPr>
        <w:t>s právom Európskej únie</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rPr>
        <w:t>1. Navrhovateľ zákona:</w:t>
      </w:r>
      <w:r>
        <w:rPr>
          <w:rFonts w:ascii="Times New Roman" w:hAnsi="Times New Roman"/>
        </w:rPr>
        <w:t xml:space="preserve"> poslanec Národnej rady Slovenskej republiky Branislav Škripek</w:t>
      </w:r>
    </w:p>
    <w:p w:rsidR="006B5B7B" w:rsidP="008656BF">
      <w:pPr>
        <w:pStyle w:val="NormalWeb"/>
        <w:bidi w:val="0"/>
        <w:spacing w:before="0" w:beforeAutospacing="0" w:after="0" w:afterAutospacing="0"/>
        <w:jc w:val="both"/>
        <w:rPr>
          <w:rFonts w:ascii="Times New Roman" w:hAnsi="Times New Roman"/>
        </w:rPr>
      </w:pP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rPr>
        <w:t>2. Názov návrhu zákona:</w:t>
      </w:r>
      <w:r>
        <w:rPr>
          <w:rFonts w:ascii="Times New Roman" w:hAnsi="Times New Roman"/>
        </w:rPr>
        <w:t xml:space="preserve"> n</w:t>
      </w:r>
      <w:r>
        <w:rPr>
          <w:rFonts w:ascii="Times New Roman" w:hAnsi="Times New Roman"/>
          <w:color w:val="000000"/>
        </w:rPr>
        <w:t xml:space="preserve">ávrh zákona, </w:t>
      </w:r>
      <w:r w:rsidRPr="00941305">
        <w:rPr>
          <w:rFonts w:ascii="Times New Roman" w:hAnsi="Times New Roman"/>
          <w:bCs/>
        </w:rPr>
        <w:t xml:space="preserve">ktorým sa </w:t>
      </w:r>
      <w:r w:rsidR="00F35E31">
        <w:rPr>
          <w:rFonts w:ascii="Times New Roman" w:hAnsi="Times New Roman"/>
          <w:bCs/>
        </w:rPr>
        <w:t xml:space="preserve">mení a </w:t>
      </w:r>
      <w:r w:rsidRPr="00941305">
        <w:rPr>
          <w:rFonts w:ascii="Times New Roman" w:hAnsi="Times New Roman"/>
          <w:bCs/>
        </w:rPr>
        <w:t>dopĺňa zákon Slovenskej národnej rady č. 445/1990 Zb., ktorým sa upravujú podmienky predaja a rozširovania tlače a iných vecí spôsobilých ohroziť mravnosť v znení zákona č. 102/2010 Z. z.</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rPr>
        <w:t> </w:t>
      </w:r>
    </w:p>
    <w:p w:rsidR="006B5B7B" w:rsidP="006B5B7B">
      <w:pPr>
        <w:pStyle w:val="NormalWeb"/>
        <w:bidi w:val="0"/>
        <w:spacing w:before="120" w:beforeAutospacing="0" w:after="0" w:afterAutospacing="0"/>
        <w:jc w:val="both"/>
        <w:rPr>
          <w:rFonts w:ascii="Times New Roman" w:hAnsi="Times New Roman"/>
          <w:b/>
          <w:bCs/>
        </w:rPr>
      </w:pPr>
      <w:r>
        <w:rPr>
          <w:rFonts w:ascii="Times New Roman" w:hAnsi="Times New Roman"/>
          <w:b/>
          <w:bCs/>
        </w:rPr>
        <w:t>3. Predmet návrhu zákona:</w:t>
      </w:r>
    </w:p>
    <w:p w:rsidR="006B5B7B" w:rsidP="006B5B7B">
      <w:pPr>
        <w:pStyle w:val="NormalWeb"/>
        <w:numPr>
          <w:numId w:val="20"/>
        </w:numPr>
        <w:bidi w:val="0"/>
        <w:spacing w:before="120" w:beforeAutospacing="0" w:after="0" w:afterAutospacing="0"/>
        <w:jc w:val="both"/>
        <w:rPr>
          <w:rFonts w:ascii="Times New Roman" w:hAnsi="Times New Roman"/>
          <w:bCs/>
        </w:rPr>
      </w:pPr>
      <w:r>
        <w:rPr>
          <w:rFonts w:ascii="Times New Roman" w:hAnsi="Times New Roman"/>
          <w:bCs/>
        </w:rPr>
        <w:t>je upravený v primárnom práve Európskej únie, a to v článkoch 1 (ľudská dôstojnosť) a 11 (sloboda prejavu a právo na informácie) Charty základných práv Európskej únie,</w:t>
      </w:r>
    </w:p>
    <w:p w:rsidR="006B5B7B" w:rsidP="006B5B7B">
      <w:pPr>
        <w:pStyle w:val="NormalWeb"/>
        <w:numPr>
          <w:numId w:val="20"/>
        </w:numPr>
        <w:bidi w:val="0"/>
        <w:spacing w:before="120" w:beforeAutospacing="0" w:after="0" w:afterAutospacing="0"/>
        <w:jc w:val="both"/>
        <w:rPr>
          <w:rFonts w:ascii="Times New Roman" w:hAnsi="Times New Roman"/>
          <w:bCs/>
          <w:color w:val="000000"/>
        </w:rPr>
      </w:pPr>
      <w:r>
        <w:rPr>
          <w:rFonts w:ascii="Times New Roman" w:hAnsi="Times New Roman"/>
          <w:bCs/>
        </w:rPr>
        <w:t xml:space="preserve">nie je upravený v sekundárnom práve Európskej únie, </w:t>
      </w:r>
      <w:bookmarkStart w:id="0" w:name="content"/>
    </w:p>
    <w:p w:rsidR="006B5B7B" w:rsidP="006B5B7B">
      <w:pPr>
        <w:pStyle w:val="NormalWeb"/>
        <w:numPr>
          <w:numId w:val="20"/>
        </w:numPr>
        <w:bidi w:val="0"/>
        <w:spacing w:before="120" w:beforeAutospacing="0" w:after="0" w:afterAutospacing="0"/>
        <w:jc w:val="both"/>
        <w:rPr>
          <w:rFonts w:ascii="Times New Roman" w:hAnsi="Times New Roman"/>
          <w:bCs/>
        </w:rPr>
      </w:pPr>
      <w:bookmarkEnd w:id="0"/>
      <w:r>
        <w:rPr>
          <w:rFonts w:ascii="Times New Roman" w:hAnsi="Times New Roman"/>
          <w:bCs/>
        </w:rPr>
        <w:t>nie je obsiahnutý v judikatúre Súdneho dvora Európskej únie.</w:t>
      </w:r>
    </w:p>
    <w:p w:rsidR="006B5B7B" w:rsidP="006B5B7B">
      <w:pPr>
        <w:pStyle w:val="NormalWeb"/>
        <w:bidi w:val="0"/>
        <w:spacing w:before="120" w:beforeAutospacing="0" w:after="0" w:afterAutospacing="0"/>
        <w:jc w:val="both"/>
        <w:rPr>
          <w:rFonts w:ascii="Times New Roman" w:hAnsi="Times New Roman"/>
          <w:b/>
          <w:bCs/>
        </w:rPr>
      </w:pPr>
    </w:p>
    <w:p w:rsidR="006B5B7B" w:rsidP="006B5B7B">
      <w:pPr>
        <w:numPr>
          <w:ilvl w:val="3"/>
          <w:numId w:val="13"/>
        </w:numPr>
        <w:tabs>
          <w:tab w:val="left" w:pos="284"/>
        </w:tabs>
        <w:autoSpaceDE w:val="0"/>
        <w:autoSpaceDN w:val="0"/>
        <w:bidi w:val="0"/>
        <w:adjustRightInd w:val="0"/>
        <w:spacing w:before="120"/>
        <w:jc w:val="both"/>
        <w:rPr>
          <w:rFonts w:ascii="Times New Roman" w:hAnsi="Times New Roman"/>
          <w:b/>
          <w:bCs/>
        </w:rPr>
      </w:pPr>
      <w:r>
        <w:rPr>
          <w:rFonts w:ascii="Times New Roman" w:hAnsi="Times New Roman"/>
          <w:b/>
        </w:rPr>
        <w:t>Záväzky Slovenskej republiky vo vzťahu k Európskej únii:</w:t>
      </w:r>
    </w:p>
    <w:p w:rsidR="006B5B7B" w:rsidP="006B5B7B">
      <w:pPr>
        <w:bidi w:val="0"/>
        <w:spacing w:before="120"/>
        <w:ind w:left="540" w:hanging="256"/>
        <w:jc w:val="both"/>
        <w:rPr>
          <w:rFonts w:ascii="Times New Roman" w:hAnsi="Times New Roman"/>
        </w:rPr>
      </w:pPr>
      <w:r>
        <w:rPr>
          <w:rFonts w:ascii="Times New Roman" w:hAnsi="Times New Roman"/>
        </w:rPr>
        <w:t>a) bezpredmetné,</w:t>
      </w:r>
    </w:p>
    <w:p w:rsidR="006B5B7B" w:rsidP="006B5B7B">
      <w:pPr>
        <w:bidi w:val="0"/>
        <w:spacing w:before="120"/>
        <w:ind w:left="539" w:hanging="255"/>
        <w:jc w:val="both"/>
        <w:rPr>
          <w:rFonts w:ascii="Times New Roman" w:hAnsi="Times New Roman"/>
        </w:rPr>
      </w:pPr>
      <w:r>
        <w:rPr>
          <w:rFonts w:ascii="Times New Roman" w:hAnsi="Times New Roman"/>
        </w:rPr>
        <w:t>b) v danej oblasti nebol proti Slovenskej republike začatý postup Európskej komisie a ani konanie Súdneho dvora Európskej únie podľa článkov 258 až 260 Zmluvy o fungovaní Európskej únie,</w:t>
      </w:r>
    </w:p>
    <w:p w:rsidR="006B5B7B" w:rsidP="006B5B7B">
      <w:pPr>
        <w:bidi w:val="0"/>
        <w:spacing w:before="120"/>
        <w:ind w:left="539" w:hanging="255"/>
        <w:jc w:val="both"/>
        <w:rPr>
          <w:rFonts w:ascii="Times New Roman" w:hAnsi="Times New Roman"/>
        </w:rPr>
      </w:pPr>
      <w:r>
        <w:rPr>
          <w:rFonts w:ascii="Times New Roman" w:hAnsi="Times New Roman"/>
        </w:rPr>
        <w:t>c) bezpredmetné.</w:t>
      </w:r>
    </w:p>
    <w:p w:rsidR="006B5B7B" w:rsidP="006B5B7B">
      <w:pPr>
        <w:bidi w:val="0"/>
        <w:spacing w:before="120"/>
        <w:jc w:val="both"/>
        <w:rPr>
          <w:rFonts w:ascii="Times New Roman" w:hAnsi="Times New Roman"/>
          <w:color w:val="000000"/>
        </w:rPr>
      </w:pPr>
    </w:p>
    <w:p w:rsidR="006B5B7B" w:rsidP="006B5B7B">
      <w:pPr>
        <w:numPr>
          <w:numId w:val="14"/>
        </w:numPr>
        <w:tabs>
          <w:tab w:val="left" w:pos="341"/>
        </w:tabs>
        <w:autoSpaceDE w:val="0"/>
        <w:autoSpaceDN w:val="0"/>
        <w:bidi w:val="0"/>
        <w:adjustRightInd w:val="0"/>
        <w:spacing w:before="120"/>
        <w:jc w:val="both"/>
        <w:rPr>
          <w:rFonts w:ascii="Times New Roman" w:hAnsi="Times New Roman"/>
          <w:b/>
          <w:color w:val="000000"/>
        </w:rPr>
      </w:pPr>
      <w:r>
        <w:rPr>
          <w:rFonts w:ascii="Times New Roman" w:hAnsi="Times New Roman"/>
          <w:b/>
          <w:color w:val="000000"/>
        </w:rPr>
        <w:t>Návrh zákona je zlučiteľný s právom Európskej únie</w:t>
      </w:r>
    </w:p>
    <w:p w:rsidR="006B5B7B" w:rsidP="006B5B7B">
      <w:pPr>
        <w:pStyle w:val="NormalWeb"/>
        <w:bidi w:val="0"/>
        <w:spacing w:before="120" w:beforeAutospacing="0" w:after="0" w:afterAutospacing="0"/>
        <w:jc w:val="both"/>
        <w:rPr>
          <w:rFonts w:ascii="Times New Roman" w:hAnsi="Times New Roman"/>
          <w:color w:val="000000"/>
        </w:rPr>
      </w:pPr>
      <w:r>
        <w:rPr>
          <w:rFonts w:ascii="Times New Roman" w:hAnsi="Times New Roman"/>
          <w:color w:val="000000"/>
        </w:rPr>
        <w:t>- úplne</w:t>
      </w:r>
    </w:p>
    <w:p w:rsidR="008656BF" w:rsidP="008656BF">
      <w:pPr>
        <w:pStyle w:val="NormalWeb"/>
        <w:bidi w:val="0"/>
        <w:spacing w:before="0" w:beforeAutospacing="0" w:after="0" w:afterAutospacing="0"/>
        <w:jc w:val="both"/>
        <w:rPr>
          <w:rFonts w:ascii="Times New Roman" w:hAnsi="Times New Roman"/>
          <w:b/>
          <w:bCs/>
        </w:rPr>
      </w:pPr>
    </w:p>
    <w:p w:rsidR="008656BF" w:rsidP="008656BF">
      <w:pPr>
        <w:pStyle w:val="NormalWeb"/>
        <w:bidi w:val="0"/>
        <w:spacing w:before="0" w:beforeAutospacing="0" w:after="0" w:afterAutospacing="0"/>
        <w:jc w:val="both"/>
        <w:rPr>
          <w:rFonts w:ascii="Times New Roman" w:hAnsi="Times New Roman"/>
          <w:b/>
          <w:bCs/>
        </w:rPr>
      </w:pPr>
    </w:p>
    <w:p w:rsidR="008656BF" w:rsidP="008656BF">
      <w:pPr>
        <w:pStyle w:val="NormalWeb"/>
        <w:bidi w:val="0"/>
        <w:spacing w:before="0" w:beforeAutospacing="0" w:after="0" w:afterAutospacing="0"/>
        <w:jc w:val="both"/>
        <w:rPr>
          <w:rFonts w:ascii="Times New Roman" w:hAnsi="Times New Roman"/>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b/>
          <w:bCs/>
          <w:caps/>
          <w:color w:val="000000"/>
          <w:spacing w:val="30"/>
        </w:rPr>
      </w:pPr>
    </w:p>
    <w:p w:rsidR="008656BF" w:rsidP="006B5B7B">
      <w:pPr>
        <w:pStyle w:val="NormalWeb"/>
        <w:bidi w:val="0"/>
        <w:spacing w:before="0" w:beforeAutospacing="0" w:after="0" w:afterAutospacing="0"/>
        <w:rPr>
          <w:rFonts w:ascii="Times New Roman" w:hAnsi="Times New Roman"/>
          <w:b/>
          <w:bCs/>
          <w:caps/>
          <w:color w:val="000000"/>
          <w:spacing w:val="30"/>
        </w:rPr>
      </w:pPr>
    </w:p>
    <w:p w:rsidR="008656BF" w:rsidP="008656BF">
      <w:pPr>
        <w:pStyle w:val="NormalWeb"/>
        <w:bidi w:val="0"/>
        <w:spacing w:before="0" w:beforeAutospacing="0" w:after="0" w:afterAutospacing="0"/>
        <w:jc w:val="center"/>
        <w:rPr>
          <w:rFonts w:ascii="Times New Roman" w:hAnsi="Times New Roman"/>
        </w:rPr>
      </w:pPr>
      <w:r>
        <w:rPr>
          <w:rFonts w:ascii="Times New Roman" w:hAnsi="Times New Roman"/>
          <w:b/>
          <w:bCs/>
          <w:caps/>
          <w:color w:val="000000"/>
          <w:spacing w:val="30"/>
        </w:rPr>
        <w:t>Doložka</w:t>
      </w:r>
    </w:p>
    <w:p w:rsidR="008656BF" w:rsidP="008656BF">
      <w:pPr>
        <w:pStyle w:val="NormalWeb"/>
        <w:bidi w:val="0"/>
        <w:spacing w:before="0" w:beforeAutospacing="0" w:after="0" w:afterAutospacing="0"/>
        <w:jc w:val="center"/>
        <w:rPr>
          <w:rFonts w:ascii="Times New Roman" w:hAnsi="Times New Roman"/>
        </w:rPr>
      </w:pPr>
      <w:r>
        <w:rPr>
          <w:rFonts w:ascii="Times New Roman" w:hAnsi="Times New Roman"/>
          <w:b/>
          <w:bCs/>
          <w:color w:val="000000"/>
        </w:rPr>
        <w:t>vybraných vplyvov</w:t>
      </w:r>
    </w:p>
    <w:p w:rsidR="008656BF" w:rsidP="008656BF">
      <w:pPr>
        <w:pStyle w:val="NormalWeb"/>
        <w:bidi w:val="0"/>
        <w:spacing w:before="0" w:beforeAutospacing="0" w:after="0" w:afterAutospacing="0"/>
        <w:rPr>
          <w:rFonts w:ascii="Times New Roman" w:hAnsi="Times New Roman"/>
        </w:rPr>
      </w:pPr>
      <w:r>
        <w:rPr>
          <w:rFonts w:ascii="Times New Roman" w:hAnsi="Times New Roman"/>
          <w:color w:val="000000"/>
        </w:rPr>
        <w:t> </w:t>
      </w:r>
    </w:p>
    <w:p w:rsidR="008656BF" w:rsidP="008656BF">
      <w:pPr>
        <w:pStyle w:val="NormalWeb"/>
        <w:bidi w:val="0"/>
        <w:spacing w:before="0" w:beforeAutospacing="0" w:after="0" w:afterAutospacing="0"/>
        <w:rPr>
          <w:rFonts w:ascii="Times New Roman" w:hAnsi="Times New Roman"/>
        </w:rPr>
      </w:pPr>
      <w:r>
        <w:rPr>
          <w:rFonts w:ascii="Times New Roman" w:hAnsi="Times New Roman"/>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 xml:space="preserve">A.1. Názov materiálu: </w:t>
      </w:r>
      <w:r>
        <w:rPr>
          <w:rFonts w:ascii="Times New Roman" w:hAnsi="Times New Roman"/>
        </w:rPr>
        <w:t>n</w:t>
      </w:r>
      <w:r>
        <w:rPr>
          <w:rFonts w:ascii="Times New Roman" w:hAnsi="Times New Roman"/>
          <w:color w:val="000000"/>
        </w:rPr>
        <w:t xml:space="preserve">ávrh zákona, </w:t>
      </w:r>
      <w:r w:rsidRPr="00941305">
        <w:rPr>
          <w:rFonts w:ascii="Times New Roman" w:hAnsi="Times New Roman"/>
          <w:bCs/>
        </w:rPr>
        <w:t xml:space="preserve">ktorým sa </w:t>
      </w:r>
      <w:r w:rsidR="00F35E31">
        <w:rPr>
          <w:rFonts w:ascii="Times New Roman" w:hAnsi="Times New Roman"/>
          <w:bCs/>
        </w:rPr>
        <w:t xml:space="preserve">mení a </w:t>
      </w:r>
      <w:r w:rsidRPr="00941305">
        <w:rPr>
          <w:rFonts w:ascii="Times New Roman" w:hAnsi="Times New Roman"/>
          <w:bCs/>
        </w:rPr>
        <w:t>dopĺňa zákon Slovenskej národnej rady</w:t>
      </w:r>
      <w:r w:rsidR="00EE2C15">
        <w:rPr>
          <w:rFonts w:ascii="Times New Roman" w:hAnsi="Times New Roman"/>
          <w:bCs/>
        </w:rPr>
        <w:t xml:space="preserve"> </w:t>
      </w:r>
      <w:r w:rsidRPr="00941305">
        <w:rPr>
          <w:rFonts w:ascii="Times New Roman" w:hAnsi="Times New Roman"/>
          <w:bCs/>
        </w:rPr>
        <w:t>č. 445/1990 Zb., ktorým sa upravujú podmienky predaja a rozširovania tlače a iných vecí spôsobilých ohroziť mravnosť v znení zákona č. 102/2010 Z. z.</w:t>
      </w:r>
    </w:p>
    <w:p w:rsidR="008656BF" w:rsidP="008656BF">
      <w:pPr>
        <w:pStyle w:val="NormalWeb"/>
        <w:bidi w:val="0"/>
        <w:spacing w:before="0" w:beforeAutospacing="0" w:after="0" w:afterAutospacing="0"/>
        <w:jc w:val="both"/>
        <w:rPr>
          <w:rFonts w:ascii="Times New Roman" w:hAnsi="Times New Roman"/>
          <w:b/>
          <w:bCs/>
          <w:color w:val="000000"/>
        </w:rPr>
      </w:pP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        Termín začatia a ukončenia PPK:</w:t>
      </w:r>
      <w:r>
        <w:rPr>
          <w:rFonts w:ascii="Times New Roman" w:hAnsi="Times New Roman"/>
          <w:color w:val="000000"/>
        </w:rPr>
        <w:t xml:space="preserve"> </w:t>
      </w:r>
      <w:r>
        <w:rPr>
          <w:rFonts w:ascii="Times New Roman" w:hAnsi="Times New Roman"/>
          <w:i/>
          <w:iCs/>
          <w:color w:val="000000"/>
        </w:rPr>
        <w:t>bezpredmetné</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A.2. Vplyvy:</w:t>
      </w:r>
    </w:p>
    <w:tbl>
      <w:tblPr>
        <w:tblStyle w:val="TableNormal"/>
        <w:tblW w:w="5000" w:type="pct"/>
        <w:tblCellMar>
          <w:left w:w="0" w:type="dxa"/>
          <w:right w:w="0" w:type="dxa"/>
        </w:tblCellMar>
        <w:tblLook w:val="04A0"/>
      </w:tblPr>
      <w:tblGrid>
        <w:gridCol w:w="5519"/>
        <w:gridCol w:w="1192"/>
        <w:gridCol w:w="1181"/>
        <w:gridCol w:w="1196"/>
      </w:tblGrid>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Pozitívne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Žiadne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Negatívne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1. Vplyvy na rozpočet verejnej správy</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2. Vplyvy na podnikateľské prostredie – dochádza k zvýšeniu regulačného zaťaženia?</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3. Sociálne vplyvy</w:t>
            </w:r>
          </w:p>
        </w:tc>
        <w:tc>
          <w:tcPr>
            <w:tcW w:w="0" w:type="auto"/>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0" w:type="auto"/>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 vplyvy na hospodárenie obyvateľstva,</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 sociálnu exklúziu,</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 rovnosť príležitostí a rodovú rovnosť a vplyvy na zamestnanosť</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4. Vplyvy na životné prostredie</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r>
        <w:tblPrEx>
          <w:tblW w:w="5000" w:type="pct"/>
          <w:tblCellMar>
            <w:left w:w="0" w:type="dxa"/>
            <w:right w:w="0" w:type="dxa"/>
          </w:tblCellMar>
          <w:tblLook w:val="04A0"/>
        </w:tblPrEx>
        <w:tc>
          <w:tcPr>
            <w:tcW w:w="573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rPr>
                <w:rFonts w:ascii="Times New Roman" w:hAnsi="Times New Roman"/>
              </w:rPr>
            </w:pPr>
            <w:r>
              <w:rPr>
                <w:rFonts w:ascii="Times New Roman" w:hAnsi="Times New Roman"/>
                <w:color w:val="000000"/>
              </w:rPr>
              <w:t>5. Vplyvy na informatizáciu spoločnosti</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x</w:t>
            </w:r>
          </w:p>
        </w:tc>
        <w:tc>
          <w:tcPr>
            <w:tcW w:w="1200" w:type="dxa"/>
            <w:tcBorders>
              <w:top w:val="single" w:sz="6" w:space="0" w:color="000000"/>
              <w:left w:val="single" w:sz="6" w:space="0" w:color="000000"/>
              <w:bottom w:val="single" w:sz="6" w:space="0" w:color="000000"/>
              <w:right w:val="single" w:sz="6" w:space="0" w:color="000000"/>
            </w:tcBorders>
            <w:textDirection w:val="lrTb"/>
            <w:vAlign w:val="center"/>
            <w:hideMark/>
          </w:tcPr>
          <w:p w:rsidR="008656BF">
            <w:pPr>
              <w:pStyle w:val="NormalWeb"/>
              <w:bidi w:val="0"/>
              <w:spacing w:before="0" w:beforeAutospacing="0" w:after="200" w:afterAutospacing="0" w:line="276" w:lineRule="auto"/>
              <w:jc w:val="center"/>
              <w:rPr>
                <w:rFonts w:ascii="Times New Roman" w:hAnsi="Times New Roman"/>
              </w:rPr>
            </w:pPr>
            <w:r>
              <w:rPr>
                <w:rFonts w:ascii="Times New Roman" w:hAnsi="Times New Roman"/>
                <w:color w:val="000000"/>
              </w:rPr>
              <w:t> </w:t>
            </w:r>
          </w:p>
        </w:tc>
      </w:tr>
    </w:tbl>
    <w:p w:rsidR="008656BF" w:rsidP="008656BF">
      <w:pPr>
        <w:pStyle w:val="NormalWeb"/>
        <w:bidi w:val="0"/>
        <w:spacing w:before="0" w:beforeAutospacing="0" w:after="0" w:afterAutospacing="0"/>
        <w:rPr>
          <w:rFonts w:ascii="Times New Roman" w:hAnsi="Times New Roman"/>
        </w:rPr>
      </w:pPr>
      <w:r>
        <w:rPr>
          <w:rFonts w:ascii="Times New Roman" w:hAnsi="Times New Roman"/>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A.3. Poznámky</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i/>
          <w:iCs/>
          <w:color w:val="000000"/>
        </w:rPr>
        <w:t>bezpredmetné</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i/>
          <w:iCs/>
          <w:color w:val="000000"/>
        </w:rPr>
        <w:t xml:space="preserve">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A.4. Alternatívne riešenia</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i/>
          <w:iCs/>
          <w:color w:val="000000"/>
        </w:rPr>
        <w:t>bezpredmetné</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color w:val="000000"/>
        </w:rPr>
        <w:t>A.5. Stanovisko gestorov</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b/>
          <w:bCs/>
        </w:rPr>
        <w:t> </w:t>
      </w:r>
    </w:p>
    <w:p w:rsidR="008656BF" w:rsidP="008656BF">
      <w:pPr>
        <w:pStyle w:val="NormalWeb"/>
        <w:bidi w:val="0"/>
        <w:spacing w:before="0" w:beforeAutospacing="0" w:after="0" w:afterAutospacing="0"/>
        <w:jc w:val="both"/>
        <w:rPr>
          <w:rFonts w:ascii="Times New Roman" w:hAnsi="Times New Roman"/>
        </w:rPr>
      </w:pPr>
      <w:r>
        <w:rPr>
          <w:rFonts w:ascii="Times New Roman" w:hAnsi="Times New Roman"/>
          <w:i/>
          <w:iCs/>
          <w:color w:val="000000"/>
        </w:rPr>
        <w:t>Návrh zákona bol zaslaný na vyjadrenie Ministerstvu financií SR a stanovisko tohto ministerstva tvorí súčasť predkladaného materiálu.</w:t>
      </w:r>
    </w:p>
    <w:p w:rsidR="00DB333B" w:rsidRPr="00FA3BBA" w:rsidP="00DB333B">
      <w:pPr>
        <w:pStyle w:val="NormalWeb"/>
        <w:bidi w:val="0"/>
        <w:spacing w:before="0" w:beforeAutospacing="0" w:after="0" w:afterAutospacing="0"/>
        <w:jc w:val="both"/>
        <w:rPr>
          <w:rFonts w:ascii="Times New Roman" w:hAnsi="Times New Roman"/>
          <w:i/>
        </w:rPr>
      </w:pPr>
    </w:p>
    <w:p w:rsidR="0001344B" w:rsidP="00DB333B">
      <w:pPr>
        <w:pStyle w:val="NormalWeb"/>
        <w:bidi w:val="0"/>
        <w:spacing w:before="0" w:beforeAutospacing="0" w:after="0" w:afterAutospacing="0"/>
        <w:jc w:val="both"/>
        <w:rPr>
          <w:rFonts w:ascii="Times New Roman" w:hAnsi="Times New Roman"/>
        </w:rPr>
      </w:pPr>
      <w:r w:rsidRPr="00DB333B" w:rsidR="00DB333B">
        <w:rPr>
          <w:rFonts w:ascii="Times New Roman" w:hAnsi="Times New Roman"/>
        </w:rPr>
        <w:br w:type="page"/>
      </w:r>
    </w:p>
    <w:p w:rsidR="00DB333B" w:rsidRPr="00DB333B" w:rsidP="001536D1">
      <w:pPr>
        <w:pStyle w:val="NormalWeb"/>
        <w:bidi w:val="0"/>
        <w:spacing w:before="120" w:beforeAutospacing="0" w:after="0" w:afterAutospacing="0"/>
        <w:jc w:val="both"/>
        <w:rPr>
          <w:rFonts w:ascii="Times New Roman" w:hAnsi="Times New Roman"/>
        </w:rPr>
      </w:pPr>
      <w:r w:rsidRPr="00DB333B">
        <w:rPr>
          <w:rFonts w:ascii="Times New Roman" w:hAnsi="Times New Roman"/>
          <w:b/>
          <w:bCs/>
        </w:rPr>
        <w:t>B. Osobitná časť</w:t>
      </w:r>
    </w:p>
    <w:p w:rsidR="00F877E6" w:rsidP="001536D1">
      <w:pPr>
        <w:pStyle w:val="NormalWeb"/>
        <w:bidi w:val="0"/>
        <w:spacing w:before="120" w:beforeAutospacing="0" w:after="0" w:afterAutospacing="0"/>
        <w:jc w:val="both"/>
        <w:rPr>
          <w:rFonts w:ascii="Times New Roman" w:hAnsi="Times New Roman"/>
        </w:rPr>
      </w:pPr>
      <w:r w:rsidRPr="00DB333B" w:rsidR="00DB333B">
        <w:rPr>
          <w:rFonts w:ascii="Times New Roman" w:hAnsi="Times New Roman"/>
        </w:rPr>
        <w:t> </w:t>
      </w:r>
    </w:p>
    <w:p w:rsidR="00DB333B" w:rsidRPr="00DB333B" w:rsidP="001536D1">
      <w:pPr>
        <w:pStyle w:val="NormalWeb"/>
        <w:bidi w:val="0"/>
        <w:spacing w:before="120" w:beforeAutospacing="0" w:after="0" w:afterAutospacing="0"/>
        <w:jc w:val="both"/>
        <w:rPr>
          <w:rFonts w:ascii="Times New Roman" w:hAnsi="Times New Roman"/>
        </w:rPr>
      </w:pPr>
      <w:r w:rsidRPr="00DB333B">
        <w:rPr>
          <w:rFonts w:ascii="Times New Roman" w:hAnsi="Times New Roman"/>
          <w:b/>
          <w:bCs/>
        </w:rPr>
        <w:t>K Čl. I</w:t>
      </w:r>
    </w:p>
    <w:p w:rsidR="00F877E6" w:rsidRPr="00432229" w:rsidP="001536D1">
      <w:pPr>
        <w:pStyle w:val="NormalWeb"/>
        <w:bidi w:val="0"/>
        <w:spacing w:before="120" w:beforeAutospacing="0" w:after="0" w:afterAutospacing="0"/>
        <w:jc w:val="both"/>
        <w:rPr>
          <w:rFonts w:ascii="Times New Roman" w:hAnsi="Times New Roman"/>
        </w:rPr>
      </w:pPr>
      <w:r w:rsidRPr="00DB333B" w:rsidR="00DB333B">
        <w:rPr>
          <w:rFonts w:ascii="Times New Roman" w:hAnsi="Times New Roman"/>
          <w:b/>
          <w:bCs/>
        </w:rPr>
        <w:t> </w:t>
      </w:r>
    </w:p>
    <w:p w:rsidR="00432229" w:rsidP="001536D1">
      <w:pPr>
        <w:pStyle w:val="NormalWeb"/>
        <w:bidi w:val="0"/>
        <w:spacing w:before="120" w:beforeAutospacing="0" w:after="0" w:afterAutospacing="0"/>
        <w:jc w:val="both"/>
        <w:rPr>
          <w:rFonts w:ascii="Times New Roman" w:hAnsi="Times New Roman"/>
          <w:u w:val="single"/>
        </w:rPr>
      </w:pPr>
      <w:r>
        <w:rPr>
          <w:rFonts w:ascii="Times New Roman" w:hAnsi="Times New Roman"/>
          <w:u w:val="single"/>
        </w:rPr>
        <w:t>K b</w:t>
      </w:r>
      <w:r w:rsidRPr="00BC0DBF">
        <w:rPr>
          <w:rFonts w:ascii="Times New Roman" w:hAnsi="Times New Roman"/>
          <w:u w:val="single"/>
        </w:rPr>
        <w:t>od</w:t>
      </w:r>
      <w:r>
        <w:rPr>
          <w:rFonts w:ascii="Times New Roman" w:hAnsi="Times New Roman"/>
          <w:u w:val="single"/>
        </w:rPr>
        <w:t>u 1</w:t>
      </w:r>
    </w:p>
    <w:p w:rsidR="004C3ADC" w:rsidP="004C3ADC">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ind w:firstLine="708"/>
        <w:jc w:val="both"/>
        <w:rPr>
          <w:rFonts w:ascii="Times New Roman" w:hAnsi="Times New Roman"/>
        </w:rPr>
      </w:pPr>
      <w:r>
        <w:rPr>
          <w:rFonts w:ascii="Times New Roman" w:hAnsi="Times New Roman"/>
        </w:rPr>
        <w:t xml:space="preserve">Napriek tomu, že zákon </w:t>
      </w:r>
      <w:r w:rsidRPr="00941305">
        <w:rPr>
          <w:rFonts w:ascii="Times New Roman" w:hAnsi="Times New Roman"/>
          <w:bCs/>
        </w:rPr>
        <w:t xml:space="preserve">Slovenskej národnej </w:t>
      </w:r>
      <w:r>
        <w:rPr>
          <w:rFonts w:ascii="Times New Roman" w:hAnsi="Times New Roman"/>
          <w:bCs/>
        </w:rPr>
        <w:t xml:space="preserve">rady č. 445/1990 Zb., ktorým sa </w:t>
      </w:r>
      <w:r w:rsidRPr="00941305">
        <w:rPr>
          <w:rFonts w:ascii="Times New Roman" w:hAnsi="Times New Roman"/>
          <w:bCs/>
        </w:rPr>
        <w:t xml:space="preserve">upravujú podmienky predaja a rozširovania tlače a iných vecí spôsobilých </w:t>
      </w:r>
      <w:r>
        <w:rPr>
          <w:rFonts w:ascii="Times New Roman" w:hAnsi="Times New Roman"/>
          <w:bCs/>
        </w:rPr>
        <w:t xml:space="preserve">ohroziť mravnosť v znení zákona </w:t>
      </w:r>
      <w:r w:rsidRPr="00941305">
        <w:rPr>
          <w:rFonts w:ascii="Times New Roman" w:hAnsi="Times New Roman"/>
          <w:bCs/>
        </w:rPr>
        <w:t>č. 102/2010 Z. z.</w:t>
      </w:r>
      <w:r>
        <w:rPr>
          <w:rFonts w:ascii="Times New Roman" w:hAnsi="Times New Roman"/>
          <w:bCs/>
        </w:rPr>
        <w:t xml:space="preserve"> (ďalej len „zákon o ochrane mravnosti“)</w:t>
      </w:r>
      <w:r>
        <w:rPr>
          <w:rFonts w:ascii="Times New Roman" w:hAnsi="Times New Roman"/>
        </w:rPr>
        <w:t xml:space="preserve"> ustanovuje podmienky predaja a rozširovania tlače a iných vecí, ktoré sú spôsobilé ohroziť mravnosť, vo svojich ustanoveniach nedefinuje, čo sa rozumie ohrozením mravnosti.</w:t>
      </w:r>
    </w:p>
    <w:p w:rsidR="00F33F15" w:rsidP="00F33F15">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jc w:val="both"/>
        <w:rPr>
          <w:rFonts w:ascii="Times New Roman" w:hAnsi="Times New Roman"/>
        </w:rPr>
      </w:pPr>
      <w:r>
        <w:rPr>
          <w:rFonts w:ascii="Times New Roman" w:hAnsi="Times New Roman"/>
        </w:rPr>
        <w:tab/>
        <w:t>Je pritom potrebné zdôrazniť, že „ohrozenie mravnosti“ je širší pojem ako pojem „pornografia“, ktorej predaj a rozširovanie osobám mladším ako 18 rokov je trestné, pričom pojem pornografie, resp. detskej pornografie je jednoznačne definovaný v § 132 Trestného zákona. Preto je dôležité, aby definícia pojmu „ohrozovanie mravnosti“ zahrnula aj také výtvory, ktoré síce nie je možné považovať za pornografiu, ale ktoré sú spôsobilé narušiť ľudskú dôstojnosť (napr. dôstojnosť čitateľa tlače) alebo vyvolať verejné pohoršenie.</w:t>
      </w:r>
    </w:p>
    <w:p w:rsidR="00F33F15" w:rsidP="00F33F15">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jc w:val="both"/>
        <w:rPr>
          <w:rFonts w:ascii="Times New Roman" w:hAnsi="Times New Roman"/>
        </w:rPr>
      </w:pPr>
      <w:r>
        <w:rPr>
          <w:rFonts w:ascii="Times New Roman" w:hAnsi="Times New Roman"/>
        </w:rPr>
        <w:tab/>
        <w:t>Zároveň je potrebné zohľadniť skutočnosť, že predaj a rozširovanie tlače alebo iných vecí spôsobilých ohroziť mravnosť, môže byť oprávnene vnímané niektorými osobami ako konanie, ktoré svojimi následkami zodpovedá konaniu, ktoré sa v slovenskej legislatíve označuje pojmom „sexuálne obťažovanie“, a preto sa javí vhodným zapracovanie časti definície tohto pojmu z § 2a ods. 5 zákona č. 365/2004 Z. z. o rovnakom zaobchádzaní v niektorých oblastiach a o ochrane pred diskrimináciou a o zmene a doplnení niektorých zákonov (antidiskriminačný zákon) aj do pojmu „ohrozenie mravnosti“.</w:t>
      </w:r>
    </w:p>
    <w:p w:rsidR="00F33F15" w:rsidP="00F33F15">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jc w:val="both"/>
        <w:rPr>
          <w:rFonts w:ascii="Times New Roman" w:hAnsi="Times New Roman"/>
        </w:rPr>
      </w:pPr>
      <w:r>
        <w:rPr>
          <w:rFonts w:ascii="Times New Roman" w:hAnsi="Times New Roman"/>
        </w:rPr>
        <w:tab/>
        <w:t xml:space="preserve">Základ pojmu „ohrozenie mravnosti“ je odvodený z odbornej literatúry venujúcej sa problematike erotiky a pornografie a jej vplyvu nielen na spoločnosť ako celok, ale aj na jednotlivcov a osobitne </w:t>
      </w:r>
      <w:r w:rsidR="00F35E31">
        <w:rPr>
          <w:rFonts w:ascii="Times New Roman" w:hAnsi="Times New Roman"/>
        </w:rPr>
        <w:t xml:space="preserve">na </w:t>
      </w:r>
      <w:r>
        <w:rPr>
          <w:rFonts w:ascii="Times New Roman" w:hAnsi="Times New Roman"/>
        </w:rPr>
        <w:t>zraniteľné osoby, medzi ktoré patria predovšetkým osoby mladšie ako 18 rokov. V tejto súvislosti je dôležité upozorniť na</w:t>
      </w:r>
      <w:r w:rsidR="00F35E31">
        <w:rPr>
          <w:rFonts w:ascii="Times New Roman" w:hAnsi="Times New Roman"/>
        </w:rPr>
        <w:t xml:space="preserve"> dva podstatné aspekty</w:t>
      </w:r>
      <w:r>
        <w:rPr>
          <w:rFonts w:ascii="Times New Roman" w:hAnsi="Times New Roman"/>
        </w:rPr>
        <w:t xml:space="preserve">. Prvým je skutočnosť, že umelecké diela nepatria do tejto kategórie, keďže ich hlavný alebo jediným cieľom nie je vyvolať sexuálne vzrušenie, resp. ich účelom nie je samoúčelne </w:t>
      </w:r>
      <w:r w:rsidR="00F35E31">
        <w:rPr>
          <w:rFonts w:ascii="Times New Roman" w:hAnsi="Times New Roman"/>
        </w:rPr>
        <w:t xml:space="preserve">obscénnym alebo vulgárnym </w:t>
      </w:r>
      <w:r>
        <w:rPr>
          <w:rFonts w:ascii="Times New Roman" w:hAnsi="Times New Roman"/>
        </w:rPr>
        <w:t>spôsobom odkrývať a zdôrazňovať intimitu ľudského tela alebo pohlavného života. Druhým je skutočnosť, že za</w:t>
      </w:r>
      <w:r w:rsidR="00F35E31">
        <w:rPr>
          <w:rFonts w:ascii="Times New Roman" w:hAnsi="Times New Roman"/>
        </w:rPr>
        <w:t>tiaľ čo oba skutky</w:t>
      </w:r>
      <w:r>
        <w:rPr>
          <w:rFonts w:ascii="Times New Roman" w:hAnsi="Times New Roman"/>
        </w:rPr>
        <w:t xml:space="preserve"> sú formulované alternatívne (t.j. buď ide o vyvolanie sexuálneho vzrušenia alebo </w:t>
      </w:r>
      <w:r w:rsidR="00F35E31">
        <w:rPr>
          <w:rFonts w:ascii="Times New Roman" w:hAnsi="Times New Roman"/>
        </w:rPr>
        <w:t xml:space="preserve">ide o </w:t>
      </w:r>
      <w:r>
        <w:rPr>
          <w:rFonts w:ascii="Times New Roman" w:hAnsi="Times New Roman"/>
        </w:rPr>
        <w:t>sa</w:t>
      </w:r>
      <w:r w:rsidR="00F35E31">
        <w:rPr>
          <w:rFonts w:ascii="Times New Roman" w:hAnsi="Times New Roman"/>
        </w:rPr>
        <w:t>moúčelné odkrývanie, resp. zdôrazňovanie</w:t>
      </w:r>
      <w:r>
        <w:rPr>
          <w:rFonts w:ascii="Times New Roman" w:hAnsi="Times New Roman"/>
        </w:rPr>
        <w:t xml:space="preserve"> intimity alebo pohlavného života),</w:t>
      </w:r>
      <w:r w:rsidR="00F35E31">
        <w:rPr>
          <w:rFonts w:ascii="Times New Roman" w:hAnsi="Times New Roman"/>
        </w:rPr>
        <w:t xml:space="preserve"> následok (narušenie ľudskej dôstojnosti alebo vytvorenie zastrašujúceho, ponižujúceho, zneucťujúceho, nepriateľského alebo urážlivého prostredia)</w:t>
      </w:r>
      <w:r>
        <w:rPr>
          <w:rFonts w:ascii="Times New Roman" w:hAnsi="Times New Roman"/>
        </w:rPr>
        <w:t xml:space="preserve"> je formulovaný kumulatívne v spojení s niektorým </w:t>
      </w:r>
      <w:r w:rsidR="00F35E31">
        <w:rPr>
          <w:rFonts w:ascii="Times New Roman" w:hAnsi="Times New Roman"/>
        </w:rPr>
        <w:t>z týchto dvoch skutkov a tak</w:t>
      </w:r>
      <w:r>
        <w:rPr>
          <w:rFonts w:ascii="Times New Roman" w:hAnsi="Times New Roman"/>
        </w:rPr>
        <w:t xml:space="preserve"> samotný následok nepostačuje na vyvodenie záveru, že v konkrétnom prípa</w:t>
      </w:r>
      <w:r w:rsidR="00F35E31">
        <w:rPr>
          <w:rFonts w:ascii="Times New Roman" w:hAnsi="Times New Roman"/>
        </w:rPr>
        <w:t>de došlo k ohrozeniu mravnosti.</w:t>
      </w:r>
    </w:p>
    <w:p w:rsidR="00F33F15" w:rsidP="00F33F15">
      <w:pPr>
        <w:pStyle w:val="NormalWeb"/>
        <w:bidi w:val="0"/>
        <w:spacing w:before="120" w:beforeAutospacing="0" w:after="0" w:afterAutospacing="0"/>
        <w:jc w:val="both"/>
        <w:rPr>
          <w:rFonts w:ascii="Times New Roman" w:hAnsi="Times New Roman"/>
        </w:rPr>
      </w:pPr>
    </w:p>
    <w:p w:rsidR="00432229" w:rsidP="00F33F15">
      <w:pPr>
        <w:pStyle w:val="NormalWeb"/>
        <w:bidi w:val="0"/>
        <w:spacing w:before="120" w:beforeAutospacing="0" w:after="0" w:afterAutospacing="0"/>
        <w:ind w:firstLine="708"/>
        <w:jc w:val="both"/>
        <w:rPr>
          <w:rFonts w:ascii="Times New Roman" w:hAnsi="Times New Roman"/>
        </w:rPr>
      </w:pPr>
      <w:r w:rsidR="00F33F15">
        <w:rPr>
          <w:rFonts w:ascii="Times New Roman" w:hAnsi="Times New Roman"/>
        </w:rPr>
        <w:t xml:space="preserve">Na druhej strane postačuje, ak orgán aplikácie práva (napr. príslušník Policajného zboru v priestupkovom konaní alebo obvodný úrad v správnom konaní o uložení pokuty) dospeje k záveru, že </w:t>
      </w:r>
      <w:r w:rsidR="00F35E31">
        <w:rPr>
          <w:rFonts w:ascii="Times New Roman" w:hAnsi="Times New Roman"/>
        </w:rPr>
        <w:t>v dôsledku niektorého z týchto skutkov</w:t>
      </w:r>
      <w:r w:rsidR="00F33F15">
        <w:rPr>
          <w:rFonts w:ascii="Times New Roman" w:hAnsi="Times New Roman"/>
        </w:rPr>
        <w:t xml:space="preserve"> mohla byť narušená ľudská dôstojnosť (resp. vytvorenie zastrašujúceho, ponižujúceho, zneucťujúceho, nepriateľského</w:t>
      </w:r>
      <w:r w:rsidR="00F35E31">
        <w:rPr>
          <w:rFonts w:ascii="Times New Roman" w:hAnsi="Times New Roman"/>
        </w:rPr>
        <w:t xml:space="preserve"> alebo urážlivého prostredia), pričom </w:t>
      </w:r>
      <w:r w:rsidR="00F33F15">
        <w:rPr>
          <w:rFonts w:ascii="Times New Roman" w:hAnsi="Times New Roman"/>
        </w:rPr>
        <w:t xml:space="preserve">nemusí </w:t>
      </w:r>
      <w:r w:rsidR="00EE2C15">
        <w:rPr>
          <w:rFonts w:ascii="Times New Roman" w:hAnsi="Times New Roman"/>
        </w:rPr>
        <w:t xml:space="preserve">zároveň </w:t>
      </w:r>
      <w:r w:rsidR="00F33F15">
        <w:rPr>
          <w:rFonts w:ascii="Times New Roman" w:hAnsi="Times New Roman"/>
        </w:rPr>
        <w:t>dokázať, že k takémuto následku skutočne došlo. V takomto duchu je formulovaný aj v súčasnosti už viac ako 20 rokov platný pojem „vec</w:t>
      </w:r>
      <w:r w:rsidR="00F35E31">
        <w:rPr>
          <w:rFonts w:ascii="Times New Roman" w:hAnsi="Times New Roman"/>
        </w:rPr>
        <w:t>i</w:t>
      </w:r>
      <w:r w:rsidR="00F33F15">
        <w:rPr>
          <w:rFonts w:ascii="Times New Roman" w:hAnsi="Times New Roman"/>
        </w:rPr>
        <w:t>“ v § 1 ods. 2 zákona o ochrane mravnosti, pričom treba spomenúť tiež aspekt verejného pohoršenia, ktorého existencia samého osebe</w:t>
      </w:r>
      <w:r w:rsidR="00F35E31">
        <w:rPr>
          <w:rFonts w:ascii="Times New Roman" w:hAnsi="Times New Roman"/>
        </w:rPr>
        <w:t xml:space="preserve"> stačí na to, aby tlač alebo iné</w:t>
      </w:r>
      <w:r w:rsidR="00F33F15">
        <w:rPr>
          <w:rFonts w:ascii="Times New Roman" w:hAnsi="Times New Roman"/>
        </w:rPr>
        <w:t xml:space="preserve"> vec</w:t>
      </w:r>
      <w:r w:rsidR="00F35E31">
        <w:rPr>
          <w:rFonts w:ascii="Times New Roman" w:hAnsi="Times New Roman"/>
        </w:rPr>
        <w:t>i spôsobilé</w:t>
      </w:r>
      <w:r w:rsidR="00F33F15">
        <w:rPr>
          <w:rFonts w:ascii="Times New Roman" w:hAnsi="Times New Roman"/>
        </w:rPr>
        <w:t xml:space="preserve"> ohroziť mrav</w:t>
      </w:r>
      <w:r w:rsidR="00F35E31">
        <w:rPr>
          <w:rFonts w:ascii="Times New Roman" w:hAnsi="Times New Roman"/>
        </w:rPr>
        <w:t>nosť podliehali</w:t>
      </w:r>
      <w:r w:rsidR="00F33F15">
        <w:rPr>
          <w:rFonts w:ascii="Times New Roman" w:hAnsi="Times New Roman"/>
        </w:rPr>
        <w:t xml:space="preserve"> obmedzeniam ustanoveným v zákone o ochrane mravnosti.</w:t>
      </w:r>
    </w:p>
    <w:p w:rsidR="00432229" w:rsidRPr="00432229" w:rsidP="001536D1">
      <w:pPr>
        <w:pStyle w:val="NormalWeb"/>
        <w:bidi w:val="0"/>
        <w:spacing w:before="120" w:beforeAutospacing="0" w:after="0" w:afterAutospacing="0"/>
        <w:jc w:val="both"/>
        <w:rPr>
          <w:rFonts w:ascii="Times New Roman" w:hAnsi="Times New Roman"/>
        </w:rPr>
      </w:pPr>
    </w:p>
    <w:p w:rsidR="00432229" w:rsidP="004C3ADC">
      <w:pPr>
        <w:pStyle w:val="NormalWeb"/>
        <w:bidi w:val="0"/>
        <w:spacing w:before="120" w:beforeAutospacing="0" w:after="0" w:afterAutospacing="0"/>
        <w:jc w:val="both"/>
        <w:rPr>
          <w:rFonts w:ascii="Times New Roman" w:hAnsi="Times New Roman"/>
          <w:u w:val="single"/>
        </w:rPr>
      </w:pPr>
      <w:r>
        <w:rPr>
          <w:rFonts w:ascii="Times New Roman" w:hAnsi="Times New Roman"/>
          <w:u w:val="single"/>
        </w:rPr>
        <w:t>K b</w:t>
      </w:r>
      <w:r w:rsidRPr="00BC0DBF">
        <w:rPr>
          <w:rFonts w:ascii="Times New Roman" w:hAnsi="Times New Roman"/>
          <w:u w:val="single"/>
        </w:rPr>
        <w:t>od</w:t>
      </w:r>
      <w:r>
        <w:rPr>
          <w:rFonts w:ascii="Times New Roman" w:hAnsi="Times New Roman"/>
          <w:u w:val="single"/>
        </w:rPr>
        <w:t>u 2</w:t>
      </w:r>
    </w:p>
    <w:p w:rsidR="00432229" w:rsidP="001536D1">
      <w:pPr>
        <w:pStyle w:val="NormalWeb"/>
        <w:bidi w:val="0"/>
        <w:spacing w:before="120" w:beforeAutospacing="0" w:after="0" w:afterAutospacing="0"/>
        <w:jc w:val="both"/>
        <w:rPr>
          <w:rFonts w:ascii="Times New Roman" w:hAnsi="Times New Roman"/>
          <w:u w:val="single"/>
        </w:rPr>
      </w:pPr>
    </w:p>
    <w:p w:rsidR="00F33F15" w:rsidP="00F33F15">
      <w:pPr>
        <w:pStyle w:val="NormalWeb"/>
        <w:bidi w:val="0"/>
        <w:spacing w:before="120" w:beforeAutospacing="0" w:after="0" w:afterAutospacing="0"/>
        <w:ind w:firstLine="708"/>
        <w:jc w:val="both"/>
        <w:rPr>
          <w:rFonts w:ascii="Times New Roman" w:hAnsi="Times New Roman"/>
        </w:rPr>
      </w:pPr>
      <w:r>
        <w:rPr>
          <w:rFonts w:ascii="Times New Roman" w:hAnsi="Times New Roman"/>
        </w:rPr>
        <w:t>Predmetom úpravy zákona o ochrane mravnosti je ustanoviť podmienky predaja a rozširovania tlače a iných vecí spôsobilých ohr</w:t>
      </w:r>
      <w:r w:rsidR="00F35E31">
        <w:rPr>
          <w:rFonts w:ascii="Times New Roman" w:hAnsi="Times New Roman"/>
        </w:rPr>
        <w:t>oziť mravnosť</w:t>
      </w:r>
      <w:r>
        <w:rPr>
          <w:rFonts w:ascii="Times New Roman" w:hAnsi="Times New Roman"/>
        </w:rPr>
        <w:t>. Tieto podmienky sa síce primárne týkajú ochrany osôb mladších ako 18 rokov pred</w:t>
      </w:r>
      <w:r w:rsidR="00F35E31">
        <w:rPr>
          <w:rFonts w:ascii="Times New Roman" w:hAnsi="Times New Roman"/>
        </w:rPr>
        <w:t xml:space="preserve"> nepriaznivými účinkami takejto tlače alebo iných</w:t>
      </w:r>
      <w:r>
        <w:rPr>
          <w:rFonts w:ascii="Times New Roman" w:hAnsi="Times New Roman"/>
        </w:rPr>
        <w:t xml:space="preserve"> vecí na ich vývoj, zákon však nevylučuje, aby sa podmienky týkali problematiky ohrozovania mravnosti aj v širšom zmysle, napríklad s ohľadom na jednoznačné odlíšenie </w:t>
      </w:r>
      <w:r w:rsidR="00F35E31">
        <w:rPr>
          <w:rFonts w:ascii="Times New Roman" w:hAnsi="Times New Roman"/>
        </w:rPr>
        <w:t xml:space="preserve">tlače alebo iných </w:t>
      </w:r>
      <w:r>
        <w:rPr>
          <w:rFonts w:ascii="Times New Roman" w:hAnsi="Times New Roman"/>
        </w:rPr>
        <w:t>vecí spôsobilýc</w:t>
      </w:r>
      <w:r w:rsidR="00F35E31">
        <w:rPr>
          <w:rFonts w:ascii="Times New Roman" w:hAnsi="Times New Roman"/>
        </w:rPr>
        <w:t>h ohroziť mravnosť od bežnej tlače a iných vecí</w:t>
      </w:r>
      <w:r>
        <w:rPr>
          <w:rFonts w:ascii="Times New Roman" w:hAnsi="Times New Roman"/>
        </w:rPr>
        <w:t>.</w:t>
      </w:r>
    </w:p>
    <w:p w:rsidR="00F33F15" w:rsidP="00F33F15">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ind w:firstLine="708"/>
        <w:jc w:val="both"/>
        <w:rPr>
          <w:rFonts w:ascii="Times New Roman" w:hAnsi="Times New Roman"/>
        </w:rPr>
      </w:pPr>
      <w:r>
        <w:rPr>
          <w:rFonts w:ascii="Times New Roman" w:hAnsi="Times New Roman"/>
        </w:rPr>
        <w:t xml:space="preserve">Ide o veľmi citlivú problematiku, ktorá sa bezprostredne dotýka ústavného práva na slobodu prejavu garantovanú článkom 26 ods. 1 Ústavy SR v spojení s článkom 26 ods. 3 Ústavy SR, podľa ktorého sa cenzúra zakazuje. Toto právo je garantované aj na medzinárodnej úrovni, a to v zmysle </w:t>
      </w:r>
      <w:r w:rsidR="00BF5452">
        <w:rPr>
          <w:rFonts w:ascii="Times New Roman" w:hAnsi="Times New Roman"/>
        </w:rPr>
        <w:t xml:space="preserve">článku 17 Listiny základných práv a slobôd </w:t>
      </w:r>
      <w:r>
        <w:rPr>
          <w:rFonts w:ascii="Times New Roman" w:hAnsi="Times New Roman"/>
        </w:rPr>
        <w:t>a</w:t>
      </w:r>
      <w:r w:rsidR="00BF5452">
        <w:rPr>
          <w:rFonts w:ascii="Times New Roman" w:hAnsi="Times New Roman"/>
        </w:rPr>
        <w:t xml:space="preserve"> článku 11 </w:t>
      </w:r>
      <w:r>
        <w:rPr>
          <w:rFonts w:ascii="Times New Roman" w:hAnsi="Times New Roman"/>
        </w:rPr>
        <w:t xml:space="preserve">Charty základných práv EÚ. Na druhej strane, podľa článku 19 ods. 1 Ústavy SR má každý právo na zachovanie ľudskej dôstojnosti, ktorá môže byť ohrozená alebo narušená </w:t>
      </w:r>
      <w:r w:rsidR="00426643">
        <w:rPr>
          <w:rFonts w:ascii="Times New Roman" w:hAnsi="Times New Roman"/>
        </w:rPr>
        <w:t>aj tým, že si kúpi alebo mu je</w:t>
      </w:r>
      <w:r>
        <w:rPr>
          <w:rFonts w:ascii="Times New Roman" w:hAnsi="Times New Roman"/>
        </w:rPr>
        <w:t xml:space="preserve"> sprístupnená </w:t>
      </w:r>
      <w:r w:rsidR="00426643">
        <w:rPr>
          <w:rFonts w:ascii="Times New Roman" w:hAnsi="Times New Roman"/>
        </w:rPr>
        <w:t xml:space="preserve">tlač alebo iná </w:t>
      </w:r>
      <w:r>
        <w:rPr>
          <w:rFonts w:ascii="Times New Roman" w:hAnsi="Times New Roman"/>
        </w:rPr>
        <w:t xml:space="preserve">vec, o ktorej mohol za normálnych okolností predpokladať, že nenaruší jeho dôstojnosť alebo neohrozí mravnosť jeho samotného vrátane </w:t>
      </w:r>
      <w:r w:rsidR="00426643">
        <w:rPr>
          <w:rFonts w:ascii="Times New Roman" w:hAnsi="Times New Roman"/>
        </w:rPr>
        <w:t xml:space="preserve">jeho </w:t>
      </w:r>
      <w:r>
        <w:rPr>
          <w:rFonts w:ascii="Times New Roman" w:hAnsi="Times New Roman"/>
        </w:rPr>
        <w:t xml:space="preserve">blízkeho okolia, najmä osôb mladších ako 18 rokov. Právo na zachovanie ľudskej dôstojnosti je rovnako garantované aj na medzinárodnej úrovni v zmysle </w:t>
      </w:r>
      <w:r w:rsidR="00BF5452">
        <w:rPr>
          <w:rFonts w:ascii="Times New Roman" w:hAnsi="Times New Roman"/>
        </w:rPr>
        <w:t>článku 10 Listiny základných práv a slobôd</w:t>
      </w:r>
      <w:r>
        <w:rPr>
          <w:rFonts w:ascii="Times New Roman" w:hAnsi="Times New Roman"/>
        </w:rPr>
        <w:t>, ako aj</w:t>
      </w:r>
      <w:r w:rsidR="00BF5452">
        <w:rPr>
          <w:rFonts w:ascii="Times New Roman" w:hAnsi="Times New Roman"/>
        </w:rPr>
        <w:t xml:space="preserve"> článku 1 </w:t>
      </w:r>
      <w:r>
        <w:rPr>
          <w:rFonts w:ascii="Times New Roman" w:hAnsi="Times New Roman"/>
        </w:rPr>
        <w:t>Charty základných práv EÚ. Článok 26 ods. 4 Ústavy SR výslovne ustanovuje, že sloboda prejavu, právo šíriť a vyhľadávať informácie môžu byť obmedzené zákonom, pričom cieľom návrhu zákona je zakotviť taký právny rámec, ktorý nie je možné považ</w:t>
      </w:r>
      <w:r w:rsidR="00426643">
        <w:rPr>
          <w:rFonts w:ascii="Times New Roman" w:hAnsi="Times New Roman"/>
        </w:rPr>
        <w:t>ovať za cenzúru a zároveň tak dosiahnuť prirodzenú</w:t>
      </w:r>
      <w:r>
        <w:rPr>
          <w:rFonts w:ascii="Times New Roman" w:hAnsi="Times New Roman"/>
        </w:rPr>
        <w:t xml:space="preserve"> </w:t>
      </w:r>
      <w:r w:rsidR="00426643">
        <w:rPr>
          <w:rFonts w:ascii="Times New Roman" w:hAnsi="Times New Roman"/>
        </w:rPr>
        <w:t>rovnováhu medzi slobod</w:t>
      </w:r>
      <w:r w:rsidR="00EE2C15">
        <w:rPr>
          <w:rFonts w:ascii="Times New Roman" w:hAnsi="Times New Roman"/>
        </w:rPr>
        <w:t>o</w:t>
      </w:r>
      <w:r w:rsidR="00426643">
        <w:rPr>
          <w:rFonts w:ascii="Times New Roman" w:hAnsi="Times New Roman"/>
        </w:rPr>
        <w:t>u prejavu a právom na informácie na jednej strane</w:t>
      </w:r>
      <w:r>
        <w:rPr>
          <w:rFonts w:ascii="Times New Roman" w:hAnsi="Times New Roman"/>
        </w:rPr>
        <w:t xml:space="preserve"> a právom na zachovanie ľudskej dôstojnosti</w:t>
      </w:r>
      <w:r w:rsidR="00426643">
        <w:rPr>
          <w:rFonts w:ascii="Times New Roman" w:hAnsi="Times New Roman"/>
        </w:rPr>
        <w:t xml:space="preserve"> na strane druhej</w:t>
      </w:r>
      <w:r>
        <w:rPr>
          <w:rFonts w:ascii="Times New Roman" w:hAnsi="Times New Roman"/>
        </w:rPr>
        <w:t>.</w:t>
      </w:r>
    </w:p>
    <w:p w:rsidR="00F33F15" w:rsidP="00F33F15">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ind w:firstLine="708"/>
        <w:jc w:val="both"/>
        <w:rPr>
          <w:rFonts w:ascii="Times New Roman" w:hAnsi="Times New Roman"/>
        </w:rPr>
      </w:pPr>
      <w:r>
        <w:rPr>
          <w:rFonts w:ascii="Times New Roman" w:hAnsi="Times New Roman"/>
        </w:rPr>
        <w:t>Podľa prieskumu mediálneho trhu pochádzajúceho ešte z roku 2007, jeden z najväčších distribútorov novín a časopisov na Slovensku dodáva na trh viac ako 3 600 titulov tlače. Z týchto titulov je 165 časopisov označených ako „erotické“, pričom 18 titulov pochádza zo Slovenska. Je teda zrejmé, že cenzú</w:t>
      </w:r>
      <w:r w:rsidR="00426643">
        <w:rPr>
          <w:rFonts w:ascii="Times New Roman" w:hAnsi="Times New Roman"/>
        </w:rPr>
        <w:t>ra tlače na Slovensku nie je problém</w:t>
      </w:r>
      <w:r>
        <w:rPr>
          <w:rFonts w:ascii="Times New Roman" w:hAnsi="Times New Roman"/>
        </w:rPr>
        <w:t>, keďže vydavatelia môžu vydávať tak tlač, ktorá je spôsobilá ohroziť mravnosť (napr. erotický časopis), ako aj inú tlač. Rovnako s</w:t>
      </w:r>
      <w:r w:rsidR="00426643">
        <w:rPr>
          <w:rFonts w:ascii="Times New Roman" w:hAnsi="Times New Roman"/>
        </w:rPr>
        <w:t xml:space="preserve">ú vydavatelia tlače </w:t>
      </w:r>
      <w:r>
        <w:rPr>
          <w:rFonts w:ascii="Times New Roman" w:hAnsi="Times New Roman"/>
        </w:rPr>
        <w:t xml:space="preserve">slobodní v rozhodovaní, či sa súčasťou </w:t>
      </w:r>
      <w:r w:rsidR="00426643">
        <w:rPr>
          <w:rFonts w:ascii="Times New Roman" w:hAnsi="Times New Roman"/>
        </w:rPr>
        <w:t xml:space="preserve">ich tlačoviny stane aj výtvor, ktorý </w:t>
      </w:r>
      <w:r>
        <w:rPr>
          <w:rFonts w:ascii="Times New Roman" w:hAnsi="Times New Roman"/>
        </w:rPr>
        <w:t>je spôsobilý ohroziť</w:t>
      </w:r>
      <w:r w:rsidR="00426643">
        <w:rPr>
          <w:rFonts w:ascii="Times New Roman" w:hAnsi="Times New Roman"/>
        </w:rPr>
        <w:t xml:space="preserve"> mravnosť. Cieľom návrhu zákona </w:t>
      </w:r>
      <w:r>
        <w:rPr>
          <w:rFonts w:ascii="Times New Roman" w:hAnsi="Times New Roman"/>
        </w:rPr>
        <w:t xml:space="preserve">nie je obmedzovať vydavateľov tlače, resp. dodávateľov </w:t>
      </w:r>
      <w:r w:rsidR="00426643">
        <w:rPr>
          <w:rFonts w:ascii="Times New Roman" w:hAnsi="Times New Roman"/>
        </w:rPr>
        <w:t xml:space="preserve">tlače a iných </w:t>
      </w:r>
      <w:r>
        <w:rPr>
          <w:rFonts w:ascii="Times New Roman" w:hAnsi="Times New Roman"/>
        </w:rPr>
        <w:t>vecí v</w:t>
      </w:r>
      <w:r w:rsidR="00426643">
        <w:rPr>
          <w:rFonts w:ascii="Times New Roman" w:hAnsi="Times New Roman"/>
        </w:rPr>
        <w:t xml:space="preserve"> tomto </w:t>
      </w:r>
      <w:r>
        <w:rPr>
          <w:rFonts w:ascii="Times New Roman" w:hAnsi="Times New Roman"/>
        </w:rPr>
        <w:t>ich slo</w:t>
      </w:r>
      <w:r w:rsidR="00426643">
        <w:rPr>
          <w:rFonts w:ascii="Times New Roman" w:hAnsi="Times New Roman"/>
        </w:rPr>
        <w:t>bodnom rozhodovaní</w:t>
      </w:r>
      <w:r>
        <w:rPr>
          <w:rFonts w:ascii="Times New Roman" w:hAnsi="Times New Roman"/>
        </w:rPr>
        <w:t>, ale stanoviť podmienky</w:t>
      </w:r>
      <w:r w:rsidR="00426643">
        <w:rPr>
          <w:rFonts w:ascii="Times New Roman" w:hAnsi="Times New Roman"/>
        </w:rPr>
        <w:t xml:space="preserve"> predaja a rozširovania takejto tlače alebo iných vecí spôsobilých ohroziť mravnosť </w:t>
      </w:r>
      <w:r>
        <w:rPr>
          <w:rFonts w:ascii="Times New Roman" w:hAnsi="Times New Roman"/>
        </w:rPr>
        <w:t xml:space="preserve">formou zakotvenia povinnosti, že osoba (najčastejšie vydavateľ alebo distribútor), ktorá predajcovi dodá takúto </w:t>
      </w:r>
      <w:r w:rsidR="00426643">
        <w:rPr>
          <w:rFonts w:ascii="Times New Roman" w:hAnsi="Times New Roman"/>
        </w:rPr>
        <w:t xml:space="preserve">tlač alebo iné </w:t>
      </w:r>
      <w:r>
        <w:rPr>
          <w:rFonts w:ascii="Times New Roman" w:hAnsi="Times New Roman"/>
        </w:rPr>
        <w:t>vec</w:t>
      </w:r>
      <w:r w:rsidR="00426643">
        <w:rPr>
          <w:rFonts w:ascii="Times New Roman" w:hAnsi="Times New Roman"/>
        </w:rPr>
        <w:t>i</w:t>
      </w:r>
      <w:r>
        <w:rPr>
          <w:rFonts w:ascii="Times New Roman" w:hAnsi="Times New Roman"/>
        </w:rPr>
        <w:t xml:space="preserve">, je povinná ju výslovne označiť slovom „erotický“ v príslušnom </w:t>
      </w:r>
      <w:r w:rsidR="00426643">
        <w:rPr>
          <w:rFonts w:ascii="Times New Roman" w:hAnsi="Times New Roman"/>
        </w:rPr>
        <w:t xml:space="preserve">gramatickom </w:t>
      </w:r>
      <w:r>
        <w:rPr>
          <w:rFonts w:ascii="Times New Roman" w:hAnsi="Times New Roman"/>
        </w:rPr>
        <w:t>tvare. Takáto povinnosť zároveň napomôže posilniť pravidlá poctivého obchodného styku, keď erotickými budú označené n</w:t>
      </w:r>
      <w:r w:rsidR="00426643">
        <w:rPr>
          <w:rFonts w:ascii="Times New Roman" w:hAnsi="Times New Roman"/>
        </w:rPr>
        <w:t>ielen tie veci, ktoré poctiví</w:t>
      </w:r>
      <w:r>
        <w:rPr>
          <w:rFonts w:ascii="Times New Roman" w:hAnsi="Times New Roman"/>
        </w:rPr>
        <w:t xml:space="preserve"> podnik</w:t>
      </w:r>
      <w:r w:rsidR="00426643">
        <w:rPr>
          <w:rFonts w:ascii="Times New Roman" w:hAnsi="Times New Roman"/>
        </w:rPr>
        <w:t>atelia takýmto spôsobom dlhodobo označujú</w:t>
      </w:r>
      <w:r>
        <w:rPr>
          <w:rFonts w:ascii="Times New Roman" w:hAnsi="Times New Roman"/>
        </w:rPr>
        <w:t>, ale aj tie, ktoré takéto označenie nemali, hoci ich súčasť</w:t>
      </w:r>
      <w:r w:rsidR="00426643">
        <w:rPr>
          <w:rFonts w:ascii="Times New Roman" w:hAnsi="Times New Roman"/>
        </w:rPr>
        <w:t xml:space="preserve">ou sú výtvory spôsobilé </w:t>
      </w:r>
      <w:r>
        <w:rPr>
          <w:rFonts w:ascii="Times New Roman" w:hAnsi="Times New Roman"/>
        </w:rPr>
        <w:t xml:space="preserve">mravnosť </w:t>
      </w:r>
      <w:r w:rsidR="00426643">
        <w:rPr>
          <w:rFonts w:ascii="Times New Roman" w:hAnsi="Times New Roman"/>
        </w:rPr>
        <w:t xml:space="preserve">ohroziť </w:t>
      </w:r>
      <w:r>
        <w:rPr>
          <w:rFonts w:ascii="Times New Roman" w:hAnsi="Times New Roman"/>
        </w:rPr>
        <w:t xml:space="preserve">a teda </w:t>
      </w:r>
      <w:r w:rsidR="00426643">
        <w:rPr>
          <w:rFonts w:ascii="Times New Roman" w:hAnsi="Times New Roman"/>
        </w:rPr>
        <w:t>by mali byť už aj v súčasnosti</w:t>
      </w:r>
      <w:r>
        <w:rPr>
          <w:rFonts w:ascii="Times New Roman" w:hAnsi="Times New Roman"/>
        </w:rPr>
        <w:t xml:space="preserve"> označené ako „erotické“</w:t>
      </w:r>
      <w:r w:rsidR="00426643">
        <w:rPr>
          <w:rFonts w:ascii="Times New Roman" w:hAnsi="Times New Roman"/>
        </w:rPr>
        <w:t>, ak by samoregulácia</w:t>
      </w:r>
      <w:r>
        <w:rPr>
          <w:rFonts w:ascii="Times New Roman" w:hAnsi="Times New Roman"/>
        </w:rPr>
        <w:t xml:space="preserve"> mediálneho podnikateľského prostredia</w:t>
      </w:r>
      <w:r w:rsidR="00426643">
        <w:rPr>
          <w:rFonts w:ascii="Times New Roman" w:hAnsi="Times New Roman"/>
        </w:rPr>
        <w:t xml:space="preserve"> fungovala</w:t>
      </w:r>
      <w:r>
        <w:rPr>
          <w:rFonts w:ascii="Times New Roman" w:hAnsi="Times New Roman"/>
        </w:rPr>
        <w:t>.</w:t>
      </w:r>
    </w:p>
    <w:p w:rsidR="00F33F15" w:rsidP="00F33F15">
      <w:pPr>
        <w:pStyle w:val="NormalWeb"/>
        <w:bidi w:val="0"/>
        <w:spacing w:before="120" w:beforeAutospacing="0" w:after="0" w:afterAutospacing="0"/>
        <w:jc w:val="both"/>
        <w:rPr>
          <w:rFonts w:ascii="Times New Roman" w:hAnsi="Times New Roman"/>
        </w:rPr>
      </w:pPr>
    </w:p>
    <w:p w:rsidR="00F33F15" w:rsidP="00F33F15">
      <w:pPr>
        <w:pStyle w:val="NormalWeb"/>
        <w:bidi w:val="0"/>
        <w:spacing w:before="120" w:beforeAutospacing="0" w:after="0" w:afterAutospacing="0"/>
        <w:ind w:firstLine="708"/>
        <w:jc w:val="both"/>
        <w:rPr>
          <w:rFonts w:ascii="Times New Roman" w:hAnsi="Times New Roman"/>
        </w:rPr>
      </w:pPr>
      <w:r>
        <w:rPr>
          <w:rFonts w:ascii="Times New Roman" w:hAnsi="Times New Roman"/>
        </w:rPr>
        <w:t xml:space="preserve">Zavedenie tejto povinnosti bude v praxi znamenať aj to, že ak napr. inzertný časopis bude chcieť </w:t>
      </w:r>
      <w:r w:rsidR="00EE2C15">
        <w:rPr>
          <w:rFonts w:ascii="Times New Roman" w:hAnsi="Times New Roman"/>
        </w:rPr>
        <w:t xml:space="preserve">pravidelne </w:t>
      </w:r>
      <w:r>
        <w:rPr>
          <w:rFonts w:ascii="Times New Roman" w:hAnsi="Times New Roman"/>
        </w:rPr>
        <w:t xml:space="preserve">zverejňovať vo svojom vydaní fotky (polo)nahých žien alebo mužov – t.j. výtvory spôsobilé </w:t>
      </w:r>
      <w:r w:rsidR="00F06A3A">
        <w:rPr>
          <w:rFonts w:ascii="Times New Roman" w:hAnsi="Times New Roman"/>
        </w:rPr>
        <w:t>ohroziť mravnosť, mal by sa v zmysle návrhu zákona</w:t>
      </w:r>
      <w:r>
        <w:rPr>
          <w:rFonts w:ascii="Times New Roman" w:hAnsi="Times New Roman"/>
        </w:rPr>
        <w:t xml:space="preserve"> premenovať na „erotický inzertný časopis“. </w:t>
      </w:r>
      <w:r w:rsidRPr="007C5C3E" w:rsidR="00EE2C15">
        <w:rPr>
          <w:rFonts w:ascii="Times New Roman" w:hAnsi="Times New Roman"/>
        </w:rPr>
        <w:t>V prípade</w:t>
      </w:r>
      <w:r w:rsidRPr="007C5C3E">
        <w:rPr>
          <w:rFonts w:ascii="Times New Roman" w:hAnsi="Times New Roman"/>
        </w:rPr>
        <w:t>, ak denník alebo týždenník budú chcieť napr. zverejniť fotky z porn</w:t>
      </w:r>
      <w:r w:rsidRPr="007C5C3E" w:rsidR="00F06A3A">
        <w:rPr>
          <w:rFonts w:ascii="Times New Roman" w:hAnsi="Times New Roman"/>
        </w:rPr>
        <w:t>ofilmu</w:t>
      </w:r>
      <w:r w:rsidRPr="007C5C3E" w:rsidR="00426643">
        <w:rPr>
          <w:rFonts w:ascii="Times New Roman" w:hAnsi="Times New Roman"/>
        </w:rPr>
        <w:t>, mali by v zmysle návrhu zákona</w:t>
      </w:r>
      <w:r w:rsidRPr="007C5C3E">
        <w:rPr>
          <w:rFonts w:ascii="Times New Roman" w:hAnsi="Times New Roman"/>
        </w:rPr>
        <w:t xml:space="preserve"> </w:t>
      </w:r>
      <w:r w:rsidRPr="007C5C3E" w:rsidR="00EE2C15">
        <w:rPr>
          <w:rFonts w:ascii="Times New Roman" w:hAnsi="Times New Roman"/>
        </w:rPr>
        <w:t>výslovne označiť daný výtlačok slovom „erotický“</w:t>
      </w:r>
      <w:r w:rsidRPr="007C5C3E">
        <w:rPr>
          <w:rFonts w:ascii="Times New Roman" w:hAnsi="Times New Roman"/>
        </w:rPr>
        <w:t>.</w:t>
      </w:r>
      <w:r>
        <w:rPr>
          <w:rFonts w:ascii="Times New Roman" w:hAnsi="Times New Roman"/>
        </w:rPr>
        <w:t xml:space="preserve"> Následne, takéto veci (</w:t>
      </w:r>
      <w:r w:rsidR="00F06A3A">
        <w:rPr>
          <w:rFonts w:ascii="Times New Roman" w:hAnsi="Times New Roman"/>
        </w:rPr>
        <w:t>denníky, týždenníky,</w:t>
      </w:r>
      <w:r>
        <w:rPr>
          <w:rFonts w:ascii="Times New Roman" w:hAnsi="Times New Roman"/>
        </w:rPr>
        <w:t xml:space="preserve"> časopisy</w:t>
      </w:r>
      <w:r w:rsidR="00F06A3A">
        <w:rPr>
          <w:rFonts w:ascii="Times New Roman" w:hAnsi="Times New Roman"/>
        </w:rPr>
        <w:t xml:space="preserve"> a pod.</w:t>
      </w:r>
      <w:r>
        <w:rPr>
          <w:rFonts w:ascii="Times New Roman" w:hAnsi="Times New Roman"/>
        </w:rPr>
        <w:t>) nebudú môcť byť pre</w:t>
      </w:r>
      <w:r w:rsidR="00F06A3A">
        <w:rPr>
          <w:rFonts w:ascii="Times New Roman" w:hAnsi="Times New Roman"/>
        </w:rPr>
        <w:t xml:space="preserve">dajcom v zmysle </w:t>
      </w:r>
      <w:r>
        <w:rPr>
          <w:rFonts w:ascii="Times New Roman" w:hAnsi="Times New Roman"/>
        </w:rPr>
        <w:t>platných ustanovení zákona o ochrane mravnosti vystavované vo výkladoch</w:t>
      </w:r>
      <w:r w:rsidR="00F06A3A">
        <w:rPr>
          <w:rFonts w:ascii="Times New Roman" w:hAnsi="Times New Roman"/>
        </w:rPr>
        <w:t xml:space="preserve"> a verejne propagované a v súlade s návrhom zákona</w:t>
      </w:r>
      <w:r>
        <w:rPr>
          <w:rFonts w:ascii="Times New Roman" w:hAnsi="Times New Roman"/>
        </w:rPr>
        <w:t xml:space="preserve"> ani predávané osobám mladším ako 18 rokov. Je vo výlučnej právomoci vydavateľa tlače, akú cestu si v tomto smere zvolí, ak sa však</w:t>
      </w:r>
      <w:r w:rsidR="00F06A3A">
        <w:rPr>
          <w:rFonts w:ascii="Times New Roman" w:hAnsi="Times New Roman"/>
        </w:rPr>
        <w:t xml:space="preserve"> rozhodne, že súčasťou jeho tlačovín alebo iných vecí</w:t>
      </w:r>
      <w:r>
        <w:rPr>
          <w:rFonts w:ascii="Times New Roman" w:hAnsi="Times New Roman"/>
        </w:rPr>
        <w:t xml:space="preserve"> budú aj výtvory spôsobilé ohroziť mravnosť, bude musieť strpieť zákonné obmedzenie a označiť svoj produkt slovom „erotický“ v príslušnom (gramatickom) tvare tohto slova. Túto povinnosť je spravodlivé uložiť osobe, ktorá predajcovi tlač dodáva, keďže nie</w:t>
      </w:r>
      <w:r w:rsidR="00B75EC4">
        <w:rPr>
          <w:rFonts w:ascii="Times New Roman" w:hAnsi="Times New Roman"/>
        </w:rPr>
        <w:t xml:space="preserve"> je</w:t>
      </w:r>
      <w:r>
        <w:rPr>
          <w:rFonts w:ascii="Times New Roman" w:hAnsi="Times New Roman"/>
        </w:rPr>
        <w:t xml:space="preserve"> v možnostiach samotného predajcu, aby každodenne zisťoval vo viac ako 3 600 existujúcich tituloch, či sa v nich nenachádzajú výtvory spôsobilé ohroziť mravnosť, a to v tých prípadoch, keď veci, ktorých sú takéto výtvory súčasťou, nie sú označené slovom „erotické“.</w:t>
      </w:r>
    </w:p>
    <w:p w:rsidR="00B520C0" w:rsidRPr="00B520C0" w:rsidP="001536D1">
      <w:pPr>
        <w:pStyle w:val="NormalWeb"/>
        <w:bidi w:val="0"/>
        <w:spacing w:before="120" w:beforeAutospacing="0" w:after="0" w:afterAutospacing="0"/>
        <w:jc w:val="both"/>
        <w:rPr>
          <w:rFonts w:ascii="Times New Roman" w:hAnsi="Times New Roman"/>
        </w:rPr>
      </w:pPr>
    </w:p>
    <w:p w:rsidR="00BC0DBF" w:rsidRPr="00BC0DBF" w:rsidP="001536D1">
      <w:pPr>
        <w:pStyle w:val="NormalWeb"/>
        <w:bidi w:val="0"/>
        <w:spacing w:before="120" w:beforeAutospacing="0" w:after="0" w:afterAutospacing="0"/>
        <w:jc w:val="both"/>
        <w:rPr>
          <w:rFonts w:ascii="Times New Roman" w:hAnsi="Times New Roman"/>
          <w:u w:val="single"/>
        </w:rPr>
      </w:pPr>
      <w:r w:rsidR="000A5419">
        <w:rPr>
          <w:rFonts w:ascii="Times New Roman" w:hAnsi="Times New Roman"/>
          <w:u w:val="single"/>
        </w:rPr>
        <w:t>K b</w:t>
      </w:r>
      <w:r w:rsidRPr="00BC0DBF">
        <w:rPr>
          <w:rFonts w:ascii="Times New Roman" w:hAnsi="Times New Roman"/>
          <w:u w:val="single"/>
        </w:rPr>
        <w:t>od</w:t>
      </w:r>
      <w:r w:rsidR="000A5419">
        <w:rPr>
          <w:rFonts w:ascii="Times New Roman" w:hAnsi="Times New Roman"/>
          <w:u w:val="single"/>
        </w:rPr>
        <w:t>u</w:t>
      </w:r>
      <w:r w:rsidR="00432229">
        <w:rPr>
          <w:rFonts w:ascii="Times New Roman" w:hAnsi="Times New Roman"/>
          <w:u w:val="single"/>
        </w:rPr>
        <w:t xml:space="preserve"> 3</w:t>
      </w:r>
    </w:p>
    <w:p w:rsidR="004C3ADC" w:rsidP="001536D1">
      <w:pPr>
        <w:pStyle w:val="NormalWeb"/>
        <w:bidi w:val="0"/>
        <w:spacing w:before="120" w:beforeAutospacing="0" w:after="0" w:afterAutospacing="0"/>
        <w:jc w:val="both"/>
        <w:rPr>
          <w:rFonts w:ascii="Times New Roman" w:hAnsi="Times New Roman"/>
        </w:rPr>
      </w:pPr>
      <w:r w:rsidR="00070B3E">
        <w:rPr>
          <w:rFonts w:ascii="Times New Roman" w:hAnsi="Times New Roman"/>
        </w:rPr>
        <w:tab/>
      </w:r>
    </w:p>
    <w:p w:rsidR="00B92C79" w:rsidP="004C3ADC">
      <w:pPr>
        <w:pStyle w:val="NormalWeb"/>
        <w:bidi w:val="0"/>
        <w:spacing w:before="120" w:beforeAutospacing="0" w:after="0" w:afterAutospacing="0"/>
        <w:ind w:firstLine="708"/>
        <w:jc w:val="both"/>
        <w:rPr>
          <w:rFonts w:ascii="Times New Roman" w:hAnsi="Times New Roman"/>
          <w:bCs/>
        </w:rPr>
      </w:pPr>
      <w:r w:rsidR="00070B3E">
        <w:rPr>
          <w:rFonts w:ascii="Times New Roman" w:hAnsi="Times New Roman"/>
        </w:rPr>
        <w:t xml:space="preserve">Zákon </w:t>
      </w:r>
      <w:r w:rsidR="004C3ADC">
        <w:rPr>
          <w:rFonts w:ascii="Times New Roman" w:hAnsi="Times New Roman"/>
          <w:bCs/>
        </w:rPr>
        <w:t>o ochrane mravnosti</w:t>
      </w:r>
      <w:r w:rsidR="00A346D0">
        <w:rPr>
          <w:rFonts w:ascii="Times New Roman" w:hAnsi="Times New Roman"/>
          <w:bCs/>
        </w:rPr>
        <w:t xml:space="preserve"> ustanovuje, že predávať a rozširovať tlač a iné veci, ktoré sú spôsobilé ohroziť mravnosť</w:t>
      </w:r>
      <w:r w:rsidR="00A71E9E">
        <w:rPr>
          <w:rFonts w:ascii="Times New Roman" w:hAnsi="Times New Roman"/>
          <w:bCs/>
        </w:rPr>
        <w:t>, možno len za podmienok upravených týmto zákonom.</w:t>
      </w:r>
    </w:p>
    <w:p w:rsidR="004C3ADC" w:rsidP="001536D1">
      <w:pPr>
        <w:pStyle w:val="NormalWeb"/>
        <w:bidi w:val="0"/>
        <w:spacing w:before="120" w:beforeAutospacing="0" w:after="0" w:afterAutospacing="0"/>
        <w:jc w:val="both"/>
        <w:rPr>
          <w:rFonts w:ascii="Times New Roman" w:hAnsi="Times New Roman"/>
          <w:bCs/>
        </w:rPr>
      </w:pPr>
      <w:r w:rsidR="00A71E9E">
        <w:rPr>
          <w:rFonts w:ascii="Times New Roman" w:hAnsi="Times New Roman"/>
          <w:bCs/>
        </w:rPr>
        <w:tab/>
      </w:r>
    </w:p>
    <w:p w:rsidR="00A71E9E" w:rsidP="004C3ADC">
      <w:pPr>
        <w:pStyle w:val="NormalWeb"/>
        <w:bidi w:val="0"/>
        <w:spacing w:before="120" w:beforeAutospacing="0" w:after="0" w:afterAutospacing="0"/>
        <w:ind w:firstLine="708"/>
        <w:jc w:val="both"/>
        <w:rPr>
          <w:rFonts w:ascii="Times New Roman" w:hAnsi="Times New Roman"/>
          <w:bCs/>
        </w:rPr>
      </w:pPr>
      <w:r>
        <w:rPr>
          <w:rFonts w:ascii="Times New Roman" w:hAnsi="Times New Roman"/>
          <w:bCs/>
        </w:rPr>
        <w:t>Podľa § 1 ods. 2 zákona o ochrane mravnosti sa tlačou a vecami rozumie periodická tlač, neperiodická tlač, audiovizuálne záznamy, vyobrazenia alebo iné predmety, ktoré môžu svojim obsahom a charakterom ohroziť mravnosť a vyvolať verejné pohoršenie.</w:t>
      </w:r>
    </w:p>
    <w:p w:rsidR="004C3ADC" w:rsidP="001536D1">
      <w:pPr>
        <w:pStyle w:val="NormalWeb"/>
        <w:bidi w:val="0"/>
        <w:spacing w:before="120" w:beforeAutospacing="0" w:after="0" w:afterAutospacing="0"/>
        <w:jc w:val="both"/>
        <w:rPr>
          <w:rFonts w:ascii="Times New Roman" w:hAnsi="Times New Roman"/>
          <w:bCs/>
        </w:rPr>
      </w:pPr>
      <w:r w:rsidR="00A71E9E">
        <w:rPr>
          <w:rFonts w:ascii="Times New Roman" w:hAnsi="Times New Roman"/>
          <w:bCs/>
        </w:rPr>
        <w:tab/>
      </w:r>
    </w:p>
    <w:p w:rsidR="00A71E9E" w:rsidP="004C3ADC">
      <w:pPr>
        <w:pStyle w:val="NormalWeb"/>
        <w:bidi w:val="0"/>
        <w:spacing w:before="120" w:beforeAutospacing="0" w:after="0" w:afterAutospacing="0"/>
        <w:ind w:firstLine="708"/>
        <w:jc w:val="both"/>
        <w:rPr>
          <w:rFonts w:ascii="Times New Roman" w:hAnsi="Times New Roman"/>
          <w:bCs/>
        </w:rPr>
      </w:pPr>
      <w:r>
        <w:rPr>
          <w:rFonts w:ascii="Times New Roman" w:hAnsi="Times New Roman"/>
          <w:bCs/>
        </w:rPr>
        <w:t>Zákon o ochrane mravnosti sa osobitne zameriava na ochranu mravnosti u osôb mladších ako 18 rokov, keď fyzickým osobám a právnickým osobám, ktoré tlač alebo veci spôsobilé ohroziť mravnosť predávajú alebo rozširujú (ďalej len „predajca“) prikazuje, aby takéto veci nevystavovali vo výkladoch a nepropagovali a aby neumožnili vstup do schválených miest (napr. osobitné predajne) osobám mladším ako 18 rokov. Osoby mladšie ako 18 rokov navyše nemôžu uskutočňovať predaj a rozširovanie tlače a vecí spôsobilých ohroziť mravnosť. Zákon o ochrane mravnosti však neupravuje otázku, či predajca môže osobe mladšej ako 18 rokov predať tlač alebo vec spôsobilú ohroziť mravnosť, keďže schváleným miestom nemusí byť iba osobitná predajňa, ale neraz ním je aj bežný novinový stánok.</w:t>
      </w:r>
    </w:p>
    <w:p w:rsidR="004C3ADC" w:rsidP="001536D1">
      <w:pPr>
        <w:pStyle w:val="NormalWeb"/>
        <w:bidi w:val="0"/>
        <w:spacing w:before="120" w:beforeAutospacing="0" w:after="0" w:afterAutospacing="0"/>
        <w:jc w:val="both"/>
        <w:rPr>
          <w:rFonts w:ascii="Times New Roman" w:hAnsi="Times New Roman"/>
          <w:bCs/>
        </w:rPr>
      </w:pPr>
      <w:r w:rsidR="00A71E9E">
        <w:rPr>
          <w:rFonts w:ascii="Times New Roman" w:hAnsi="Times New Roman"/>
          <w:bCs/>
        </w:rPr>
        <w:tab/>
      </w:r>
    </w:p>
    <w:p w:rsidR="00A71E9E" w:rsidP="004C3ADC">
      <w:pPr>
        <w:pStyle w:val="NormalWeb"/>
        <w:bidi w:val="0"/>
        <w:spacing w:before="120" w:beforeAutospacing="0" w:after="0" w:afterAutospacing="0"/>
        <w:ind w:firstLine="708"/>
        <w:jc w:val="both"/>
        <w:rPr>
          <w:rFonts w:ascii="Times New Roman" w:hAnsi="Times New Roman"/>
          <w:bCs/>
        </w:rPr>
      </w:pPr>
      <w:r w:rsidR="00AF386B">
        <w:rPr>
          <w:rFonts w:ascii="Times New Roman" w:hAnsi="Times New Roman"/>
          <w:bCs/>
        </w:rPr>
        <w:t xml:space="preserve">Pritom porovnateľná právna úprava, ktorej cieľom je ochrana osôb mladších ako 18 rokov pred ohrozovaním ich zdravia, resp. zdravého telesného a duševného vývoja, platí napríklad v oblasti </w:t>
      </w:r>
      <w:r w:rsidR="00F24E08">
        <w:rPr>
          <w:rFonts w:ascii="Times New Roman" w:hAnsi="Times New Roman"/>
          <w:bCs/>
        </w:rPr>
        <w:t>predaja alkoholických nápojov alebo</w:t>
      </w:r>
      <w:r w:rsidR="00AF386B">
        <w:rPr>
          <w:rFonts w:ascii="Times New Roman" w:hAnsi="Times New Roman"/>
          <w:bCs/>
        </w:rPr>
        <w:t xml:space="preserve"> tabakových výrobkov. Podľa § 2 </w:t>
      </w:r>
      <w:r w:rsidR="00F24E08">
        <w:rPr>
          <w:rFonts w:ascii="Times New Roman" w:hAnsi="Times New Roman"/>
          <w:bCs/>
        </w:rPr>
        <w:t xml:space="preserve">  </w:t>
      </w:r>
      <w:r w:rsidR="00AF386B">
        <w:rPr>
          <w:rFonts w:ascii="Times New Roman" w:hAnsi="Times New Roman"/>
          <w:bCs/>
        </w:rPr>
        <w:t xml:space="preserve">ods. 1 písm. a) bod 1 zákona Národnej rady Slovenskej republiky č. 219/1996 Z. z. o ochrane pred zneužívaním alkoholických nápojov a o zriaďovaní a prevádzke protialkoholických záchytných izieb v znení neskorších predpisov sa zakazuje predávať, podávať alebo inak umožňovať požívanie alkoholických nápojov osobám mladším ako 18 rokov. Pritom fyzické osoby alebo právnické osoby, ktoré predávajú alebo podávajú alkoholické nápoje, sú podľa    § 3 ods. 3 tohto zákona povinné odoprieť ich predaj alebo podanie osobe, o ktorej majú pochybnosť, či spĺňa podmienku veku, až kým ju nepreukáže. Podobne, podľa § 8 ods. 1 písm. b) </w:t>
      </w:r>
      <w:r w:rsidR="00D87BEC">
        <w:rPr>
          <w:rFonts w:ascii="Times New Roman" w:hAnsi="Times New Roman"/>
          <w:bCs/>
        </w:rPr>
        <w:t xml:space="preserve">zákona č. 377/2004 Z. z. o ochrane nefajčiarov a o zmene a doplnení niektorých zákonov v znení neskorších predpisov </w:t>
      </w:r>
      <w:r w:rsidR="00AF386B">
        <w:rPr>
          <w:rFonts w:ascii="Times New Roman" w:hAnsi="Times New Roman"/>
          <w:bCs/>
        </w:rPr>
        <w:t>je fyzická osoba-podnikateľ a právnická osoba povinná zabezpečovať dodržiavanie zákazov a obmedzení podľa tohto zákona</w:t>
      </w:r>
      <w:r w:rsidR="00D87BEC">
        <w:rPr>
          <w:rFonts w:ascii="Times New Roman" w:hAnsi="Times New Roman"/>
          <w:bCs/>
        </w:rPr>
        <w:t>, medzi ktoré patrí v zmysle § 6 ods. 2 tohto zákona aj zákaz predaja tabakových výrobkov a výrobkov neobsahujúcich tabak určených na fajčenie osobám mladším ako 18 rokov. V zmysle § 6   ods. 3 toho istého zákona majú tieto osoby zároveň povinnosť odoprieť predaj osobe, ktorá je mladšia ako 18 rokov.</w:t>
      </w:r>
    </w:p>
    <w:p w:rsidR="004C3ADC" w:rsidP="004C3ADC">
      <w:pPr>
        <w:pStyle w:val="NormalWeb"/>
        <w:bidi w:val="0"/>
        <w:spacing w:before="120" w:beforeAutospacing="0" w:after="0" w:afterAutospacing="0"/>
        <w:jc w:val="both"/>
        <w:rPr>
          <w:rFonts w:ascii="Times New Roman" w:hAnsi="Times New Roman"/>
        </w:rPr>
      </w:pPr>
    </w:p>
    <w:p w:rsidR="00D87BEC" w:rsidP="004C3ADC">
      <w:pPr>
        <w:pStyle w:val="NormalWeb"/>
        <w:bidi w:val="0"/>
        <w:spacing w:before="120" w:beforeAutospacing="0" w:after="0" w:afterAutospacing="0"/>
        <w:ind w:firstLine="708"/>
        <w:jc w:val="both"/>
        <w:rPr>
          <w:rFonts w:ascii="Times New Roman" w:hAnsi="Times New Roman"/>
        </w:rPr>
      </w:pPr>
      <w:r>
        <w:rPr>
          <w:rFonts w:ascii="Times New Roman" w:hAnsi="Times New Roman"/>
        </w:rPr>
        <w:t>V poslednom období enormne vzrástol počet príspevkov (článkov a fotiek), a to najmä v periodickej tlači, ktoré jednoznačne ohrozujú mravnosť alebo sú spôsobilé mravnosť ohroziť a ktoré zároveň vyvolávajú verejné pohoršenie. Terajšia právna úprava v tejto oblasti sa javí ako nedostatočná a nepriamo tak podporuje nezdravý morálny i spoločenský vývoj detí a mládeže (osoby mladšie ako 18 rokov), ako aj ohrozovanie mravnosti tejto vekovej skupiny našich spoluobčanov. Platná právna úprava nedostatočne chráni osoby mladšie ako 18 rokov tým, že umožňuje predaj a rozširovanie tlače a vecí spôsobilých ohroziť mravnosť a takéto konanie predajcov nesankcionuje.</w:t>
      </w:r>
    </w:p>
    <w:p w:rsidR="00D87BEC" w:rsidP="001536D1">
      <w:pPr>
        <w:pStyle w:val="NormalWeb"/>
        <w:bidi w:val="0"/>
        <w:spacing w:before="120" w:beforeAutospacing="0" w:after="0" w:afterAutospacing="0"/>
        <w:ind w:firstLine="708"/>
        <w:jc w:val="both"/>
        <w:rPr>
          <w:rFonts w:ascii="Times New Roman" w:hAnsi="Times New Roman"/>
        </w:rPr>
      </w:pPr>
    </w:p>
    <w:p w:rsidR="004212CC" w:rsidP="001536D1">
      <w:pPr>
        <w:pStyle w:val="NormalWeb"/>
        <w:bidi w:val="0"/>
        <w:spacing w:before="120" w:beforeAutospacing="0" w:after="0" w:afterAutospacing="0"/>
        <w:ind w:firstLine="708"/>
        <w:jc w:val="both"/>
        <w:rPr>
          <w:rFonts w:ascii="Times New Roman" w:hAnsi="Times New Roman"/>
        </w:rPr>
      </w:pPr>
      <w:r w:rsidR="00D87BEC">
        <w:rPr>
          <w:rFonts w:ascii="Times New Roman" w:hAnsi="Times New Roman"/>
        </w:rPr>
        <w:t xml:space="preserve">Zákaz predaj a rozširovania tlače alebo vecí ohrozujúcich mravnosť je len čiastočne upravený a sankcionovaný Trestným zákonom, a to aj vo vzťahu k osobám mladším ako 18 rokov. Trestný zákon postihuje len predaj a rozširovanie pornografie (§ 372), ktorou je v zmysle § </w:t>
      </w:r>
      <w:r>
        <w:rPr>
          <w:rFonts w:ascii="Times New Roman" w:hAnsi="Times New Roman"/>
        </w:rPr>
        <w:t>132 ods. 2 zobrazenie súlože, iného spôsobu pohlavného styku alebo iného obdobného sexuálneho styku alebo zobrazenie obnažených pohlavných orgánov smerujúce k vyvolaniu sexuálneho uspokojenia inej osoby. Podobne, detskou pornografiou sa v zmysle  § 132 ods. 3 Trestného zákona rozumie zobrazenie súlože, iného spôsobu pohlavného styku alebo iného obdobného sexuálneho styku s dieťaťom alebo zobrazenie obnažených častí tela dieťaťa smerujúce k vyvolaniu sexuálneho uspokojenia inej osoby. V tejto súvislosti treba zdôrazniť, že „pornografia“, resp. „detská pornografia“ je užší pojem ako pojem „</w:t>
      </w:r>
      <w:r w:rsidR="00F06A3A">
        <w:rPr>
          <w:rFonts w:ascii="Times New Roman" w:hAnsi="Times New Roman"/>
        </w:rPr>
        <w:t xml:space="preserve">ohrozovanie mravnosti“, resp. tlač alebo iná vec spôsobilá ohroziť mravnosť“ </w:t>
      </w:r>
      <w:r>
        <w:rPr>
          <w:rFonts w:ascii="Times New Roman" w:hAnsi="Times New Roman"/>
        </w:rPr>
        <w:t>a nezahŕňa tak všetky prípady, ktoré sú spôsobilé ohroziť mravnosť</w:t>
      </w:r>
      <w:r w:rsidR="00F06A3A">
        <w:rPr>
          <w:rFonts w:ascii="Times New Roman" w:hAnsi="Times New Roman"/>
        </w:rPr>
        <w:t>,</w:t>
      </w:r>
      <w:r>
        <w:rPr>
          <w:rFonts w:ascii="Times New Roman" w:hAnsi="Times New Roman"/>
        </w:rPr>
        <w:t xml:space="preserve"> osobitne </w:t>
      </w:r>
      <w:r w:rsidR="00F06A3A">
        <w:rPr>
          <w:rFonts w:ascii="Times New Roman" w:hAnsi="Times New Roman"/>
        </w:rPr>
        <w:t xml:space="preserve">mravnosť </w:t>
      </w:r>
      <w:r>
        <w:rPr>
          <w:rFonts w:ascii="Times New Roman" w:hAnsi="Times New Roman"/>
        </w:rPr>
        <w:t>osôb mladších ako 18 rokov.</w:t>
      </w:r>
    </w:p>
    <w:p w:rsidR="004212CC" w:rsidP="001536D1">
      <w:pPr>
        <w:pStyle w:val="NormalWeb"/>
        <w:bidi w:val="0"/>
        <w:spacing w:before="120" w:beforeAutospacing="0" w:after="0" w:afterAutospacing="0"/>
        <w:ind w:firstLine="708"/>
        <w:jc w:val="both"/>
        <w:rPr>
          <w:rFonts w:ascii="Times New Roman" w:hAnsi="Times New Roman"/>
        </w:rPr>
      </w:pPr>
    </w:p>
    <w:p w:rsidR="004212CC" w:rsidP="001536D1">
      <w:pPr>
        <w:pStyle w:val="NormalWeb"/>
        <w:bidi w:val="0"/>
        <w:spacing w:before="120" w:beforeAutospacing="0" w:after="0" w:afterAutospacing="0"/>
        <w:ind w:firstLine="708"/>
        <w:jc w:val="both"/>
        <w:rPr>
          <w:rFonts w:ascii="Times New Roman" w:hAnsi="Times New Roman"/>
        </w:rPr>
      </w:pPr>
      <w:r>
        <w:rPr>
          <w:rFonts w:ascii="Times New Roman" w:hAnsi="Times New Roman"/>
        </w:rPr>
        <w:t xml:space="preserve">Trestný zákon síce sankcionuje aj </w:t>
      </w:r>
      <w:r w:rsidR="00D87BEC">
        <w:rPr>
          <w:rFonts w:ascii="Times New Roman" w:hAnsi="Times New Roman"/>
        </w:rPr>
        <w:t>iné prejav</w:t>
      </w:r>
      <w:r>
        <w:rPr>
          <w:rFonts w:ascii="Times New Roman" w:hAnsi="Times New Roman"/>
        </w:rPr>
        <w:t>y ako je pornografia (§ 371), trestnosť je však podmienená</w:t>
      </w:r>
      <w:r w:rsidR="00D87BEC">
        <w:rPr>
          <w:rFonts w:ascii="Times New Roman" w:hAnsi="Times New Roman"/>
        </w:rPr>
        <w:t xml:space="preserve"> p</w:t>
      </w:r>
      <w:r>
        <w:rPr>
          <w:rFonts w:ascii="Times New Roman" w:hAnsi="Times New Roman"/>
        </w:rPr>
        <w:t>reukázaním skutočnosti, že určitým konaním alebo</w:t>
      </w:r>
      <w:r w:rsidR="00D87BEC">
        <w:rPr>
          <w:rFonts w:ascii="Times New Roman" w:hAnsi="Times New Roman"/>
        </w:rPr>
        <w:t xml:space="preserve"> </w:t>
      </w:r>
      <w:r>
        <w:rPr>
          <w:rFonts w:ascii="Times New Roman" w:hAnsi="Times New Roman"/>
        </w:rPr>
        <w:t>protiprávnym aktom</w:t>
      </w:r>
      <w:r w:rsidR="00D87BEC">
        <w:rPr>
          <w:rFonts w:ascii="Times New Roman" w:hAnsi="Times New Roman"/>
        </w:rPr>
        <w:t xml:space="preserve"> bola prejavená neúcta k človeku alebo násilie, čo v mnohých prípadoch ohrozovania mravnosti v podobe článkov a fotiek uverejnených v tlači alebo v iných veciach nie je naplnené (a teda nejde o trestný čin) napriek tomu, že takéto konania mravnosť osôb mladších ako 18 rokov ohrozuje a vzbudzuje neraz aj verejné pohoršenie v zmysle zákona o ochrane mravnosti. Túto „šedú zónu“ využívajú niektoré média s cieľom zvýšenia svojich ekonomických ziskov z predaja tlače a iných vecí nehľadiac na skutočnosť, že obsah týchto produktov je namierený proti duchu zákona o ochrane mravnosti. </w:t>
      </w:r>
    </w:p>
    <w:p w:rsidR="004212CC" w:rsidP="001536D1">
      <w:pPr>
        <w:pStyle w:val="NormalWeb"/>
        <w:bidi w:val="0"/>
        <w:spacing w:before="120" w:beforeAutospacing="0" w:after="0" w:afterAutospacing="0"/>
        <w:ind w:firstLine="708"/>
        <w:jc w:val="both"/>
        <w:rPr>
          <w:rFonts w:ascii="Times New Roman" w:hAnsi="Times New Roman"/>
        </w:rPr>
      </w:pPr>
    </w:p>
    <w:p w:rsidR="00D87BEC" w:rsidP="001536D1">
      <w:pPr>
        <w:pStyle w:val="NormalWeb"/>
        <w:bidi w:val="0"/>
        <w:spacing w:before="120" w:beforeAutospacing="0" w:after="0" w:afterAutospacing="0"/>
        <w:ind w:firstLine="708"/>
        <w:jc w:val="both"/>
        <w:rPr>
          <w:rFonts w:ascii="Times New Roman" w:hAnsi="Times New Roman"/>
        </w:rPr>
      </w:pPr>
      <w:r>
        <w:rPr>
          <w:rFonts w:ascii="Times New Roman" w:hAnsi="Times New Roman"/>
        </w:rPr>
        <w:t>Návrh zákona tieto nedostatky v legislatíve</w:t>
      </w:r>
      <w:r w:rsidR="004212CC">
        <w:rPr>
          <w:rFonts w:ascii="Times New Roman" w:hAnsi="Times New Roman"/>
        </w:rPr>
        <w:t xml:space="preserve"> odstraňuje tak, že výslovne v § 3 písm. d) ustanovuje zákaz predaja a rozširovania tlače a vecí spôsobilých ohroziť mravnosť osobám mladším ako 18 rokov. Zároveň ukladá predajcom novú povinnosť, aby v prípade, ak majú pochybnosť o tom, či osoba spĺňa podmienku veku, predaj alebo rozširovanie odopreli, až kým osoba nepreukáže splnenie tejto podmienky, čo je úprava, ktorú právny poriadok pozná už v prípade predaja alkoholických nápojov alebo tabakových výrobkov.</w:t>
      </w:r>
    </w:p>
    <w:p w:rsidR="00F24E08" w:rsidP="001536D1">
      <w:pPr>
        <w:pStyle w:val="NormalWeb"/>
        <w:bidi w:val="0"/>
        <w:spacing w:before="120" w:beforeAutospacing="0" w:after="0" w:afterAutospacing="0"/>
        <w:ind w:firstLine="708"/>
        <w:jc w:val="both"/>
        <w:rPr>
          <w:rFonts w:ascii="Times New Roman" w:hAnsi="Times New Roman"/>
        </w:rPr>
      </w:pPr>
    </w:p>
    <w:p w:rsidR="00D87BEC" w:rsidP="001536D1">
      <w:pPr>
        <w:pStyle w:val="NormalWeb"/>
        <w:bidi w:val="0"/>
        <w:spacing w:before="120" w:beforeAutospacing="0" w:after="0" w:afterAutospacing="0"/>
        <w:ind w:firstLine="708"/>
        <w:jc w:val="both"/>
        <w:rPr>
          <w:rFonts w:ascii="Times New Roman" w:hAnsi="Times New Roman"/>
        </w:rPr>
      </w:pPr>
      <w:r w:rsidR="00F24E08">
        <w:rPr>
          <w:rFonts w:ascii="Times New Roman" w:hAnsi="Times New Roman"/>
        </w:rPr>
        <w:t xml:space="preserve">Pornografia, resp. </w:t>
      </w:r>
      <w:r w:rsidR="00F06A3A">
        <w:rPr>
          <w:rFonts w:ascii="Times New Roman" w:hAnsi="Times New Roman"/>
        </w:rPr>
        <w:t xml:space="preserve">detská pornografia je trestná </w:t>
      </w:r>
      <w:r w:rsidR="00F24E08">
        <w:rPr>
          <w:rFonts w:ascii="Times New Roman" w:hAnsi="Times New Roman"/>
        </w:rPr>
        <w:t xml:space="preserve">takmer </w:t>
      </w:r>
      <w:r w:rsidR="00F06A3A">
        <w:rPr>
          <w:rFonts w:ascii="Times New Roman" w:hAnsi="Times New Roman"/>
        </w:rPr>
        <w:t xml:space="preserve">vo </w:t>
      </w:r>
      <w:r w:rsidR="00F24E08">
        <w:rPr>
          <w:rFonts w:ascii="Times New Roman" w:hAnsi="Times New Roman"/>
        </w:rPr>
        <w:t>všetkých štátoch sveta. Obmedzenia týkajúce sa vyobrazenia obnaženého ľudského tela alebo jeho časti v tlači a iných veciach sa uplatňujú aj v iných členských štátoch Európskej únie, a to najmä v oblasti reklamy. Ako príklad možno spomenúť český zákon o regulácii reklamy, francúzsky zákon o slobode komunikácie, poľský zákon o vysielaní alebo nemecký zákon o nekalej súťaži. Je však potrebné zdôrazniť, že nie vždy v prípade fotky uverejnenej v printových médiách musí ísť o reklamu, niekedy sú fotky alebo iné vyobrazenia súčasťou článku alebo iného príspevku a slovenský zákon o ochrane mravnosti vníma veci spôsobilé ohroziť mravnosť širšie ako len príspevok, ktorý slúži na účely reklamy.</w:t>
      </w:r>
    </w:p>
    <w:p w:rsidR="001536D1" w:rsidP="001536D1">
      <w:pPr>
        <w:pStyle w:val="NormalWeb"/>
        <w:bidi w:val="0"/>
        <w:spacing w:before="120" w:beforeAutospacing="0" w:after="0" w:afterAutospacing="0"/>
        <w:jc w:val="both"/>
        <w:rPr>
          <w:rFonts w:ascii="Times New Roman" w:hAnsi="Times New Roman"/>
        </w:rPr>
      </w:pPr>
    </w:p>
    <w:p w:rsidR="0091094A" w:rsidP="001536D1">
      <w:pPr>
        <w:pStyle w:val="NormalWeb"/>
        <w:bidi w:val="0"/>
        <w:spacing w:before="120" w:beforeAutospacing="0" w:after="0" w:afterAutospacing="0"/>
        <w:jc w:val="both"/>
        <w:rPr>
          <w:rFonts w:ascii="Times New Roman" w:hAnsi="Times New Roman"/>
          <w:u w:val="single"/>
        </w:rPr>
      </w:pPr>
      <w:r>
        <w:rPr>
          <w:rFonts w:ascii="Times New Roman" w:hAnsi="Times New Roman"/>
          <w:u w:val="single"/>
        </w:rPr>
        <w:t>K b</w:t>
      </w:r>
      <w:r w:rsidRPr="00595EB5">
        <w:rPr>
          <w:rFonts w:ascii="Times New Roman" w:hAnsi="Times New Roman"/>
          <w:u w:val="single"/>
        </w:rPr>
        <w:t>od</w:t>
      </w:r>
      <w:r>
        <w:rPr>
          <w:rFonts w:ascii="Times New Roman" w:hAnsi="Times New Roman"/>
          <w:u w:val="single"/>
        </w:rPr>
        <w:t>u 4</w:t>
      </w:r>
    </w:p>
    <w:p w:rsidR="0091094A" w:rsidP="001536D1">
      <w:pPr>
        <w:pStyle w:val="NormalWeb"/>
        <w:bidi w:val="0"/>
        <w:spacing w:before="120" w:beforeAutospacing="0" w:after="0" w:afterAutospacing="0"/>
        <w:jc w:val="both"/>
        <w:rPr>
          <w:rFonts w:ascii="Times New Roman" w:hAnsi="Times New Roman"/>
          <w:u w:val="single"/>
        </w:rPr>
      </w:pPr>
    </w:p>
    <w:p w:rsidR="0091094A" w:rsidP="001536D1">
      <w:pPr>
        <w:pStyle w:val="NormalWeb"/>
        <w:bidi w:val="0"/>
        <w:spacing w:before="120" w:beforeAutospacing="0" w:after="0" w:afterAutospacing="0"/>
        <w:jc w:val="both"/>
        <w:rPr>
          <w:rFonts w:ascii="Times New Roman" w:hAnsi="Times New Roman"/>
        </w:rPr>
      </w:pPr>
      <w:r>
        <w:rPr>
          <w:rFonts w:ascii="Times New Roman" w:hAnsi="Times New Roman"/>
        </w:rPr>
        <w:tab/>
        <w:t xml:space="preserve">Návrh zákona ukladá obvodnému úradu povinnosť, aby si pred vydaním rozhodnutia o uložení pokuty vyžiadal stanovisko </w:t>
      </w:r>
      <w:r w:rsidR="00EC7F0D">
        <w:rPr>
          <w:rFonts w:ascii="Times New Roman" w:hAnsi="Times New Roman"/>
        </w:rPr>
        <w:t xml:space="preserve">od štátneho orgánu – Ministerstva školstva, vedy, výskumu a športu Slovenskej republiky </w:t>
      </w:r>
      <w:r w:rsidR="007F74EE">
        <w:rPr>
          <w:rFonts w:ascii="Times New Roman" w:hAnsi="Times New Roman"/>
        </w:rPr>
        <w:t xml:space="preserve">(ďalej len „ministerstvo“) </w:t>
      </w:r>
      <w:r w:rsidR="00EC7F0D">
        <w:rPr>
          <w:rFonts w:ascii="Times New Roman" w:hAnsi="Times New Roman"/>
        </w:rPr>
        <w:t>v otázke, či v konkrétnom prípade, ktorý je predmetom posudzovania, došlo k ohrozeniu mravnosti tak, ako ho definuje tento návrh zákona v § 1 ods. 3.</w:t>
      </w:r>
    </w:p>
    <w:p w:rsidR="00EC7F0D" w:rsidP="001536D1">
      <w:pPr>
        <w:pStyle w:val="NormalWeb"/>
        <w:bidi w:val="0"/>
        <w:spacing w:before="120" w:beforeAutospacing="0" w:after="0" w:afterAutospacing="0"/>
        <w:jc w:val="both"/>
        <w:rPr>
          <w:rFonts w:ascii="Times New Roman" w:hAnsi="Times New Roman"/>
        </w:rPr>
      </w:pPr>
    </w:p>
    <w:p w:rsidR="00EC7F0D" w:rsidP="001536D1">
      <w:pPr>
        <w:pStyle w:val="NormalWeb"/>
        <w:bidi w:val="0"/>
        <w:spacing w:before="120" w:beforeAutospacing="0" w:after="0" w:afterAutospacing="0"/>
        <w:jc w:val="both"/>
        <w:rPr>
          <w:rFonts w:ascii="Times New Roman" w:hAnsi="Times New Roman"/>
        </w:rPr>
      </w:pPr>
      <w:r>
        <w:rPr>
          <w:rFonts w:ascii="Times New Roman" w:hAnsi="Times New Roman"/>
        </w:rPr>
        <w:tab/>
        <w:t>Obvodný úrad bude následne pri rozhodovaní o uložení pokuty týmto stanoviskom viazaný. Vychádza sa z predpokladu, ž</w:t>
      </w:r>
      <w:r w:rsidR="007F74EE">
        <w:rPr>
          <w:rFonts w:ascii="Times New Roman" w:hAnsi="Times New Roman"/>
        </w:rPr>
        <w:t>e m</w:t>
      </w:r>
      <w:r>
        <w:rPr>
          <w:rFonts w:ascii="Times New Roman" w:hAnsi="Times New Roman"/>
        </w:rPr>
        <w:t>inist</w:t>
      </w:r>
      <w:r w:rsidR="007F74EE">
        <w:rPr>
          <w:rFonts w:ascii="Times New Roman" w:hAnsi="Times New Roman"/>
        </w:rPr>
        <w:t>erstvo</w:t>
      </w:r>
      <w:r>
        <w:rPr>
          <w:rFonts w:ascii="Times New Roman" w:hAnsi="Times New Roman"/>
        </w:rPr>
        <w:t>, ktoré je v zmysle § 17 písm. e) zákona č. 575/2001 Z. z. o organizácii činnosti vlády a organizácii ústrednej štátnej správy v znení neskorších predpisov ústredným orgánom štátnej správy pre štátnu starostlivosť o mládež, má k dispozícii odborný personál zaoberajúci sa problematikou mládeže vrátane ohrozovania jej mravnosti a je na posúdenie tejto otázky lepšie odborne a kapacitne pripravené, než obvodný úrad.</w:t>
      </w:r>
    </w:p>
    <w:p w:rsidR="007F74EE" w:rsidP="001536D1">
      <w:pPr>
        <w:pStyle w:val="NormalWeb"/>
        <w:bidi w:val="0"/>
        <w:spacing w:before="120" w:beforeAutospacing="0" w:after="0" w:afterAutospacing="0"/>
        <w:jc w:val="both"/>
        <w:rPr>
          <w:rFonts w:ascii="Times New Roman" w:hAnsi="Times New Roman"/>
        </w:rPr>
      </w:pPr>
    </w:p>
    <w:p w:rsidR="007F74EE" w:rsidRPr="0091094A" w:rsidP="001536D1">
      <w:pPr>
        <w:pStyle w:val="NormalWeb"/>
        <w:bidi w:val="0"/>
        <w:spacing w:before="120" w:beforeAutospacing="0" w:after="0" w:afterAutospacing="0"/>
        <w:jc w:val="both"/>
        <w:rPr>
          <w:rFonts w:ascii="Times New Roman" w:hAnsi="Times New Roman"/>
        </w:rPr>
      </w:pPr>
      <w:r>
        <w:rPr>
          <w:rFonts w:ascii="Times New Roman" w:hAnsi="Times New Roman"/>
        </w:rPr>
        <w:tab/>
        <w:t>Zároveň sa vychádza z ustanovenia § 32 ods. 3 správneho poriadku, ktorý sa na konanie o uložení pokuty vzťahuje v zmysle § 4a ods. 4 zákona o ochrane mravnosti a podľa ktorého na žiadosť správneho orgánu (t.j. obvodného úradu) sú štátne orgány (t.j. aj ministerstvo), orgány územnej samosprávy, fyzické osoby a právnické osoby povinné oznámiť skutočnosti, ktoré majú význam pre konanie a rozhodnutie. Návrh zákona v tomto smere len spresňuje, akú formu má mať takéto oznámenie (t.j. forma stanoviska) a ukladá povinnosti tak obvodnému úradu, ako aj ministerstvu, pričom stanovenie lehoty ponecháva na správny orgán (obvodný úrad), keďže tento úrad je zodpovedný za dodržanie lehoty na vydanie rozhodnutia podľa správneho poriadku.</w:t>
      </w:r>
    </w:p>
    <w:p w:rsidR="0091094A" w:rsidP="001536D1">
      <w:pPr>
        <w:pStyle w:val="NormalWeb"/>
        <w:bidi w:val="0"/>
        <w:spacing w:before="120" w:beforeAutospacing="0" w:after="0" w:afterAutospacing="0"/>
        <w:jc w:val="both"/>
        <w:rPr>
          <w:rFonts w:ascii="Times New Roman" w:hAnsi="Times New Roman"/>
          <w:u w:val="single"/>
        </w:rPr>
      </w:pPr>
    </w:p>
    <w:p w:rsidR="00595EB5" w:rsidRPr="00595EB5" w:rsidP="001536D1">
      <w:pPr>
        <w:pStyle w:val="NormalWeb"/>
        <w:bidi w:val="0"/>
        <w:spacing w:before="120" w:beforeAutospacing="0" w:after="0" w:afterAutospacing="0"/>
        <w:jc w:val="both"/>
        <w:rPr>
          <w:rFonts w:ascii="Times New Roman" w:hAnsi="Times New Roman"/>
          <w:u w:val="single"/>
        </w:rPr>
      </w:pPr>
      <w:r w:rsidR="000A5419">
        <w:rPr>
          <w:rFonts w:ascii="Times New Roman" w:hAnsi="Times New Roman"/>
          <w:u w:val="single"/>
        </w:rPr>
        <w:t>K b</w:t>
      </w:r>
      <w:r w:rsidRPr="00595EB5">
        <w:rPr>
          <w:rFonts w:ascii="Times New Roman" w:hAnsi="Times New Roman"/>
          <w:u w:val="single"/>
        </w:rPr>
        <w:t>od</w:t>
      </w:r>
      <w:r w:rsidR="000A5419">
        <w:rPr>
          <w:rFonts w:ascii="Times New Roman" w:hAnsi="Times New Roman"/>
          <w:u w:val="single"/>
        </w:rPr>
        <w:t>u</w:t>
      </w:r>
      <w:r w:rsidR="0091094A">
        <w:rPr>
          <w:rFonts w:ascii="Times New Roman" w:hAnsi="Times New Roman"/>
          <w:u w:val="single"/>
        </w:rPr>
        <w:t xml:space="preserve"> 5</w:t>
      </w:r>
    </w:p>
    <w:p w:rsidR="004C3ADC" w:rsidP="001536D1">
      <w:pPr>
        <w:pStyle w:val="NormalWeb"/>
        <w:bidi w:val="0"/>
        <w:spacing w:before="120" w:beforeAutospacing="0" w:after="0" w:afterAutospacing="0"/>
        <w:jc w:val="both"/>
        <w:rPr>
          <w:rFonts w:ascii="Times New Roman" w:hAnsi="Times New Roman"/>
        </w:rPr>
      </w:pPr>
      <w:r w:rsidR="00BE12A6">
        <w:rPr>
          <w:rFonts w:ascii="Times New Roman" w:hAnsi="Times New Roman"/>
        </w:rPr>
        <w:tab/>
      </w:r>
    </w:p>
    <w:p w:rsidR="00D524BD" w:rsidP="004C3ADC">
      <w:pPr>
        <w:pStyle w:val="NormalWeb"/>
        <w:bidi w:val="0"/>
        <w:spacing w:before="120" w:beforeAutospacing="0" w:after="0" w:afterAutospacing="0"/>
        <w:ind w:firstLine="708"/>
        <w:jc w:val="both"/>
        <w:rPr>
          <w:rFonts w:ascii="Times New Roman" w:hAnsi="Times New Roman"/>
        </w:rPr>
      </w:pPr>
      <w:r w:rsidR="00F877E6">
        <w:rPr>
          <w:rFonts w:ascii="Times New Roman" w:hAnsi="Times New Roman"/>
        </w:rPr>
        <w:t xml:space="preserve">Podľa § 4a zákona o ochrane mravnosti možno za porušenie povinností podľa </w:t>
      </w:r>
      <w:r w:rsidR="00F06A3A">
        <w:rPr>
          <w:rFonts w:ascii="Times New Roman" w:hAnsi="Times New Roman"/>
        </w:rPr>
        <w:t xml:space="preserve">§ 2   ods. 1 a </w:t>
      </w:r>
      <w:r w:rsidR="00F877E6">
        <w:rPr>
          <w:rFonts w:ascii="Times New Roman" w:hAnsi="Times New Roman"/>
        </w:rPr>
        <w:t>§ 3 tohto zákona vrátane novej povinnosti, ktorú zavádza tento návrh zákona, uložiť pokutu fyzickej osobe-podnikateľovi a právnickej osobe vo výške od 500 eur do 10 000 eur. Sankciu ukladá obvodný úrad.</w:t>
      </w:r>
    </w:p>
    <w:p w:rsidR="004C3ADC" w:rsidP="001536D1">
      <w:pPr>
        <w:pStyle w:val="NormalWeb"/>
        <w:bidi w:val="0"/>
        <w:spacing w:before="120" w:beforeAutospacing="0" w:after="0" w:afterAutospacing="0"/>
        <w:jc w:val="both"/>
        <w:rPr>
          <w:rFonts w:ascii="Times New Roman" w:hAnsi="Times New Roman"/>
        </w:rPr>
      </w:pPr>
      <w:r w:rsidR="00F877E6">
        <w:rPr>
          <w:rFonts w:ascii="Times New Roman" w:hAnsi="Times New Roman"/>
        </w:rPr>
        <w:tab/>
      </w:r>
    </w:p>
    <w:p w:rsidR="00F877E6" w:rsidP="004C3ADC">
      <w:pPr>
        <w:pStyle w:val="NormalWeb"/>
        <w:bidi w:val="0"/>
        <w:spacing w:before="120" w:beforeAutospacing="0" w:after="0" w:afterAutospacing="0"/>
        <w:ind w:firstLine="708"/>
        <w:jc w:val="both"/>
        <w:rPr>
          <w:rFonts w:ascii="Times New Roman" w:hAnsi="Times New Roman"/>
        </w:rPr>
      </w:pPr>
      <w:r>
        <w:rPr>
          <w:rFonts w:ascii="Times New Roman" w:hAnsi="Times New Roman"/>
        </w:rPr>
        <w:t xml:space="preserve">Disproporciu medzi </w:t>
      </w:r>
      <w:r w:rsidR="008C32F2">
        <w:rPr>
          <w:rFonts w:ascii="Times New Roman" w:hAnsi="Times New Roman"/>
        </w:rPr>
        <w:t>platnou legislatívou a uplatňovaním práva v praxi možno názorne ukázať na prípade z roku 2009, keď Slovenská obchodná inšpekcia kontrolovala, ako sa dodržiava zákaz predaja tabakových výrobkov osobám mladším ako 18 rokov. Slovenská obchodná inšpekcia vykonala 373 kontrol v 172 obchodných reťazcoch a v 201 malých prevádzkach, pričom počas kontrol si každé druhé („nastrčené“) dieťa kúpilo cigarety, hoci je to zákonom zakázané a predajcovia si mali overiť vek osôb, ktorým tabakové výrobky predávajú. Pritom v tejto oblasti do vykonania kontroly Slovenskou obchodnou inšpekciou nebol zaznamenaný ani jeden prípad sťažnosti alebo podnetu od občanov.</w:t>
      </w:r>
    </w:p>
    <w:p w:rsidR="004C3ADC" w:rsidP="001536D1">
      <w:pPr>
        <w:pStyle w:val="NormalWeb"/>
        <w:bidi w:val="0"/>
        <w:spacing w:before="120" w:beforeAutospacing="0" w:after="0" w:afterAutospacing="0"/>
        <w:jc w:val="both"/>
        <w:rPr>
          <w:rFonts w:ascii="Times New Roman" w:hAnsi="Times New Roman"/>
        </w:rPr>
      </w:pPr>
      <w:r w:rsidR="008C32F2">
        <w:rPr>
          <w:rFonts w:ascii="Times New Roman" w:hAnsi="Times New Roman"/>
        </w:rPr>
        <w:tab/>
      </w:r>
    </w:p>
    <w:p w:rsidR="001536D1" w:rsidP="004C3ADC">
      <w:pPr>
        <w:pStyle w:val="NormalWeb"/>
        <w:bidi w:val="0"/>
        <w:spacing w:before="120" w:beforeAutospacing="0" w:after="0" w:afterAutospacing="0"/>
        <w:ind w:firstLine="708"/>
        <w:jc w:val="both"/>
        <w:rPr>
          <w:rFonts w:ascii="Times New Roman" w:hAnsi="Times New Roman"/>
        </w:rPr>
      </w:pPr>
      <w:r w:rsidR="00F06A3A">
        <w:rPr>
          <w:rFonts w:ascii="Times New Roman" w:hAnsi="Times New Roman"/>
        </w:rPr>
        <w:t xml:space="preserve">Napriek tomu, že </w:t>
      </w:r>
      <w:r w:rsidR="008C32F2">
        <w:rPr>
          <w:rFonts w:ascii="Times New Roman" w:hAnsi="Times New Roman"/>
        </w:rPr>
        <w:t xml:space="preserve">je zrejmé, že </w:t>
      </w:r>
      <w:r w:rsidR="00F06A3A">
        <w:rPr>
          <w:rFonts w:ascii="Times New Roman" w:hAnsi="Times New Roman"/>
        </w:rPr>
        <w:t xml:space="preserve">samotná sankcia </w:t>
      </w:r>
      <w:r w:rsidR="008C32F2">
        <w:rPr>
          <w:rFonts w:ascii="Times New Roman" w:hAnsi="Times New Roman"/>
        </w:rPr>
        <w:t xml:space="preserve">alebo jej výška, či možnosť jej opakovaného uloženia, nie je sama osebe dostatočná a rozhodujúce bude vždy uplatňovanie zákona v praxi, ako aj občianska angažovanosť, keďže „bez žalobcu nie je sudcu“, možno predpokladať, že zavedením možnosti opakovanej pokuty sa zvýši disciplína predajcov, ktorí pri predaji tlače alebo iných vecí v prepočte na </w:t>
      </w:r>
      <w:r w:rsidR="00F06A3A">
        <w:rPr>
          <w:rFonts w:ascii="Times New Roman" w:hAnsi="Times New Roman"/>
        </w:rPr>
        <w:t xml:space="preserve">predaný </w:t>
      </w:r>
      <w:r w:rsidR="008C32F2">
        <w:rPr>
          <w:rFonts w:ascii="Times New Roman" w:hAnsi="Times New Roman"/>
        </w:rPr>
        <w:t>kus</w:t>
      </w:r>
      <w:r w:rsidR="00F06A3A">
        <w:rPr>
          <w:rFonts w:ascii="Times New Roman" w:hAnsi="Times New Roman"/>
        </w:rPr>
        <w:t>, za ktorý im hrozí pokuta,</w:t>
      </w:r>
      <w:r w:rsidR="008C32F2">
        <w:rPr>
          <w:rFonts w:ascii="Times New Roman" w:hAnsi="Times New Roman"/>
        </w:rPr>
        <w:t xml:space="preserve"> nezarobia toľko, aby riskovali opakovanú</w:t>
      </w:r>
      <w:r>
        <w:rPr>
          <w:rFonts w:ascii="Times New Roman" w:hAnsi="Times New Roman"/>
        </w:rPr>
        <w:t xml:space="preserve"> pokutu vo výške do 10 000 eur.</w:t>
      </w:r>
    </w:p>
    <w:p w:rsidR="00F06A3A" w:rsidP="001536D1">
      <w:pPr>
        <w:pStyle w:val="NormalWeb"/>
        <w:bidi w:val="0"/>
        <w:spacing w:before="120" w:beforeAutospacing="0" w:after="0" w:afterAutospacing="0"/>
        <w:jc w:val="both"/>
        <w:rPr>
          <w:rFonts w:ascii="Times New Roman" w:hAnsi="Times New Roman"/>
          <w:u w:val="single"/>
        </w:rPr>
      </w:pPr>
    </w:p>
    <w:p w:rsidR="001536D1" w:rsidP="001536D1">
      <w:pPr>
        <w:pStyle w:val="NormalWeb"/>
        <w:bidi w:val="0"/>
        <w:spacing w:before="120" w:beforeAutospacing="0" w:after="0" w:afterAutospacing="0"/>
        <w:jc w:val="both"/>
        <w:rPr>
          <w:rFonts w:ascii="Times New Roman" w:hAnsi="Times New Roman"/>
        </w:rPr>
      </w:pPr>
      <w:r>
        <w:rPr>
          <w:rFonts w:ascii="Times New Roman" w:hAnsi="Times New Roman"/>
          <w:u w:val="single"/>
        </w:rPr>
        <w:t>K b</w:t>
      </w:r>
      <w:r w:rsidRPr="00595EB5">
        <w:rPr>
          <w:rFonts w:ascii="Times New Roman" w:hAnsi="Times New Roman"/>
          <w:u w:val="single"/>
        </w:rPr>
        <w:t>od</w:t>
      </w:r>
      <w:r>
        <w:rPr>
          <w:rFonts w:ascii="Times New Roman" w:hAnsi="Times New Roman"/>
          <w:u w:val="single"/>
        </w:rPr>
        <w:t xml:space="preserve">u </w:t>
      </w:r>
      <w:r w:rsidR="0091094A">
        <w:rPr>
          <w:rFonts w:ascii="Times New Roman" w:hAnsi="Times New Roman"/>
          <w:u w:val="single"/>
        </w:rPr>
        <w:t>6</w:t>
      </w:r>
    </w:p>
    <w:p w:rsidR="008656BF" w:rsidP="001536D1">
      <w:pPr>
        <w:pStyle w:val="NormalWeb"/>
        <w:bidi w:val="0"/>
        <w:spacing w:before="120" w:beforeAutospacing="0" w:after="0" w:afterAutospacing="0"/>
        <w:jc w:val="both"/>
        <w:rPr>
          <w:rFonts w:ascii="Times New Roman" w:hAnsi="Times New Roman"/>
        </w:rPr>
      </w:pPr>
    </w:p>
    <w:p w:rsidR="00AD3EE5" w:rsidP="001536D1">
      <w:pPr>
        <w:pStyle w:val="NormalWeb"/>
        <w:bidi w:val="0"/>
        <w:spacing w:before="120" w:beforeAutospacing="0" w:after="0" w:afterAutospacing="0"/>
        <w:jc w:val="both"/>
        <w:rPr>
          <w:rFonts w:ascii="Times New Roman" w:hAnsi="Times New Roman"/>
        </w:rPr>
      </w:pPr>
      <w:r>
        <w:rPr>
          <w:rFonts w:ascii="Times New Roman" w:hAnsi="Times New Roman"/>
          <w:b/>
        </w:rPr>
        <w:tab/>
      </w:r>
      <w:r w:rsidR="008703CE">
        <w:rPr>
          <w:rFonts w:ascii="Times New Roman" w:hAnsi="Times New Roman"/>
        </w:rPr>
        <w:t>Zákon o ochrane mravnosti upravuje v § 4 a § 4a sankcie, ktoré možno uložiť predajcovi (fyzickej osobe-podnikateľovi alebo právnickej osobe) za porušenie jeho povinností</w:t>
      </w:r>
      <w:r w:rsidR="006D10BE">
        <w:rPr>
          <w:rFonts w:ascii="Times New Roman" w:hAnsi="Times New Roman"/>
        </w:rPr>
        <w:t xml:space="preserve"> podľa § 2 ods. 1 a § 3 zákona. Sankciou môže byť tak </w:t>
      </w:r>
      <w:r w:rsidR="007C5B91">
        <w:rPr>
          <w:rFonts w:ascii="Times New Roman" w:hAnsi="Times New Roman"/>
        </w:rPr>
        <w:t>pokuta za priestupok, a to až do výšky 331 eur uložená obvodným úradom a v blokovom konaní obecnou políciou alebo orgánom Policajného zboru postupom podľa zákona Slovenskej národnej rady č. 372/1990 Zb. o priestupkoch v znení neskorších predpisov, ako aj pokuta uložená obvodným úradom vo výške od 500 do 10 000 eur postupom podľa zákona č. 71/1967 Zb. o správnom konaní (správny poriadok) v znení neskorších predpisov.</w:t>
      </w:r>
    </w:p>
    <w:p w:rsidR="006D10BE" w:rsidP="001536D1">
      <w:pPr>
        <w:pStyle w:val="NormalWeb"/>
        <w:bidi w:val="0"/>
        <w:spacing w:before="120" w:beforeAutospacing="0" w:after="0" w:afterAutospacing="0"/>
        <w:jc w:val="both"/>
        <w:rPr>
          <w:rFonts w:ascii="Times New Roman" w:hAnsi="Times New Roman"/>
        </w:rPr>
      </w:pPr>
    </w:p>
    <w:p w:rsidR="009E690B" w:rsidP="001536D1">
      <w:pPr>
        <w:pStyle w:val="NormalWeb"/>
        <w:bidi w:val="0"/>
        <w:spacing w:before="120" w:beforeAutospacing="0" w:after="0" w:afterAutospacing="0"/>
        <w:jc w:val="both"/>
        <w:rPr>
          <w:rFonts w:ascii="Times New Roman" w:hAnsi="Times New Roman"/>
        </w:rPr>
      </w:pPr>
      <w:r w:rsidR="006D10BE">
        <w:rPr>
          <w:rFonts w:ascii="Times New Roman" w:hAnsi="Times New Roman"/>
        </w:rPr>
        <w:tab/>
        <w:t xml:space="preserve">Zavedením novej povinnosti do § 3 v podobe písmena d), ako aj bezprostredná spojitosť medzi </w:t>
      </w:r>
      <w:r w:rsidR="007C5B91">
        <w:rPr>
          <w:rFonts w:ascii="Times New Roman" w:hAnsi="Times New Roman"/>
        </w:rPr>
        <w:t xml:space="preserve">povinnosťou uloženou v </w:t>
      </w:r>
      <w:r w:rsidR="006D10BE">
        <w:rPr>
          <w:rFonts w:ascii="Times New Roman" w:hAnsi="Times New Roman"/>
        </w:rPr>
        <w:t>§ 3 písm. a) a n</w:t>
      </w:r>
      <w:r w:rsidR="00F06A3A">
        <w:rPr>
          <w:rFonts w:ascii="Times New Roman" w:hAnsi="Times New Roman"/>
        </w:rPr>
        <w:t>ovou povinnosťou zavedenou v § 2 ods. 1</w:t>
      </w:r>
      <w:r w:rsidR="006D10BE">
        <w:rPr>
          <w:rFonts w:ascii="Times New Roman" w:hAnsi="Times New Roman"/>
        </w:rPr>
        <w:t xml:space="preserve"> </w:t>
      </w:r>
      <w:r w:rsidR="00F06A3A">
        <w:rPr>
          <w:rFonts w:ascii="Times New Roman" w:hAnsi="Times New Roman"/>
        </w:rPr>
        <w:t xml:space="preserve">druhej vete </w:t>
      </w:r>
      <w:r w:rsidR="007C5B91">
        <w:rPr>
          <w:rFonts w:ascii="Times New Roman" w:hAnsi="Times New Roman"/>
        </w:rPr>
        <w:t xml:space="preserve">týmto návrhom zákona sa javí ako spravodlivé, aby predajca, ktorý je sankcionovaný za predaj a rozširovanie tlače a iných vecí spôsobilých ohroziť mravnosť, si mohol túto sankciu, ktorú možno z jeho pohľadu vnímať ako utrpenú škodu, resp. ujmu na svojom majetku, následne vymáhať u osoby, ktorá </w:t>
      </w:r>
      <w:r w:rsidR="00F06A3A">
        <w:rPr>
          <w:rFonts w:ascii="Times New Roman" w:hAnsi="Times New Roman"/>
        </w:rPr>
        <w:t>si nesplnila povinnosť podľa § 2 ods. 1</w:t>
      </w:r>
      <w:r w:rsidR="007C5B91">
        <w:rPr>
          <w:rFonts w:ascii="Times New Roman" w:hAnsi="Times New Roman"/>
        </w:rPr>
        <w:t xml:space="preserve"> </w:t>
      </w:r>
      <w:r w:rsidR="00F06A3A">
        <w:rPr>
          <w:rFonts w:ascii="Times New Roman" w:hAnsi="Times New Roman"/>
        </w:rPr>
        <w:t xml:space="preserve">druhej vety </w:t>
      </w:r>
      <w:r w:rsidR="007C5B91">
        <w:rPr>
          <w:rFonts w:ascii="Times New Roman" w:hAnsi="Times New Roman"/>
        </w:rPr>
        <w:t>zákona, a to práve z dôvodu, že porušeni</w:t>
      </w:r>
      <w:r w:rsidR="00A62706">
        <w:rPr>
          <w:rFonts w:ascii="Times New Roman" w:hAnsi="Times New Roman"/>
        </w:rPr>
        <w:t xml:space="preserve">e tejto povinnosti nezavinil. </w:t>
      </w:r>
      <w:r>
        <w:rPr>
          <w:rFonts w:ascii="Times New Roman" w:hAnsi="Times New Roman"/>
        </w:rPr>
        <w:t>Práve takúto možnosť zakotvuje nový § 4b návrhu zákona.</w:t>
      </w:r>
    </w:p>
    <w:p w:rsidR="009E690B" w:rsidP="001536D1">
      <w:pPr>
        <w:pStyle w:val="NormalWeb"/>
        <w:bidi w:val="0"/>
        <w:spacing w:before="120" w:beforeAutospacing="0" w:after="0" w:afterAutospacing="0"/>
        <w:jc w:val="both"/>
        <w:rPr>
          <w:rFonts w:ascii="Times New Roman" w:hAnsi="Times New Roman"/>
        </w:rPr>
      </w:pPr>
    </w:p>
    <w:p w:rsidR="009E690B" w:rsidP="001536D1">
      <w:pPr>
        <w:pStyle w:val="NormalWeb"/>
        <w:bidi w:val="0"/>
        <w:spacing w:before="120" w:beforeAutospacing="0" w:after="0" w:afterAutospacing="0"/>
        <w:jc w:val="both"/>
        <w:rPr>
          <w:rFonts w:ascii="Times New Roman" w:hAnsi="Times New Roman"/>
        </w:rPr>
      </w:pPr>
    </w:p>
    <w:p w:rsidR="00A62706" w:rsidP="009E690B">
      <w:pPr>
        <w:pStyle w:val="NormalWeb"/>
        <w:bidi w:val="0"/>
        <w:spacing w:before="120" w:beforeAutospacing="0" w:after="0" w:afterAutospacing="0"/>
        <w:ind w:firstLine="708"/>
        <w:jc w:val="both"/>
        <w:rPr>
          <w:rFonts w:ascii="Times New Roman" w:hAnsi="Times New Roman"/>
        </w:rPr>
      </w:pPr>
      <w:r>
        <w:rPr>
          <w:rFonts w:ascii="Times New Roman" w:hAnsi="Times New Roman"/>
        </w:rPr>
        <w:t>Je potrebné zdôrazniť, že predmetom úpravy zákona o ochrane mravnosti sú obmedzenia týkajúce sa predaja a rozširovania a nie vydávania tlače alebo iných vecí spôsobilých ohroziť mravnosť, a preto aj sankcie, ktoré možno na základe zákona uložiť, sa týkajú výlučne predajcu takejto tlače alebo iných vecí. V dôsledku toho ani návrh zákona neukladá povinnosť osobe, ktorá predajcovi tlač alebo vec spôsobilú ohroziť mravnosť dodala, ale priznáva nárok predajcovi domáhať sa náhrady škody, ktorú mu svojim nezodpovedným konaním takáto osoba spôsobila</w:t>
      </w:r>
      <w:r w:rsidR="009E690B">
        <w:rPr>
          <w:rFonts w:ascii="Times New Roman" w:hAnsi="Times New Roman"/>
        </w:rPr>
        <w:t>.</w:t>
      </w:r>
    </w:p>
    <w:p w:rsidR="00AD3EE5" w:rsidP="007C5C3E">
      <w:pPr>
        <w:pStyle w:val="NormalWeb"/>
        <w:bidi w:val="0"/>
        <w:spacing w:before="120" w:beforeAutospacing="0" w:after="0" w:afterAutospacing="0"/>
        <w:jc w:val="both"/>
        <w:rPr>
          <w:rFonts w:ascii="Times New Roman" w:hAnsi="Times New Roman"/>
        </w:rPr>
      </w:pPr>
      <w:r w:rsidR="00A62706">
        <w:rPr>
          <w:rFonts w:ascii="Times New Roman" w:hAnsi="Times New Roman"/>
        </w:rPr>
        <w:tab/>
      </w:r>
    </w:p>
    <w:p w:rsidR="007C5C3E" w:rsidRPr="0001017E" w:rsidP="007C5C3E">
      <w:pPr>
        <w:pStyle w:val="NormalWeb"/>
        <w:bidi w:val="0"/>
        <w:spacing w:before="120" w:beforeAutospacing="0" w:after="0" w:afterAutospacing="0"/>
        <w:jc w:val="both"/>
        <w:rPr>
          <w:rFonts w:ascii="Times New Roman" w:hAnsi="Times New Roman"/>
        </w:rPr>
      </w:pPr>
    </w:p>
    <w:p w:rsidR="009662F8" w:rsidP="001536D1">
      <w:pPr>
        <w:pStyle w:val="NormalWeb"/>
        <w:bidi w:val="0"/>
        <w:spacing w:before="120" w:beforeAutospacing="0" w:after="0" w:afterAutospacing="0"/>
        <w:jc w:val="both"/>
        <w:rPr>
          <w:rFonts w:ascii="Times New Roman" w:hAnsi="Times New Roman"/>
          <w:b/>
          <w:bCs/>
        </w:rPr>
      </w:pPr>
      <w:r w:rsidRPr="00DB333B" w:rsidR="00DB333B">
        <w:rPr>
          <w:rFonts w:ascii="Times New Roman" w:hAnsi="Times New Roman"/>
          <w:b/>
        </w:rPr>
        <w:t>K Čl. II</w:t>
      </w:r>
    </w:p>
    <w:p w:rsidR="00E54769" w:rsidP="001536D1">
      <w:pPr>
        <w:pStyle w:val="NormalWeb"/>
        <w:bidi w:val="0"/>
        <w:spacing w:before="120" w:beforeAutospacing="0" w:after="0" w:afterAutospacing="0"/>
        <w:jc w:val="both"/>
        <w:rPr>
          <w:rFonts w:ascii="Times New Roman" w:hAnsi="Times New Roman"/>
        </w:rPr>
      </w:pPr>
    </w:p>
    <w:p w:rsidR="00A013BF" w:rsidRPr="00C6443C" w:rsidP="001536D1">
      <w:pPr>
        <w:pStyle w:val="NormalWeb"/>
        <w:bidi w:val="0"/>
        <w:spacing w:before="120" w:beforeAutospacing="0" w:after="0" w:afterAutospacing="0"/>
        <w:ind w:firstLine="708"/>
        <w:jc w:val="both"/>
        <w:rPr>
          <w:rFonts w:ascii="Times New Roman" w:hAnsi="Times New Roman"/>
          <w:b/>
          <w:bCs/>
        </w:rPr>
      </w:pPr>
      <w:r w:rsidRPr="00C6443C" w:rsidR="00DB333B">
        <w:rPr>
          <w:rFonts w:ascii="Times New Roman" w:hAnsi="Times New Roman"/>
        </w:rPr>
        <w:t>Navrhuje sa účinnosť predkladaného zákona</w:t>
      </w:r>
      <w:r w:rsidRPr="00C6443C" w:rsidR="009662F8">
        <w:rPr>
          <w:rFonts w:ascii="Times New Roman" w:hAnsi="Times New Roman"/>
        </w:rPr>
        <w:t xml:space="preserve"> so zohľadnením legisvakančnej lehoty, </w:t>
      </w:r>
      <w:r w:rsidRPr="00C6443C" w:rsidR="00DB333B">
        <w:rPr>
          <w:rFonts w:ascii="Times New Roman" w:hAnsi="Times New Roman"/>
        </w:rPr>
        <w:t xml:space="preserve">a to od 1. </w:t>
      </w:r>
      <w:r w:rsidR="004E641B">
        <w:rPr>
          <w:rFonts w:ascii="Times New Roman" w:hAnsi="Times New Roman"/>
        </w:rPr>
        <w:t>januára</w:t>
      </w:r>
      <w:r w:rsidRPr="00C6443C" w:rsidR="00422097">
        <w:rPr>
          <w:rFonts w:ascii="Times New Roman" w:hAnsi="Times New Roman"/>
        </w:rPr>
        <w:t xml:space="preserve"> </w:t>
      </w:r>
      <w:r w:rsidR="004E641B">
        <w:rPr>
          <w:rFonts w:ascii="Times New Roman" w:hAnsi="Times New Roman"/>
        </w:rPr>
        <w:t>2013</w:t>
      </w:r>
      <w:r w:rsidR="00C6443C">
        <w:rPr>
          <w:rFonts w:ascii="Times New Roman" w:hAnsi="Times New Roman"/>
        </w:rPr>
        <w:t>.</w:t>
      </w:r>
    </w:p>
    <w:sectPr>
      <w:footerReference w:type="even" r:id="rId4"/>
      <w:footerReference w:type="default" r:id="rId5"/>
      <w:pgSz w:w="11906" w:h="16838"/>
      <w:pgMar w:top="1417" w:right="1417" w:bottom="1417" w:left="1417" w:header="708" w:footer="708"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Wingdings">
    <w:panose1 w:val="05000000000000000000"/>
    <w:charset w:val="02"/>
    <w:family w:val="auto"/>
    <w:pitch w:val="variable"/>
    <w:sig w:usb0="00000000" w:usb1="00000000" w:usb2="00000000" w:usb3="00000000" w:csb0="80000000" w:csb1="00000000"/>
  </w:font>
  <w:font w:name="Cambria Math">
    <w:panose1 w:val="02040503050406030204"/>
    <w:charset w:val="EE"/>
    <w:family w:val="roman"/>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Tahoma">
    <w:panose1 w:val="020B0604030504040204"/>
    <w:charset w:val="EE"/>
    <w:family w:val="swiss"/>
    <w:pitch w:val="variable"/>
    <w:sig w:usb0="00000000" w:usb1="00000000" w:usb2="00000000" w:usb3="00000000" w:csb0="000101FF" w:csb1="00000000"/>
  </w:font>
  <w:font w:name="Calibri">
    <w:panose1 w:val="020F0502020204030204"/>
    <w:charset w:val="EE"/>
    <w:family w:val="swiss"/>
    <w:pitch w:val="variable"/>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CF" w:rsidP="00E130D0">
    <w:pPr>
      <w:pStyle w:val="Footer"/>
      <w:framePr w:wrap="around" w:vAnchor="text" w:hAnchor="margin" w:xAlign="right"/>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rPr>
      <w:fldChar w:fldCharType="end"/>
    </w:r>
  </w:p>
  <w:p w:rsidR="009E11CF" w:rsidP="00714570">
    <w:pPr>
      <w:pStyle w:val="Footer"/>
      <w:bidi w:val="0"/>
      <w:ind w:right="360"/>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CF" w:rsidP="00E130D0">
    <w:pPr>
      <w:pStyle w:val="Footer"/>
      <w:framePr w:wrap="around" w:vAnchor="text" w:hAnchor="margin" w:xAlign="right"/>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916C60">
      <w:rPr>
        <w:rStyle w:val="PageNumber"/>
        <w:rFonts w:ascii="Times New Roman" w:hAnsi="Times New Roman"/>
        <w:noProof/>
      </w:rPr>
      <w:t>1</w:t>
    </w:r>
    <w:r>
      <w:rPr>
        <w:rStyle w:val="PageNumber"/>
        <w:rFonts w:ascii="Times New Roman" w:hAnsi="Times New Roman"/>
      </w:rPr>
      <w:fldChar w:fldCharType="end"/>
    </w:r>
  </w:p>
  <w:p w:rsidR="009E11CF" w:rsidP="00714570">
    <w:pPr>
      <w:pStyle w:val="Footer"/>
      <w:bidi w:val="0"/>
      <w:ind w:right="360"/>
      <w:rPr>
        <w:rFonts w:ascii="Times New Roman" w:hAnsi="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455B"/>
    <w:multiLevelType w:val="hybridMultilevel"/>
    <w:tmpl w:val="245AF3EE"/>
    <w:lvl w:ilvl="0">
      <w:start w:val="1"/>
      <w:numFmt w:val="decimal"/>
      <w:lvlText w:val="%1."/>
      <w:lvlJc w:val="left"/>
      <w:pPr>
        <w:tabs>
          <w:tab w:val="num" w:pos="720"/>
        </w:tabs>
        <w:ind w:left="720" w:hanging="360"/>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
    <w:nsid w:val="19517605"/>
    <w:multiLevelType w:val="hybridMultilevel"/>
    <w:tmpl w:val="356255AE"/>
    <w:lvl w:ilvl="0">
      <w:start w:val="1"/>
      <w:numFmt w:val="lowerLetter"/>
      <w:lvlText w:val="%1)"/>
      <w:lvlJc w:val="left"/>
      <w:pPr>
        <w:tabs>
          <w:tab w:val="num" w:pos="420"/>
        </w:tabs>
        <w:ind w:left="420" w:hanging="360"/>
      </w:pPr>
      <w:rPr>
        <w:rFonts w:cs="Times New Roman"/>
        <w:i w:val="0"/>
        <w:rtl w:val="0"/>
        <w:cs w:val="0"/>
      </w:rPr>
    </w:lvl>
    <w:lvl w:ilvl="1">
      <w:start w:val="1"/>
      <w:numFmt w:val="decimal"/>
      <w:lvlText w:val="%2."/>
      <w:lvlJc w:val="left"/>
      <w:pPr>
        <w:tabs>
          <w:tab w:val="num" w:pos="1440"/>
        </w:tabs>
        <w:ind w:left="1440" w:hanging="360"/>
      </w:pPr>
      <w:rPr>
        <w:rFonts w:cs="Times New Roman"/>
        <w:rtl w:val="0"/>
        <w:cs w:val="0"/>
      </w:rPr>
    </w:lvl>
    <w:lvl w:ilvl="2">
      <w:start w:val="1"/>
      <w:numFmt w:val="decimal"/>
      <w:lvlText w:val="%3."/>
      <w:lvlJc w:val="left"/>
      <w:pPr>
        <w:tabs>
          <w:tab w:val="num" w:pos="2160"/>
        </w:tabs>
        <w:ind w:left="2160" w:hanging="36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decimal"/>
      <w:lvlText w:val="%5."/>
      <w:lvlJc w:val="left"/>
      <w:pPr>
        <w:tabs>
          <w:tab w:val="num" w:pos="3600"/>
        </w:tabs>
        <w:ind w:left="3600" w:hanging="360"/>
      </w:pPr>
      <w:rPr>
        <w:rFonts w:cs="Times New Roman"/>
        <w:rtl w:val="0"/>
        <w:cs w:val="0"/>
      </w:rPr>
    </w:lvl>
    <w:lvl w:ilvl="5">
      <w:start w:val="1"/>
      <w:numFmt w:val="decimal"/>
      <w:lvlText w:val="%6."/>
      <w:lvlJc w:val="left"/>
      <w:pPr>
        <w:tabs>
          <w:tab w:val="num" w:pos="4320"/>
        </w:tabs>
        <w:ind w:left="4320" w:hanging="36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decimal"/>
      <w:lvlText w:val="%8."/>
      <w:lvlJc w:val="left"/>
      <w:pPr>
        <w:tabs>
          <w:tab w:val="num" w:pos="5760"/>
        </w:tabs>
        <w:ind w:left="5760" w:hanging="360"/>
      </w:pPr>
      <w:rPr>
        <w:rFonts w:cs="Times New Roman"/>
        <w:rtl w:val="0"/>
        <w:cs w:val="0"/>
      </w:rPr>
    </w:lvl>
    <w:lvl w:ilvl="8">
      <w:start w:val="1"/>
      <w:numFmt w:val="decimal"/>
      <w:lvlText w:val="%9."/>
      <w:lvlJc w:val="left"/>
      <w:pPr>
        <w:tabs>
          <w:tab w:val="num" w:pos="6480"/>
        </w:tabs>
        <w:ind w:left="6480" w:hanging="360"/>
      </w:pPr>
      <w:rPr>
        <w:rFonts w:cs="Times New Roman"/>
        <w:rtl w:val="0"/>
        <w:cs w:val="0"/>
      </w:rPr>
    </w:lvl>
  </w:abstractNum>
  <w:abstractNum w:abstractNumId="2">
    <w:nsid w:val="24F4578E"/>
    <w:multiLevelType w:val="hybridMultilevel"/>
    <w:tmpl w:val="BA7E25DA"/>
    <w:lvl w:ilvl="0">
      <w:start w:val="1"/>
      <w:numFmt w:val="decimal"/>
      <w:lvlText w:val="%1."/>
      <w:lvlJc w:val="left"/>
      <w:pPr>
        <w:tabs>
          <w:tab w:val="num" w:pos="0"/>
        </w:tabs>
        <w:ind w:hanging="360"/>
      </w:pPr>
      <w:rPr>
        <w:rFonts w:cs="Times New Roman" w:hint="default"/>
        <w:b/>
        <w:rtl w:val="0"/>
        <w:cs w:val="0"/>
      </w:rPr>
    </w:lvl>
    <w:lvl w:ilvl="1">
      <w:start w:val="1"/>
      <w:numFmt w:val="lowerLetter"/>
      <w:lvlText w:val="%2."/>
      <w:lvlJc w:val="left"/>
      <w:pPr>
        <w:tabs>
          <w:tab w:val="num" w:pos="720"/>
        </w:tabs>
        <w:ind w:left="720" w:hanging="360"/>
      </w:pPr>
      <w:rPr>
        <w:rFonts w:cs="Times New Roman"/>
        <w:rtl w:val="0"/>
        <w:cs w:val="0"/>
      </w:rPr>
    </w:lvl>
    <w:lvl w:ilvl="2">
      <w:start w:val="1"/>
      <w:numFmt w:val="lowerRoman"/>
      <w:lvlText w:val="%3."/>
      <w:lvlJc w:val="right"/>
      <w:pPr>
        <w:tabs>
          <w:tab w:val="num" w:pos="1440"/>
        </w:tabs>
        <w:ind w:left="1440" w:hanging="180"/>
      </w:pPr>
      <w:rPr>
        <w:rFonts w:cs="Times New Roman"/>
        <w:rtl w:val="0"/>
        <w:cs w:val="0"/>
      </w:rPr>
    </w:lvl>
    <w:lvl w:ilvl="3">
      <w:start w:val="1"/>
      <w:numFmt w:val="decimal"/>
      <w:lvlText w:val="%4."/>
      <w:lvlJc w:val="left"/>
      <w:pPr>
        <w:tabs>
          <w:tab w:val="num" w:pos="2160"/>
        </w:tabs>
        <w:ind w:left="2160" w:hanging="360"/>
      </w:pPr>
      <w:rPr>
        <w:rFonts w:cs="Times New Roman"/>
        <w:rtl w:val="0"/>
        <w:cs w:val="0"/>
      </w:rPr>
    </w:lvl>
    <w:lvl w:ilvl="4">
      <w:start w:val="1"/>
      <w:numFmt w:val="lowerLetter"/>
      <w:lvlText w:val="%5."/>
      <w:lvlJc w:val="left"/>
      <w:pPr>
        <w:tabs>
          <w:tab w:val="num" w:pos="2880"/>
        </w:tabs>
        <w:ind w:left="2880" w:hanging="360"/>
      </w:pPr>
      <w:rPr>
        <w:rFonts w:cs="Times New Roman"/>
        <w:rtl w:val="0"/>
        <w:cs w:val="0"/>
      </w:rPr>
    </w:lvl>
    <w:lvl w:ilvl="5">
      <w:start w:val="1"/>
      <w:numFmt w:val="lowerRoman"/>
      <w:lvlText w:val="%6."/>
      <w:lvlJc w:val="right"/>
      <w:pPr>
        <w:tabs>
          <w:tab w:val="num" w:pos="3600"/>
        </w:tabs>
        <w:ind w:left="3600" w:hanging="180"/>
      </w:pPr>
      <w:rPr>
        <w:rFonts w:cs="Times New Roman"/>
        <w:rtl w:val="0"/>
        <w:cs w:val="0"/>
      </w:rPr>
    </w:lvl>
    <w:lvl w:ilvl="6">
      <w:start w:val="1"/>
      <w:numFmt w:val="decimal"/>
      <w:lvlText w:val="%7."/>
      <w:lvlJc w:val="left"/>
      <w:pPr>
        <w:tabs>
          <w:tab w:val="num" w:pos="4320"/>
        </w:tabs>
        <w:ind w:left="4320" w:hanging="360"/>
      </w:pPr>
      <w:rPr>
        <w:rFonts w:cs="Times New Roman"/>
        <w:rtl w:val="0"/>
        <w:cs w:val="0"/>
      </w:rPr>
    </w:lvl>
    <w:lvl w:ilvl="7">
      <w:start w:val="1"/>
      <w:numFmt w:val="lowerLetter"/>
      <w:lvlText w:val="%8."/>
      <w:lvlJc w:val="left"/>
      <w:pPr>
        <w:tabs>
          <w:tab w:val="num" w:pos="5040"/>
        </w:tabs>
        <w:ind w:left="5040" w:hanging="360"/>
      </w:pPr>
      <w:rPr>
        <w:rFonts w:cs="Times New Roman"/>
        <w:rtl w:val="0"/>
        <w:cs w:val="0"/>
      </w:rPr>
    </w:lvl>
    <w:lvl w:ilvl="8">
      <w:start w:val="1"/>
      <w:numFmt w:val="lowerRoman"/>
      <w:lvlText w:val="%9."/>
      <w:lvlJc w:val="right"/>
      <w:pPr>
        <w:tabs>
          <w:tab w:val="num" w:pos="5760"/>
        </w:tabs>
        <w:ind w:left="5760" w:hanging="180"/>
      </w:pPr>
      <w:rPr>
        <w:rFonts w:cs="Times New Roman"/>
        <w:rtl w:val="0"/>
        <w:cs w:val="0"/>
      </w:rPr>
    </w:lvl>
  </w:abstractNum>
  <w:abstractNum w:abstractNumId="3">
    <w:nsid w:val="2CA45916"/>
    <w:multiLevelType w:val="hybridMultilevel"/>
    <w:tmpl w:val="311C7530"/>
    <w:lvl w:ilvl="0">
      <w:start w:val="1"/>
      <w:numFmt w:val="lowerLetter"/>
      <w:lvlText w:val="%1)"/>
      <w:lvlJc w:val="left"/>
      <w:pPr>
        <w:ind w:left="360" w:hanging="360"/>
      </w:pPr>
      <w:rPr>
        <w:rFonts w:cs="Times New Roman" w:hint="default"/>
        <w:i w:val="0"/>
        <w:rtl w:val="0"/>
        <w:cs w:val="0"/>
      </w:rPr>
    </w:lvl>
    <w:lvl w:ilvl="1">
      <w:start w:val="1"/>
      <w:numFmt w:val="lowerLetter"/>
      <w:lvlText w:val="%2."/>
      <w:lvlJc w:val="left"/>
      <w:pPr>
        <w:ind w:left="1080" w:hanging="360"/>
      </w:pPr>
      <w:rPr>
        <w:rFonts w:cs="Times New Roman"/>
        <w:rtl w:val="0"/>
        <w:cs w:val="0"/>
      </w:rPr>
    </w:lvl>
    <w:lvl w:ilvl="2">
      <w:start w:val="1"/>
      <w:numFmt w:val="lowerRoman"/>
      <w:lvlText w:val="%3."/>
      <w:lvlJc w:val="right"/>
      <w:pPr>
        <w:ind w:left="1800" w:hanging="180"/>
      </w:pPr>
      <w:rPr>
        <w:rFonts w:cs="Times New Roman"/>
        <w:rtl w:val="0"/>
        <w:cs w:val="0"/>
      </w:rPr>
    </w:lvl>
    <w:lvl w:ilvl="3">
      <w:start w:val="1"/>
      <w:numFmt w:val="decimal"/>
      <w:lvlText w:val="%4."/>
      <w:lvlJc w:val="left"/>
      <w:pPr>
        <w:ind w:left="2520" w:hanging="360"/>
      </w:pPr>
      <w:rPr>
        <w:rFonts w:cs="Times New Roman"/>
        <w:rtl w:val="0"/>
        <w:cs w:val="0"/>
      </w:rPr>
    </w:lvl>
    <w:lvl w:ilvl="4">
      <w:start w:val="1"/>
      <w:numFmt w:val="lowerLetter"/>
      <w:lvlText w:val="%5."/>
      <w:lvlJc w:val="left"/>
      <w:pPr>
        <w:ind w:left="3240" w:hanging="360"/>
      </w:pPr>
      <w:rPr>
        <w:rFonts w:cs="Times New Roman"/>
        <w:rtl w:val="0"/>
        <w:cs w:val="0"/>
      </w:rPr>
    </w:lvl>
    <w:lvl w:ilvl="5">
      <w:start w:val="1"/>
      <w:numFmt w:val="lowerRoman"/>
      <w:lvlText w:val="%6."/>
      <w:lvlJc w:val="right"/>
      <w:pPr>
        <w:ind w:left="3960" w:hanging="180"/>
      </w:pPr>
      <w:rPr>
        <w:rFonts w:cs="Times New Roman"/>
        <w:rtl w:val="0"/>
        <w:cs w:val="0"/>
      </w:rPr>
    </w:lvl>
    <w:lvl w:ilvl="6">
      <w:start w:val="1"/>
      <w:numFmt w:val="decimal"/>
      <w:lvlText w:val="%7."/>
      <w:lvlJc w:val="left"/>
      <w:pPr>
        <w:ind w:left="4680" w:hanging="360"/>
      </w:pPr>
      <w:rPr>
        <w:rFonts w:cs="Times New Roman"/>
        <w:rtl w:val="0"/>
        <w:cs w:val="0"/>
      </w:rPr>
    </w:lvl>
    <w:lvl w:ilvl="7">
      <w:start w:val="1"/>
      <w:numFmt w:val="lowerLetter"/>
      <w:lvlText w:val="%8."/>
      <w:lvlJc w:val="left"/>
      <w:pPr>
        <w:ind w:left="5400" w:hanging="360"/>
      </w:pPr>
      <w:rPr>
        <w:rFonts w:cs="Times New Roman"/>
        <w:rtl w:val="0"/>
        <w:cs w:val="0"/>
      </w:rPr>
    </w:lvl>
    <w:lvl w:ilvl="8">
      <w:start w:val="1"/>
      <w:numFmt w:val="lowerRoman"/>
      <w:lvlText w:val="%9."/>
      <w:lvlJc w:val="right"/>
      <w:pPr>
        <w:ind w:left="6120" w:hanging="180"/>
      </w:pPr>
      <w:rPr>
        <w:rFonts w:cs="Times New Roman"/>
        <w:rtl w:val="0"/>
        <w:cs w:val="0"/>
      </w:rPr>
    </w:lvl>
  </w:abstractNum>
  <w:abstractNum w:abstractNumId="4">
    <w:nsid w:val="2D863708"/>
    <w:multiLevelType w:val="multilevel"/>
    <w:tmpl w:val="F5161592"/>
    <w:lvl w:ilvl="0">
      <w:start w:val="1"/>
      <w:numFmt w:val="decimal"/>
      <w:lvlText w:val="%1."/>
      <w:lvlJc w:val="left"/>
      <w:pPr>
        <w:tabs>
          <w:tab w:val="num" w:pos="720"/>
        </w:tabs>
        <w:ind w:left="720" w:hanging="360"/>
      </w:pPr>
      <w:rPr>
        <w:rFonts w:cs="Times New Roman"/>
        <w:rtl w:val="0"/>
        <w:cs w:val="0"/>
      </w:rPr>
    </w:lvl>
    <w:lvl w:ilvl="1">
      <w:start w:val="1"/>
      <w:numFmt w:val="decimal"/>
      <w:lvlText w:val="%2."/>
      <w:lvlJc w:val="left"/>
      <w:pPr>
        <w:tabs>
          <w:tab w:val="num" w:pos="1440"/>
        </w:tabs>
        <w:ind w:left="1440" w:hanging="360"/>
      </w:pPr>
      <w:rPr>
        <w:rFonts w:cs="Times New Roman"/>
        <w:rtl w:val="0"/>
        <w:cs w:val="0"/>
      </w:rPr>
    </w:lvl>
    <w:lvl w:ilvl="2">
      <w:start w:val="1"/>
      <w:numFmt w:val="decimal"/>
      <w:lvlText w:val="%3."/>
      <w:lvlJc w:val="left"/>
      <w:pPr>
        <w:tabs>
          <w:tab w:val="num" w:pos="2160"/>
        </w:tabs>
        <w:ind w:left="2160" w:hanging="36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decimal"/>
      <w:lvlText w:val="%5."/>
      <w:lvlJc w:val="left"/>
      <w:pPr>
        <w:tabs>
          <w:tab w:val="num" w:pos="3600"/>
        </w:tabs>
        <w:ind w:left="3600" w:hanging="360"/>
      </w:pPr>
      <w:rPr>
        <w:rFonts w:cs="Times New Roman"/>
        <w:rtl w:val="0"/>
        <w:cs w:val="0"/>
      </w:rPr>
    </w:lvl>
    <w:lvl w:ilvl="5">
      <w:start w:val="1"/>
      <w:numFmt w:val="decimal"/>
      <w:lvlText w:val="%6."/>
      <w:lvlJc w:val="left"/>
      <w:pPr>
        <w:tabs>
          <w:tab w:val="num" w:pos="4320"/>
        </w:tabs>
        <w:ind w:left="4320" w:hanging="36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decimal"/>
      <w:lvlText w:val="%8."/>
      <w:lvlJc w:val="left"/>
      <w:pPr>
        <w:tabs>
          <w:tab w:val="num" w:pos="5760"/>
        </w:tabs>
        <w:ind w:left="5760" w:hanging="360"/>
      </w:pPr>
      <w:rPr>
        <w:rFonts w:cs="Times New Roman"/>
        <w:rtl w:val="0"/>
        <w:cs w:val="0"/>
      </w:rPr>
    </w:lvl>
    <w:lvl w:ilvl="8">
      <w:start w:val="1"/>
      <w:numFmt w:val="decimal"/>
      <w:lvlText w:val="%9."/>
      <w:lvlJc w:val="left"/>
      <w:pPr>
        <w:tabs>
          <w:tab w:val="num" w:pos="6480"/>
        </w:tabs>
        <w:ind w:left="6480" w:hanging="360"/>
      </w:pPr>
      <w:rPr>
        <w:rFonts w:cs="Times New Roman"/>
        <w:rtl w:val="0"/>
        <w:cs w:val="0"/>
      </w:rPr>
    </w:lvl>
  </w:abstractNum>
  <w:abstractNum w:abstractNumId="5">
    <w:nsid w:val="33440678"/>
    <w:multiLevelType w:val="hybridMultilevel"/>
    <w:tmpl w:val="1A50C50E"/>
    <w:lvl w:ilvl="0">
      <w:start w:val="1"/>
      <w:numFmt w:val="lowerLetter"/>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6">
    <w:nsid w:val="455639C9"/>
    <w:multiLevelType w:val="hybridMultilevel"/>
    <w:tmpl w:val="38F69CA4"/>
    <w:lvl w:ilvl="0">
      <w:start w:val="5"/>
      <w:numFmt w:val="decimal"/>
      <w:lvlText w:val="%1."/>
      <w:lvlJc w:val="left"/>
      <w:pPr>
        <w:tabs>
          <w:tab w:val="num" w:pos="341"/>
        </w:tabs>
        <w:ind w:left="341" w:hanging="284"/>
      </w:pPr>
      <w:rPr>
        <w:rFonts w:cs="Times New Roman"/>
        <w:b/>
        <w:i w:val="0"/>
        <w:rtl w:val="0"/>
        <w:cs w:val="0"/>
      </w:rPr>
    </w:lvl>
    <w:lvl w:ilvl="1">
      <w:start w:val="6"/>
      <w:numFmt w:val="decimal"/>
      <w:lvlText w:val="%2."/>
      <w:lvlJc w:val="left"/>
      <w:pPr>
        <w:tabs>
          <w:tab w:val="num" w:pos="284"/>
        </w:tabs>
        <w:ind w:left="284" w:hanging="284"/>
      </w:pPr>
      <w:rPr>
        <w:rFonts w:cs="Times New Roman"/>
        <w:b/>
        <w:i w:val="0"/>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7">
    <w:nsid w:val="547269E0"/>
    <w:multiLevelType w:val="hybridMultilevel"/>
    <w:tmpl w:val="5C2A36A8"/>
    <w:lvl w:ilvl="0">
      <w:start w:val="1"/>
      <w:numFmt w:val="upperLetter"/>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8">
    <w:nsid w:val="588E77C9"/>
    <w:multiLevelType w:val="hybridMultilevel"/>
    <w:tmpl w:val="AB14BEFC"/>
    <w:lvl w:ilvl="0">
      <w:start w:val="2"/>
      <w:numFmt w:val="lowerLetter"/>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9">
    <w:nsid w:val="60060C7F"/>
    <w:multiLevelType w:val="hybridMultilevel"/>
    <w:tmpl w:val="3DAEB0CE"/>
    <w:lvl w:ilvl="0">
      <w:start w:val="1"/>
      <w:numFmt w:val="lowerLetter"/>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0">
    <w:nsid w:val="619852F9"/>
    <w:multiLevelType w:val="multilevel"/>
    <w:tmpl w:val="D1727E4C"/>
    <w:lvl w:ilvl="0">
      <w:start w:val="1"/>
      <w:numFmt w:val="decimal"/>
      <w:lvlText w:val="%1."/>
      <w:lvlJc w:val="left"/>
      <w:pPr>
        <w:tabs>
          <w:tab w:val="num" w:pos="720"/>
        </w:tabs>
        <w:ind w:left="720" w:hanging="360"/>
      </w:pPr>
      <w:rPr>
        <w:rFonts w:cs="Times New Roman"/>
        <w:rtl w:val="0"/>
        <w:cs w:val="0"/>
      </w:rPr>
    </w:lvl>
    <w:lvl w:ilvl="1">
      <w:start w:val="1"/>
      <w:numFmt w:val="decimal"/>
      <w:lvlText w:val="%2."/>
      <w:lvlJc w:val="left"/>
      <w:pPr>
        <w:tabs>
          <w:tab w:val="num" w:pos="1440"/>
        </w:tabs>
        <w:ind w:left="1440" w:hanging="360"/>
      </w:pPr>
      <w:rPr>
        <w:rFonts w:cs="Times New Roman"/>
        <w:rtl w:val="0"/>
        <w:cs w:val="0"/>
      </w:rPr>
    </w:lvl>
    <w:lvl w:ilvl="2">
      <w:start w:val="1"/>
      <w:numFmt w:val="decimal"/>
      <w:lvlText w:val="%3."/>
      <w:lvlJc w:val="left"/>
      <w:pPr>
        <w:tabs>
          <w:tab w:val="num" w:pos="2160"/>
        </w:tabs>
        <w:ind w:left="2160" w:hanging="36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decimal"/>
      <w:lvlText w:val="%5."/>
      <w:lvlJc w:val="left"/>
      <w:pPr>
        <w:tabs>
          <w:tab w:val="num" w:pos="3600"/>
        </w:tabs>
        <w:ind w:left="3600" w:hanging="360"/>
      </w:pPr>
      <w:rPr>
        <w:rFonts w:cs="Times New Roman"/>
        <w:rtl w:val="0"/>
        <w:cs w:val="0"/>
      </w:rPr>
    </w:lvl>
    <w:lvl w:ilvl="5">
      <w:start w:val="1"/>
      <w:numFmt w:val="decimal"/>
      <w:lvlText w:val="%6."/>
      <w:lvlJc w:val="left"/>
      <w:pPr>
        <w:tabs>
          <w:tab w:val="num" w:pos="4320"/>
        </w:tabs>
        <w:ind w:left="4320" w:hanging="36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decimal"/>
      <w:lvlText w:val="%8."/>
      <w:lvlJc w:val="left"/>
      <w:pPr>
        <w:tabs>
          <w:tab w:val="num" w:pos="5760"/>
        </w:tabs>
        <w:ind w:left="5760" w:hanging="360"/>
      </w:pPr>
      <w:rPr>
        <w:rFonts w:cs="Times New Roman"/>
        <w:rtl w:val="0"/>
        <w:cs w:val="0"/>
      </w:rPr>
    </w:lvl>
    <w:lvl w:ilvl="8">
      <w:start w:val="1"/>
      <w:numFmt w:val="decimal"/>
      <w:lvlText w:val="%9."/>
      <w:lvlJc w:val="left"/>
      <w:pPr>
        <w:tabs>
          <w:tab w:val="num" w:pos="6480"/>
        </w:tabs>
        <w:ind w:left="6480" w:hanging="360"/>
      </w:pPr>
      <w:rPr>
        <w:rFonts w:cs="Times New Roman"/>
        <w:rtl w:val="0"/>
        <w:cs w:val="0"/>
      </w:rPr>
    </w:lvl>
  </w:abstractNum>
  <w:abstractNum w:abstractNumId="11">
    <w:nsid w:val="635872CD"/>
    <w:multiLevelType w:val="multilevel"/>
    <w:tmpl w:val="DBFE57FA"/>
    <w:lvl w:ilvl="0">
      <w:start w:val="1"/>
      <w:numFmt w:val="decimal"/>
      <w:lvlText w:val="%1."/>
      <w:lvlJc w:val="left"/>
      <w:pPr>
        <w:tabs>
          <w:tab w:val="num" w:pos="720"/>
        </w:tabs>
        <w:ind w:left="720" w:hanging="360"/>
      </w:pPr>
      <w:rPr>
        <w:rFonts w:cs="Times New Roman"/>
        <w:rtl w:val="0"/>
        <w:cs w:val="0"/>
      </w:rPr>
    </w:lvl>
    <w:lvl w:ilvl="1">
      <w:start w:val="1"/>
      <w:numFmt w:val="decimal"/>
      <w:lvlText w:val="%2."/>
      <w:lvlJc w:val="left"/>
      <w:pPr>
        <w:tabs>
          <w:tab w:val="num" w:pos="1440"/>
        </w:tabs>
        <w:ind w:left="1440" w:hanging="360"/>
      </w:pPr>
      <w:rPr>
        <w:rFonts w:cs="Times New Roman"/>
        <w:rtl w:val="0"/>
        <w:cs w:val="0"/>
      </w:rPr>
    </w:lvl>
    <w:lvl w:ilvl="2">
      <w:start w:val="1"/>
      <w:numFmt w:val="decimal"/>
      <w:lvlText w:val="%3."/>
      <w:lvlJc w:val="left"/>
      <w:pPr>
        <w:tabs>
          <w:tab w:val="num" w:pos="2160"/>
        </w:tabs>
        <w:ind w:left="2160" w:hanging="36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decimal"/>
      <w:lvlText w:val="%5."/>
      <w:lvlJc w:val="left"/>
      <w:pPr>
        <w:tabs>
          <w:tab w:val="num" w:pos="3600"/>
        </w:tabs>
        <w:ind w:left="3600" w:hanging="360"/>
      </w:pPr>
      <w:rPr>
        <w:rFonts w:cs="Times New Roman"/>
        <w:rtl w:val="0"/>
        <w:cs w:val="0"/>
      </w:rPr>
    </w:lvl>
    <w:lvl w:ilvl="5">
      <w:start w:val="1"/>
      <w:numFmt w:val="decimal"/>
      <w:lvlText w:val="%6."/>
      <w:lvlJc w:val="left"/>
      <w:pPr>
        <w:tabs>
          <w:tab w:val="num" w:pos="4320"/>
        </w:tabs>
        <w:ind w:left="4320" w:hanging="36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decimal"/>
      <w:lvlText w:val="%8."/>
      <w:lvlJc w:val="left"/>
      <w:pPr>
        <w:tabs>
          <w:tab w:val="num" w:pos="5760"/>
        </w:tabs>
        <w:ind w:left="5760" w:hanging="360"/>
      </w:pPr>
      <w:rPr>
        <w:rFonts w:cs="Times New Roman"/>
        <w:rtl w:val="0"/>
        <w:cs w:val="0"/>
      </w:rPr>
    </w:lvl>
    <w:lvl w:ilvl="8">
      <w:start w:val="1"/>
      <w:numFmt w:val="decimal"/>
      <w:lvlText w:val="%9."/>
      <w:lvlJc w:val="left"/>
      <w:pPr>
        <w:tabs>
          <w:tab w:val="num" w:pos="6480"/>
        </w:tabs>
        <w:ind w:left="6480" w:hanging="360"/>
      </w:pPr>
      <w:rPr>
        <w:rFonts w:cs="Times New Roman"/>
        <w:rtl w:val="0"/>
        <w:cs w:val="0"/>
      </w:rPr>
    </w:lvl>
  </w:abstractNum>
  <w:abstractNum w:abstractNumId="12">
    <w:nsid w:val="6B2C530F"/>
    <w:multiLevelType w:val="hybridMultilevel"/>
    <w:tmpl w:val="62D4DC4E"/>
    <w:lvl w:ilvl="0">
      <w:start w:val="1"/>
      <w:numFmt w:val="bullet"/>
      <w:lvlText w:val=""/>
      <w:lvlJc w:val="left"/>
      <w:pPr>
        <w:tabs>
          <w:tab w:val="num" w:pos="567"/>
        </w:tabs>
        <w:ind w:left="567" w:hanging="397"/>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2"/>
      <w:numFmt w:val="lowerLetter"/>
      <w:lvlText w:val="%3)"/>
      <w:lvlJc w:val="left"/>
      <w:pPr>
        <w:tabs>
          <w:tab w:val="num" w:pos="510"/>
        </w:tabs>
        <w:ind w:left="567" w:hanging="510"/>
      </w:pPr>
      <w:rPr>
        <w:rFonts w:cs="Times New Roman"/>
        <w:b w:val="0"/>
        <w:i w:val="0"/>
        <w:rtl w:val="0"/>
        <w:cs w:val="0"/>
      </w:rPr>
    </w:lvl>
    <w:lvl w:ilvl="3">
      <w:start w:val="4"/>
      <w:numFmt w:val="decimal"/>
      <w:lvlText w:val="%4."/>
      <w:lvlJc w:val="left"/>
      <w:pPr>
        <w:tabs>
          <w:tab w:val="num" w:pos="284"/>
        </w:tabs>
        <w:ind w:left="284" w:hanging="284"/>
      </w:pPr>
      <w:rPr>
        <w:rFonts w:cs="Times New Roman"/>
        <w:b/>
        <w:i w:val="0"/>
        <w:rtl w:val="0"/>
        <w:cs w:val="0"/>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6B637966"/>
    <w:multiLevelType w:val="multilevel"/>
    <w:tmpl w:val="FFEA571A"/>
    <w:lvl w:ilvl="0">
      <w:start w:val="1"/>
      <w:numFmt w:val="decimal"/>
      <w:lvlText w:val="%1."/>
      <w:lvlJc w:val="left"/>
      <w:pPr>
        <w:tabs>
          <w:tab w:val="num" w:pos="720"/>
        </w:tabs>
        <w:ind w:left="720" w:hanging="360"/>
      </w:pPr>
      <w:rPr>
        <w:rFonts w:cs="Times New Roman"/>
        <w:rtl w:val="0"/>
        <w:cs w:val="0"/>
      </w:rPr>
    </w:lvl>
    <w:lvl w:ilvl="1">
      <w:start w:val="1"/>
      <w:numFmt w:val="decimal"/>
      <w:lvlText w:val="%2."/>
      <w:lvlJc w:val="left"/>
      <w:pPr>
        <w:tabs>
          <w:tab w:val="num" w:pos="1440"/>
        </w:tabs>
        <w:ind w:left="1440" w:hanging="360"/>
      </w:pPr>
      <w:rPr>
        <w:rFonts w:cs="Times New Roman"/>
        <w:rtl w:val="0"/>
        <w:cs w:val="0"/>
      </w:rPr>
    </w:lvl>
    <w:lvl w:ilvl="2">
      <w:start w:val="1"/>
      <w:numFmt w:val="decimal"/>
      <w:lvlText w:val="%3."/>
      <w:lvlJc w:val="left"/>
      <w:pPr>
        <w:tabs>
          <w:tab w:val="num" w:pos="2160"/>
        </w:tabs>
        <w:ind w:left="2160" w:hanging="36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decimal"/>
      <w:lvlText w:val="%5."/>
      <w:lvlJc w:val="left"/>
      <w:pPr>
        <w:tabs>
          <w:tab w:val="num" w:pos="3600"/>
        </w:tabs>
        <w:ind w:left="3600" w:hanging="360"/>
      </w:pPr>
      <w:rPr>
        <w:rFonts w:cs="Times New Roman"/>
        <w:rtl w:val="0"/>
        <w:cs w:val="0"/>
      </w:rPr>
    </w:lvl>
    <w:lvl w:ilvl="5">
      <w:start w:val="1"/>
      <w:numFmt w:val="decimal"/>
      <w:lvlText w:val="%6."/>
      <w:lvlJc w:val="left"/>
      <w:pPr>
        <w:tabs>
          <w:tab w:val="num" w:pos="4320"/>
        </w:tabs>
        <w:ind w:left="4320" w:hanging="36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decimal"/>
      <w:lvlText w:val="%8."/>
      <w:lvlJc w:val="left"/>
      <w:pPr>
        <w:tabs>
          <w:tab w:val="num" w:pos="5760"/>
        </w:tabs>
        <w:ind w:left="5760" w:hanging="360"/>
      </w:pPr>
      <w:rPr>
        <w:rFonts w:cs="Times New Roman"/>
        <w:rtl w:val="0"/>
        <w:cs w:val="0"/>
      </w:rPr>
    </w:lvl>
    <w:lvl w:ilvl="8">
      <w:start w:val="1"/>
      <w:numFmt w:val="decimal"/>
      <w:lvlText w:val="%9."/>
      <w:lvlJc w:val="left"/>
      <w:pPr>
        <w:tabs>
          <w:tab w:val="num" w:pos="6480"/>
        </w:tabs>
        <w:ind w:left="6480" w:hanging="360"/>
      </w:pPr>
      <w:rPr>
        <w:rFonts w:cs="Times New Roman"/>
        <w:rtl w:val="0"/>
        <w:cs w:val="0"/>
      </w:rPr>
    </w:lvl>
  </w:abstractNum>
  <w:abstractNum w:abstractNumId="14">
    <w:nsid w:val="6CF42B97"/>
    <w:multiLevelType w:val="hybridMultilevel"/>
    <w:tmpl w:val="F1528B66"/>
    <w:lvl w:ilvl="0">
      <w:start w:val="1"/>
      <w:numFmt w:val="decimal"/>
      <w:lvlText w:val="%1."/>
      <w:lvlJc w:val="left"/>
      <w:pPr>
        <w:tabs>
          <w:tab w:val="num" w:pos="720"/>
        </w:tabs>
        <w:ind w:left="720" w:hanging="360"/>
      </w:pPr>
      <w:rPr>
        <w:rFonts w:cs="Times New Roman"/>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5">
    <w:nsid w:val="740D689F"/>
    <w:multiLevelType w:val="hybridMultilevel"/>
    <w:tmpl w:val="0986CC38"/>
    <w:lvl w:ilvl="0">
      <w:start w:val="1"/>
      <w:numFmt w:val="lowerLetter"/>
      <w:lvlText w:val="%1)"/>
      <w:lvlJc w:val="left"/>
      <w:pPr>
        <w:tabs>
          <w:tab w:val="num" w:pos="720"/>
        </w:tabs>
        <w:ind w:left="720" w:hanging="360"/>
      </w:pPr>
      <w:rPr>
        <w:rFonts w:ascii="Times New Roman" w:hAnsi="Times New Roman" w:cs="Times New Roman"/>
        <w:rtl w:val="0"/>
        <w:cs w:val="0"/>
      </w:rPr>
    </w:lvl>
    <w:lvl w:ilvl="1">
      <w:start w:val="1"/>
      <w:numFmt w:val="decimal"/>
      <w:lvlText w:val="%2."/>
      <w:lvlJc w:val="left"/>
      <w:pPr>
        <w:tabs>
          <w:tab w:val="num" w:pos="1440"/>
        </w:tabs>
        <w:ind w:left="1440" w:hanging="360"/>
      </w:pPr>
      <w:rPr>
        <w:rFonts w:ascii="Times New Roman" w:hAnsi="Times New Roman" w:cs="Times New Roman"/>
        <w:rtl w:val="0"/>
        <w:cs w:val="0"/>
      </w:rPr>
    </w:lvl>
    <w:lvl w:ilvl="2">
      <w:start w:val="1"/>
      <w:numFmt w:val="lowerRoman"/>
      <w:lvlText w:val="%3."/>
      <w:lvlJc w:val="right"/>
      <w:pPr>
        <w:tabs>
          <w:tab w:val="num" w:pos="2160"/>
        </w:tabs>
        <w:ind w:left="2160" w:hanging="180"/>
      </w:pPr>
      <w:rPr>
        <w:rFonts w:ascii="Times New Roman" w:hAnsi="Times New Roman" w:cs="Times New Roman"/>
        <w:rtl w:val="0"/>
        <w:cs w:val="0"/>
      </w:rPr>
    </w:lvl>
    <w:lvl w:ilvl="3">
      <w:start w:val="1"/>
      <w:numFmt w:val="decimal"/>
      <w:lvlText w:val="%4."/>
      <w:lvlJc w:val="left"/>
      <w:pPr>
        <w:tabs>
          <w:tab w:val="num" w:pos="2880"/>
        </w:tabs>
        <w:ind w:left="2880" w:hanging="360"/>
      </w:pPr>
      <w:rPr>
        <w:rFonts w:ascii="Times New Roman" w:hAnsi="Times New Roman" w:cs="Times New Roman"/>
        <w:rtl w:val="0"/>
        <w:cs w:val="0"/>
      </w:rPr>
    </w:lvl>
    <w:lvl w:ilvl="4">
      <w:start w:val="1"/>
      <w:numFmt w:val="lowerLetter"/>
      <w:lvlText w:val="%5."/>
      <w:lvlJc w:val="left"/>
      <w:pPr>
        <w:tabs>
          <w:tab w:val="num" w:pos="3600"/>
        </w:tabs>
        <w:ind w:left="3600" w:hanging="360"/>
      </w:pPr>
      <w:rPr>
        <w:rFonts w:ascii="Times New Roman" w:hAnsi="Times New Roman" w:cs="Times New Roman"/>
        <w:rtl w:val="0"/>
        <w:cs w:val="0"/>
      </w:rPr>
    </w:lvl>
    <w:lvl w:ilvl="5">
      <w:start w:val="1"/>
      <w:numFmt w:val="lowerRoman"/>
      <w:lvlText w:val="%6."/>
      <w:lvlJc w:val="right"/>
      <w:pPr>
        <w:tabs>
          <w:tab w:val="num" w:pos="4320"/>
        </w:tabs>
        <w:ind w:left="4320" w:hanging="180"/>
      </w:pPr>
      <w:rPr>
        <w:rFonts w:ascii="Times New Roman" w:hAnsi="Times New Roman" w:cs="Times New Roman"/>
        <w:rtl w:val="0"/>
        <w:cs w:val="0"/>
      </w:rPr>
    </w:lvl>
    <w:lvl w:ilvl="6">
      <w:start w:val="1"/>
      <w:numFmt w:val="decimal"/>
      <w:lvlText w:val="%7."/>
      <w:lvlJc w:val="left"/>
      <w:pPr>
        <w:tabs>
          <w:tab w:val="num" w:pos="5040"/>
        </w:tabs>
        <w:ind w:left="5040" w:hanging="360"/>
      </w:pPr>
      <w:rPr>
        <w:rFonts w:ascii="Times New Roman" w:hAnsi="Times New Roman" w:cs="Times New Roman"/>
        <w:rtl w:val="0"/>
        <w:cs w:val="0"/>
      </w:rPr>
    </w:lvl>
    <w:lvl w:ilvl="7">
      <w:start w:val="1"/>
      <w:numFmt w:val="lowerLetter"/>
      <w:lvlText w:val="%8."/>
      <w:lvlJc w:val="left"/>
      <w:pPr>
        <w:tabs>
          <w:tab w:val="num" w:pos="5760"/>
        </w:tabs>
        <w:ind w:left="5760" w:hanging="360"/>
      </w:pPr>
      <w:rPr>
        <w:rFonts w:ascii="Times New Roman" w:hAnsi="Times New Roman" w:cs="Times New Roman"/>
        <w:rtl w:val="0"/>
        <w:cs w:val="0"/>
      </w:rPr>
    </w:lvl>
    <w:lvl w:ilvl="8">
      <w:start w:val="1"/>
      <w:numFmt w:val="lowerRoman"/>
      <w:lvlText w:val="%9."/>
      <w:lvlJc w:val="right"/>
      <w:pPr>
        <w:tabs>
          <w:tab w:val="num" w:pos="6480"/>
        </w:tabs>
        <w:ind w:left="6480" w:hanging="180"/>
      </w:pPr>
      <w:rPr>
        <w:rFonts w:ascii="Times New Roman" w:hAnsi="Times New Roman" w:cs="Times New Roman"/>
        <w:rtl w:val="0"/>
        <w:cs w:val="0"/>
      </w:rPr>
    </w:lvl>
  </w:abstractNum>
  <w:abstractNum w:abstractNumId="16">
    <w:nsid w:val="7A4D233C"/>
    <w:multiLevelType w:val="hybridMultilevel"/>
    <w:tmpl w:val="CEC4E53C"/>
    <w:lvl w:ilvl="0">
      <w:start w:val="2"/>
      <w:numFmt w:val="bullet"/>
      <w:lvlText w:val="-"/>
      <w:lvlJc w:val="left"/>
      <w:pPr>
        <w:ind w:left="1080" w:hanging="360"/>
      </w:pPr>
      <w:rPr>
        <w:rFonts w:ascii="Times New Roman" w:eastAsia="Times New Roman" w:hAnsi="Times New Roman"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num w:numId="1">
    <w:abstractNumId w:val="14"/>
  </w:num>
  <w:num w:numId="2">
    <w:abstractNumId w:val="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3"/>
  </w:num>
  <w:num w:numId="10">
    <w:abstractNumId w:val="7"/>
  </w:num>
  <w:num w:numId="11">
    <w:abstractNumId w:val="0"/>
  </w:num>
  <w:num w:numId="12">
    <w:abstractNumId w:val="9"/>
  </w:num>
  <w:num w:numId="13">
    <w:abstractNumId w:val="12"/>
    <w:lvlOverride w:ilvl="0"/>
    <w:lvlOverride w:ilvl="1"/>
    <w:lvlOverride w:ilvl="2">
      <w:startOverride w:val="2"/>
    </w:lvlOverride>
    <w:lvlOverride w:ilvl="3">
      <w:startOverride w:val="4"/>
    </w:lvlOverride>
    <w:lvlOverride w:ilvl="4"/>
    <w:lvlOverride w:ilvl="5"/>
    <w:lvlOverride w:ilvl="6"/>
    <w:lvlOverride w:ilvl="7"/>
    <w:lvlOverride w:ilvl="8"/>
  </w:num>
  <w:num w:numId="14">
    <w:abstractNumId w:val="6"/>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0"/>
  </w:num>
  <w:num w:numId="17">
    <w:abstractNumId w:val="13"/>
  </w:num>
  <w:num w:numId="18">
    <w:abstractNumId w:val="11"/>
  </w:num>
  <w:num w:numId="19">
    <w:abstractNumId w:val="16"/>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characterSpacingControl w:val="doNotCompress"/>
  <w:compat>
    <w:doNotUseIndentAsNumberingTabStop/>
    <w:allowSpaceOfSameStyleInTable/>
    <w:splitPgBreakAndParaMark/>
    <w:useAnsiKerningPairs/>
  </w:compat>
  <w:rsids>
    <w:rsidRoot w:val="00593ACB"/>
    <w:rsid w:val="000007E9"/>
    <w:rsid w:val="00000D04"/>
    <w:rsid w:val="0000268E"/>
    <w:rsid w:val="000026D7"/>
    <w:rsid w:val="000037B6"/>
    <w:rsid w:val="00006E0B"/>
    <w:rsid w:val="00007DC8"/>
    <w:rsid w:val="0001017E"/>
    <w:rsid w:val="00012FDB"/>
    <w:rsid w:val="0001344B"/>
    <w:rsid w:val="00016083"/>
    <w:rsid w:val="00016D42"/>
    <w:rsid w:val="000175B8"/>
    <w:rsid w:val="00021F4A"/>
    <w:rsid w:val="0002213A"/>
    <w:rsid w:val="00024AFB"/>
    <w:rsid w:val="00027AD6"/>
    <w:rsid w:val="00030B47"/>
    <w:rsid w:val="00030F61"/>
    <w:rsid w:val="00032906"/>
    <w:rsid w:val="000336B4"/>
    <w:rsid w:val="0003739D"/>
    <w:rsid w:val="000424F6"/>
    <w:rsid w:val="00044C49"/>
    <w:rsid w:val="00045AA9"/>
    <w:rsid w:val="00046A4F"/>
    <w:rsid w:val="00047B6C"/>
    <w:rsid w:val="0005071E"/>
    <w:rsid w:val="00051E09"/>
    <w:rsid w:val="00053359"/>
    <w:rsid w:val="000533A0"/>
    <w:rsid w:val="0005359A"/>
    <w:rsid w:val="00053BE5"/>
    <w:rsid w:val="0005472A"/>
    <w:rsid w:val="00056D9D"/>
    <w:rsid w:val="00057F7B"/>
    <w:rsid w:val="0006094B"/>
    <w:rsid w:val="00060E68"/>
    <w:rsid w:val="00063EEF"/>
    <w:rsid w:val="00064401"/>
    <w:rsid w:val="00064495"/>
    <w:rsid w:val="00064DF8"/>
    <w:rsid w:val="00065992"/>
    <w:rsid w:val="00066067"/>
    <w:rsid w:val="000661C4"/>
    <w:rsid w:val="000667A8"/>
    <w:rsid w:val="000676D1"/>
    <w:rsid w:val="000679A1"/>
    <w:rsid w:val="00067B97"/>
    <w:rsid w:val="0007055D"/>
    <w:rsid w:val="00070B3E"/>
    <w:rsid w:val="00072AE8"/>
    <w:rsid w:val="000767D6"/>
    <w:rsid w:val="0007684A"/>
    <w:rsid w:val="000829E5"/>
    <w:rsid w:val="00082FF8"/>
    <w:rsid w:val="00083166"/>
    <w:rsid w:val="00084078"/>
    <w:rsid w:val="000844AA"/>
    <w:rsid w:val="00084B10"/>
    <w:rsid w:val="00085F9C"/>
    <w:rsid w:val="0009204C"/>
    <w:rsid w:val="0009371B"/>
    <w:rsid w:val="00093E3D"/>
    <w:rsid w:val="00094723"/>
    <w:rsid w:val="0009481E"/>
    <w:rsid w:val="0009621A"/>
    <w:rsid w:val="00096313"/>
    <w:rsid w:val="00096944"/>
    <w:rsid w:val="000A0B14"/>
    <w:rsid w:val="000A5419"/>
    <w:rsid w:val="000A6224"/>
    <w:rsid w:val="000A6778"/>
    <w:rsid w:val="000A78A2"/>
    <w:rsid w:val="000B0848"/>
    <w:rsid w:val="000B139C"/>
    <w:rsid w:val="000B1F82"/>
    <w:rsid w:val="000B1F8C"/>
    <w:rsid w:val="000B321B"/>
    <w:rsid w:val="000B593D"/>
    <w:rsid w:val="000B5B45"/>
    <w:rsid w:val="000B6CE4"/>
    <w:rsid w:val="000C0119"/>
    <w:rsid w:val="000C012A"/>
    <w:rsid w:val="000C02B9"/>
    <w:rsid w:val="000C1069"/>
    <w:rsid w:val="000C13B7"/>
    <w:rsid w:val="000C2091"/>
    <w:rsid w:val="000C322E"/>
    <w:rsid w:val="000C3685"/>
    <w:rsid w:val="000C3C29"/>
    <w:rsid w:val="000C4608"/>
    <w:rsid w:val="000C4AE3"/>
    <w:rsid w:val="000C7FB2"/>
    <w:rsid w:val="000D121E"/>
    <w:rsid w:val="000D3088"/>
    <w:rsid w:val="000D34B3"/>
    <w:rsid w:val="000D3AAF"/>
    <w:rsid w:val="000D44CB"/>
    <w:rsid w:val="000D4782"/>
    <w:rsid w:val="000D48C0"/>
    <w:rsid w:val="000D76DB"/>
    <w:rsid w:val="000E16DB"/>
    <w:rsid w:val="000E45B0"/>
    <w:rsid w:val="000E59B4"/>
    <w:rsid w:val="000E69F1"/>
    <w:rsid w:val="000E7383"/>
    <w:rsid w:val="000F3991"/>
    <w:rsid w:val="000F65F6"/>
    <w:rsid w:val="000F7968"/>
    <w:rsid w:val="00102CAF"/>
    <w:rsid w:val="00103D4C"/>
    <w:rsid w:val="00106800"/>
    <w:rsid w:val="00106C80"/>
    <w:rsid w:val="001114DA"/>
    <w:rsid w:val="00112B76"/>
    <w:rsid w:val="001139FB"/>
    <w:rsid w:val="001149EA"/>
    <w:rsid w:val="00117635"/>
    <w:rsid w:val="0012197D"/>
    <w:rsid w:val="0012396B"/>
    <w:rsid w:val="001243A6"/>
    <w:rsid w:val="00125137"/>
    <w:rsid w:val="001252FA"/>
    <w:rsid w:val="00125D8B"/>
    <w:rsid w:val="001311D0"/>
    <w:rsid w:val="00135B00"/>
    <w:rsid w:val="001373C0"/>
    <w:rsid w:val="001409E3"/>
    <w:rsid w:val="00141C50"/>
    <w:rsid w:val="0014240D"/>
    <w:rsid w:val="00144031"/>
    <w:rsid w:val="001445B0"/>
    <w:rsid w:val="001445C1"/>
    <w:rsid w:val="00145EAE"/>
    <w:rsid w:val="00146A88"/>
    <w:rsid w:val="00147EE9"/>
    <w:rsid w:val="001501A8"/>
    <w:rsid w:val="001509A7"/>
    <w:rsid w:val="00150C20"/>
    <w:rsid w:val="00150EB8"/>
    <w:rsid w:val="00151269"/>
    <w:rsid w:val="001536D1"/>
    <w:rsid w:val="001547FC"/>
    <w:rsid w:val="00155854"/>
    <w:rsid w:val="00157609"/>
    <w:rsid w:val="00160E88"/>
    <w:rsid w:val="0016193D"/>
    <w:rsid w:val="001630CE"/>
    <w:rsid w:val="00163198"/>
    <w:rsid w:val="00170F6A"/>
    <w:rsid w:val="001733E7"/>
    <w:rsid w:val="001752F0"/>
    <w:rsid w:val="001756DF"/>
    <w:rsid w:val="0017583D"/>
    <w:rsid w:val="0017615E"/>
    <w:rsid w:val="00176733"/>
    <w:rsid w:val="00176947"/>
    <w:rsid w:val="00185CF5"/>
    <w:rsid w:val="00186F91"/>
    <w:rsid w:val="00186F98"/>
    <w:rsid w:val="00187D59"/>
    <w:rsid w:val="0019026A"/>
    <w:rsid w:val="001939DC"/>
    <w:rsid w:val="00195450"/>
    <w:rsid w:val="0019554A"/>
    <w:rsid w:val="00195B0C"/>
    <w:rsid w:val="001A0177"/>
    <w:rsid w:val="001A0454"/>
    <w:rsid w:val="001A05DC"/>
    <w:rsid w:val="001A0BE2"/>
    <w:rsid w:val="001A22C4"/>
    <w:rsid w:val="001A5515"/>
    <w:rsid w:val="001A70B0"/>
    <w:rsid w:val="001A7533"/>
    <w:rsid w:val="001B1585"/>
    <w:rsid w:val="001B254C"/>
    <w:rsid w:val="001B264C"/>
    <w:rsid w:val="001B4854"/>
    <w:rsid w:val="001B71F3"/>
    <w:rsid w:val="001B72AE"/>
    <w:rsid w:val="001C0218"/>
    <w:rsid w:val="001C0543"/>
    <w:rsid w:val="001C0E63"/>
    <w:rsid w:val="001C3DC6"/>
    <w:rsid w:val="001C6D8B"/>
    <w:rsid w:val="001C71FC"/>
    <w:rsid w:val="001C738C"/>
    <w:rsid w:val="001D1393"/>
    <w:rsid w:val="001D3276"/>
    <w:rsid w:val="001D3F46"/>
    <w:rsid w:val="001D58FE"/>
    <w:rsid w:val="001D6094"/>
    <w:rsid w:val="001D6B9A"/>
    <w:rsid w:val="001D70F9"/>
    <w:rsid w:val="001E0241"/>
    <w:rsid w:val="001E228B"/>
    <w:rsid w:val="001E3C3E"/>
    <w:rsid w:val="001E5F4A"/>
    <w:rsid w:val="001F155C"/>
    <w:rsid w:val="001F4A40"/>
    <w:rsid w:val="001F63A9"/>
    <w:rsid w:val="002008E3"/>
    <w:rsid w:val="002045C2"/>
    <w:rsid w:val="00205456"/>
    <w:rsid w:val="00205BD8"/>
    <w:rsid w:val="00212D14"/>
    <w:rsid w:val="002147AA"/>
    <w:rsid w:val="002149F1"/>
    <w:rsid w:val="00214A76"/>
    <w:rsid w:val="00215D24"/>
    <w:rsid w:val="002171D3"/>
    <w:rsid w:val="00220777"/>
    <w:rsid w:val="00223CE0"/>
    <w:rsid w:val="00224801"/>
    <w:rsid w:val="002255C7"/>
    <w:rsid w:val="002267F3"/>
    <w:rsid w:val="00226E94"/>
    <w:rsid w:val="00231C2F"/>
    <w:rsid w:val="00231E87"/>
    <w:rsid w:val="002327D5"/>
    <w:rsid w:val="00234331"/>
    <w:rsid w:val="00236DB3"/>
    <w:rsid w:val="00240DC2"/>
    <w:rsid w:val="002415D2"/>
    <w:rsid w:val="002441C1"/>
    <w:rsid w:val="00246E89"/>
    <w:rsid w:val="00250AF0"/>
    <w:rsid w:val="00252D9D"/>
    <w:rsid w:val="00253581"/>
    <w:rsid w:val="002538F4"/>
    <w:rsid w:val="00254696"/>
    <w:rsid w:val="00254AFE"/>
    <w:rsid w:val="002555BD"/>
    <w:rsid w:val="00255A6A"/>
    <w:rsid w:val="00257D64"/>
    <w:rsid w:val="00262226"/>
    <w:rsid w:val="00262A97"/>
    <w:rsid w:val="00262B16"/>
    <w:rsid w:val="00265977"/>
    <w:rsid w:val="00265ABF"/>
    <w:rsid w:val="0026684C"/>
    <w:rsid w:val="00270FC9"/>
    <w:rsid w:val="00271074"/>
    <w:rsid w:val="00273351"/>
    <w:rsid w:val="002738F0"/>
    <w:rsid w:val="00274E25"/>
    <w:rsid w:val="002750CD"/>
    <w:rsid w:val="00275177"/>
    <w:rsid w:val="002774B3"/>
    <w:rsid w:val="002824E9"/>
    <w:rsid w:val="00282F64"/>
    <w:rsid w:val="0028345D"/>
    <w:rsid w:val="00284095"/>
    <w:rsid w:val="00284DEC"/>
    <w:rsid w:val="00286D66"/>
    <w:rsid w:val="002903A3"/>
    <w:rsid w:val="00292267"/>
    <w:rsid w:val="002924B6"/>
    <w:rsid w:val="00293E0C"/>
    <w:rsid w:val="00296BCC"/>
    <w:rsid w:val="00296F76"/>
    <w:rsid w:val="002975FA"/>
    <w:rsid w:val="002A2F1D"/>
    <w:rsid w:val="002A4282"/>
    <w:rsid w:val="002A522B"/>
    <w:rsid w:val="002A59B0"/>
    <w:rsid w:val="002B0A5B"/>
    <w:rsid w:val="002B1B87"/>
    <w:rsid w:val="002B1F28"/>
    <w:rsid w:val="002B6C2A"/>
    <w:rsid w:val="002C0B64"/>
    <w:rsid w:val="002C1C9C"/>
    <w:rsid w:val="002C428D"/>
    <w:rsid w:val="002C5FA3"/>
    <w:rsid w:val="002C613E"/>
    <w:rsid w:val="002C61B0"/>
    <w:rsid w:val="002D2423"/>
    <w:rsid w:val="002D3EF8"/>
    <w:rsid w:val="002D44BF"/>
    <w:rsid w:val="002D4709"/>
    <w:rsid w:val="002D47CB"/>
    <w:rsid w:val="002D5316"/>
    <w:rsid w:val="002E23B3"/>
    <w:rsid w:val="002E58CC"/>
    <w:rsid w:val="002E5BC4"/>
    <w:rsid w:val="002F0DCE"/>
    <w:rsid w:val="002F18FE"/>
    <w:rsid w:val="002F22CB"/>
    <w:rsid w:val="002F5AD1"/>
    <w:rsid w:val="002F6B9C"/>
    <w:rsid w:val="002F6D80"/>
    <w:rsid w:val="00300BBA"/>
    <w:rsid w:val="003017FB"/>
    <w:rsid w:val="00303D37"/>
    <w:rsid w:val="00307ED8"/>
    <w:rsid w:val="003122D2"/>
    <w:rsid w:val="00314D7B"/>
    <w:rsid w:val="00314E97"/>
    <w:rsid w:val="003150C6"/>
    <w:rsid w:val="0031512B"/>
    <w:rsid w:val="00321029"/>
    <w:rsid w:val="00322E35"/>
    <w:rsid w:val="0032340A"/>
    <w:rsid w:val="003275C4"/>
    <w:rsid w:val="00330208"/>
    <w:rsid w:val="0033083B"/>
    <w:rsid w:val="00330F0A"/>
    <w:rsid w:val="00330F99"/>
    <w:rsid w:val="00332F73"/>
    <w:rsid w:val="00333A25"/>
    <w:rsid w:val="003362A4"/>
    <w:rsid w:val="0034386C"/>
    <w:rsid w:val="00343DF8"/>
    <w:rsid w:val="00343F24"/>
    <w:rsid w:val="003449B3"/>
    <w:rsid w:val="003452A8"/>
    <w:rsid w:val="0034726E"/>
    <w:rsid w:val="003511E9"/>
    <w:rsid w:val="00353A05"/>
    <w:rsid w:val="00354D5E"/>
    <w:rsid w:val="00357882"/>
    <w:rsid w:val="003604B7"/>
    <w:rsid w:val="0036171B"/>
    <w:rsid w:val="003619C5"/>
    <w:rsid w:val="00363774"/>
    <w:rsid w:val="00364763"/>
    <w:rsid w:val="00370F04"/>
    <w:rsid w:val="003721ED"/>
    <w:rsid w:val="0037235D"/>
    <w:rsid w:val="003725AB"/>
    <w:rsid w:val="00373CE6"/>
    <w:rsid w:val="003772B5"/>
    <w:rsid w:val="00377EEE"/>
    <w:rsid w:val="00380562"/>
    <w:rsid w:val="0038342B"/>
    <w:rsid w:val="0038430E"/>
    <w:rsid w:val="00385B77"/>
    <w:rsid w:val="003866A3"/>
    <w:rsid w:val="00390172"/>
    <w:rsid w:val="003906C1"/>
    <w:rsid w:val="00391795"/>
    <w:rsid w:val="00393261"/>
    <w:rsid w:val="003940FC"/>
    <w:rsid w:val="00395FEB"/>
    <w:rsid w:val="003A09A3"/>
    <w:rsid w:val="003A0A1B"/>
    <w:rsid w:val="003A2337"/>
    <w:rsid w:val="003A265F"/>
    <w:rsid w:val="003A2BF8"/>
    <w:rsid w:val="003A75AD"/>
    <w:rsid w:val="003B1A35"/>
    <w:rsid w:val="003B28C4"/>
    <w:rsid w:val="003B6A09"/>
    <w:rsid w:val="003C05F0"/>
    <w:rsid w:val="003C1DCB"/>
    <w:rsid w:val="003C2EAF"/>
    <w:rsid w:val="003C4A46"/>
    <w:rsid w:val="003C5F42"/>
    <w:rsid w:val="003D0C29"/>
    <w:rsid w:val="003D43D9"/>
    <w:rsid w:val="003D57A6"/>
    <w:rsid w:val="003D77CE"/>
    <w:rsid w:val="003E0FD0"/>
    <w:rsid w:val="003E3D06"/>
    <w:rsid w:val="003E42E2"/>
    <w:rsid w:val="003E43DA"/>
    <w:rsid w:val="003E7221"/>
    <w:rsid w:val="003E7598"/>
    <w:rsid w:val="003F0C3D"/>
    <w:rsid w:val="003F2BE1"/>
    <w:rsid w:val="003F4175"/>
    <w:rsid w:val="003F6A92"/>
    <w:rsid w:val="00400C4C"/>
    <w:rsid w:val="004019AE"/>
    <w:rsid w:val="00402912"/>
    <w:rsid w:val="004051F9"/>
    <w:rsid w:val="00414F00"/>
    <w:rsid w:val="004154D1"/>
    <w:rsid w:val="00416BF3"/>
    <w:rsid w:val="004175F3"/>
    <w:rsid w:val="004179AD"/>
    <w:rsid w:val="004207D0"/>
    <w:rsid w:val="004212CC"/>
    <w:rsid w:val="004212CF"/>
    <w:rsid w:val="00422097"/>
    <w:rsid w:val="004226B0"/>
    <w:rsid w:val="00422AB0"/>
    <w:rsid w:val="00423520"/>
    <w:rsid w:val="004237E0"/>
    <w:rsid w:val="00426311"/>
    <w:rsid w:val="00426643"/>
    <w:rsid w:val="00427138"/>
    <w:rsid w:val="00427480"/>
    <w:rsid w:val="004315DC"/>
    <w:rsid w:val="00432229"/>
    <w:rsid w:val="00437E14"/>
    <w:rsid w:val="00441968"/>
    <w:rsid w:val="00443FD9"/>
    <w:rsid w:val="004447BE"/>
    <w:rsid w:val="00444D84"/>
    <w:rsid w:val="00445779"/>
    <w:rsid w:val="0044689A"/>
    <w:rsid w:val="00446F01"/>
    <w:rsid w:val="004502C9"/>
    <w:rsid w:val="00450442"/>
    <w:rsid w:val="00451A6A"/>
    <w:rsid w:val="0045279D"/>
    <w:rsid w:val="00453175"/>
    <w:rsid w:val="00454A93"/>
    <w:rsid w:val="00454DA0"/>
    <w:rsid w:val="00460718"/>
    <w:rsid w:val="0046123B"/>
    <w:rsid w:val="00461E07"/>
    <w:rsid w:val="0046475D"/>
    <w:rsid w:val="00465DB5"/>
    <w:rsid w:val="004667D4"/>
    <w:rsid w:val="004672E5"/>
    <w:rsid w:val="00467B73"/>
    <w:rsid w:val="0047195D"/>
    <w:rsid w:val="00473756"/>
    <w:rsid w:val="00473F90"/>
    <w:rsid w:val="00475E32"/>
    <w:rsid w:val="00476B31"/>
    <w:rsid w:val="004771BB"/>
    <w:rsid w:val="00477800"/>
    <w:rsid w:val="004803A8"/>
    <w:rsid w:val="004813B1"/>
    <w:rsid w:val="004829D4"/>
    <w:rsid w:val="004834A5"/>
    <w:rsid w:val="00483515"/>
    <w:rsid w:val="00483544"/>
    <w:rsid w:val="00483C52"/>
    <w:rsid w:val="00484F8F"/>
    <w:rsid w:val="0049214B"/>
    <w:rsid w:val="00494987"/>
    <w:rsid w:val="0049570C"/>
    <w:rsid w:val="00495BA0"/>
    <w:rsid w:val="004A1F78"/>
    <w:rsid w:val="004A5E06"/>
    <w:rsid w:val="004A5E43"/>
    <w:rsid w:val="004A7809"/>
    <w:rsid w:val="004B1C1B"/>
    <w:rsid w:val="004B31C7"/>
    <w:rsid w:val="004B4740"/>
    <w:rsid w:val="004B47EF"/>
    <w:rsid w:val="004B50C4"/>
    <w:rsid w:val="004B52C0"/>
    <w:rsid w:val="004B5F5F"/>
    <w:rsid w:val="004B6B70"/>
    <w:rsid w:val="004C0721"/>
    <w:rsid w:val="004C1E67"/>
    <w:rsid w:val="004C3ADC"/>
    <w:rsid w:val="004C455E"/>
    <w:rsid w:val="004C5FFF"/>
    <w:rsid w:val="004D1049"/>
    <w:rsid w:val="004D2A2C"/>
    <w:rsid w:val="004D40FA"/>
    <w:rsid w:val="004D660D"/>
    <w:rsid w:val="004D71C9"/>
    <w:rsid w:val="004D7819"/>
    <w:rsid w:val="004D7EBE"/>
    <w:rsid w:val="004E1CAD"/>
    <w:rsid w:val="004E361C"/>
    <w:rsid w:val="004E3B8B"/>
    <w:rsid w:val="004E5504"/>
    <w:rsid w:val="004E55FB"/>
    <w:rsid w:val="004E5720"/>
    <w:rsid w:val="004E641B"/>
    <w:rsid w:val="004E673E"/>
    <w:rsid w:val="004E67D5"/>
    <w:rsid w:val="004E7CC6"/>
    <w:rsid w:val="004F2E15"/>
    <w:rsid w:val="004F3C5A"/>
    <w:rsid w:val="004F4A2D"/>
    <w:rsid w:val="004F58A0"/>
    <w:rsid w:val="00502EAA"/>
    <w:rsid w:val="005031E4"/>
    <w:rsid w:val="00503883"/>
    <w:rsid w:val="005043E9"/>
    <w:rsid w:val="00506310"/>
    <w:rsid w:val="0050713F"/>
    <w:rsid w:val="00507794"/>
    <w:rsid w:val="0050793D"/>
    <w:rsid w:val="00507C1F"/>
    <w:rsid w:val="00510AB5"/>
    <w:rsid w:val="00512DBE"/>
    <w:rsid w:val="00513E26"/>
    <w:rsid w:val="00515137"/>
    <w:rsid w:val="00515BEF"/>
    <w:rsid w:val="00516CD1"/>
    <w:rsid w:val="0051753F"/>
    <w:rsid w:val="00520223"/>
    <w:rsid w:val="00521F2F"/>
    <w:rsid w:val="00523734"/>
    <w:rsid w:val="00524A12"/>
    <w:rsid w:val="00525AE3"/>
    <w:rsid w:val="00526FDE"/>
    <w:rsid w:val="00531BD1"/>
    <w:rsid w:val="0053418B"/>
    <w:rsid w:val="005360F6"/>
    <w:rsid w:val="005364C2"/>
    <w:rsid w:val="00536ABC"/>
    <w:rsid w:val="005378B1"/>
    <w:rsid w:val="005412CE"/>
    <w:rsid w:val="00543D31"/>
    <w:rsid w:val="00544AEB"/>
    <w:rsid w:val="00544ECE"/>
    <w:rsid w:val="0054574B"/>
    <w:rsid w:val="005459BD"/>
    <w:rsid w:val="0054754A"/>
    <w:rsid w:val="0055153A"/>
    <w:rsid w:val="005515DC"/>
    <w:rsid w:val="00551E49"/>
    <w:rsid w:val="00552119"/>
    <w:rsid w:val="005534F2"/>
    <w:rsid w:val="00554528"/>
    <w:rsid w:val="00555DF5"/>
    <w:rsid w:val="005560DA"/>
    <w:rsid w:val="005572DF"/>
    <w:rsid w:val="005574BE"/>
    <w:rsid w:val="005603C6"/>
    <w:rsid w:val="00561D27"/>
    <w:rsid w:val="0056237D"/>
    <w:rsid w:val="00565AC9"/>
    <w:rsid w:val="005678E8"/>
    <w:rsid w:val="005715EE"/>
    <w:rsid w:val="005716F5"/>
    <w:rsid w:val="00572AC4"/>
    <w:rsid w:val="0057446E"/>
    <w:rsid w:val="00575595"/>
    <w:rsid w:val="005756D2"/>
    <w:rsid w:val="0057750D"/>
    <w:rsid w:val="005801D6"/>
    <w:rsid w:val="0058361B"/>
    <w:rsid w:val="00583B5B"/>
    <w:rsid w:val="00583FB4"/>
    <w:rsid w:val="00584B07"/>
    <w:rsid w:val="00584BCD"/>
    <w:rsid w:val="0058581B"/>
    <w:rsid w:val="00585FCF"/>
    <w:rsid w:val="00586D79"/>
    <w:rsid w:val="00587634"/>
    <w:rsid w:val="0059001B"/>
    <w:rsid w:val="00590B63"/>
    <w:rsid w:val="005920E7"/>
    <w:rsid w:val="00593ACB"/>
    <w:rsid w:val="00594CF0"/>
    <w:rsid w:val="00595D1D"/>
    <w:rsid w:val="00595EB5"/>
    <w:rsid w:val="005970B2"/>
    <w:rsid w:val="005979BC"/>
    <w:rsid w:val="00597AC4"/>
    <w:rsid w:val="005A0DAB"/>
    <w:rsid w:val="005A0DB2"/>
    <w:rsid w:val="005A2B9F"/>
    <w:rsid w:val="005A43B7"/>
    <w:rsid w:val="005A4B8D"/>
    <w:rsid w:val="005A6646"/>
    <w:rsid w:val="005A6D91"/>
    <w:rsid w:val="005A76F5"/>
    <w:rsid w:val="005A78E6"/>
    <w:rsid w:val="005B06D0"/>
    <w:rsid w:val="005B2199"/>
    <w:rsid w:val="005B2793"/>
    <w:rsid w:val="005B3126"/>
    <w:rsid w:val="005B3475"/>
    <w:rsid w:val="005B6F8D"/>
    <w:rsid w:val="005B747C"/>
    <w:rsid w:val="005C06E5"/>
    <w:rsid w:val="005C508B"/>
    <w:rsid w:val="005C53D0"/>
    <w:rsid w:val="005C53E8"/>
    <w:rsid w:val="005C6368"/>
    <w:rsid w:val="005C6565"/>
    <w:rsid w:val="005C6B0C"/>
    <w:rsid w:val="005D0843"/>
    <w:rsid w:val="005D4908"/>
    <w:rsid w:val="005D55DC"/>
    <w:rsid w:val="005D6C75"/>
    <w:rsid w:val="005E111D"/>
    <w:rsid w:val="005E2EBE"/>
    <w:rsid w:val="005E328B"/>
    <w:rsid w:val="005E382C"/>
    <w:rsid w:val="005E3C49"/>
    <w:rsid w:val="005E4212"/>
    <w:rsid w:val="005E4567"/>
    <w:rsid w:val="005E4B4D"/>
    <w:rsid w:val="005E7B0E"/>
    <w:rsid w:val="005F332C"/>
    <w:rsid w:val="005F608B"/>
    <w:rsid w:val="005F79E1"/>
    <w:rsid w:val="006000BD"/>
    <w:rsid w:val="00601126"/>
    <w:rsid w:val="006016ED"/>
    <w:rsid w:val="00602063"/>
    <w:rsid w:val="006032D5"/>
    <w:rsid w:val="006046D2"/>
    <w:rsid w:val="00605536"/>
    <w:rsid w:val="00605768"/>
    <w:rsid w:val="00605927"/>
    <w:rsid w:val="00607830"/>
    <w:rsid w:val="006079C2"/>
    <w:rsid w:val="00610414"/>
    <w:rsid w:val="00610BAE"/>
    <w:rsid w:val="00610E13"/>
    <w:rsid w:val="00612415"/>
    <w:rsid w:val="00612CAC"/>
    <w:rsid w:val="00623471"/>
    <w:rsid w:val="00624779"/>
    <w:rsid w:val="00624E1E"/>
    <w:rsid w:val="006253DD"/>
    <w:rsid w:val="006309E9"/>
    <w:rsid w:val="00630D9A"/>
    <w:rsid w:val="006317A5"/>
    <w:rsid w:val="00631974"/>
    <w:rsid w:val="00632CF6"/>
    <w:rsid w:val="006343F2"/>
    <w:rsid w:val="006344CA"/>
    <w:rsid w:val="00635BFB"/>
    <w:rsid w:val="00636686"/>
    <w:rsid w:val="00636EEB"/>
    <w:rsid w:val="00640402"/>
    <w:rsid w:val="00641670"/>
    <w:rsid w:val="0064179F"/>
    <w:rsid w:val="00641CE2"/>
    <w:rsid w:val="00644CAD"/>
    <w:rsid w:val="006462EC"/>
    <w:rsid w:val="00646CBD"/>
    <w:rsid w:val="006478B7"/>
    <w:rsid w:val="00650DD4"/>
    <w:rsid w:val="0065102C"/>
    <w:rsid w:val="00651388"/>
    <w:rsid w:val="006516B4"/>
    <w:rsid w:val="0065392B"/>
    <w:rsid w:val="006541C3"/>
    <w:rsid w:val="00655C22"/>
    <w:rsid w:val="00655F70"/>
    <w:rsid w:val="00656944"/>
    <w:rsid w:val="00660430"/>
    <w:rsid w:val="006611D9"/>
    <w:rsid w:val="00661736"/>
    <w:rsid w:val="00661910"/>
    <w:rsid w:val="00661A73"/>
    <w:rsid w:val="00663010"/>
    <w:rsid w:val="00663515"/>
    <w:rsid w:val="0067021C"/>
    <w:rsid w:val="00671866"/>
    <w:rsid w:val="0067195B"/>
    <w:rsid w:val="0067301B"/>
    <w:rsid w:val="0067688E"/>
    <w:rsid w:val="00676D48"/>
    <w:rsid w:val="006800FE"/>
    <w:rsid w:val="006808BB"/>
    <w:rsid w:val="0068091D"/>
    <w:rsid w:val="00681281"/>
    <w:rsid w:val="00681395"/>
    <w:rsid w:val="00683810"/>
    <w:rsid w:val="0068454E"/>
    <w:rsid w:val="00685520"/>
    <w:rsid w:val="006858A3"/>
    <w:rsid w:val="00685903"/>
    <w:rsid w:val="006910CB"/>
    <w:rsid w:val="00692F13"/>
    <w:rsid w:val="00693BCE"/>
    <w:rsid w:val="00694412"/>
    <w:rsid w:val="00695295"/>
    <w:rsid w:val="00695978"/>
    <w:rsid w:val="006A44CF"/>
    <w:rsid w:val="006A524F"/>
    <w:rsid w:val="006A52CC"/>
    <w:rsid w:val="006A5485"/>
    <w:rsid w:val="006A7D20"/>
    <w:rsid w:val="006B2456"/>
    <w:rsid w:val="006B42EB"/>
    <w:rsid w:val="006B5B7B"/>
    <w:rsid w:val="006B7C31"/>
    <w:rsid w:val="006C095F"/>
    <w:rsid w:val="006C2689"/>
    <w:rsid w:val="006C3E74"/>
    <w:rsid w:val="006C45C0"/>
    <w:rsid w:val="006C5629"/>
    <w:rsid w:val="006C6062"/>
    <w:rsid w:val="006C6671"/>
    <w:rsid w:val="006C727A"/>
    <w:rsid w:val="006C75CF"/>
    <w:rsid w:val="006D10BE"/>
    <w:rsid w:val="006D469F"/>
    <w:rsid w:val="006D4907"/>
    <w:rsid w:val="006D52F7"/>
    <w:rsid w:val="006D53E9"/>
    <w:rsid w:val="006E0301"/>
    <w:rsid w:val="006E2D3D"/>
    <w:rsid w:val="006E2F08"/>
    <w:rsid w:val="006E6120"/>
    <w:rsid w:val="006F004E"/>
    <w:rsid w:val="006F141E"/>
    <w:rsid w:val="006F3C78"/>
    <w:rsid w:val="006F6C38"/>
    <w:rsid w:val="006F7B2E"/>
    <w:rsid w:val="007007E5"/>
    <w:rsid w:val="0070243C"/>
    <w:rsid w:val="00702A1A"/>
    <w:rsid w:val="0070347D"/>
    <w:rsid w:val="007059E0"/>
    <w:rsid w:val="00706F6F"/>
    <w:rsid w:val="0070712E"/>
    <w:rsid w:val="0070771B"/>
    <w:rsid w:val="00712363"/>
    <w:rsid w:val="0071295A"/>
    <w:rsid w:val="0071333D"/>
    <w:rsid w:val="00714570"/>
    <w:rsid w:val="00716788"/>
    <w:rsid w:val="00716B40"/>
    <w:rsid w:val="00720E4F"/>
    <w:rsid w:val="00720E65"/>
    <w:rsid w:val="00721DA2"/>
    <w:rsid w:val="0072235C"/>
    <w:rsid w:val="00722636"/>
    <w:rsid w:val="00726C6E"/>
    <w:rsid w:val="00730592"/>
    <w:rsid w:val="007305C1"/>
    <w:rsid w:val="00730C46"/>
    <w:rsid w:val="00731243"/>
    <w:rsid w:val="0073394E"/>
    <w:rsid w:val="0073423A"/>
    <w:rsid w:val="00734C20"/>
    <w:rsid w:val="00737DAE"/>
    <w:rsid w:val="00740C32"/>
    <w:rsid w:val="0074100F"/>
    <w:rsid w:val="00741448"/>
    <w:rsid w:val="0074167F"/>
    <w:rsid w:val="00743A58"/>
    <w:rsid w:val="00745C3A"/>
    <w:rsid w:val="00746ED9"/>
    <w:rsid w:val="00747A64"/>
    <w:rsid w:val="00750128"/>
    <w:rsid w:val="00752D51"/>
    <w:rsid w:val="0075552C"/>
    <w:rsid w:val="00755704"/>
    <w:rsid w:val="00765FF4"/>
    <w:rsid w:val="007664B1"/>
    <w:rsid w:val="00770D2E"/>
    <w:rsid w:val="00776A54"/>
    <w:rsid w:val="00776F49"/>
    <w:rsid w:val="0077789F"/>
    <w:rsid w:val="007814D5"/>
    <w:rsid w:val="00783830"/>
    <w:rsid w:val="00783A2B"/>
    <w:rsid w:val="00783C72"/>
    <w:rsid w:val="007850EA"/>
    <w:rsid w:val="00791177"/>
    <w:rsid w:val="007A08AD"/>
    <w:rsid w:val="007A211F"/>
    <w:rsid w:val="007A22A8"/>
    <w:rsid w:val="007A31E2"/>
    <w:rsid w:val="007A4097"/>
    <w:rsid w:val="007A4561"/>
    <w:rsid w:val="007A4A16"/>
    <w:rsid w:val="007A5D79"/>
    <w:rsid w:val="007B03DB"/>
    <w:rsid w:val="007B134F"/>
    <w:rsid w:val="007B40DF"/>
    <w:rsid w:val="007B51B7"/>
    <w:rsid w:val="007B7B9B"/>
    <w:rsid w:val="007C0E0F"/>
    <w:rsid w:val="007C10A3"/>
    <w:rsid w:val="007C1D5A"/>
    <w:rsid w:val="007C2764"/>
    <w:rsid w:val="007C3C61"/>
    <w:rsid w:val="007C4A1C"/>
    <w:rsid w:val="007C5B91"/>
    <w:rsid w:val="007C5C3E"/>
    <w:rsid w:val="007C68E3"/>
    <w:rsid w:val="007C74B5"/>
    <w:rsid w:val="007C755B"/>
    <w:rsid w:val="007D0283"/>
    <w:rsid w:val="007D0DE5"/>
    <w:rsid w:val="007D278B"/>
    <w:rsid w:val="007D2F8E"/>
    <w:rsid w:val="007D4A0A"/>
    <w:rsid w:val="007D4AB4"/>
    <w:rsid w:val="007D5EA7"/>
    <w:rsid w:val="007D6ECF"/>
    <w:rsid w:val="007D6FAA"/>
    <w:rsid w:val="007E0F03"/>
    <w:rsid w:val="007E40E5"/>
    <w:rsid w:val="007E4223"/>
    <w:rsid w:val="007E5961"/>
    <w:rsid w:val="007E5F24"/>
    <w:rsid w:val="007E6EBC"/>
    <w:rsid w:val="007F0325"/>
    <w:rsid w:val="007F1794"/>
    <w:rsid w:val="007F31DE"/>
    <w:rsid w:val="007F5FB7"/>
    <w:rsid w:val="007F6EE8"/>
    <w:rsid w:val="007F74EE"/>
    <w:rsid w:val="007F7C34"/>
    <w:rsid w:val="007F7E13"/>
    <w:rsid w:val="008003FB"/>
    <w:rsid w:val="008032BA"/>
    <w:rsid w:val="008074EE"/>
    <w:rsid w:val="00812357"/>
    <w:rsid w:val="0081321F"/>
    <w:rsid w:val="00813E24"/>
    <w:rsid w:val="00814D4B"/>
    <w:rsid w:val="0081581B"/>
    <w:rsid w:val="00816D7A"/>
    <w:rsid w:val="0081704E"/>
    <w:rsid w:val="00817AD5"/>
    <w:rsid w:val="008244CA"/>
    <w:rsid w:val="00825577"/>
    <w:rsid w:val="00831734"/>
    <w:rsid w:val="00832923"/>
    <w:rsid w:val="008330DA"/>
    <w:rsid w:val="00833BD1"/>
    <w:rsid w:val="00834111"/>
    <w:rsid w:val="00835C63"/>
    <w:rsid w:val="00836C3D"/>
    <w:rsid w:val="0084123D"/>
    <w:rsid w:val="008431E0"/>
    <w:rsid w:val="00843556"/>
    <w:rsid w:val="00843831"/>
    <w:rsid w:val="00844445"/>
    <w:rsid w:val="00851EA3"/>
    <w:rsid w:val="00852745"/>
    <w:rsid w:val="00855F65"/>
    <w:rsid w:val="00856243"/>
    <w:rsid w:val="0085777C"/>
    <w:rsid w:val="008623FA"/>
    <w:rsid w:val="008636DD"/>
    <w:rsid w:val="00864651"/>
    <w:rsid w:val="008646FD"/>
    <w:rsid w:val="0086475C"/>
    <w:rsid w:val="00864DED"/>
    <w:rsid w:val="008656BF"/>
    <w:rsid w:val="008659F3"/>
    <w:rsid w:val="00865FAE"/>
    <w:rsid w:val="00866E6E"/>
    <w:rsid w:val="008703CE"/>
    <w:rsid w:val="0087061A"/>
    <w:rsid w:val="00873A66"/>
    <w:rsid w:val="00873C73"/>
    <w:rsid w:val="0087516B"/>
    <w:rsid w:val="008802A3"/>
    <w:rsid w:val="008806CA"/>
    <w:rsid w:val="00881703"/>
    <w:rsid w:val="008818EB"/>
    <w:rsid w:val="00882ABA"/>
    <w:rsid w:val="00882EE0"/>
    <w:rsid w:val="00883DAE"/>
    <w:rsid w:val="0088411C"/>
    <w:rsid w:val="008850A4"/>
    <w:rsid w:val="00885D25"/>
    <w:rsid w:val="0088611C"/>
    <w:rsid w:val="00886203"/>
    <w:rsid w:val="0088657F"/>
    <w:rsid w:val="008866E7"/>
    <w:rsid w:val="0088691C"/>
    <w:rsid w:val="0088755F"/>
    <w:rsid w:val="0088787E"/>
    <w:rsid w:val="00891C39"/>
    <w:rsid w:val="00891D52"/>
    <w:rsid w:val="00891EE0"/>
    <w:rsid w:val="00895D56"/>
    <w:rsid w:val="00896DB0"/>
    <w:rsid w:val="00897118"/>
    <w:rsid w:val="008972CB"/>
    <w:rsid w:val="008976A1"/>
    <w:rsid w:val="008A3F53"/>
    <w:rsid w:val="008A4136"/>
    <w:rsid w:val="008A43CC"/>
    <w:rsid w:val="008A4E63"/>
    <w:rsid w:val="008A4F82"/>
    <w:rsid w:val="008A68C0"/>
    <w:rsid w:val="008B0214"/>
    <w:rsid w:val="008B4208"/>
    <w:rsid w:val="008B4BC7"/>
    <w:rsid w:val="008B542F"/>
    <w:rsid w:val="008B6EE7"/>
    <w:rsid w:val="008B6FC6"/>
    <w:rsid w:val="008C0A79"/>
    <w:rsid w:val="008C26AC"/>
    <w:rsid w:val="008C2975"/>
    <w:rsid w:val="008C32F2"/>
    <w:rsid w:val="008C3DD6"/>
    <w:rsid w:val="008C4328"/>
    <w:rsid w:val="008C5AAB"/>
    <w:rsid w:val="008C66E9"/>
    <w:rsid w:val="008C6850"/>
    <w:rsid w:val="008C7116"/>
    <w:rsid w:val="008D0170"/>
    <w:rsid w:val="008D0210"/>
    <w:rsid w:val="008D1164"/>
    <w:rsid w:val="008D1208"/>
    <w:rsid w:val="008D142F"/>
    <w:rsid w:val="008D1D0F"/>
    <w:rsid w:val="008D25F6"/>
    <w:rsid w:val="008D3C3B"/>
    <w:rsid w:val="008D4CA4"/>
    <w:rsid w:val="008D52BD"/>
    <w:rsid w:val="008E3343"/>
    <w:rsid w:val="008E377F"/>
    <w:rsid w:val="008E38CD"/>
    <w:rsid w:val="008E57C4"/>
    <w:rsid w:val="008F0292"/>
    <w:rsid w:val="008F1083"/>
    <w:rsid w:val="008F2C3E"/>
    <w:rsid w:val="008F3A31"/>
    <w:rsid w:val="008F65C0"/>
    <w:rsid w:val="008F7EFA"/>
    <w:rsid w:val="00905314"/>
    <w:rsid w:val="009061BA"/>
    <w:rsid w:val="009065B3"/>
    <w:rsid w:val="0091094A"/>
    <w:rsid w:val="0091109B"/>
    <w:rsid w:val="00911293"/>
    <w:rsid w:val="009115A2"/>
    <w:rsid w:val="00911C8A"/>
    <w:rsid w:val="00912096"/>
    <w:rsid w:val="0091353D"/>
    <w:rsid w:val="009144C0"/>
    <w:rsid w:val="009149BF"/>
    <w:rsid w:val="00916C60"/>
    <w:rsid w:val="009176CC"/>
    <w:rsid w:val="0092234C"/>
    <w:rsid w:val="00924270"/>
    <w:rsid w:val="00926916"/>
    <w:rsid w:val="00926BFC"/>
    <w:rsid w:val="00932363"/>
    <w:rsid w:val="009328E4"/>
    <w:rsid w:val="00934407"/>
    <w:rsid w:val="00934ADD"/>
    <w:rsid w:val="00935C75"/>
    <w:rsid w:val="00936381"/>
    <w:rsid w:val="009366FE"/>
    <w:rsid w:val="00936DD0"/>
    <w:rsid w:val="00936F46"/>
    <w:rsid w:val="00940AAD"/>
    <w:rsid w:val="00941305"/>
    <w:rsid w:val="0094153F"/>
    <w:rsid w:val="00941E5C"/>
    <w:rsid w:val="00942C78"/>
    <w:rsid w:val="00942D4D"/>
    <w:rsid w:val="009448E4"/>
    <w:rsid w:val="00951574"/>
    <w:rsid w:val="009536D1"/>
    <w:rsid w:val="00953DF0"/>
    <w:rsid w:val="00955A9B"/>
    <w:rsid w:val="00956DD3"/>
    <w:rsid w:val="00957498"/>
    <w:rsid w:val="009609DD"/>
    <w:rsid w:val="00961044"/>
    <w:rsid w:val="009623B9"/>
    <w:rsid w:val="00963378"/>
    <w:rsid w:val="0096399A"/>
    <w:rsid w:val="009662F8"/>
    <w:rsid w:val="00966775"/>
    <w:rsid w:val="00967517"/>
    <w:rsid w:val="00967C00"/>
    <w:rsid w:val="0097120B"/>
    <w:rsid w:val="009721C9"/>
    <w:rsid w:val="00972F0F"/>
    <w:rsid w:val="00973D12"/>
    <w:rsid w:val="0098100A"/>
    <w:rsid w:val="00981839"/>
    <w:rsid w:val="009826D7"/>
    <w:rsid w:val="00987732"/>
    <w:rsid w:val="00991DAF"/>
    <w:rsid w:val="009925F9"/>
    <w:rsid w:val="00993183"/>
    <w:rsid w:val="0099330E"/>
    <w:rsid w:val="0099428E"/>
    <w:rsid w:val="009953AB"/>
    <w:rsid w:val="00995988"/>
    <w:rsid w:val="00995E4B"/>
    <w:rsid w:val="00996EB8"/>
    <w:rsid w:val="009974B0"/>
    <w:rsid w:val="009A052E"/>
    <w:rsid w:val="009A0EC5"/>
    <w:rsid w:val="009A3942"/>
    <w:rsid w:val="009A456C"/>
    <w:rsid w:val="009A6B49"/>
    <w:rsid w:val="009A7AA8"/>
    <w:rsid w:val="009B10B6"/>
    <w:rsid w:val="009B150A"/>
    <w:rsid w:val="009B1F2C"/>
    <w:rsid w:val="009B4243"/>
    <w:rsid w:val="009B4C71"/>
    <w:rsid w:val="009B5CA8"/>
    <w:rsid w:val="009C253D"/>
    <w:rsid w:val="009C5F0C"/>
    <w:rsid w:val="009C60ED"/>
    <w:rsid w:val="009C6182"/>
    <w:rsid w:val="009D1A1A"/>
    <w:rsid w:val="009D43E0"/>
    <w:rsid w:val="009D680E"/>
    <w:rsid w:val="009E083C"/>
    <w:rsid w:val="009E11CF"/>
    <w:rsid w:val="009E2142"/>
    <w:rsid w:val="009E2586"/>
    <w:rsid w:val="009E4218"/>
    <w:rsid w:val="009E4354"/>
    <w:rsid w:val="009E4364"/>
    <w:rsid w:val="009E690B"/>
    <w:rsid w:val="009E74EC"/>
    <w:rsid w:val="009E76D4"/>
    <w:rsid w:val="009E7809"/>
    <w:rsid w:val="009E795E"/>
    <w:rsid w:val="009F0DA4"/>
    <w:rsid w:val="009F1208"/>
    <w:rsid w:val="009F154D"/>
    <w:rsid w:val="009F2719"/>
    <w:rsid w:val="009F6C84"/>
    <w:rsid w:val="00A013BF"/>
    <w:rsid w:val="00A025C6"/>
    <w:rsid w:val="00A02746"/>
    <w:rsid w:val="00A10B7E"/>
    <w:rsid w:val="00A10EAB"/>
    <w:rsid w:val="00A11E56"/>
    <w:rsid w:val="00A12B8E"/>
    <w:rsid w:val="00A14597"/>
    <w:rsid w:val="00A147D6"/>
    <w:rsid w:val="00A16725"/>
    <w:rsid w:val="00A1741B"/>
    <w:rsid w:val="00A23817"/>
    <w:rsid w:val="00A25FA0"/>
    <w:rsid w:val="00A26E34"/>
    <w:rsid w:val="00A27D3B"/>
    <w:rsid w:val="00A329AB"/>
    <w:rsid w:val="00A32B2D"/>
    <w:rsid w:val="00A33844"/>
    <w:rsid w:val="00A346D0"/>
    <w:rsid w:val="00A366A4"/>
    <w:rsid w:val="00A377D2"/>
    <w:rsid w:val="00A405E5"/>
    <w:rsid w:val="00A4170F"/>
    <w:rsid w:val="00A41E18"/>
    <w:rsid w:val="00A4331B"/>
    <w:rsid w:val="00A4406A"/>
    <w:rsid w:val="00A45EB1"/>
    <w:rsid w:val="00A46438"/>
    <w:rsid w:val="00A466E7"/>
    <w:rsid w:val="00A505A6"/>
    <w:rsid w:val="00A5086E"/>
    <w:rsid w:val="00A528D4"/>
    <w:rsid w:val="00A549C4"/>
    <w:rsid w:val="00A54A52"/>
    <w:rsid w:val="00A573C5"/>
    <w:rsid w:val="00A601B8"/>
    <w:rsid w:val="00A62706"/>
    <w:rsid w:val="00A652F3"/>
    <w:rsid w:val="00A7048D"/>
    <w:rsid w:val="00A71176"/>
    <w:rsid w:val="00A71398"/>
    <w:rsid w:val="00A71E9E"/>
    <w:rsid w:val="00A7418C"/>
    <w:rsid w:val="00A74FF0"/>
    <w:rsid w:val="00A75DF6"/>
    <w:rsid w:val="00A77C87"/>
    <w:rsid w:val="00A77E5F"/>
    <w:rsid w:val="00A805E1"/>
    <w:rsid w:val="00A81F36"/>
    <w:rsid w:val="00A828FE"/>
    <w:rsid w:val="00A82CC8"/>
    <w:rsid w:val="00A82EB1"/>
    <w:rsid w:val="00A855BE"/>
    <w:rsid w:val="00A85F1C"/>
    <w:rsid w:val="00A8661E"/>
    <w:rsid w:val="00A90049"/>
    <w:rsid w:val="00A90855"/>
    <w:rsid w:val="00A9234A"/>
    <w:rsid w:val="00A92666"/>
    <w:rsid w:val="00A94050"/>
    <w:rsid w:val="00A97535"/>
    <w:rsid w:val="00AA15FF"/>
    <w:rsid w:val="00AA67A7"/>
    <w:rsid w:val="00AB1638"/>
    <w:rsid w:val="00AB2209"/>
    <w:rsid w:val="00AB2B5D"/>
    <w:rsid w:val="00AB2CE9"/>
    <w:rsid w:val="00AB618C"/>
    <w:rsid w:val="00AB69F8"/>
    <w:rsid w:val="00AB7A5E"/>
    <w:rsid w:val="00AC0097"/>
    <w:rsid w:val="00AC4222"/>
    <w:rsid w:val="00AC5D33"/>
    <w:rsid w:val="00AC7F0F"/>
    <w:rsid w:val="00AD2C6F"/>
    <w:rsid w:val="00AD355A"/>
    <w:rsid w:val="00AD3EE5"/>
    <w:rsid w:val="00AD4529"/>
    <w:rsid w:val="00AD6349"/>
    <w:rsid w:val="00AD6527"/>
    <w:rsid w:val="00AD695D"/>
    <w:rsid w:val="00AD6A69"/>
    <w:rsid w:val="00AD6F5F"/>
    <w:rsid w:val="00AD761B"/>
    <w:rsid w:val="00AE0BB8"/>
    <w:rsid w:val="00AE3441"/>
    <w:rsid w:val="00AE7E69"/>
    <w:rsid w:val="00AF09AD"/>
    <w:rsid w:val="00AF3318"/>
    <w:rsid w:val="00AF386B"/>
    <w:rsid w:val="00AF4299"/>
    <w:rsid w:val="00AF4ED0"/>
    <w:rsid w:val="00AF5106"/>
    <w:rsid w:val="00AF624E"/>
    <w:rsid w:val="00AF770A"/>
    <w:rsid w:val="00B01CDE"/>
    <w:rsid w:val="00B03FDD"/>
    <w:rsid w:val="00B0731A"/>
    <w:rsid w:val="00B10F64"/>
    <w:rsid w:val="00B11F00"/>
    <w:rsid w:val="00B14B7B"/>
    <w:rsid w:val="00B169E7"/>
    <w:rsid w:val="00B2088B"/>
    <w:rsid w:val="00B21D22"/>
    <w:rsid w:val="00B233CA"/>
    <w:rsid w:val="00B23C49"/>
    <w:rsid w:val="00B279FD"/>
    <w:rsid w:val="00B30340"/>
    <w:rsid w:val="00B30359"/>
    <w:rsid w:val="00B30F8C"/>
    <w:rsid w:val="00B31023"/>
    <w:rsid w:val="00B32F4A"/>
    <w:rsid w:val="00B33230"/>
    <w:rsid w:val="00B342ED"/>
    <w:rsid w:val="00B37CE5"/>
    <w:rsid w:val="00B41113"/>
    <w:rsid w:val="00B42008"/>
    <w:rsid w:val="00B4213B"/>
    <w:rsid w:val="00B42E83"/>
    <w:rsid w:val="00B43290"/>
    <w:rsid w:val="00B44FEE"/>
    <w:rsid w:val="00B457DD"/>
    <w:rsid w:val="00B45E48"/>
    <w:rsid w:val="00B4676C"/>
    <w:rsid w:val="00B46BF8"/>
    <w:rsid w:val="00B46F7D"/>
    <w:rsid w:val="00B50A9E"/>
    <w:rsid w:val="00B51B3C"/>
    <w:rsid w:val="00B520C0"/>
    <w:rsid w:val="00B52162"/>
    <w:rsid w:val="00B53209"/>
    <w:rsid w:val="00B5676B"/>
    <w:rsid w:val="00B56F18"/>
    <w:rsid w:val="00B612F4"/>
    <w:rsid w:val="00B63A66"/>
    <w:rsid w:val="00B63BEF"/>
    <w:rsid w:val="00B64106"/>
    <w:rsid w:val="00B64C34"/>
    <w:rsid w:val="00B709FE"/>
    <w:rsid w:val="00B733AD"/>
    <w:rsid w:val="00B73769"/>
    <w:rsid w:val="00B743F4"/>
    <w:rsid w:val="00B75EC4"/>
    <w:rsid w:val="00B77055"/>
    <w:rsid w:val="00B776BE"/>
    <w:rsid w:val="00B80237"/>
    <w:rsid w:val="00B818F4"/>
    <w:rsid w:val="00B82F2A"/>
    <w:rsid w:val="00B837BD"/>
    <w:rsid w:val="00B863AD"/>
    <w:rsid w:val="00B8735C"/>
    <w:rsid w:val="00B916BB"/>
    <w:rsid w:val="00B92C79"/>
    <w:rsid w:val="00B92F4F"/>
    <w:rsid w:val="00B94328"/>
    <w:rsid w:val="00B96853"/>
    <w:rsid w:val="00B96BDF"/>
    <w:rsid w:val="00BA0C6E"/>
    <w:rsid w:val="00BA1B5E"/>
    <w:rsid w:val="00BA2038"/>
    <w:rsid w:val="00BA2BB4"/>
    <w:rsid w:val="00BA647A"/>
    <w:rsid w:val="00BA68CD"/>
    <w:rsid w:val="00BA6D43"/>
    <w:rsid w:val="00BB0433"/>
    <w:rsid w:val="00BB3DE4"/>
    <w:rsid w:val="00BB76FE"/>
    <w:rsid w:val="00BB7F5C"/>
    <w:rsid w:val="00BC0415"/>
    <w:rsid w:val="00BC063C"/>
    <w:rsid w:val="00BC06CA"/>
    <w:rsid w:val="00BC0D67"/>
    <w:rsid w:val="00BC0DBF"/>
    <w:rsid w:val="00BC27CF"/>
    <w:rsid w:val="00BC2AFE"/>
    <w:rsid w:val="00BC2FC3"/>
    <w:rsid w:val="00BC31C3"/>
    <w:rsid w:val="00BC37F0"/>
    <w:rsid w:val="00BC3DB1"/>
    <w:rsid w:val="00BC6BF5"/>
    <w:rsid w:val="00BC6E6C"/>
    <w:rsid w:val="00BD34E1"/>
    <w:rsid w:val="00BE121F"/>
    <w:rsid w:val="00BE12A6"/>
    <w:rsid w:val="00BE161C"/>
    <w:rsid w:val="00BE37CE"/>
    <w:rsid w:val="00BE3BDF"/>
    <w:rsid w:val="00BE3F07"/>
    <w:rsid w:val="00BE5A2B"/>
    <w:rsid w:val="00BE5F23"/>
    <w:rsid w:val="00BF0990"/>
    <w:rsid w:val="00BF14CE"/>
    <w:rsid w:val="00BF416B"/>
    <w:rsid w:val="00BF5452"/>
    <w:rsid w:val="00BF7BF6"/>
    <w:rsid w:val="00C001E1"/>
    <w:rsid w:val="00C03CD3"/>
    <w:rsid w:val="00C04229"/>
    <w:rsid w:val="00C05F0A"/>
    <w:rsid w:val="00C06457"/>
    <w:rsid w:val="00C079BF"/>
    <w:rsid w:val="00C107C3"/>
    <w:rsid w:val="00C159B2"/>
    <w:rsid w:val="00C15DEE"/>
    <w:rsid w:val="00C20809"/>
    <w:rsid w:val="00C211F1"/>
    <w:rsid w:val="00C213BF"/>
    <w:rsid w:val="00C21C54"/>
    <w:rsid w:val="00C2265F"/>
    <w:rsid w:val="00C25213"/>
    <w:rsid w:val="00C25299"/>
    <w:rsid w:val="00C256D4"/>
    <w:rsid w:val="00C26E3B"/>
    <w:rsid w:val="00C276F3"/>
    <w:rsid w:val="00C27B1A"/>
    <w:rsid w:val="00C315B4"/>
    <w:rsid w:val="00C32E71"/>
    <w:rsid w:val="00C33456"/>
    <w:rsid w:val="00C34510"/>
    <w:rsid w:val="00C34CCB"/>
    <w:rsid w:val="00C34F6A"/>
    <w:rsid w:val="00C3502C"/>
    <w:rsid w:val="00C354B0"/>
    <w:rsid w:val="00C35E27"/>
    <w:rsid w:val="00C4095B"/>
    <w:rsid w:val="00C437E2"/>
    <w:rsid w:val="00C43B39"/>
    <w:rsid w:val="00C45EE8"/>
    <w:rsid w:val="00C46F55"/>
    <w:rsid w:val="00C50627"/>
    <w:rsid w:val="00C555CE"/>
    <w:rsid w:val="00C559B0"/>
    <w:rsid w:val="00C57EF1"/>
    <w:rsid w:val="00C62806"/>
    <w:rsid w:val="00C6362E"/>
    <w:rsid w:val="00C6443C"/>
    <w:rsid w:val="00C65170"/>
    <w:rsid w:val="00C70646"/>
    <w:rsid w:val="00C70E00"/>
    <w:rsid w:val="00C735E6"/>
    <w:rsid w:val="00C74ACA"/>
    <w:rsid w:val="00C75513"/>
    <w:rsid w:val="00C76E82"/>
    <w:rsid w:val="00C77008"/>
    <w:rsid w:val="00C80106"/>
    <w:rsid w:val="00C81D85"/>
    <w:rsid w:val="00C827FE"/>
    <w:rsid w:val="00C83EDD"/>
    <w:rsid w:val="00C8415D"/>
    <w:rsid w:val="00C852AB"/>
    <w:rsid w:val="00C868BE"/>
    <w:rsid w:val="00C872AB"/>
    <w:rsid w:val="00C90D93"/>
    <w:rsid w:val="00C93079"/>
    <w:rsid w:val="00C93760"/>
    <w:rsid w:val="00C950F1"/>
    <w:rsid w:val="00C95243"/>
    <w:rsid w:val="00C9660D"/>
    <w:rsid w:val="00C969DF"/>
    <w:rsid w:val="00C96B00"/>
    <w:rsid w:val="00C96D60"/>
    <w:rsid w:val="00CA0215"/>
    <w:rsid w:val="00CA0962"/>
    <w:rsid w:val="00CA0E02"/>
    <w:rsid w:val="00CA0F59"/>
    <w:rsid w:val="00CA2960"/>
    <w:rsid w:val="00CA2ECB"/>
    <w:rsid w:val="00CA2F0A"/>
    <w:rsid w:val="00CA69DF"/>
    <w:rsid w:val="00CA7312"/>
    <w:rsid w:val="00CB077C"/>
    <w:rsid w:val="00CB1744"/>
    <w:rsid w:val="00CB6F5D"/>
    <w:rsid w:val="00CC00B4"/>
    <w:rsid w:val="00CC0D7B"/>
    <w:rsid w:val="00CC0E0E"/>
    <w:rsid w:val="00CC1FCD"/>
    <w:rsid w:val="00CC2D5D"/>
    <w:rsid w:val="00CC6863"/>
    <w:rsid w:val="00CC6BDB"/>
    <w:rsid w:val="00CD2FEE"/>
    <w:rsid w:val="00CD399C"/>
    <w:rsid w:val="00CD412A"/>
    <w:rsid w:val="00CD4C5B"/>
    <w:rsid w:val="00CD62AA"/>
    <w:rsid w:val="00CE06DD"/>
    <w:rsid w:val="00CE1B51"/>
    <w:rsid w:val="00CE2127"/>
    <w:rsid w:val="00CE4F0C"/>
    <w:rsid w:val="00CE6029"/>
    <w:rsid w:val="00CE62DD"/>
    <w:rsid w:val="00CE7D86"/>
    <w:rsid w:val="00CF0EC4"/>
    <w:rsid w:val="00CF3D65"/>
    <w:rsid w:val="00CF5853"/>
    <w:rsid w:val="00CF60E9"/>
    <w:rsid w:val="00CF6102"/>
    <w:rsid w:val="00CF6B76"/>
    <w:rsid w:val="00D00CE1"/>
    <w:rsid w:val="00D01F45"/>
    <w:rsid w:val="00D04796"/>
    <w:rsid w:val="00D058D0"/>
    <w:rsid w:val="00D05E61"/>
    <w:rsid w:val="00D10F3D"/>
    <w:rsid w:val="00D12543"/>
    <w:rsid w:val="00D12910"/>
    <w:rsid w:val="00D12C8C"/>
    <w:rsid w:val="00D21962"/>
    <w:rsid w:val="00D231C2"/>
    <w:rsid w:val="00D2405A"/>
    <w:rsid w:val="00D2477E"/>
    <w:rsid w:val="00D24AEE"/>
    <w:rsid w:val="00D254B5"/>
    <w:rsid w:val="00D25A2D"/>
    <w:rsid w:val="00D2692F"/>
    <w:rsid w:val="00D26DC4"/>
    <w:rsid w:val="00D27375"/>
    <w:rsid w:val="00D3073F"/>
    <w:rsid w:val="00D30EDF"/>
    <w:rsid w:val="00D317C2"/>
    <w:rsid w:val="00D3391B"/>
    <w:rsid w:val="00D35D30"/>
    <w:rsid w:val="00D37007"/>
    <w:rsid w:val="00D40418"/>
    <w:rsid w:val="00D41F4F"/>
    <w:rsid w:val="00D42166"/>
    <w:rsid w:val="00D434FA"/>
    <w:rsid w:val="00D434FC"/>
    <w:rsid w:val="00D439B9"/>
    <w:rsid w:val="00D4718B"/>
    <w:rsid w:val="00D47F00"/>
    <w:rsid w:val="00D50E13"/>
    <w:rsid w:val="00D524BD"/>
    <w:rsid w:val="00D54961"/>
    <w:rsid w:val="00D554ED"/>
    <w:rsid w:val="00D5665D"/>
    <w:rsid w:val="00D57408"/>
    <w:rsid w:val="00D61A44"/>
    <w:rsid w:val="00D61DA3"/>
    <w:rsid w:val="00D62430"/>
    <w:rsid w:val="00D64891"/>
    <w:rsid w:val="00D70424"/>
    <w:rsid w:val="00D7068F"/>
    <w:rsid w:val="00D70C48"/>
    <w:rsid w:val="00D71A76"/>
    <w:rsid w:val="00D7261A"/>
    <w:rsid w:val="00D75F88"/>
    <w:rsid w:val="00D76741"/>
    <w:rsid w:val="00D7747C"/>
    <w:rsid w:val="00D811E6"/>
    <w:rsid w:val="00D84A3D"/>
    <w:rsid w:val="00D86DEC"/>
    <w:rsid w:val="00D87BEC"/>
    <w:rsid w:val="00D9166F"/>
    <w:rsid w:val="00D9177D"/>
    <w:rsid w:val="00D92FB0"/>
    <w:rsid w:val="00D9399E"/>
    <w:rsid w:val="00D95122"/>
    <w:rsid w:val="00D96E95"/>
    <w:rsid w:val="00D975DB"/>
    <w:rsid w:val="00DA0276"/>
    <w:rsid w:val="00DA09C1"/>
    <w:rsid w:val="00DA2A51"/>
    <w:rsid w:val="00DA3173"/>
    <w:rsid w:val="00DA57D9"/>
    <w:rsid w:val="00DA736C"/>
    <w:rsid w:val="00DB0311"/>
    <w:rsid w:val="00DB127C"/>
    <w:rsid w:val="00DB1BB9"/>
    <w:rsid w:val="00DB333B"/>
    <w:rsid w:val="00DB75CF"/>
    <w:rsid w:val="00DB7715"/>
    <w:rsid w:val="00DC4300"/>
    <w:rsid w:val="00DC4B40"/>
    <w:rsid w:val="00DC4CB0"/>
    <w:rsid w:val="00DC71B2"/>
    <w:rsid w:val="00DD05EB"/>
    <w:rsid w:val="00DD0D65"/>
    <w:rsid w:val="00DD1349"/>
    <w:rsid w:val="00DD2C96"/>
    <w:rsid w:val="00DD4060"/>
    <w:rsid w:val="00DD455D"/>
    <w:rsid w:val="00DD4679"/>
    <w:rsid w:val="00DD6031"/>
    <w:rsid w:val="00DD6C0F"/>
    <w:rsid w:val="00DE0A25"/>
    <w:rsid w:val="00DE1FE5"/>
    <w:rsid w:val="00DE32FC"/>
    <w:rsid w:val="00DE4357"/>
    <w:rsid w:val="00DE492B"/>
    <w:rsid w:val="00DE5572"/>
    <w:rsid w:val="00DE58BF"/>
    <w:rsid w:val="00DE7480"/>
    <w:rsid w:val="00DF40EF"/>
    <w:rsid w:val="00DF5492"/>
    <w:rsid w:val="00DF6ED3"/>
    <w:rsid w:val="00DF70B3"/>
    <w:rsid w:val="00DF7F99"/>
    <w:rsid w:val="00E0158E"/>
    <w:rsid w:val="00E03837"/>
    <w:rsid w:val="00E043E7"/>
    <w:rsid w:val="00E048B9"/>
    <w:rsid w:val="00E05442"/>
    <w:rsid w:val="00E12365"/>
    <w:rsid w:val="00E130D0"/>
    <w:rsid w:val="00E135DC"/>
    <w:rsid w:val="00E222A9"/>
    <w:rsid w:val="00E23067"/>
    <w:rsid w:val="00E24A1B"/>
    <w:rsid w:val="00E27C04"/>
    <w:rsid w:val="00E27EDD"/>
    <w:rsid w:val="00E304B6"/>
    <w:rsid w:val="00E31B44"/>
    <w:rsid w:val="00E3251A"/>
    <w:rsid w:val="00E32A70"/>
    <w:rsid w:val="00E32D61"/>
    <w:rsid w:val="00E3390D"/>
    <w:rsid w:val="00E3622E"/>
    <w:rsid w:val="00E37458"/>
    <w:rsid w:val="00E4215F"/>
    <w:rsid w:val="00E435E6"/>
    <w:rsid w:val="00E445D4"/>
    <w:rsid w:val="00E45287"/>
    <w:rsid w:val="00E45D57"/>
    <w:rsid w:val="00E466CA"/>
    <w:rsid w:val="00E46742"/>
    <w:rsid w:val="00E534C6"/>
    <w:rsid w:val="00E53BDE"/>
    <w:rsid w:val="00E54100"/>
    <w:rsid w:val="00E54769"/>
    <w:rsid w:val="00E55F1A"/>
    <w:rsid w:val="00E57699"/>
    <w:rsid w:val="00E576F3"/>
    <w:rsid w:val="00E57E5A"/>
    <w:rsid w:val="00E60DE8"/>
    <w:rsid w:val="00E653D5"/>
    <w:rsid w:val="00E66404"/>
    <w:rsid w:val="00E66877"/>
    <w:rsid w:val="00E677D1"/>
    <w:rsid w:val="00E67EF1"/>
    <w:rsid w:val="00E81339"/>
    <w:rsid w:val="00E81B85"/>
    <w:rsid w:val="00E83C0B"/>
    <w:rsid w:val="00E84FDA"/>
    <w:rsid w:val="00E85BCA"/>
    <w:rsid w:val="00E85C76"/>
    <w:rsid w:val="00E93938"/>
    <w:rsid w:val="00E94DB9"/>
    <w:rsid w:val="00E9576E"/>
    <w:rsid w:val="00E95858"/>
    <w:rsid w:val="00E958FA"/>
    <w:rsid w:val="00E97825"/>
    <w:rsid w:val="00EA0496"/>
    <w:rsid w:val="00EA0CD5"/>
    <w:rsid w:val="00EA25E9"/>
    <w:rsid w:val="00EA313B"/>
    <w:rsid w:val="00EA3348"/>
    <w:rsid w:val="00EA3F26"/>
    <w:rsid w:val="00EA42B7"/>
    <w:rsid w:val="00EA5631"/>
    <w:rsid w:val="00EA6791"/>
    <w:rsid w:val="00EA70B3"/>
    <w:rsid w:val="00EB0A1B"/>
    <w:rsid w:val="00EB12EA"/>
    <w:rsid w:val="00EB19CA"/>
    <w:rsid w:val="00EB4BB6"/>
    <w:rsid w:val="00EB70DA"/>
    <w:rsid w:val="00EC3CF4"/>
    <w:rsid w:val="00EC440F"/>
    <w:rsid w:val="00EC4BA1"/>
    <w:rsid w:val="00EC686F"/>
    <w:rsid w:val="00EC74EF"/>
    <w:rsid w:val="00EC7F0D"/>
    <w:rsid w:val="00ED0023"/>
    <w:rsid w:val="00ED043C"/>
    <w:rsid w:val="00ED1B02"/>
    <w:rsid w:val="00ED2C1C"/>
    <w:rsid w:val="00ED3CD5"/>
    <w:rsid w:val="00ED62C9"/>
    <w:rsid w:val="00ED6D58"/>
    <w:rsid w:val="00ED7834"/>
    <w:rsid w:val="00ED7CE3"/>
    <w:rsid w:val="00EE1412"/>
    <w:rsid w:val="00EE1B53"/>
    <w:rsid w:val="00EE2C15"/>
    <w:rsid w:val="00EE3A48"/>
    <w:rsid w:val="00EE5B13"/>
    <w:rsid w:val="00EF310B"/>
    <w:rsid w:val="00EF5009"/>
    <w:rsid w:val="00EF50C1"/>
    <w:rsid w:val="00EF51B4"/>
    <w:rsid w:val="00EF591D"/>
    <w:rsid w:val="00EF6D20"/>
    <w:rsid w:val="00F029A8"/>
    <w:rsid w:val="00F04375"/>
    <w:rsid w:val="00F0472C"/>
    <w:rsid w:val="00F06A3A"/>
    <w:rsid w:val="00F07223"/>
    <w:rsid w:val="00F13052"/>
    <w:rsid w:val="00F20D09"/>
    <w:rsid w:val="00F21CD8"/>
    <w:rsid w:val="00F223F5"/>
    <w:rsid w:val="00F2481E"/>
    <w:rsid w:val="00F24E08"/>
    <w:rsid w:val="00F2647D"/>
    <w:rsid w:val="00F31275"/>
    <w:rsid w:val="00F31E02"/>
    <w:rsid w:val="00F327AB"/>
    <w:rsid w:val="00F33F15"/>
    <w:rsid w:val="00F34617"/>
    <w:rsid w:val="00F3599C"/>
    <w:rsid w:val="00F35E31"/>
    <w:rsid w:val="00F421CE"/>
    <w:rsid w:val="00F42A56"/>
    <w:rsid w:val="00F460BE"/>
    <w:rsid w:val="00F4659C"/>
    <w:rsid w:val="00F524B1"/>
    <w:rsid w:val="00F54317"/>
    <w:rsid w:val="00F562AF"/>
    <w:rsid w:val="00F576A8"/>
    <w:rsid w:val="00F6231A"/>
    <w:rsid w:val="00F62868"/>
    <w:rsid w:val="00F63701"/>
    <w:rsid w:val="00F64520"/>
    <w:rsid w:val="00F64B90"/>
    <w:rsid w:val="00F65FDD"/>
    <w:rsid w:val="00F66452"/>
    <w:rsid w:val="00F665B4"/>
    <w:rsid w:val="00F67BFF"/>
    <w:rsid w:val="00F701CF"/>
    <w:rsid w:val="00F72740"/>
    <w:rsid w:val="00F7544D"/>
    <w:rsid w:val="00F75FE0"/>
    <w:rsid w:val="00F75FF8"/>
    <w:rsid w:val="00F763CC"/>
    <w:rsid w:val="00F775E2"/>
    <w:rsid w:val="00F82B39"/>
    <w:rsid w:val="00F84669"/>
    <w:rsid w:val="00F87049"/>
    <w:rsid w:val="00F877E6"/>
    <w:rsid w:val="00F9160D"/>
    <w:rsid w:val="00F946BB"/>
    <w:rsid w:val="00F96717"/>
    <w:rsid w:val="00F96C4F"/>
    <w:rsid w:val="00F96D82"/>
    <w:rsid w:val="00F97000"/>
    <w:rsid w:val="00F9729A"/>
    <w:rsid w:val="00F97544"/>
    <w:rsid w:val="00FA18BD"/>
    <w:rsid w:val="00FA3BBA"/>
    <w:rsid w:val="00FA3E18"/>
    <w:rsid w:val="00FA404C"/>
    <w:rsid w:val="00FA4EA1"/>
    <w:rsid w:val="00FA5D0D"/>
    <w:rsid w:val="00FA5F42"/>
    <w:rsid w:val="00FB2426"/>
    <w:rsid w:val="00FB2D5E"/>
    <w:rsid w:val="00FB4E4C"/>
    <w:rsid w:val="00FB5E8E"/>
    <w:rsid w:val="00FB73A5"/>
    <w:rsid w:val="00FB776B"/>
    <w:rsid w:val="00FC12A8"/>
    <w:rsid w:val="00FC1794"/>
    <w:rsid w:val="00FC2777"/>
    <w:rsid w:val="00FC5EE1"/>
    <w:rsid w:val="00FC67A7"/>
    <w:rsid w:val="00FC7A66"/>
    <w:rsid w:val="00FD053A"/>
    <w:rsid w:val="00FD0964"/>
    <w:rsid w:val="00FD1A91"/>
    <w:rsid w:val="00FD1F74"/>
    <w:rsid w:val="00FD5AE5"/>
    <w:rsid w:val="00FE1146"/>
    <w:rsid w:val="00FE2E7F"/>
    <w:rsid w:val="00FE331F"/>
    <w:rsid w:val="00FE4FEA"/>
    <w:rsid w:val="00FF15C7"/>
    <w:rsid w:val="00FF3335"/>
    <w:rsid w:val="00FF41AD"/>
    <w:rsid w:val="00FF7968"/>
    <w:rsid w:val="00FF7C06"/>
  </w:rsids>
  <m:mathPr>
    <m:mathFont m:val="Cambria Math"/>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33B"/>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paragraph" w:styleId="Heading1">
    <w:name w:val="heading 1"/>
    <w:basedOn w:val="Normal"/>
    <w:next w:val="Normal"/>
    <w:link w:val="Heading1Char"/>
    <w:uiPriority w:val="9"/>
    <w:qFormat/>
    <w:rsid w:val="00373CE6"/>
    <w:pPr>
      <w:keepNext/>
      <w:autoSpaceDE w:val="0"/>
      <w:autoSpaceDN w:val="0"/>
      <w:adjustRightInd w:val="0"/>
      <w:jc w:val="center"/>
      <w:outlineLvl w:val="0"/>
    </w:pPr>
    <w:rPr>
      <w:rFonts w:ascii="Cambria" w:hAnsi="Cambria"/>
      <w:b/>
      <w:kern w:val="32"/>
      <w:sz w:val="32"/>
      <w:szCs w:val="20"/>
    </w:rPr>
  </w:style>
  <w:style w:type="paragraph" w:styleId="Heading3">
    <w:name w:val="heading 3"/>
    <w:basedOn w:val="Normal"/>
    <w:next w:val="Normal"/>
    <w:link w:val="Heading3Char"/>
    <w:uiPriority w:val="9"/>
    <w:qFormat/>
    <w:rsid w:val="00DB333B"/>
    <w:pPr>
      <w:keepNext/>
      <w:spacing w:before="240" w:after="60"/>
      <w:jc w:val="left"/>
      <w:outlineLvl w:val="2"/>
    </w:pPr>
    <w:rPr>
      <w:rFonts w:ascii="Cambria" w:hAnsi="Cambria"/>
      <w:b/>
      <w:sz w:val="26"/>
      <w:szCs w:val="20"/>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3Char">
    <w:name w:val="Heading 3 Char"/>
    <w:link w:val="Heading3"/>
    <w:uiPriority w:val="9"/>
    <w:semiHidden/>
    <w:locked/>
    <w:rPr>
      <w:rFonts w:ascii="Cambria" w:hAnsi="Cambria" w:cs="Cambria"/>
      <w:b/>
      <w:sz w:val="26"/>
    </w:rPr>
  </w:style>
  <w:style w:type="paragraph" w:styleId="BalloonText">
    <w:name w:val="Balloon Text"/>
    <w:basedOn w:val="Normal"/>
    <w:link w:val="BalloonTextChar"/>
    <w:uiPriority w:val="99"/>
    <w:semiHidden/>
    <w:rsid w:val="00E95858"/>
    <w:pPr>
      <w:jc w:val="left"/>
    </w:pPr>
    <w:rPr>
      <w:rFonts w:ascii="Tahoma" w:hAnsi="Tahoma"/>
      <w:sz w:val="16"/>
      <w:szCs w:val="20"/>
    </w:rPr>
  </w:style>
  <w:style w:type="character" w:customStyle="1" w:styleId="Heading1Char">
    <w:name w:val="Heading 1 Char"/>
    <w:link w:val="Heading1"/>
    <w:uiPriority w:val="9"/>
    <w:locked/>
    <w:rPr>
      <w:rFonts w:ascii="Cambria" w:hAnsi="Cambria" w:cs="Cambria"/>
      <w:b/>
      <w:kern w:val="32"/>
      <w:sz w:val="32"/>
    </w:rPr>
  </w:style>
  <w:style w:type="paragraph" w:styleId="Footer">
    <w:name w:val="footer"/>
    <w:basedOn w:val="Normal"/>
    <w:link w:val="FooterChar"/>
    <w:uiPriority w:val="99"/>
    <w:rsid w:val="00714570"/>
    <w:pPr>
      <w:tabs>
        <w:tab w:val="center" w:pos="4536"/>
        <w:tab w:val="right" w:pos="9072"/>
      </w:tabs>
      <w:jc w:val="left"/>
    </w:pPr>
    <w:rPr>
      <w:szCs w:val="20"/>
    </w:rPr>
  </w:style>
  <w:style w:type="character" w:customStyle="1" w:styleId="BalloonTextChar">
    <w:name w:val="Balloon Text Char"/>
    <w:link w:val="BalloonText"/>
    <w:uiPriority w:val="99"/>
    <w:semiHidden/>
    <w:locked/>
    <w:rPr>
      <w:rFonts w:ascii="Tahoma" w:hAnsi="Tahoma" w:cs="Tahoma"/>
      <w:sz w:val="16"/>
    </w:rPr>
  </w:style>
  <w:style w:type="character" w:styleId="PageNumber">
    <w:name w:val="page number"/>
    <w:basedOn w:val="DefaultParagraphFont"/>
    <w:uiPriority w:val="99"/>
    <w:rsid w:val="00714570"/>
    <w:rPr>
      <w:rFonts w:cs="Times New Roman"/>
      <w:rtl w:val="0"/>
      <w:cs w:val="0"/>
    </w:rPr>
  </w:style>
  <w:style w:type="character" w:customStyle="1" w:styleId="FooterChar">
    <w:name w:val="Footer Char"/>
    <w:link w:val="Footer"/>
    <w:uiPriority w:val="99"/>
    <w:semiHidden/>
    <w:locked/>
    <w:rPr>
      <w:sz w:val="24"/>
    </w:rPr>
  </w:style>
  <w:style w:type="paragraph" w:customStyle="1" w:styleId="titulok">
    <w:name w:val="titulok"/>
    <w:basedOn w:val="Normal"/>
    <w:rsid w:val="00641CE2"/>
    <w:pPr>
      <w:spacing w:before="100" w:beforeAutospacing="1" w:after="100" w:afterAutospacing="1"/>
      <w:jc w:val="center"/>
    </w:pPr>
    <w:rPr>
      <w:rFonts w:ascii="Arial" w:hAnsi="Arial" w:cs="Arial"/>
      <w:b/>
      <w:bCs/>
      <w:color w:val="007060"/>
    </w:rPr>
  </w:style>
  <w:style w:type="paragraph" w:styleId="NormalWeb">
    <w:name w:val="Normal (Web)"/>
    <w:basedOn w:val="Normal"/>
    <w:uiPriority w:val="99"/>
    <w:rsid w:val="00DB333B"/>
    <w:pPr>
      <w:spacing w:before="100" w:beforeAutospacing="1" w:after="100" w:afterAutospacing="1"/>
      <w:jc w:val="left"/>
    </w:pPr>
  </w:style>
  <w:style w:type="character" w:customStyle="1" w:styleId="apple-converted-space">
    <w:name w:val="apple-converted-space"/>
    <w:rsid w:val="009C5F0C"/>
  </w:style>
  <w:style w:type="character" w:styleId="Hyperlink">
    <w:name w:val="Hyperlink"/>
    <w:uiPriority w:val="99"/>
    <w:unhideWhenUsed/>
    <w:rsid w:val="009C5F0C"/>
    <w:rPr>
      <w:color w:val="0000FF"/>
      <w:u w:val="single"/>
    </w:rPr>
  </w:style>
  <w:style w:type="paragraph" w:customStyle="1" w:styleId="CM4">
    <w:name w:val="CM4"/>
    <w:basedOn w:val="Normal"/>
    <w:next w:val="Normal"/>
    <w:uiPriority w:val="99"/>
    <w:rsid w:val="0099428E"/>
    <w:pPr>
      <w:autoSpaceDE w:val="0"/>
      <w:autoSpaceDN w:val="0"/>
      <w:adjustRightInd w:val="0"/>
      <w:jc w:val="left"/>
    </w:pPr>
  </w:style>
  <w:style w:type="character" w:styleId="Emphasis">
    <w:name w:val="Emphasis"/>
    <w:uiPriority w:val="20"/>
    <w:qFormat/>
    <w:rsid w:val="0012396B"/>
    <w:rPr>
      <w:i/>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10</Pages>
  <Words>3730</Words>
  <Characters>21266</Characters>
  <Application>Microsoft Office Word</Application>
  <DocSecurity>0</DocSecurity>
  <Lines>0</Lines>
  <Paragraphs>0</Paragraphs>
  <ScaleCrop>false</ScaleCrop>
  <Company>UVSR</Company>
  <LinksUpToDate>false</LinksUpToDate>
  <CharactersWithSpaces>24947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Dôvodová správa</dc:title>
  <dc:creator>mmoravcik</dc:creator>
  <cp:lastModifiedBy>Gašparíková, Jarmila</cp:lastModifiedBy>
  <cp:revision>2</cp:revision>
  <cp:lastPrinted>2012-09-07T13:13:00Z</cp:lastPrinted>
  <dcterms:created xsi:type="dcterms:W3CDTF">2012-09-28T14:35:00Z</dcterms:created>
  <dcterms:modified xsi:type="dcterms:W3CDTF">2012-09-28T14:35:00Z</dcterms:modified>
</cp:coreProperties>
</file>