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14DC5" w14:textId="77777777" w:rsidR="002F20CE" w:rsidRDefault="002F20CE" w:rsidP="002F20CE">
      <w:pPr>
        <w:jc w:val="center"/>
        <w:rPr>
          <w:rFonts w:ascii="Times New Roman" w:hAnsi="Times New Roman" w:cs="Times New Roman"/>
          <w:b/>
          <w:sz w:val="24"/>
          <w:szCs w:val="24"/>
        </w:rPr>
      </w:pPr>
      <w:r>
        <w:rPr>
          <w:rFonts w:ascii="Times New Roman" w:hAnsi="Times New Roman" w:cs="Times New Roman"/>
          <w:b/>
          <w:sz w:val="24"/>
          <w:szCs w:val="24"/>
        </w:rPr>
        <w:t>Dôvodová správa</w:t>
      </w:r>
    </w:p>
    <w:p w14:paraId="6891661D" w14:textId="77777777" w:rsidR="002F20CE" w:rsidRPr="00782F24" w:rsidRDefault="002F20CE" w:rsidP="002F20CE">
      <w:pPr>
        <w:pStyle w:val="Odsekzoznamu"/>
        <w:numPr>
          <w:ilvl w:val="0"/>
          <w:numId w:val="1"/>
        </w:numPr>
        <w:jc w:val="both"/>
        <w:rPr>
          <w:rFonts w:ascii="Times New Roman" w:hAnsi="Times New Roman" w:cs="Times New Roman"/>
          <w:b/>
          <w:sz w:val="24"/>
          <w:szCs w:val="24"/>
        </w:rPr>
      </w:pPr>
      <w:r w:rsidRPr="00782F24">
        <w:rPr>
          <w:rFonts w:ascii="Times New Roman" w:hAnsi="Times New Roman" w:cs="Times New Roman"/>
          <w:b/>
          <w:sz w:val="24"/>
          <w:szCs w:val="24"/>
        </w:rPr>
        <w:t>VŠEOBECNÁ ČASŤ</w:t>
      </w:r>
    </w:p>
    <w:p w14:paraId="2D0767CA" w14:textId="77777777" w:rsidR="002F20CE" w:rsidRPr="009C6E96" w:rsidRDefault="002F20CE" w:rsidP="002F20CE">
      <w:pPr>
        <w:spacing w:after="0"/>
        <w:ind w:firstLine="708"/>
        <w:jc w:val="both"/>
        <w:rPr>
          <w:rFonts w:ascii="Times New Roman" w:hAnsi="Times New Roman" w:cs="Times New Roman"/>
          <w:sz w:val="24"/>
          <w:szCs w:val="24"/>
        </w:rPr>
      </w:pPr>
      <w:r w:rsidRPr="00782F24">
        <w:rPr>
          <w:rFonts w:ascii="Times New Roman" w:hAnsi="Times New Roman" w:cs="Times New Roman"/>
          <w:sz w:val="24"/>
          <w:szCs w:val="24"/>
        </w:rPr>
        <w:t xml:space="preserve">Predkladaný návrh </w:t>
      </w:r>
      <w:r>
        <w:rPr>
          <w:rFonts w:ascii="Times New Roman" w:hAnsi="Times New Roman" w:cs="Times New Roman"/>
          <w:sz w:val="24"/>
          <w:szCs w:val="24"/>
        </w:rPr>
        <w:t xml:space="preserve">ústavného </w:t>
      </w:r>
      <w:r w:rsidRPr="00782F24">
        <w:rPr>
          <w:rFonts w:ascii="Times New Roman" w:hAnsi="Times New Roman" w:cs="Times New Roman"/>
          <w:sz w:val="24"/>
          <w:szCs w:val="24"/>
        </w:rPr>
        <w:t xml:space="preserve">zákona, ktorým sa mení a dopĺňa ústavný zákon č. 397/2004 Z. z. o spolupráci Národnej rady Slovenskej republiky a vlády Slovenskej republiky v záležitostiach </w:t>
      </w:r>
      <w:r w:rsidRPr="00B8651E">
        <w:rPr>
          <w:rFonts w:ascii="Times New Roman" w:hAnsi="Times New Roman" w:cs="Times New Roman"/>
          <w:sz w:val="24"/>
          <w:szCs w:val="24"/>
        </w:rPr>
        <w:t>Európskej únie, predkladajú</w:t>
      </w:r>
      <w:r w:rsidRPr="00782F24">
        <w:rPr>
          <w:rFonts w:ascii="Times New Roman" w:hAnsi="Times New Roman" w:cs="Times New Roman"/>
          <w:sz w:val="24"/>
          <w:szCs w:val="24"/>
        </w:rPr>
        <w:t xml:space="preserve"> na rokovanie Národnej rady Slovenskej republiky poslanci Národnej rady Slovenskej republiky Roman </w:t>
      </w:r>
      <w:proofErr w:type="spellStart"/>
      <w:r w:rsidRPr="00782F24">
        <w:rPr>
          <w:rFonts w:ascii="Times New Roman" w:hAnsi="Times New Roman" w:cs="Times New Roman"/>
          <w:sz w:val="24"/>
          <w:szCs w:val="24"/>
        </w:rPr>
        <w:t>Michelko</w:t>
      </w:r>
      <w:proofErr w:type="spellEnd"/>
      <w:r w:rsidRPr="00782F24">
        <w:rPr>
          <w:rFonts w:ascii="Times New Roman" w:hAnsi="Times New Roman" w:cs="Times New Roman"/>
          <w:sz w:val="24"/>
          <w:szCs w:val="24"/>
        </w:rPr>
        <w:t xml:space="preserve">, </w:t>
      </w:r>
      <w:r>
        <w:rPr>
          <w:rFonts w:ascii="Times New Roman" w:hAnsi="Times New Roman" w:cs="Times New Roman"/>
          <w:sz w:val="24"/>
          <w:szCs w:val="24"/>
        </w:rPr>
        <w:t xml:space="preserve">Adam </w:t>
      </w:r>
      <w:proofErr w:type="spellStart"/>
      <w:r>
        <w:rPr>
          <w:rFonts w:ascii="Times New Roman" w:hAnsi="Times New Roman" w:cs="Times New Roman"/>
          <w:sz w:val="24"/>
          <w:szCs w:val="24"/>
        </w:rPr>
        <w:t>Lučanský</w:t>
      </w:r>
      <w:proofErr w:type="spellEnd"/>
      <w:r w:rsidRPr="00782F24">
        <w:rPr>
          <w:rFonts w:ascii="Times New Roman" w:hAnsi="Times New Roman" w:cs="Times New Roman"/>
          <w:sz w:val="24"/>
          <w:szCs w:val="24"/>
        </w:rPr>
        <w:t>, Andrej Danko a</w:t>
      </w:r>
      <w:r>
        <w:rPr>
          <w:rFonts w:ascii="Times New Roman" w:hAnsi="Times New Roman" w:cs="Times New Roman"/>
          <w:sz w:val="24"/>
          <w:szCs w:val="24"/>
        </w:rPr>
        <w:t xml:space="preserve"> Milan </w:t>
      </w:r>
      <w:proofErr w:type="spellStart"/>
      <w:r>
        <w:rPr>
          <w:rFonts w:ascii="Times New Roman" w:hAnsi="Times New Roman" w:cs="Times New Roman"/>
          <w:sz w:val="24"/>
          <w:szCs w:val="24"/>
        </w:rPr>
        <w:t>Garaj</w:t>
      </w:r>
      <w:proofErr w:type="spellEnd"/>
      <w:r>
        <w:rPr>
          <w:rFonts w:ascii="Times New Roman" w:hAnsi="Times New Roman" w:cs="Times New Roman"/>
          <w:sz w:val="24"/>
          <w:szCs w:val="24"/>
        </w:rPr>
        <w:t>.</w:t>
      </w:r>
    </w:p>
    <w:p w14:paraId="10257086" w14:textId="77777777" w:rsidR="002F20CE" w:rsidRPr="009F7256" w:rsidRDefault="002F20CE" w:rsidP="002F20CE">
      <w:pPr>
        <w:autoSpaceDE w:val="0"/>
        <w:spacing w:after="0"/>
        <w:ind w:firstLine="709"/>
        <w:jc w:val="both"/>
        <w:rPr>
          <w:rFonts w:ascii="Times New Roman" w:hAnsi="Times New Roman" w:cs="Times New Roman"/>
          <w:sz w:val="24"/>
          <w:szCs w:val="24"/>
        </w:rPr>
      </w:pPr>
      <w:r w:rsidRPr="009F7256">
        <w:rPr>
          <w:rFonts w:ascii="Times New Roman" w:hAnsi="Times New Roman" w:cs="Times New Roman"/>
          <w:sz w:val="24"/>
          <w:szCs w:val="24"/>
        </w:rPr>
        <w:t>Predmetom návrhu ústavného zákona je zavedenie osobitného vnútroštátneho mandátového režimu pre prípady, v ktorých sa má podľa zakladajúcich zmlúv Európskej únie umožniť zmena spôsobu rozhodovania alebo legislatívneho postupu pri prijímaní právne záväzných aktov alebo iných aktov Európskej únie. Ide najmä o prechod z rozhodovania jednomyseľne na rozhodovanie kvalifikovanou väčšinou alebo o prechod z osobitného legislatívneho postupu na riadny legislatívny postup. Takéto návrhy majú osobitný význam, pretože sa netýkajú iba obsahu konkrétneho aktu Európskej únie, ale aj pravidiel, podľa ktorých sa majú v budúcnosti prijímať právne akty alebo rozhodnutia v príslušnej oblasti.</w:t>
      </w:r>
    </w:p>
    <w:p w14:paraId="075A8ABE" w14:textId="77777777" w:rsidR="002F20CE" w:rsidRPr="009F7256" w:rsidRDefault="002F20CE" w:rsidP="002F20CE">
      <w:pPr>
        <w:autoSpaceDE w:val="0"/>
        <w:spacing w:after="0"/>
        <w:ind w:firstLine="709"/>
        <w:jc w:val="both"/>
        <w:rPr>
          <w:rFonts w:ascii="Times New Roman" w:hAnsi="Times New Roman" w:cs="Times New Roman"/>
          <w:sz w:val="24"/>
          <w:szCs w:val="24"/>
        </w:rPr>
      </w:pPr>
      <w:r w:rsidRPr="009F7256">
        <w:rPr>
          <w:rFonts w:ascii="Times New Roman" w:hAnsi="Times New Roman" w:cs="Times New Roman"/>
          <w:sz w:val="24"/>
          <w:szCs w:val="24"/>
        </w:rPr>
        <w:t>Platná právna úprava v ústavnom zákone č. 397/2004 Z. z. upravuje spoluprácu Národnej rady Slovenskej republiky a vlády Slovenskej republiky v záležitostiach Európskej únie všeobecne. Národná rada Slovenskej republiky môže schvaľovať stanoviská Slovenskej republiky k návrhom právne záväzných aktov a iných aktov Európskej únie a člen vlády je schváleným stanoviskom viazaný. Ak sa Národná rada Slovenskej republiky v určenej lehote nevyjadrí alebo neschváli iné stanovisko, člen vlády je viazaný návrhom stanoviska Slovenskej republiky. Platná úprava zároveň umožňuje členovi vlády odchýliť sa od stanoviska alebo návrhu stanoviska v nevyhnutnom prípade a so zreteľom na záujmy Slovenskej republiky.</w:t>
      </w:r>
    </w:p>
    <w:p w14:paraId="37894822" w14:textId="77777777" w:rsidR="002F20CE" w:rsidRPr="009F7256" w:rsidRDefault="002F20CE" w:rsidP="002F20CE">
      <w:pPr>
        <w:autoSpaceDE w:val="0"/>
        <w:spacing w:after="0"/>
        <w:ind w:firstLine="709"/>
        <w:jc w:val="both"/>
        <w:rPr>
          <w:rFonts w:ascii="Times New Roman" w:hAnsi="Times New Roman" w:cs="Times New Roman"/>
          <w:sz w:val="24"/>
          <w:szCs w:val="24"/>
        </w:rPr>
      </w:pPr>
      <w:r w:rsidRPr="009F7256">
        <w:rPr>
          <w:rFonts w:ascii="Times New Roman" w:hAnsi="Times New Roman" w:cs="Times New Roman"/>
          <w:sz w:val="24"/>
          <w:szCs w:val="24"/>
        </w:rPr>
        <w:t>Takto nastavený všeobecný režim nepostačuje pre návrhy, ktorými sa má meniť spôsob rozhodovania alebo legislatívny postup v Európskej únii. Pri takýchto návrhoch nejde o bežné operatívne stanovisko Slovenskej republiky k návrhu aktu Európskej únie, ale o postoj k zmene rozhodovacích pravidiel na úrovni Európskej únie. Z tohto dôvodu je potrebné, aby súhlasné stanovisko Slovenskej republiky mohlo vzniknúť iba na základe výslovného rozhodnutia Národnej rady Slovenskej republiky kvalifikovanou väčšinou.</w:t>
      </w:r>
    </w:p>
    <w:p w14:paraId="28A1012B" w14:textId="77777777" w:rsidR="002F20CE" w:rsidRPr="009F7256" w:rsidRDefault="002F20CE" w:rsidP="002F20CE">
      <w:pPr>
        <w:autoSpaceDE w:val="0"/>
        <w:spacing w:after="0"/>
        <w:ind w:firstLine="709"/>
        <w:jc w:val="both"/>
        <w:rPr>
          <w:rFonts w:ascii="Times New Roman" w:hAnsi="Times New Roman" w:cs="Times New Roman"/>
          <w:sz w:val="24"/>
          <w:szCs w:val="24"/>
        </w:rPr>
      </w:pPr>
      <w:r w:rsidRPr="009F7256">
        <w:rPr>
          <w:rFonts w:ascii="Times New Roman" w:hAnsi="Times New Roman" w:cs="Times New Roman"/>
          <w:sz w:val="24"/>
          <w:szCs w:val="24"/>
        </w:rPr>
        <w:t>Cieľom návrhu ústavného zákona je posilniť ústavnú kontrolu Národnej rady Slovenskej republiky nad stanoviskom Slovenskej republiky v týchto osobitných prípadoch. Navrhuje sa, aby člen vlády mohol byť pri zastupovaní Slovenskej republiky v príslušnom orgáne Európskej únie viazaný iba stanoviskom Slovenskej republiky schváleným Národnou radou Slovenskej republiky aspoň trojpätinovou väčšinou všetkých poslancov. Ak Národná rada Slovenskej republiky takéto stanovisko neschváli alebo o návrhu stanoviska nerozhodne pred jeho uplatnením v príslušnom orgáne Európskej únie, člen vlády bude povinný uplatniť nesúhlas Slovenskej republiky.</w:t>
      </w:r>
    </w:p>
    <w:p w14:paraId="43B686AB" w14:textId="77777777" w:rsidR="002F20CE" w:rsidRPr="009F7256" w:rsidRDefault="002F20CE" w:rsidP="002F20CE">
      <w:pPr>
        <w:autoSpaceDE w:val="0"/>
        <w:spacing w:after="0"/>
        <w:ind w:firstLine="709"/>
        <w:jc w:val="both"/>
        <w:rPr>
          <w:rFonts w:ascii="Times New Roman" w:hAnsi="Times New Roman" w:cs="Times New Roman"/>
          <w:sz w:val="24"/>
          <w:szCs w:val="24"/>
        </w:rPr>
      </w:pPr>
      <w:r w:rsidRPr="009F7256">
        <w:rPr>
          <w:rFonts w:ascii="Times New Roman" w:hAnsi="Times New Roman" w:cs="Times New Roman"/>
          <w:sz w:val="24"/>
          <w:szCs w:val="24"/>
        </w:rPr>
        <w:t xml:space="preserve">Navrhovaná právna úprava tým vylučuje, aby absencia stanoviska schváleného kvalifikovanou väčšinou bola nahradená návrhom stanoviska Slovenskej republiky podľa všeobecného režimu. Rovnako vylučuje, aby nerozhodnutie Národnej rady Slovenskej republiky, patová situácia alebo neuskutočnenie hlasovania umožnili členovi vlády postupovať </w:t>
      </w:r>
      <w:r w:rsidRPr="009F7256">
        <w:rPr>
          <w:rFonts w:ascii="Times New Roman" w:hAnsi="Times New Roman" w:cs="Times New Roman"/>
          <w:sz w:val="24"/>
          <w:szCs w:val="24"/>
        </w:rPr>
        <w:lastRenderedPageBreak/>
        <w:t>tak, že by Slovenská republika súhlasila so zmenou spôsobu rozhodovania alebo legislatívneho postupu bez výslovného mandátu Národnej rady Slovenskej republiky.</w:t>
      </w:r>
    </w:p>
    <w:p w14:paraId="4C5922DD" w14:textId="77777777" w:rsidR="002F20CE" w:rsidRPr="009F7256" w:rsidRDefault="002F20CE" w:rsidP="002F20CE">
      <w:pPr>
        <w:autoSpaceDE w:val="0"/>
        <w:spacing w:after="0"/>
        <w:ind w:firstLine="709"/>
        <w:jc w:val="both"/>
        <w:rPr>
          <w:rFonts w:ascii="Times New Roman" w:hAnsi="Times New Roman" w:cs="Times New Roman"/>
          <w:sz w:val="24"/>
          <w:szCs w:val="24"/>
        </w:rPr>
      </w:pPr>
      <w:r w:rsidRPr="009F7256">
        <w:rPr>
          <w:rFonts w:ascii="Times New Roman" w:hAnsi="Times New Roman" w:cs="Times New Roman"/>
          <w:sz w:val="24"/>
          <w:szCs w:val="24"/>
        </w:rPr>
        <w:t>Návrh ústavného zákona zároveň výslovne vylučuje možnosť odchýlenia sa člena vlády od stanoviska schváleného v tomto osobitnom režime alebo od povinnosti uplatniť nesúhlas Slovenskej republiky. Tým sa osobitný režim odlišuje od všeobecného režimu podľa doterajšej právnej úpravy, v ktorom je odchýlenie člena vlády za splnenia ustanovených podmienok prípustné.</w:t>
      </w:r>
    </w:p>
    <w:p w14:paraId="129B62D6" w14:textId="77777777" w:rsidR="002F20CE" w:rsidRPr="00782F24" w:rsidRDefault="002F20CE" w:rsidP="002F20CE">
      <w:pPr>
        <w:autoSpaceDE w:val="0"/>
        <w:spacing w:after="0"/>
        <w:ind w:firstLine="709"/>
        <w:jc w:val="both"/>
        <w:rPr>
          <w:rFonts w:ascii="Times New Roman" w:hAnsi="Times New Roman" w:cs="Times New Roman"/>
          <w:sz w:val="24"/>
          <w:szCs w:val="24"/>
        </w:rPr>
      </w:pPr>
      <w:r w:rsidRPr="009F7256">
        <w:rPr>
          <w:rFonts w:ascii="Times New Roman" w:hAnsi="Times New Roman" w:cs="Times New Roman"/>
          <w:sz w:val="24"/>
          <w:szCs w:val="24"/>
        </w:rPr>
        <w:t>Navrhovaná právna úprava nemení rozhodovacie pravidlá Európskej únie ani neupravuje právomoci orgánov Európskej únie. Upravuje výlučne vnútroštátny ústavný postup tvorby a záväznosti stanoviska Slovenskej republiky vo vzťahu k členovi vlády pri zastupovaní Slovenskej republiky v príslušnom orgáne Európskej únie.</w:t>
      </w:r>
      <w:r>
        <w:rPr>
          <w:rFonts w:ascii="Times New Roman" w:hAnsi="Times New Roman" w:cs="Times New Roman"/>
          <w:sz w:val="24"/>
          <w:szCs w:val="24"/>
        </w:rPr>
        <w:t xml:space="preserve"> </w:t>
      </w:r>
      <w:r w:rsidRPr="00782F24">
        <w:rPr>
          <w:rFonts w:ascii="Times New Roman" w:hAnsi="Times New Roman" w:cs="Times New Roman"/>
          <w:sz w:val="24"/>
          <w:szCs w:val="24"/>
        </w:rPr>
        <w:t xml:space="preserve">Návrh </w:t>
      </w:r>
      <w:r>
        <w:rPr>
          <w:rFonts w:ascii="Times New Roman" w:hAnsi="Times New Roman" w:cs="Times New Roman"/>
          <w:sz w:val="24"/>
          <w:szCs w:val="24"/>
        </w:rPr>
        <w:t xml:space="preserve">ústavného </w:t>
      </w:r>
      <w:r w:rsidRPr="00782F24">
        <w:rPr>
          <w:rFonts w:ascii="Times New Roman" w:hAnsi="Times New Roman" w:cs="Times New Roman"/>
          <w:sz w:val="24"/>
          <w:szCs w:val="24"/>
        </w:rPr>
        <w:t>zákona nemá vplyv na rozpočet verejnej správy</w:t>
      </w:r>
      <w:r>
        <w:rPr>
          <w:rFonts w:ascii="Times New Roman" w:hAnsi="Times New Roman" w:cs="Times New Roman"/>
          <w:sz w:val="24"/>
          <w:szCs w:val="24"/>
        </w:rPr>
        <w:t xml:space="preserve">, podnikateľské prostredie, </w:t>
      </w:r>
      <w:r w:rsidRPr="00782F24">
        <w:rPr>
          <w:rFonts w:ascii="Times New Roman" w:hAnsi="Times New Roman" w:cs="Times New Roman"/>
          <w:sz w:val="24"/>
          <w:szCs w:val="24"/>
        </w:rPr>
        <w:t>sociálne vplyvy, vplyvy na životné prostredie, vplyvy na informatizáciu spoločnosti, vplyvy na služby verejnej správy pre občana ani vplyvy na manželstvo, rodičovstvo a rodinu.</w:t>
      </w:r>
    </w:p>
    <w:p w14:paraId="6E2B6A74" w14:textId="77777777" w:rsidR="002F20CE" w:rsidRPr="00E46BD6" w:rsidRDefault="002F20CE" w:rsidP="002F20CE">
      <w:pPr>
        <w:spacing w:after="0"/>
        <w:ind w:firstLine="708"/>
        <w:jc w:val="both"/>
        <w:rPr>
          <w:rFonts w:ascii="Times New Roman" w:hAnsi="Times New Roman" w:cs="Times New Roman"/>
          <w:sz w:val="24"/>
          <w:szCs w:val="24"/>
        </w:rPr>
      </w:pPr>
      <w:r w:rsidRPr="00782F24">
        <w:rPr>
          <w:rFonts w:ascii="Times New Roman" w:hAnsi="Times New Roman" w:cs="Times New Roman"/>
          <w:sz w:val="24"/>
          <w:szCs w:val="24"/>
        </w:rPr>
        <w:t xml:space="preserve">Návrh </w:t>
      </w:r>
      <w:r>
        <w:rPr>
          <w:rFonts w:ascii="Times New Roman" w:hAnsi="Times New Roman" w:cs="Times New Roman"/>
          <w:sz w:val="24"/>
          <w:szCs w:val="24"/>
        </w:rPr>
        <w:t xml:space="preserve">ústavného </w:t>
      </w:r>
      <w:r w:rsidRPr="00782F24">
        <w:rPr>
          <w:rFonts w:ascii="Times New Roman" w:hAnsi="Times New Roman" w:cs="Times New Roman"/>
          <w:sz w:val="24"/>
          <w:szCs w:val="24"/>
        </w:rPr>
        <w:t>zákona je v súlade s Ústavou Slovenskej republiky, ústavnými zákonmi, zákonmi, medzinárodnými zmluvami a inými medzinárodnými dokumentmi, ktorými je Slovenská republika viazaná,</w:t>
      </w:r>
      <w:r w:rsidRPr="009C6E96">
        <w:rPr>
          <w:rFonts w:ascii="Times New Roman" w:hAnsi="Times New Roman" w:cs="Times New Roman"/>
          <w:sz w:val="24"/>
          <w:szCs w:val="24"/>
        </w:rPr>
        <w:t xml:space="preserve"> ako aj s právom Európskej únie.</w:t>
      </w:r>
    </w:p>
    <w:p w14:paraId="129FE59F" w14:textId="77777777" w:rsidR="002F20CE" w:rsidRDefault="002F20CE" w:rsidP="002F20CE">
      <w:pPr>
        <w:jc w:val="both"/>
        <w:rPr>
          <w:rFonts w:ascii="Times New Roman" w:hAnsi="Times New Roman" w:cs="Times New Roman"/>
          <w:sz w:val="24"/>
          <w:szCs w:val="24"/>
        </w:rPr>
      </w:pPr>
    </w:p>
    <w:p w14:paraId="1B38B372" w14:textId="77777777" w:rsidR="002F20CE" w:rsidRDefault="002F20CE" w:rsidP="002F20CE">
      <w:pPr>
        <w:jc w:val="both"/>
        <w:rPr>
          <w:rFonts w:ascii="Times New Roman" w:hAnsi="Times New Roman" w:cs="Times New Roman"/>
          <w:sz w:val="24"/>
          <w:szCs w:val="24"/>
        </w:rPr>
      </w:pPr>
    </w:p>
    <w:p w14:paraId="6948D61B" w14:textId="77777777" w:rsidR="002F20CE" w:rsidRDefault="002F20CE" w:rsidP="002F20CE">
      <w:pPr>
        <w:jc w:val="both"/>
        <w:rPr>
          <w:rFonts w:ascii="Times New Roman" w:hAnsi="Times New Roman" w:cs="Times New Roman"/>
          <w:sz w:val="24"/>
          <w:szCs w:val="24"/>
        </w:rPr>
      </w:pPr>
    </w:p>
    <w:p w14:paraId="2A4AC4C4" w14:textId="77777777" w:rsidR="002F20CE" w:rsidRDefault="002F20CE" w:rsidP="002F20CE">
      <w:pPr>
        <w:jc w:val="both"/>
        <w:rPr>
          <w:rFonts w:ascii="Times New Roman" w:hAnsi="Times New Roman" w:cs="Times New Roman"/>
          <w:sz w:val="24"/>
          <w:szCs w:val="24"/>
        </w:rPr>
      </w:pPr>
    </w:p>
    <w:p w14:paraId="116B6FD1" w14:textId="77777777" w:rsidR="002F20CE" w:rsidRDefault="002F20CE" w:rsidP="002F20CE">
      <w:pPr>
        <w:jc w:val="both"/>
        <w:rPr>
          <w:rFonts w:ascii="Times New Roman" w:hAnsi="Times New Roman" w:cs="Times New Roman"/>
          <w:sz w:val="24"/>
          <w:szCs w:val="24"/>
        </w:rPr>
      </w:pPr>
    </w:p>
    <w:p w14:paraId="61AD6BE2" w14:textId="77777777" w:rsidR="002F20CE" w:rsidRDefault="002F20CE" w:rsidP="002F20CE">
      <w:pPr>
        <w:jc w:val="both"/>
        <w:rPr>
          <w:rFonts w:ascii="Times New Roman" w:hAnsi="Times New Roman" w:cs="Times New Roman"/>
          <w:sz w:val="24"/>
          <w:szCs w:val="24"/>
        </w:rPr>
      </w:pPr>
    </w:p>
    <w:p w14:paraId="55109777" w14:textId="77777777" w:rsidR="002F20CE" w:rsidRDefault="002F20CE" w:rsidP="002F20CE">
      <w:pPr>
        <w:jc w:val="both"/>
        <w:rPr>
          <w:rFonts w:ascii="Times New Roman" w:hAnsi="Times New Roman" w:cs="Times New Roman"/>
          <w:sz w:val="24"/>
          <w:szCs w:val="24"/>
        </w:rPr>
      </w:pPr>
    </w:p>
    <w:p w14:paraId="788F8C50" w14:textId="77777777" w:rsidR="002F20CE" w:rsidRDefault="002F20CE" w:rsidP="002F20CE">
      <w:pPr>
        <w:jc w:val="both"/>
        <w:rPr>
          <w:rFonts w:ascii="Times New Roman" w:hAnsi="Times New Roman" w:cs="Times New Roman"/>
          <w:sz w:val="24"/>
          <w:szCs w:val="24"/>
        </w:rPr>
      </w:pPr>
    </w:p>
    <w:p w14:paraId="3606E255" w14:textId="77777777" w:rsidR="002F20CE" w:rsidRDefault="002F20CE" w:rsidP="002F20CE">
      <w:pPr>
        <w:jc w:val="both"/>
        <w:rPr>
          <w:rFonts w:ascii="Times New Roman" w:hAnsi="Times New Roman" w:cs="Times New Roman"/>
          <w:sz w:val="24"/>
          <w:szCs w:val="24"/>
        </w:rPr>
      </w:pPr>
    </w:p>
    <w:p w14:paraId="4125A7BA" w14:textId="77777777" w:rsidR="002F20CE" w:rsidRDefault="002F20CE" w:rsidP="002F20CE">
      <w:pPr>
        <w:jc w:val="both"/>
        <w:rPr>
          <w:rFonts w:ascii="Times New Roman" w:hAnsi="Times New Roman" w:cs="Times New Roman"/>
          <w:sz w:val="24"/>
          <w:szCs w:val="24"/>
        </w:rPr>
      </w:pPr>
    </w:p>
    <w:p w14:paraId="5CA06409" w14:textId="77777777" w:rsidR="002F20CE" w:rsidRDefault="002F20CE" w:rsidP="002F20CE">
      <w:pPr>
        <w:jc w:val="both"/>
        <w:rPr>
          <w:rFonts w:ascii="Times New Roman" w:hAnsi="Times New Roman" w:cs="Times New Roman"/>
          <w:sz w:val="24"/>
          <w:szCs w:val="24"/>
        </w:rPr>
      </w:pPr>
    </w:p>
    <w:p w14:paraId="102A8277" w14:textId="77777777" w:rsidR="002F20CE" w:rsidRDefault="002F20CE" w:rsidP="002F20CE">
      <w:pPr>
        <w:jc w:val="both"/>
        <w:rPr>
          <w:rFonts w:ascii="Times New Roman" w:hAnsi="Times New Roman" w:cs="Times New Roman"/>
          <w:sz w:val="24"/>
          <w:szCs w:val="24"/>
        </w:rPr>
      </w:pPr>
    </w:p>
    <w:p w14:paraId="49DBD6DD" w14:textId="77777777" w:rsidR="002F20CE" w:rsidRDefault="002F20CE" w:rsidP="002F20CE">
      <w:pPr>
        <w:jc w:val="both"/>
        <w:rPr>
          <w:rFonts w:ascii="Times New Roman" w:hAnsi="Times New Roman" w:cs="Times New Roman"/>
          <w:sz w:val="24"/>
          <w:szCs w:val="24"/>
        </w:rPr>
      </w:pPr>
    </w:p>
    <w:p w14:paraId="11CEA8A4" w14:textId="77777777" w:rsidR="002F20CE" w:rsidRDefault="002F20CE" w:rsidP="002F20CE">
      <w:pPr>
        <w:jc w:val="both"/>
        <w:rPr>
          <w:rFonts w:ascii="Times New Roman" w:hAnsi="Times New Roman" w:cs="Times New Roman"/>
          <w:sz w:val="24"/>
          <w:szCs w:val="24"/>
        </w:rPr>
      </w:pPr>
    </w:p>
    <w:p w14:paraId="40285293" w14:textId="77777777" w:rsidR="002F20CE" w:rsidRDefault="002F20CE" w:rsidP="002F20CE">
      <w:pPr>
        <w:jc w:val="both"/>
        <w:rPr>
          <w:rFonts w:ascii="Times New Roman" w:hAnsi="Times New Roman" w:cs="Times New Roman"/>
          <w:sz w:val="24"/>
          <w:szCs w:val="24"/>
        </w:rPr>
      </w:pPr>
    </w:p>
    <w:p w14:paraId="65F4B7AD" w14:textId="77777777" w:rsidR="002F20CE" w:rsidRDefault="002F20CE" w:rsidP="002F20CE">
      <w:pPr>
        <w:jc w:val="both"/>
        <w:rPr>
          <w:rFonts w:ascii="Times New Roman" w:hAnsi="Times New Roman" w:cs="Times New Roman"/>
          <w:sz w:val="24"/>
          <w:szCs w:val="24"/>
        </w:rPr>
      </w:pPr>
    </w:p>
    <w:p w14:paraId="783765B9" w14:textId="77777777" w:rsidR="002F20CE" w:rsidRDefault="002F20CE" w:rsidP="002F20CE">
      <w:pPr>
        <w:jc w:val="both"/>
        <w:rPr>
          <w:rFonts w:ascii="Times New Roman" w:hAnsi="Times New Roman" w:cs="Times New Roman"/>
          <w:sz w:val="24"/>
          <w:szCs w:val="24"/>
        </w:rPr>
      </w:pPr>
    </w:p>
    <w:p w14:paraId="00467068" w14:textId="77777777" w:rsidR="002F20CE" w:rsidRPr="00782F24" w:rsidRDefault="002F20CE" w:rsidP="002F20CE">
      <w:pPr>
        <w:pStyle w:val="Odsekzoznamu"/>
        <w:numPr>
          <w:ilvl w:val="0"/>
          <w:numId w:val="1"/>
        </w:numPr>
        <w:spacing w:after="0"/>
        <w:jc w:val="both"/>
        <w:rPr>
          <w:rFonts w:ascii="Times New Roman" w:hAnsi="Times New Roman" w:cs="Times New Roman"/>
          <w:b/>
          <w:sz w:val="24"/>
          <w:szCs w:val="24"/>
        </w:rPr>
      </w:pPr>
      <w:r w:rsidRPr="00782F24">
        <w:rPr>
          <w:rFonts w:ascii="Times New Roman" w:hAnsi="Times New Roman" w:cs="Times New Roman"/>
          <w:b/>
          <w:sz w:val="24"/>
          <w:szCs w:val="24"/>
        </w:rPr>
        <w:lastRenderedPageBreak/>
        <w:t>OSOBITNÁ ČASŤ</w:t>
      </w:r>
    </w:p>
    <w:p w14:paraId="2953058C" w14:textId="77777777" w:rsidR="002F20CE" w:rsidRDefault="002F20CE" w:rsidP="002F20CE">
      <w:pPr>
        <w:spacing w:after="0"/>
        <w:jc w:val="both"/>
        <w:rPr>
          <w:rFonts w:ascii="Times New Roman" w:hAnsi="Times New Roman" w:cs="Times New Roman"/>
          <w:b/>
          <w:sz w:val="24"/>
          <w:szCs w:val="24"/>
          <w:u w:val="single"/>
        </w:rPr>
      </w:pPr>
    </w:p>
    <w:p w14:paraId="71089570" w14:textId="77777777" w:rsidR="002F20CE" w:rsidRPr="00380831" w:rsidRDefault="002F20CE" w:rsidP="002F20CE">
      <w:pPr>
        <w:spacing w:after="0"/>
        <w:jc w:val="both"/>
        <w:rPr>
          <w:rFonts w:ascii="Times New Roman" w:hAnsi="Times New Roman" w:cs="Times New Roman"/>
          <w:b/>
          <w:sz w:val="24"/>
          <w:szCs w:val="24"/>
          <w:u w:val="single"/>
        </w:rPr>
      </w:pPr>
      <w:r w:rsidRPr="00531A00">
        <w:rPr>
          <w:rFonts w:ascii="Times New Roman" w:hAnsi="Times New Roman" w:cs="Times New Roman"/>
          <w:b/>
          <w:sz w:val="24"/>
          <w:szCs w:val="24"/>
          <w:u w:val="single"/>
        </w:rPr>
        <w:t>K</w:t>
      </w:r>
      <w:r>
        <w:rPr>
          <w:rFonts w:ascii="Times New Roman" w:hAnsi="Times New Roman" w:cs="Times New Roman"/>
          <w:b/>
          <w:sz w:val="24"/>
          <w:szCs w:val="24"/>
          <w:u w:val="single"/>
        </w:rPr>
        <w:t> </w:t>
      </w:r>
      <w:r w:rsidRPr="00531A00">
        <w:rPr>
          <w:rFonts w:ascii="Times New Roman" w:hAnsi="Times New Roman" w:cs="Times New Roman"/>
          <w:b/>
          <w:sz w:val="24"/>
          <w:szCs w:val="24"/>
          <w:u w:val="single"/>
        </w:rPr>
        <w:t>čl. I</w:t>
      </w:r>
    </w:p>
    <w:p w14:paraId="7159E025" w14:textId="77777777" w:rsidR="002F20CE" w:rsidRDefault="002F20CE" w:rsidP="002F20CE">
      <w:pPr>
        <w:spacing w:after="0"/>
        <w:jc w:val="both"/>
        <w:rPr>
          <w:rFonts w:ascii="Times New Roman" w:hAnsi="Times New Roman" w:cs="Times New Roman"/>
          <w:b/>
          <w:bCs/>
          <w:sz w:val="24"/>
          <w:szCs w:val="24"/>
        </w:rPr>
      </w:pPr>
    </w:p>
    <w:p w14:paraId="1FF8F264" w14:textId="77777777" w:rsidR="002F20CE" w:rsidRPr="008152D0" w:rsidRDefault="002F20CE" w:rsidP="002F20CE">
      <w:pPr>
        <w:spacing w:after="0"/>
        <w:jc w:val="both"/>
        <w:rPr>
          <w:rFonts w:ascii="Times New Roman" w:hAnsi="Times New Roman" w:cs="Times New Roman"/>
          <w:b/>
          <w:bCs/>
          <w:sz w:val="24"/>
          <w:szCs w:val="24"/>
        </w:rPr>
      </w:pPr>
      <w:r w:rsidRPr="00380831">
        <w:rPr>
          <w:rFonts w:ascii="Times New Roman" w:hAnsi="Times New Roman" w:cs="Times New Roman"/>
          <w:b/>
          <w:bCs/>
          <w:sz w:val="24"/>
          <w:szCs w:val="24"/>
        </w:rPr>
        <w:t>K bodu 1</w:t>
      </w:r>
    </w:p>
    <w:p w14:paraId="2C779F0D" w14:textId="77777777" w:rsidR="002F20CE" w:rsidRPr="00A726AD" w:rsidRDefault="002F20CE" w:rsidP="002F20CE">
      <w:pPr>
        <w:spacing w:after="0"/>
        <w:ind w:firstLine="708"/>
        <w:jc w:val="both"/>
        <w:rPr>
          <w:rFonts w:ascii="Times New Roman" w:hAnsi="Times New Roman" w:cs="Times New Roman"/>
          <w:sz w:val="24"/>
          <w:szCs w:val="24"/>
        </w:rPr>
      </w:pPr>
      <w:r w:rsidRPr="00A726AD">
        <w:rPr>
          <w:rFonts w:ascii="Times New Roman" w:hAnsi="Times New Roman" w:cs="Times New Roman"/>
          <w:sz w:val="24"/>
          <w:szCs w:val="24"/>
        </w:rPr>
        <w:t>Ustanovuje sa výnimka zo všeobecného režimu viazanosti člena vlády stanoviskom Slovenskej republiky alebo návrhom stanoviska Slovenskej republiky podľa čl. 2 ods. 4 ústavného zákona č. 397/2004 Z. z.</w:t>
      </w:r>
    </w:p>
    <w:p w14:paraId="041D7C75" w14:textId="77777777" w:rsidR="002F20CE" w:rsidRPr="00A726AD" w:rsidRDefault="002F20CE" w:rsidP="002F20CE">
      <w:pPr>
        <w:spacing w:after="0"/>
        <w:ind w:firstLine="708"/>
        <w:jc w:val="both"/>
        <w:rPr>
          <w:rFonts w:ascii="Times New Roman" w:hAnsi="Times New Roman" w:cs="Times New Roman"/>
          <w:sz w:val="24"/>
          <w:szCs w:val="24"/>
        </w:rPr>
      </w:pPr>
      <w:r w:rsidRPr="00A726AD">
        <w:rPr>
          <w:rFonts w:ascii="Times New Roman" w:hAnsi="Times New Roman" w:cs="Times New Roman"/>
          <w:sz w:val="24"/>
          <w:szCs w:val="24"/>
        </w:rPr>
        <w:t>Doterajší odsek 4 upravuje všeobecný mechanizmus, podľa ktorého je člen vlády pri zastupovaní Slovenskej republiky v príslušnom orgáne Európskej únie viazaný stanoviskom Slovenskej republiky schváleným Národnou radou Slovenskej republiky. Ak sa Národná rada Slovenskej republiky v ustanovenej lehote nevyjadrí alebo neschváli iné stanovisko, člen vlády je viazaný návrhom stanoviska Slovenskej republiky.</w:t>
      </w:r>
    </w:p>
    <w:p w14:paraId="7A3C59F6" w14:textId="77777777" w:rsidR="002F20CE" w:rsidRDefault="002F20CE" w:rsidP="002F20CE">
      <w:pPr>
        <w:spacing w:after="0"/>
        <w:ind w:firstLine="708"/>
        <w:jc w:val="both"/>
        <w:rPr>
          <w:rFonts w:ascii="Times New Roman" w:hAnsi="Times New Roman" w:cs="Times New Roman"/>
          <w:sz w:val="24"/>
          <w:szCs w:val="24"/>
        </w:rPr>
      </w:pPr>
      <w:r w:rsidRPr="00A726AD">
        <w:rPr>
          <w:rFonts w:ascii="Times New Roman" w:hAnsi="Times New Roman" w:cs="Times New Roman"/>
          <w:sz w:val="24"/>
          <w:szCs w:val="24"/>
        </w:rPr>
        <w:t>Navrhovaná výnimka zabezpečuje, aby sa tento všeobecný režim nepoužil na návrhy, na ktoré sa vzťahuje osobitný režim podľa nového odseku 5. Cieľom je vylúčiť, aby pri návrhoch smerujúcich k zmene spôsobu rozhodovania alebo legislatívneho postupu v Európskej únii mohla byť absencia stanoviska Národnej rady Slovenskej republiky nahradená návrhom stanoviska Slovenskej republiky podľa všeobecného režimu.</w:t>
      </w:r>
    </w:p>
    <w:p w14:paraId="78541AD0" w14:textId="77777777" w:rsidR="002F20CE" w:rsidRDefault="002F20CE" w:rsidP="002F20CE">
      <w:pPr>
        <w:spacing w:after="0"/>
        <w:ind w:firstLine="708"/>
        <w:jc w:val="both"/>
        <w:rPr>
          <w:rFonts w:ascii="Times New Roman" w:hAnsi="Times New Roman" w:cs="Times New Roman"/>
          <w:sz w:val="24"/>
          <w:szCs w:val="24"/>
        </w:rPr>
      </w:pPr>
    </w:p>
    <w:p w14:paraId="4D95A5DB" w14:textId="77777777" w:rsidR="002F20CE" w:rsidRPr="008152D0" w:rsidRDefault="002F20CE" w:rsidP="002F20CE">
      <w:pPr>
        <w:spacing w:after="0"/>
        <w:jc w:val="both"/>
        <w:rPr>
          <w:rFonts w:ascii="Times New Roman" w:hAnsi="Times New Roman" w:cs="Times New Roman"/>
          <w:b/>
          <w:bCs/>
          <w:sz w:val="24"/>
          <w:szCs w:val="24"/>
        </w:rPr>
      </w:pPr>
      <w:r w:rsidRPr="008152D0">
        <w:rPr>
          <w:rFonts w:ascii="Times New Roman" w:hAnsi="Times New Roman" w:cs="Times New Roman"/>
          <w:b/>
          <w:bCs/>
          <w:sz w:val="24"/>
          <w:szCs w:val="24"/>
        </w:rPr>
        <w:t xml:space="preserve">K bodu </w:t>
      </w:r>
      <w:r>
        <w:rPr>
          <w:rFonts w:ascii="Times New Roman" w:hAnsi="Times New Roman" w:cs="Times New Roman"/>
          <w:b/>
          <w:bCs/>
          <w:sz w:val="24"/>
          <w:szCs w:val="24"/>
        </w:rPr>
        <w:t>2</w:t>
      </w:r>
    </w:p>
    <w:p w14:paraId="0108ABFD" w14:textId="77777777" w:rsidR="002F20CE" w:rsidRPr="00A726AD" w:rsidRDefault="002F20CE" w:rsidP="002F20CE">
      <w:pPr>
        <w:spacing w:after="0"/>
        <w:ind w:firstLine="708"/>
        <w:jc w:val="both"/>
        <w:rPr>
          <w:rFonts w:ascii="Times New Roman" w:hAnsi="Times New Roman" w:cs="Times New Roman"/>
          <w:sz w:val="24"/>
          <w:szCs w:val="24"/>
        </w:rPr>
      </w:pPr>
      <w:r w:rsidRPr="00535F8A">
        <w:t xml:space="preserve"> </w:t>
      </w:r>
      <w:r w:rsidRPr="00A726AD">
        <w:rPr>
          <w:rFonts w:ascii="Times New Roman" w:hAnsi="Times New Roman" w:cs="Times New Roman"/>
          <w:sz w:val="24"/>
          <w:szCs w:val="24"/>
        </w:rPr>
        <w:t>Navrhuje sa doplniť nový odsek 5, ktorým sa ustanovuje osobitný ústavný režim pre stanovisko Slovenskej republiky pri návrhoch právne záväzných aktov alebo iných aktov Európskej únie, ktorými sa má podľa zakladajúcich zmlúv Európskej únie umožniť zmena spôsobu rozhodovania alebo legislatívneho postupu pri prijímaní právne záväzných aktov alebo iných aktov Európskej únie.</w:t>
      </w:r>
    </w:p>
    <w:p w14:paraId="44BAABD4" w14:textId="77777777" w:rsidR="002F20CE" w:rsidRPr="00A726AD" w:rsidRDefault="002F20CE" w:rsidP="002F20CE">
      <w:pPr>
        <w:spacing w:after="0"/>
        <w:ind w:firstLine="708"/>
        <w:jc w:val="both"/>
        <w:rPr>
          <w:rFonts w:ascii="Times New Roman" w:hAnsi="Times New Roman" w:cs="Times New Roman"/>
          <w:sz w:val="24"/>
          <w:szCs w:val="24"/>
        </w:rPr>
      </w:pPr>
      <w:r w:rsidRPr="00A726AD">
        <w:rPr>
          <w:rFonts w:ascii="Times New Roman" w:hAnsi="Times New Roman" w:cs="Times New Roman"/>
          <w:sz w:val="24"/>
          <w:szCs w:val="24"/>
        </w:rPr>
        <w:t xml:space="preserve">Navrhovaná úprava reaguje najmä na mechanizmy označované ako </w:t>
      </w:r>
      <w:proofErr w:type="spellStart"/>
      <w:r w:rsidRPr="00A726AD">
        <w:rPr>
          <w:rFonts w:ascii="Times New Roman" w:hAnsi="Times New Roman" w:cs="Times New Roman"/>
          <w:sz w:val="24"/>
          <w:szCs w:val="24"/>
        </w:rPr>
        <w:t>passerelle</w:t>
      </w:r>
      <w:proofErr w:type="spellEnd"/>
      <w:r w:rsidRPr="00A726AD">
        <w:rPr>
          <w:rFonts w:ascii="Times New Roman" w:hAnsi="Times New Roman" w:cs="Times New Roman"/>
          <w:sz w:val="24"/>
          <w:szCs w:val="24"/>
        </w:rPr>
        <w:t xml:space="preserve"> klauzuly, predovšetkým na mechanizmus podľa čl. 48 ods. 7 Zmluvy o Európskej únii. Tento mechanizmus umožňuje za podmienok ustanovených v zakladajúcich zmluvách prechod z rozhodovania jednomyseľne na rozhodovanie kvalifikovanou väčšinou alebo prechod z osobitného legislatívneho postupu na riadny legislatívny postup. Navrhované znenie však nie je obmedzené iba na čl. 48 ods. 7 Zmluvy o Európskej únii a vzťahuje sa aj na iné návrhy podľa zakladajúcich zmlúv Európskej únie, ak ich účinkom je zmena spôsobu rozhodovania alebo legislatívneho postupu.</w:t>
      </w:r>
    </w:p>
    <w:p w14:paraId="485EB038" w14:textId="77777777" w:rsidR="002F20CE" w:rsidRPr="00A726AD" w:rsidRDefault="002F20CE" w:rsidP="002F20CE">
      <w:pPr>
        <w:spacing w:after="0"/>
        <w:ind w:firstLine="708"/>
        <w:jc w:val="both"/>
        <w:rPr>
          <w:rFonts w:ascii="Times New Roman" w:hAnsi="Times New Roman" w:cs="Times New Roman"/>
          <w:sz w:val="24"/>
          <w:szCs w:val="24"/>
        </w:rPr>
      </w:pPr>
      <w:r w:rsidRPr="00A726AD">
        <w:rPr>
          <w:rFonts w:ascii="Times New Roman" w:hAnsi="Times New Roman" w:cs="Times New Roman"/>
          <w:sz w:val="24"/>
          <w:szCs w:val="24"/>
        </w:rPr>
        <w:t>Vzhľadom na význam týchto návrhov sa ustanovuje, že člen vlády je pri zastupovaní Slovenskej republiky v príslušnom orgáne Európskej únie viazaný iba stanoviskom Slovenskej republiky schváleným Národnou radou Slovenskej republiky aspoň trojpätinovou väčšinou všetkých poslancov. Ide o zvýšenie ústavného štandardu vnútroštátneho mandátu pri návrhoch, ktoré sa netýkajú iba vecného obsahu konkrétneho aktu Európskej únie, ale aj spôsobu budúceho rozhodovania v príslušnej oblasti.</w:t>
      </w:r>
    </w:p>
    <w:p w14:paraId="739B2F3B" w14:textId="77777777" w:rsidR="002F20CE" w:rsidRPr="00A726AD" w:rsidRDefault="002F20CE" w:rsidP="002F20CE">
      <w:pPr>
        <w:spacing w:after="0"/>
        <w:ind w:firstLine="708"/>
        <w:jc w:val="both"/>
        <w:rPr>
          <w:rFonts w:ascii="Times New Roman" w:hAnsi="Times New Roman" w:cs="Times New Roman"/>
          <w:sz w:val="24"/>
          <w:szCs w:val="24"/>
        </w:rPr>
      </w:pPr>
      <w:r w:rsidRPr="00A726AD">
        <w:rPr>
          <w:rFonts w:ascii="Times New Roman" w:hAnsi="Times New Roman" w:cs="Times New Roman"/>
          <w:sz w:val="24"/>
          <w:szCs w:val="24"/>
        </w:rPr>
        <w:t xml:space="preserve">Ak Národná rada Slovenskej republiky stanovisko neschváli alebo o návrhu stanoviska Slovenskej republiky nerozhodne pred uplatnením stanoviska Slovenskej republiky v príslušnom orgáne Európskej únie, člen vlády bude povinný uplatniť nesúhlas Slovenskej republiky. Ustanovenie tým pokrýva nielen situáciu, keď návrh stanoviska nezíska potrebnú </w:t>
      </w:r>
      <w:r w:rsidRPr="00A726AD">
        <w:rPr>
          <w:rFonts w:ascii="Times New Roman" w:hAnsi="Times New Roman" w:cs="Times New Roman"/>
          <w:sz w:val="24"/>
          <w:szCs w:val="24"/>
        </w:rPr>
        <w:lastRenderedPageBreak/>
        <w:t>väčšinu, ale aj situáciu, keď Národná rada Slovenskej republiky o návrhu stanoviska nerozhodne včas.</w:t>
      </w:r>
    </w:p>
    <w:p w14:paraId="236FD0F0" w14:textId="77777777" w:rsidR="002F20CE" w:rsidRDefault="002F20CE" w:rsidP="002F20CE">
      <w:pPr>
        <w:spacing w:after="0"/>
        <w:ind w:firstLine="708"/>
        <w:jc w:val="both"/>
        <w:rPr>
          <w:rFonts w:ascii="Times New Roman" w:hAnsi="Times New Roman" w:cs="Times New Roman"/>
          <w:sz w:val="24"/>
          <w:szCs w:val="24"/>
        </w:rPr>
      </w:pPr>
      <w:r w:rsidRPr="00A726AD">
        <w:rPr>
          <w:rFonts w:ascii="Times New Roman" w:hAnsi="Times New Roman" w:cs="Times New Roman"/>
          <w:sz w:val="24"/>
          <w:szCs w:val="24"/>
        </w:rPr>
        <w:t>Súčasne sa výslovne ustanovuje, že člen vlády sa od stanoviska schváleného podľa tohto osobitného režimu ani od povinnosti uplatniť nesúhlas Slovenskej republiky nemôže odchýliť. Tým sa zabezpečuje, že osobitný mandátový režim nebude možné obísť použitím všeobecnej výnimky umožňujúcej odchýlenie sa člena vlády od stanoviska Slovenskej republiky v nevyhnutnom prípade.</w:t>
      </w:r>
    </w:p>
    <w:p w14:paraId="13AF4D40" w14:textId="77777777" w:rsidR="002F20CE" w:rsidRDefault="002F20CE" w:rsidP="002F20CE">
      <w:pPr>
        <w:spacing w:after="0"/>
        <w:ind w:firstLine="708"/>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14:paraId="47333D5B" w14:textId="77777777" w:rsidR="002F20CE" w:rsidRPr="008152D0" w:rsidRDefault="002F20CE" w:rsidP="002F20CE">
      <w:pPr>
        <w:spacing w:after="0"/>
        <w:jc w:val="both"/>
        <w:rPr>
          <w:rFonts w:ascii="Times New Roman" w:hAnsi="Times New Roman" w:cs="Times New Roman"/>
          <w:b/>
          <w:bCs/>
          <w:sz w:val="24"/>
          <w:szCs w:val="24"/>
        </w:rPr>
      </w:pPr>
      <w:r w:rsidRPr="008152D0">
        <w:rPr>
          <w:rFonts w:ascii="Times New Roman" w:hAnsi="Times New Roman" w:cs="Times New Roman"/>
          <w:b/>
          <w:bCs/>
          <w:sz w:val="24"/>
          <w:szCs w:val="24"/>
        </w:rPr>
        <w:t xml:space="preserve">K bodu </w:t>
      </w:r>
      <w:r>
        <w:rPr>
          <w:rFonts w:ascii="Times New Roman" w:hAnsi="Times New Roman" w:cs="Times New Roman"/>
          <w:b/>
          <w:bCs/>
          <w:sz w:val="24"/>
          <w:szCs w:val="24"/>
        </w:rPr>
        <w:t>3</w:t>
      </w:r>
    </w:p>
    <w:p w14:paraId="13C5B33D" w14:textId="77777777" w:rsidR="002F20CE" w:rsidRPr="00A726AD" w:rsidRDefault="002F20CE" w:rsidP="002F20CE">
      <w:pPr>
        <w:spacing w:after="0"/>
        <w:ind w:firstLine="708"/>
        <w:jc w:val="both"/>
        <w:rPr>
          <w:rFonts w:ascii="Times New Roman" w:hAnsi="Times New Roman" w:cs="Times New Roman"/>
          <w:sz w:val="24"/>
          <w:szCs w:val="24"/>
        </w:rPr>
      </w:pPr>
      <w:r w:rsidRPr="00A726AD">
        <w:rPr>
          <w:rFonts w:ascii="Times New Roman" w:hAnsi="Times New Roman" w:cs="Times New Roman"/>
          <w:sz w:val="24"/>
          <w:szCs w:val="24"/>
        </w:rPr>
        <w:t>Úprava zachováva možnosť člena vlády odchýliť sa od stanoviska Slovenskej republiky alebo od návrhu stanoviska Slovenskej republiky len vo všeobecnom režime podľa odseku 4. Výslovným naviazaním ustanovenia na odsek 4 sa zabezpečuje, že možnosť odchýlenia sa člena vlády sa nebude vzťahovať na nový osobitný režim podľa odseku 5.</w:t>
      </w:r>
    </w:p>
    <w:p w14:paraId="2279E335" w14:textId="77777777" w:rsidR="002F20CE" w:rsidRPr="00B202C1" w:rsidRDefault="002F20CE" w:rsidP="002F20CE">
      <w:pPr>
        <w:spacing w:after="0"/>
        <w:ind w:firstLine="708"/>
        <w:jc w:val="both"/>
        <w:rPr>
          <w:rFonts w:ascii="Times New Roman" w:hAnsi="Times New Roman" w:cs="Times New Roman"/>
          <w:sz w:val="24"/>
          <w:szCs w:val="24"/>
        </w:rPr>
      </w:pPr>
      <w:r w:rsidRPr="00A726AD">
        <w:rPr>
          <w:rFonts w:ascii="Times New Roman" w:hAnsi="Times New Roman" w:cs="Times New Roman"/>
          <w:sz w:val="24"/>
          <w:szCs w:val="24"/>
        </w:rPr>
        <w:t>Navrhované znenie zachováva povinnosť člena vlády bezodkladne informovať Národnú radu Slovenskej republiky a odôvodniť svoj postup, ak sa v prípadoch podľa všeobecného režimu odchýli od stanoviska alebo od návrhu stanoviska Slovenskej republiky. Zachováva sa aj oprávnenie člena vlády požiadať Národnú radu Slovenskej republiky o zmenu stanoviska Slovenskej republiky.</w:t>
      </w:r>
    </w:p>
    <w:p w14:paraId="390E3D00" w14:textId="77777777" w:rsidR="002F20CE" w:rsidRPr="00380831" w:rsidRDefault="002F20CE" w:rsidP="002F20CE">
      <w:pPr>
        <w:spacing w:after="0"/>
        <w:jc w:val="both"/>
        <w:rPr>
          <w:rFonts w:ascii="Times New Roman" w:hAnsi="Times New Roman" w:cs="Times New Roman"/>
          <w:sz w:val="24"/>
          <w:szCs w:val="24"/>
        </w:rPr>
      </w:pPr>
    </w:p>
    <w:p w14:paraId="7246ED2F" w14:textId="77777777" w:rsidR="002F20CE" w:rsidRDefault="002F20CE" w:rsidP="002F20CE">
      <w:pPr>
        <w:spacing w:after="0"/>
        <w:jc w:val="both"/>
        <w:rPr>
          <w:rFonts w:ascii="Times New Roman" w:hAnsi="Times New Roman" w:cs="Times New Roman"/>
          <w:b/>
          <w:bCs/>
          <w:sz w:val="24"/>
          <w:szCs w:val="24"/>
          <w:u w:val="single"/>
        </w:rPr>
      </w:pPr>
      <w:r w:rsidRPr="008152D0">
        <w:rPr>
          <w:rFonts w:ascii="Times New Roman" w:hAnsi="Times New Roman" w:cs="Times New Roman"/>
          <w:b/>
          <w:bCs/>
          <w:sz w:val="24"/>
          <w:szCs w:val="24"/>
          <w:u w:val="single"/>
        </w:rPr>
        <w:t>K čl. II</w:t>
      </w:r>
    </w:p>
    <w:p w14:paraId="26060928" w14:textId="77777777" w:rsidR="002F20CE" w:rsidRPr="008152D0" w:rsidRDefault="002F20CE" w:rsidP="002F20CE">
      <w:pPr>
        <w:spacing w:after="0"/>
        <w:jc w:val="both"/>
        <w:rPr>
          <w:rFonts w:ascii="Times New Roman" w:hAnsi="Times New Roman" w:cs="Times New Roman"/>
          <w:b/>
          <w:bCs/>
          <w:sz w:val="24"/>
          <w:szCs w:val="24"/>
          <w:u w:val="single"/>
        </w:rPr>
      </w:pPr>
    </w:p>
    <w:p w14:paraId="5099F85B" w14:textId="77777777" w:rsidR="002F20CE" w:rsidRDefault="002F20CE" w:rsidP="002F20CE">
      <w:pPr>
        <w:spacing w:after="0"/>
        <w:ind w:firstLine="709"/>
        <w:jc w:val="both"/>
        <w:rPr>
          <w:rFonts w:ascii="Times New Roman" w:hAnsi="Times New Roman" w:cs="Times New Roman"/>
          <w:sz w:val="24"/>
          <w:szCs w:val="24"/>
        </w:rPr>
      </w:pPr>
      <w:r w:rsidRPr="00782F24">
        <w:rPr>
          <w:rFonts w:ascii="Times New Roman" w:hAnsi="Times New Roman" w:cs="Times New Roman"/>
          <w:sz w:val="24"/>
          <w:szCs w:val="24"/>
        </w:rPr>
        <w:t>Navrhuje sa účinnosť ústavného zákona dňom vyhlásenia.</w:t>
      </w:r>
      <w:r>
        <w:rPr>
          <w:rFonts w:ascii="Times New Roman" w:hAnsi="Times New Roman" w:cs="Times New Roman"/>
          <w:sz w:val="24"/>
          <w:szCs w:val="24"/>
        </w:rPr>
        <w:t xml:space="preserve"> </w:t>
      </w:r>
      <w:r w:rsidRPr="00A726AD">
        <w:rPr>
          <w:rFonts w:ascii="Times New Roman" w:hAnsi="Times New Roman" w:cs="Times New Roman"/>
          <w:sz w:val="24"/>
          <w:szCs w:val="24"/>
        </w:rPr>
        <w:t>Navrhovaná účinnosť zodpovedá procesnej povahe právnej úpravy a potrebe, aby sa osobitný mandátový režim uplatnil bez prechodného obdobia na návrhy predložené po nadobudnutí účinnosti ústavného zákona.</w:t>
      </w:r>
    </w:p>
    <w:p w14:paraId="3DD99712" w14:textId="77777777" w:rsidR="002F20CE" w:rsidRDefault="002F20CE" w:rsidP="002F20CE">
      <w:pPr>
        <w:jc w:val="both"/>
        <w:rPr>
          <w:rFonts w:ascii="Times New Roman" w:hAnsi="Times New Roman" w:cs="Times New Roman"/>
          <w:sz w:val="24"/>
          <w:szCs w:val="24"/>
        </w:rPr>
      </w:pPr>
    </w:p>
    <w:p w14:paraId="5F856979" w14:textId="77777777" w:rsidR="002F20CE" w:rsidRDefault="002F20CE" w:rsidP="002F20CE">
      <w:pPr>
        <w:jc w:val="both"/>
        <w:rPr>
          <w:rFonts w:ascii="Times New Roman" w:hAnsi="Times New Roman" w:cs="Times New Roman"/>
          <w:sz w:val="24"/>
          <w:szCs w:val="24"/>
        </w:rPr>
      </w:pPr>
    </w:p>
    <w:p w14:paraId="1C2C424B" w14:textId="77777777" w:rsidR="002F20CE" w:rsidRDefault="002F20CE" w:rsidP="002F20CE">
      <w:pPr>
        <w:jc w:val="both"/>
        <w:rPr>
          <w:rFonts w:ascii="Times New Roman" w:hAnsi="Times New Roman" w:cs="Times New Roman"/>
          <w:sz w:val="24"/>
          <w:szCs w:val="24"/>
        </w:rPr>
      </w:pPr>
    </w:p>
    <w:p w14:paraId="68F7E9F8" w14:textId="77777777" w:rsidR="002F20CE" w:rsidRDefault="002F20CE" w:rsidP="002F20CE">
      <w:pPr>
        <w:jc w:val="both"/>
        <w:rPr>
          <w:rFonts w:ascii="Times New Roman" w:hAnsi="Times New Roman" w:cs="Times New Roman"/>
          <w:sz w:val="24"/>
          <w:szCs w:val="24"/>
        </w:rPr>
      </w:pPr>
    </w:p>
    <w:p w14:paraId="09D7CE2D" w14:textId="77777777" w:rsidR="002F20CE" w:rsidRDefault="002F20CE" w:rsidP="002F20CE">
      <w:pPr>
        <w:jc w:val="both"/>
        <w:rPr>
          <w:rFonts w:ascii="Times New Roman" w:hAnsi="Times New Roman" w:cs="Times New Roman"/>
          <w:sz w:val="24"/>
          <w:szCs w:val="24"/>
        </w:rPr>
      </w:pPr>
    </w:p>
    <w:p w14:paraId="370D4A39" w14:textId="77777777" w:rsidR="002F20CE" w:rsidRDefault="002F20CE" w:rsidP="002F20CE">
      <w:pPr>
        <w:jc w:val="both"/>
        <w:rPr>
          <w:rFonts w:ascii="Times New Roman" w:hAnsi="Times New Roman" w:cs="Times New Roman"/>
          <w:sz w:val="24"/>
          <w:szCs w:val="24"/>
        </w:rPr>
      </w:pPr>
    </w:p>
    <w:p w14:paraId="13E53730" w14:textId="77777777" w:rsidR="002F20CE" w:rsidRDefault="002F20CE" w:rsidP="002F20CE">
      <w:pPr>
        <w:jc w:val="both"/>
        <w:rPr>
          <w:rFonts w:ascii="Times New Roman" w:hAnsi="Times New Roman" w:cs="Times New Roman"/>
          <w:sz w:val="24"/>
          <w:szCs w:val="24"/>
        </w:rPr>
      </w:pPr>
    </w:p>
    <w:p w14:paraId="5B82F50B" w14:textId="77777777" w:rsidR="002F20CE" w:rsidRDefault="002F20CE" w:rsidP="002F20CE">
      <w:pPr>
        <w:jc w:val="both"/>
        <w:rPr>
          <w:rFonts w:ascii="Times New Roman" w:hAnsi="Times New Roman" w:cs="Times New Roman"/>
          <w:sz w:val="24"/>
          <w:szCs w:val="24"/>
        </w:rPr>
      </w:pPr>
    </w:p>
    <w:p w14:paraId="49FF8136" w14:textId="77777777" w:rsidR="002F20CE" w:rsidRDefault="002F20CE" w:rsidP="002F20CE">
      <w:pPr>
        <w:jc w:val="both"/>
        <w:rPr>
          <w:rFonts w:ascii="Times New Roman" w:hAnsi="Times New Roman" w:cs="Times New Roman"/>
          <w:sz w:val="24"/>
          <w:szCs w:val="24"/>
        </w:rPr>
      </w:pPr>
    </w:p>
    <w:p w14:paraId="6A0CC2C4" w14:textId="77777777" w:rsidR="002F20CE" w:rsidRDefault="002F20CE" w:rsidP="002F20CE">
      <w:pPr>
        <w:jc w:val="both"/>
        <w:rPr>
          <w:rFonts w:ascii="Times New Roman" w:hAnsi="Times New Roman" w:cs="Times New Roman"/>
          <w:sz w:val="24"/>
          <w:szCs w:val="24"/>
        </w:rPr>
      </w:pPr>
    </w:p>
    <w:p w14:paraId="6AB8FFC3" w14:textId="77777777" w:rsidR="00FF149D" w:rsidRDefault="00FF149D"/>
    <w:sectPr w:rsidR="00FF14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AA2874"/>
    <w:multiLevelType w:val="hybridMultilevel"/>
    <w:tmpl w:val="7AFEFC08"/>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925916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0CE"/>
    <w:rsid w:val="002F20CE"/>
    <w:rsid w:val="0053661F"/>
    <w:rsid w:val="00DB5DAC"/>
    <w:rsid w:val="00FF149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DACC2"/>
  <w15:chartTrackingRefBased/>
  <w15:docId w15:val="{8FCC1CAE-4851-47A0-B223-117F9EED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20CE"/>
    <w:pPr>
      <w:spacing w:after="200" w:line="276" w:lineRule="auto"/>
    </w:pPr>
    <w:rPr>
      <w:kern w:val="0"/>
      <w:sz w:val="22"/>
      <w:szCs w:val="22"/>
      <w14:ligatures w14:val="none"/>
    </w:rPr>
  </w:style>
  <w:style w:type="paragraph" w:styleId="Nadpis1">
    <w:name w:val="heading 1"/>
    <w:basedOn w:val="Normlny"/>
    <w:next w:val="Normlny"/>
    <w:link w:val="Nadpis1Char"/>
    <w:uiPriority w:val="9"/>
    <w:qFormat/>
    <w:rsid w:val="002F20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2F20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2F20CE"/>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2F20CE"/>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2F20CE"/>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2F20CE"/>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2F20CE"/>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2F20CE"/>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2F20CE"/>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F20CE"/>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2F20CE"/>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2F20CE"/>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2F20CE"/>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2F20CE"/>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2F20CE"/>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2F20CE"/>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2F20CE"/>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2F20CE"/>
    <w:rPr>
      <w:rFonts w:eastAsiaTheme="majorEastAsia" w:cstheme="majorBidi"/>
      <w:color w:val="272727" w:themeColor="text1" w:themeTint="D8"/>
    </w:rPr>
  </w:style>
  <w:style w:type="paragraph" w:styleId="Nzov">
    <w:name w:val="Title"/>
    <w:basedOn w:val="Normlny"/>
    <w:next w:val="Normlny"/>
    <w:link w:val="NzovChar"/>
    <w:uiPriority w:val="10"/>
    <w:qFormat/>
    <w:rsid w:val="002F20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2F20CE"/>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2F20CE"/>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2F20CE"/>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2F20CE"/>
    <w:pPr>
      <w:spacing w:before="160"/>
      <w:jc w:val="center"/>
    </w:pPr>
    <w:rPr>
      <w:i/>
      <w:iCs/>
      <w:color w:val="404040" w:themeColor="text1" w:themeTint="BF"/>
    </w:rPr>
  </w:style>
  <w:style w:type="character" w:customStyle="1" w:styleId="CitciaChar">
    <w:name w:val="Citácia Char"/>
    <w:basedOn w:val="Predvolenpsmoodseku"/>
    <w:link w:val="Citcia"/>
    <w:uiPriority w:val="29"/>
    <w:rsid w:val="002F20CE"/>
    <w:rPr>
      <w:i/>
      <w:iCs/>
      <w:color w:val="404040" w:themeColor="text1" w:themeTint="BF"/>
    </w:rPr>
  </w:style>
  <w:style w:type="paragraph" w:styleId="Odsekzoznamu">
    <w:name w:val="List Paragraph"/>
    <w:basedOn w:val="Normlny"/>
    <w:uiPriority w:val="34"/>
    <w:qFormat/>
    <w:rsid w:val="002F20CE"/>
    <w:pPr>
      <w:ind w:left="720"/>
      <w:contextualSpacing/>
    </w:pPr>
  </w:style>
  <w:style w:type="character" w:styleId="Intenzvnezvraznenie">
    <w:name w:val="Intense Emphasis"/>
    <w:basedOn w:val="Predvolenpsmoodseku"/>
    <w:uiPriority w:val="21"/>
    <w:qFormat/>
    <w:rsid w:val="002F20CE"/>
    <w:rPr>
      <w:i/>
      <w:iCs/>
      <w:color w:val="0F4761" w:themeColor="accent1" w:themeShade="BF"/>
    </w:rPr>
  </w:style>
  <w:style w:type="paragraph" w:styleId="Zvraznencitcia">
    <w:name w:val="Intense Quote"/>
    <w:basedOn w:val="Normlny"/>
    <w:next w:val="Normlny"/>
    <w:link w:val="ZvraznencitciaChar"/>
    <w:uiPriority w:val="30"/>
    <w:qFormat/>
    <w:rsid w:val="002F20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2F20CE"/>
    <w:rPr>
      <w:i/>
      <w:iCs/>
      <w:color w:val="0F4761" w:themeColor="accent1" w:themeShade="BF"/>
    </w:rPr>
  </w:style>
  <w:style w:type="character" w:styleId="Zvraznenodkaz">
    <w:name w:val="Intense Reference"/>
    <w:basedOn w:val="Predvolenpsmoodseku"/>
    <w:uiPriority w:val="32"/>
    <w:qFormat/>
    <w:rsid w:val="002F20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1333</Words>
  <Characters>7599</Characters>
  <Application>Microsoft Office Word</Application>
  <DocSecurity>0</DocSecurity>
  <Lines>63</Lines>
  <Paragraphs>17</Paragraphs>
  <ScaleCrop>false</ScaleCrop>
  <Company>Kancelaria Narodnej rady Slovenskej republiky</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Vinický, Filip</dc:creator>
  <cp:keywords/>
  <dc:description/>
  <cp:lastModifiedBy>Vinický, Filip</cp:lastModifiedBy>
  <cp:revision>1</cp:revision>
  <dcterms:created xsi:type="dcterms:W3CDTF">2026-05-08T14:37:00Z</dcterms:created>
  <dcterms:modified xsi:type="dcterms:W3CDTF">2026-05-08T14:38:00Z</dcterms:modified>
</cp:coreProperties>
</file>