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652"/>
        <w:gridCol w:w="4174"/>
        <w:gridCol w:w="936"/>
        <w:gridCol w:w="999"/>
        <w:gridCol w:w="828"/>
        <w:gridCol w:w="3133"/>
        <w:gridCol w:w="682"/>
        <w:gridCol w:w="954"/>
        <w:gridCol w:w="1121"/>
        <w:gridCol w:w="1363"/>
      </w:tblGrid>
      <w:tr w:rsidR="00773B99" w:rsidRPr="00F81064" w:rsidTr="00773B99">
        <w:tc>
          <w:tcPr>
            <w:tcW w:w="0" w:type="auto"/>
            <w:gridSpan w:val="10"/>
            <w:tcBorders>
              <w:top w:val="single" w:sz="4" w:space="0" w:color="00000A"/>
              <w:left w:val="single" w:sz="4" w:space="0" w:color="00000A"/>
              <w:bottom w:val="single" w:sz="4" w:space="0" w:color="00000A"/>
              <w:right w:val="single" w:sz="4" w:space="0" w:color="00000A"/>
            </w:tcBorders>
          </w:tcPr>
          <w:p w:rsidR="00773B99" w:rsidRPr="00F81064" w:rsidRDefault="00773B99" w:rsidP="00D73E95">
            <w:pPr>
              <w:pStyle w:val="Bezriadkovania"/>
              <w:jc w:val="center"/>
              <w:rPr>
                <w:rFonts w:ascii="Times New Roman" w:hAnsi="Times New Roman" w:cs="Times New Roman"/>
                <w:sz w:val="20"/>
                <w:szCs w:val="20"/>
              </w:rPr>
            </w:pPr>
            <w:r w:rsidRPr="00F81064">
              <w:rPr>
                <w:rFonts w:ascii="Times New Roman" w:hAnsi="Times New Roman" w:cs="Times New Roman"/>
                <w:b/>
                <w:caps/>
                <w:sz w:val="20"/>
                <w:szCs w:val="20"/>
              </w:rPr>
              <w:t>TABUĽKA ZHODY</w:t>
            </w:r>
          </w:p>
          <w:p w:rsidR="00773B99" w:rsidRPr="00F81064" w:rsidRDefault="00773B99" w:rsidP="00D73E95">
            <w:pPr>
              <w:pStyle w:val="Bezriadkovania"/>
              <w:jc w:val="center"/>
              <w:rPr>
                <w:rFonts w:ascii="Times New Roman" w:hAnsi="Times New Roman" w:cs="Times New Roman"/>
                <w:sz w:val="20"/>
                <w:szCs w:val="20"/>
              </w:rPr>
            </w:pPr>
            <w:r w:rsidRPr="00F81064">
              <w:rPr>
                <w:rFonts w:ascii="Times New Roman" w:hAnsi="Times New Roman" w:cs="Times New Roman"/>
                <w:b/>
                <w:sz w:val="20"/>
                <w:szCs w:val="20"/>
              </w:rPr>
              <w:t>návrhu právneho predpisu s právom Európskej únie</w:t>
            </w:r>
          </w:p>
        </w:tc>
      </w:tr>
      <w:tr w:rsidR="00773B99" w:rsidRPr="00F81064" w:rsidTr="00681C87">
        <w:trPr>
          <w:trHeight w:val="259"/>
        </w:trPr>
        <w:tc>
          <w:tcPr>
            <w:tcW w:w="7572" w:type="dxa"/>
            <w:gridSpan w:val="4"/>
            <w:tcBorders>
              <w:top w:val="single" w:sz="4" w:space="0" w:color="00000A"/>
              <w:left w:val="single" w:sz="4" w:space="0" w:color="00000A"/>
              <w:bottom w:val="single" w:sz="4" w:space="0" w:color="00000A"/>
              <w:right w:val="single" w:sz="4" w:space="0" w:color="00000A"/>
            </w:tcBorders>
          </w:tcPr>
          <w:p w:rsidR="00773B99" w:rsidRPr="00F81064" w:rsidRDefault="00773B99" w:rsidP="004C2E03">
            <w:pPr>
              <w:pStyle w:val="Bezriadkovania"/>
              <w:jc w:val="both"/>
              <w:rPr>
                <w:rFonts w:ascii="Times New Roman" w:hAnsi="Times New Roman" w:cs="Times New Roman"/>
                <w:sz w:val="20"/>
                <w:szCs w:val="20"/>
              </w:rPr>
            </w:pPr>
            <w:r w:rsidRPr="00F81064">
              <w:rPr>
                <w:rFonts w:ascii="Times New Roman" w:hAnsi="Times New Roman" w:cs="Times New Roman"/>
                <w:b/>
                <w:sz w:val="20"/>
                <w:szCs w:val="20"/>
              </w:rPr>
              <w:t>Smernica Európskeho parlamentu a  Rady (EÚ) 2016/680 z  27. apríla 2016 o  ochrane fyzických osôb pri spracúvaní osobných údajov príslušnými orgánmi na účely predchádzania trestným činom, ich vyšetrovania, odhaľovania alebo stíhania alebo na účely výkonu trestných sankcií a  o  voľnom pohybe takýchto údajov a  o  zrušení rámcového rozhodnutia Rady 2008/977/SVV</w:t>
            </w:r>
            <w:r>
              <w:rPr>
                <w:rFonts w:ascii="Times New Roman" w:hAnsi="Times New Roman" w:cs="Times New Roman"/>
                <w:b/>
                <w:sz w:val="20"/>
                <w:szCs w:val="20"/>
              </w:rPr>
              <w:t xml:space="preserve"> </w:t>
            </w:r>
            <w:r w:rsidRPr="002E4D20">
              <w:rPr>
                <w:rFonts w:ascii="Times New Roman" w:hAnsi="Times New Roman" w:cs="Times New Roman"/>
                <w:b/>
                <w:sz w:val="20"/>
                <w:szCs w:val="20"/>
              </w:rPr>
              <w:t>(Ú. v. EÚ L 119, 4. 5. 2016)</w:t>
            </w:r>
          </w:p>
        </w:tc>
        <w:tc>
          <w:tcPr>
            <w:tcW w:w="7270" w:type="dxa"/>
            <w:gridSpan w:val="6"/>
            <w:tcBorders>
              <w:top w:val="single" w:sz="4" w:space="0" w:color="00000A"/>
              <w:left w:val="single" w:sz="4" w:space="0" w:color="00000A"/>
              <w:bottom w:val="single" w:sz="4" w:space="0" w:color="00000A"/>
              <w:right w:val="single" w:sz="4" w:space="0" w:color="00000A"/>
            </w:tcBorders>
          </w:tcPr>
          <w:p w:rsidR="00773B99" w:rsidRPr="00F81064" w:rsidRDefault="00773B99" w:rsidP="009B60B2">
            <w:pPr>
              <w:pStyle w:val="Bezriadkovania"/>
              <w:ind w:left="350"/>
              <w:jc w:val="both"/>
              <w:rPr>
                <w:rFonts w:ascii="Times New Roman" w:hAnsi="Times New Roman" w:cs="Times New Roman"/>
                <w:sz w:val="20"/>
                <w:szCs w:val="20"/>
              </w:rPr>
            </w:pPr>
          </w:p>
          <w:p w:rsidR="00F0654C" w:rsidRDefault="00F0654C" w:rsidP="00F0654C">
            <w:pPr>
              <w:pStyle w:val="Bezriadkovania"/>
              <w:jc w:val="both"/>
              <w:rPr>
                <w:rFonts w:ascii="Times New Roman" w:hAnsi="Times New Roman" w:cs="Times New Roman"/>
                <w:b/>
                <w:sz w:val="20"/>
                <w:szCs w:val="20"/>
              </w:rPr>
            </w:pPr>
            <w:r>
              <w:rPr>
                <w:rFonts w:ascii="Times New Roman" w:hAnsi="Times New Roman" w:cs="Times New Roman"/>
                <w:b/>
                <w:sz w:val="20"/>
                <w:szCs w:val="20"/>
              </w:rPr>
              <w:t xml:space="preserve">1. </w:t>
            </w:r>
            <w:r w:rsidR="00E54880">
              <w:rPr>
                <w:rFonts w:ascii="Times New Roman" w:hAnsi="Times New Roman" w:cs="Times New Roman"/>
                <w:b/>
                <w:sz w:val="20"/>
                <w:szCs w:val="20"/>
              </w:rPr>
              <w:t>Vládny n</w:t>
            </w:r>
            <w:bookmarkStart w:id="0" w:name="_GoBack"/>
            <w:bookmarkEnd w:id="0"/>
            <w:r>
              <w:rPr>
                <w:rFonts w:ascii="Times New Roman" w:hAnsi="Times New Roman" w:cs="Times New Roman"/>
                <w:b/>
                <w:sz w:val="20"/>
                <w:szCs w:val="20"/>
              </w:rPr>
              <w:t>ávrh zákona</w:t>
            </w:r>
            <w:r w:rsidR="00FF1A9B">
              <w:rPr>
                <w:rFonts w:ascii="Times New Roman" w:hAnsi="Times New Roman" w:cs="Times New Roman"/>
                <w:b/>
                <w:sz w:val="20"/>
                <w:szCs w:val="20"/>
              </w:rPr>
              <w:t>,</w:t>
            </w:r>
            <w:r w:rsidR="00FF1A9B">
              <w:t xml:space="preserve"> </w:t>
            </w:r>
            <w:r w:rsidR="00FF1A9B" w:rsidRPr="00FF1A9B">
              <w:rPr>
                <w:rFonts w:ascii="Times New Roman" w:hAnsi="Times New Roman" w:cs="Times New Roman"/>
                <w:b/>
                <w:sz w:val="20"/>
                <w:szCs w:val="20"/>
              </w:rPr>
              <w:t>ktorým sa menia a dopĺňajú niektoré zákony v súvislosti s prijatím zákona o medzinárodnej justičnej spolupráci v trestných veciach</w:t>
            </w:r>
            <w:r>
              <w:rPr>
                <w:rFonts w:ascii="Times New Roman" w:hAnsi="Times New Roman" w:cs="Times New Roman"/>
                <w:b/>
                <w:sz w:val="20"/>
                <w:szCs w:val="20"/>
              </w:rPr>
              <w:t xml:space="preserve"> </w:t>
            </w:r>
            <w:r w:rsidR="00952E57">
              <w:rPr>
                <w:rFonts w:ascii="Times New Roman" w:hAnsi="Times New Roman" w:cs="Times New Roman"/>
                <w:b/>
                <w:sz w:val="20"/>
                <w:szCs w:val="20"/>
              </w:rPr>
              <w:t>(ďalej len „N</w:t>
            </w:r>
            <w:r>
              <w:rPr>
                <w:rFonts w:ascii="Times New Roman" w:hAnsi="Times New Roman" w:cs="Times New Roman"/>
                <w:b/>
                <w:sz w:val="20"/>
                <w:szCs w:val="20"/>
              </w:rPr>
              <w:t>ávrh zákona“).</w:t>
            </w:r>
          </w:p>
          <w:p w:rsidR="00773B99" w:rsidRPr="00F0654C" w:rsidRDefault="00F0654C" w:rsidP="00F0654C">
            <w:pPr>
              <w:pStyle w:val="Bezriadkovania"/>
              <w:jc w:val="both"/>
              <w:rPr>
                <w:rFonts w:ascii="Times New Roman" w:hAnsi="Times New Roman" w:cs="Times New Roman"/>
                <w:b/>
                <w:sz w:val="20"/>
                <w:szCs w:val="20"/>
              </w:rPr>
            </w:pPr>
            <w:r>
              <w:rPr>
                <w:rFonts w:ascii="Times New Roman" w:hAnsi="Times New Roman" w:cs="Times New Roman"/>
                <w:b/>
                <w:sz w:val="20"/>
                <w:szCs w:val="20"/>
              </w:rPr>
              <w:t xml:space="preserve">2. </w:t>
            </w:r>
            <w:r w:rsidR="00773B99" w:rsidRPr="00F0654C">
              <w:rPr>
                <w:rFonts w:ascii="Times New Roman" w:hAnsi="Times New Roman" w:cs="Times New Roman"/>
                <w:b/>
                <w:sz w:val="20"/>
                <w:szCs w:val="20"/>
              </w:rPr>
              <w:t xml:space="preserve">Zákon č. 18/2018 Z. z. o ochrane osobných údajov a o zmene a doplnení </w:t>
            </w:r>
            <w:r w:rsidR="00952E57">
              <w:rPr>
                <w:rFonts w:ascii="Times New Roman" w:hAnsi="Times New Roman" w:cs="Times New Roman"/>
                <w:b/>
                <w:sz w:val="20"/>
                <w:szCs w:val="20"/>
              </w:rPr>
              <w:t>niektorých zákonov (ďalej len „Z</w:t>
            </w:r>
            <w:r w:rsidR="00773B99" w:rsidRPr="00F0654C">
              <w:rPr>
                <w:rFonts w:ascii="Times New Roman" w:hAnsi="Times New Roman" w:cs="Times New Roman"/>
                <w:b/>
                <w:sz w:val="20"/>
                <w:szCs w:val="20"/>
              </w:rPr>
              <w:t>ákon č. 18/2018“).</w:t>
            </w:r>
          </w:p>
          <w:p w:rsidR="00773B99" w:rsidRPr="00F81064" w:rsidRDefault="00773B99" w:rsidP="009B60B2">
            <w:pPr>
              <w:pStyle w:val="Bezriadkovania"/>
              <w:ind w:left="350"/>
              <w:jc w:val="both"/>
              <w:rPr>
                <w:rFonts w:ascii="Times New Roman" w:hAnsi="Times New Roman" w:cs="Times New Roman"/>
                <w:sz w:val="20"/>
                <w:szCs w:val="20"/>
              </w:rPr>
            </w:pPr>
          </w:p>
        </w:tc>
      </w:tr>
      <w:tr w:rsidR="00681C87" w:rsidRPr="00F81064" w:rsidTr="00681C87">
        <w:trPr>
          <w:trHeight w:val="259"/>
        </w:trPr>
        <w:tc>
          <w:tcPr>
            <w:tcW w:w="0" w:type="auto"/>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Style w:val="italic"/>
                <w:rFonts w:ascii="Times New Roman" w:hAnsi="Times New Roman"/>
                <w:sz w:val="20"/>
                <w:szCs w:val="20"/>
              </w:rPr>
              <w:t>1.</w:t>
            </w:r>
          </w:p>
        </w:tc>
        <w:tc>
          <w:tcPr>
            <w:tcW w:w="48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Style w:val="italic"/>
                <w:rFonts w:ascii="Times New Roman" w:hAnsi="Times New Roman"/>
                <w:sz w:val="20"/>
                <w:szCs w:val="20"/>
              </w:rPr>
              <w:t>2.</w:t>
            </w:r>
          </w:p>
        </w:tc>
        <w:tc>
          <w:tcPr>
            <w:tcW w:w="1035"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Style w:val="italic"/>
                <w:rFonts w:ascii="Times New Roman" w:hAnsi="Times New Roman"/>
                <w:sz w:val="20"/>
                <w:szCs w:val="20"/>
              </w:rPr>
              <w:t>3.</w:t>
            </w:r>
          </w:p>
        </w:tc>
        <w:tc>
          <w:tcPr>
            <w:tcW w:w="1033"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Style w:val="italic"/>
                <w:rFonts w:ascii="Times New Roman" w:hAnsi="Times New Roman"/>
                <w:sz w:val="20"/>
                <w:szCs w:val="20"/>
              </w:rPr>
              <w:t>4.</w:t>
            </w:r>
          </w:p>
        </w:tc>
        <w:tc>
          <w:tcPr>
            <w:tcW w:w="837"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Style w:val="italic"/>
                <w:rFonts w:ascii="Times New Roman" w:hAnsi="Times New Roman"/>
                <w:sz w:val="20"/>
                <w:szCs w:val="20"/>
              </w:rPr>
              <w:t>5.</w:t>
            </w:r>
          </w:p>
        </w:tc>
        <w:tc>
          <w:tcPr>
            <w:tcW w:w="3514"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Style w:val="italic"/>
                <w:rFonts w:ascii="Times New Roman" w:hAnsi="Times New Roman"/>
                <w:sz w:val="20"/>
                <w:szCs w:val="20"/>
              </w:rPr>
              <w:t>6.</w:t>
            </w:r>
          </w:p>
        </w:tc>
        <w:tc>
          <w:tcPr>
            <w:tcW w:w="699"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Bezriadkovania"/>
              <w:jc w:val="center"/>
              <w:rPr>
                <w:rStyle w:val="italic"/>
                <w:rFonts w:ascii="Times New Roman" w:hAnsi="Times New Roman"/>
                <w:sz w:val="20"/>
                <w:szCs w:val="20"/>
              </w:rPr>
            </w:pPr>
            <w:r>
              <w:rPr>
                <w:rStyle w:val="italic"/>
                <w:rFonts w:ascii="Times New Roman" w:hAnsi="Times New Roman"/>
                <w:sz w:val="20"/>
                <w:szCs w:val="20"/>
              </w:rPr>
              <w:t>7.</w:t>
            </w:r>
          </w:p>
        </w:tc>
        <w:tc>
          <w:tcPr>
            <w:tcW w:w="698"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Bezriadkovania"/>
              <w:jc w:val="center"/>
              <w:rPr>
                <w:rStyle w:val="italic"/>
                <w:rFonts w:ascii="Times New Roman" w:hAnsi="Times New Roman"/>
                <w:sz w:val="20"/>
                <w:szCs w:val="20"/>
              </w:rPr>
            </w:pPr>
            <w:r>
              <w:rPr>
                <w:rStyle w:val="italic"/>
                <w:rFonts w:ascii="Times New Roman" w:hAnsi="Times New Roman"/>
                <w:sz w:val="20"/>
                <w:szCs w:val="20"/>
              </w:rPr>
              <w:t>8.</w:t>
            </w:r>
          </w:p>
        </w:tc>
        <w:tc>
          <w:tcPr>
            <w:tcW w:w="570"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Bezriadkovania"/>
              <w:jc w:val="center"/>
              <w:rPr>
                <w:rFonts w:ascii="Times New Roman" w:hAnsi="Times New Roman" w:cs="Times New Roman"/>
                <w:sz w:val="20"/>
                <w:szCs w:val="20"/>
              </w:rPr>
            </w:pPr>
            <w:r>
              <w:rPr>
                <w:rStyle w:val="italic"/>
                <w:rFonts w:ascii="Times New Roman" w:hAnsi="Times New Roman"/>
                <w:sz w:val="20"/>
                <w:szCs w:val="20"/>
              </w:rPr>
              <w:t>9.</w:t>
            </w:r>
          </w:p>
        </w:tc>
        <w:tc>
          <w:tcPr>
            <w:tcW w:w="952"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Bezriadkovania"/>
              <w:jc w:val="center"/>
              <w:rPr>
                <w:rFonts w:ascii="Times New Roman" w:hAnsi="Times New Roman" w:cs="Times New Roman"/>
                <w:sz w:val="20"/>
                <w:szCs w:val="20"/>
              </w:rPr>
            </w:pPr>
            <w:r>
              <w:rPr>
                <w:rStyle w:val="italic"/>
                <w:rFonts w:ascii="Times New Roman" w:hAnsi="Times New Roman"/>
                <w:sz w:val="20"/>
                <w:szCs w:val="20"/>
              </w:rPr>
              <w:t>10.</w:t>
            </w:r>
          </w:p>
        </w:tc>
      </w:tr>
      <w:tr w:rsidR="00681C87" w:rsidRPr="00F81064" w:rsidTr="00681C87">
        <w:trPr>
          <w:trHeight w:val="405"/>
        </w:trPr>
        <w:tc>
          <w:tcPr>
            <w:tcW w:w="0" w:type="auto"/>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ind w:left="-142" w:right="-107"/>
              <w:jc w:val="center"/>
              <w:rPr>
                <w:rFonts w:ascii="Times New Roman" w:hAnsi="Times New Roman" w:cs="Times New Roman"/>
                <w:sz w:val="20"/>
                <w:szCs w:val="20"/>
              </w:rPr>
            </w:pPr>
            <w:r w:rsidRPr="00F81064">
              <w:rPr>
                <w:rStyle w:val="italic"/>
                <w:rFonts w:ascii="Times New Roman" w:hAnsi="Times New Roman"/>
                <w:sz w:val="20"/>
                <w:szCs w:val="20"/>
              </w:rPr>
              <w:t>Článok</w:t>
            </w:r>
          </w:p>
          <w:p w:rsidR="00773B99" w:rsidRPr="00F81064" w:rsidRDefault="00773B99">
            <w:pPr>
              <w:pStyle w:val="Bezriadkovania"/>
              <w:ind w:left="-142" w:right="-108"/>
              <w:jc w:val="center"/>
              <w:rPr>
                <w:rFonts w:ascii="Times New Roman" w:hAnsi="Times New Roman" w:cs="Times New Roman"/>
                <w:sz w:val="20"/>
                <w:szCs w:val="20"/>
              </w:rPr>
            </w:pPr>
            <w:r w:rsidRPr="00F81064">
              <w:rPr>
                <w:rStyle w:val="italic"/>
                <w:rFonts w:ascii="Times New Roman" w:hAnsi="Times New Roman"/>
                <w:sz w:val="20"/>
                <w:szCs w:val="20"/>
              </w:rPr>
              <w:t xml:space="preserve">(Č, O, </w:t>
            </w:r>
          </w:p>
          <w:p w:rsidR="00773B99" w:rsidRPr="00F81064" w:rsidRDefault="00773B99">
            <w:pPr>
              <w:pStyle w:val="Bezriadkovania"/>
              <w:ind w:left="-142" w:right="-108"/>
              <w:jc w:val="center"/>
              <w:rPr>
                <w:rFonts w:ascii="Times New Roman" w:hAnsi="Times New Roman" w:cs="Times New Roman"/>
                <w:sz w:val="20"/>
                <w:szCs w:val="20"/>
              </w:rPr>
            </w:pPr>
            <w:r w:rsidRPr="00F81064">
              <w:rPr>
                <w:rStyle w:val="italic"/>
                <w:rFonts w:ascii="Times New Roman" w:hAnsi="Times New Roman"/>
                <w:sz w:val="20"/>
                <w:szCs w:val="20"/>
              </w:rPr>
              <w:t>V, P)</w:t>
            </w:r>
          </w:p>
        </w:tc>
        <w:tc>
          <w:tcPr>
            <w:tcW w:w="48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Style w:val="italic"/>
                <w:rFonts w:ascii="Times New Roman" w:hAnsi="Times New Roman"/>
                <w:sz w:val="20"/>
                <w:szCs w:val="20"/>
              </w:rPr>
              <w:t>Text</w:t>
            </w:r>
          </w:p>
        </w:tc>
        <w:tc>
          <w:tcPr>
            <w:tcW w:w="1035" w:type="dxa"/>
            <w:tcBorders>
              <w:top w:val="single" w:sz="4" w:space="0" w:color="00000A"/>
              <w:left w:val="single" w:sz="4" w:space="0" w:color="00000A"/>
              <w:bottom w:val="single" w:sz="4" w:space="0" w:color="00000A"/>
              <w:right w:val="single" w:sz="4" w:space="0" w:color="00000A"/>
            </w:tcBorders>
          </w:tcPr>
          <w:p w:rsidR="00773B99" w:rsidRPr="00D33D38" w:rsidRDefault="00773B99">
            <w:pPr>
              <w:pStyle w:val="Bezriadkovania"/>
              <w:ind w:left="-106" w:right="-84"/>
              <w:jc w:val="center"/>
              <w:rPr>
                <w:rStyle w:val="italic"/>
                <w:rFonts w:ascii="Times New Roman" w:hAnsi="Times New Roman"/>
                <w:sz w:val="20"/>
                <w:szCs w:val="20"/>
              </w:rPr>
            </w:pPr>
            <w:proofErr w:type="spellStart"/>
            <w:r w:rsidRPr="00D33D38">
              <w:rPr>
                <w:rStyle w:val="italic"/>
                <w:rFonts w:ascii="Times New Roman" w:hAnsi="Times New Roman"/>
                <w:sz w:val="20"/>
                <w:szCs w:val="20"/>
              </w:rPr>
              <w:t>Spô</w:t>
            </w:r>
            <w:proofErr w:type="spellEnd"/>
            <w:r w:rsidRPr="00D33D38">
              <w:rPr>
                <w:rStyle w:val="italic"/>
                <w:rFonts w:ascii="Times New Roman" w:hAnsi="Times New Roman"/>
                <w:sz w:val="20"/>
                <w:szCs w:val="20"/>
              </w:rPr>
              <w:t>-</w:t>
            </w:r>
          </w:p>
          <w:p w:rsidR="00773B99" w:rsidRPr="00D33D38" w:rsidRDefault="00773B99" w:rsidP="007C25CE">
            <w:pPr>
              <w:pStyle w:val="Bezriadkovania"/>
              <w:ind w:left="-106" w:right="-84"/>
              <w:jc w:val="center"/>
              <w:rPr>
                <w:rStyle w:val="italic"/>
                <w:rFonts w:ascii="Times New Roman" w:hAnsi="Times New Roman"/>
                <w:sz w:val="20"/>
                <w:szCs w:val="20"/>
              </w:rPr>
            </w:pPr>
            <w:r w:rsidRPr="00D33D38">
              <w:rPr>
                <w:rStyle w:val="italic"/>
                <w:rFonts w:ascii="Times New Roman" w:hAnsi="Times New Roman"/>
                <w:sz w:val="20"/>
                <w:szCs w:val="20"/>
              </w:rPr>
              <w:t xml:space="preserve">sob </w:t>
            </w:r>
            <w:proofErr w:type="spellStart"/>
            <w:r w:rsidRPr="00D33D38">
              <w:rPr>
                <w:rStyle w:val="italic"/>
                <w:rFonts w:ascii="Times New Roman" w:hAnsi="Times New Roman"/>
                <w:sz w:val="20"/>
                <w:szCs w:val="20"/>
              </w:rPr>
              <w:t>trans-pozí</w:t>
            </w:r>
            <w:proofErr w:type="spellEnd"/>
            <w:r w:rsidRPr="00D33D38">
              <w:rPr>
                <w:rStyle w:val="italic"/>
                <w:rFonts w:ascii="Times New Roman" w:hAnsi="Times New Roman"/>
                <w:sz w:val="20"/>
                <w:szCs w:val="20"/>
              </w:rPr>
              <w:t>-</w:t>
            </w:r>
          </w:p>
          <w:p w:rsidR="00773B99" w:rsidRPr="00D33D38" w:rsidRDefault="00773B99" w:rsidP="007C25CE">
            <w:pPr>
              <w:pStyle w:val="Bezriadkovania"/>
              <w:ind w:left="-106" w:right="-84"/>
              <w:jc w:val="center"/>
              <w:rPr>
                <w:rFonts w:ascii="Times New Roman" w:hAnsi="Times New Roman" w:cs="Times New Roman"/>
                <w:sz w:val="20"/>
                <w:szCs w:val="20"/>
              </w:rPr>
            </w:pPr>
            <w:proofErr w:type="spellStart"/>
            <w:r w:rsidRPr="00D33D38">
              <w:rPr>
                <w:rStyle w:val="italic"/>
                <w:rFonts w:ascii="Times New Roman" w:hAnsi="Times New Roman"/>
                <w:sz w:val="20"/>
                <w:szCs w:val="20"/>
              </w:rPr>
              <w:t>cie</w:t>
            </w:r>
            <w:proofErr w:type="spellEnd"/>
          </w:p>
        </w:tc>
        <w:tc>
          <w:tcPr>
            <w:tcW w:w="1033" w:type="dxa"/>
            <w:tcBorders>
              <w:top w:val="single" w:sz="4" w:space="0" w:color="00000A"/>
              <w:left w:val="single" w:sz="4" w:space="0" w:color="00000A"/>
              <w:bottom w:val="single" w:sz="4" w:space="0" w:color="00000A"/>
              <w:right w:val="single" w:sz="4" w:space="0" w:color="00000A"/>
            </w:tcBorders>
          </w:tcPr>
          <w:p w:rsidR="00773B99" w:rsidRPr="00D33D38" w:rsidRDefault="00CC4BAA">
            <w:pPr>
              <w:pStyle w:val="Bezriadkovania"/>
              <w:jc w:val="center"/>
              <w:rPr>
                <w:rFonts w:ascii="Times New Roman" w:hAnsi="Times New Roman" w:cs="Times New Roman"/>
                <w:sz w:val="20"/>
                <w:szCs w:val="20"/>
              </w:rPr>
            </w:pPr>
            <w:r w:rsidRPr="00D33D38">
              <w:rPr>
                <w:rStyle w:val="italic"/>
                <w:rFonts w:ascii="Times New Roman" w:hAnsi="Times New Roman"/>
                <w:sz w:val="20"/>
                <w:szCs w:val="20"/>
              </w:rPr>
              <w:t>Predpis</w:t>
            </w:r>
          </w:p>
        </w:tc>
        <w:tc>
          <w:tcPr>
            <w:tcW w:w="837" w:type="dxa"/>
            <w:tcBorders>
              <w:top w:val="single" w:sz="4" w:space="0" w:color="00000A"/>
              <w:left w:val="single" w:sz="4" w:space="0" w:color="00000A"/>
              <w:bottom w:val="single" w:sz="4" w:space="0" w:color="00000A"/>
              <w:right w:val="single" w:sz="4" w:space="0" w:color="00000A"/>
            </w:tcBorders>
          </w:tcPr>
          <w:p w:rsidR="00773B99" w:rsidRPr="00D33D38" w:rsidRDefault="00773B99">
            <w:pPr>
              <w:pStyle w:val="Bezriadkovania"/>
              <w:ind w:left="-119" w:right="-101"/>
              <w:jc w:val="center"/>
              <w:rPr>
                <w:rFonts w:ascii="Times New Roman" w:hAnsi="Times New Roman" w:cs="Times New Roman"/>
                <w:sz w:val="20"/>
                <w:szCs w:val="20"/>
              </w:rPr>
            </w:pPr>
            <w:r w:rsidRPr="00D33D38">
              <w:rPr>
                <w:rStyle w:val="italic"/>
                <w:rFonts w:ascii="Times New Roman" w:hAnsi="Times New Roman"/>
                <w:sz w:val="20"/>
                <w:szCs w:val="20"/>
              </w:rPr>
              <w:t>Článok</w:t>
            </w:r>
          </w:p>
          <w:p w:rsidR="00773B99" w:rsidRPr="00D33D38" w:rsidRDefault="00773B99">
            <w:pPr>
              <w:pStyle w:val="Bezriadkovania"/>
              <w:jc w:val="center"/>
              <w:rPr>
                <w:rFonts w:ascii="Times New Roman" w:hAnsi="Times New Roman" w:cs="Times New Roman"/>
                <w:sz w:val="20"/>
                <w:szCs w:val="20"/>
              </w:rPr>
            </w:pPr>
            <w:r w:rsidRPr="00D33D38">
              <w:rPr>
                <w:rStyle w:val="italic"/>
                <w:rFonts w:ascii="Times New Roman" w:hAnsi="Times New Roman"/>
                <w:sz w:val="20"/>
                <w:szCs w:val="20"/>
              </w:rPr>
              <w:t>(Č, §, O, V, P)</w:t>
            </w:r>
          </w:p>
        </w:tc>
        <w:tc>
          <w:tcPr>
            <w:tcW w:w="3514" w:type="dxa"/>
            <w:tcBorders>
              <w:top w:val="single" w:sz="4" w:space="0" w:color="00000A"/>
              <w:left w:val="single" w:sz="4" w:space="0" w:color="00000A"/>
              <w:bottom w:val="single" w:sz="4" w:space="0" w:color="00000A"/>
              <w:right w:val="single" w:sz="4" w:space="0" w:color="00000A"/>
            </w:tcBorders>
          </w:tcPr>
          <w:p w:rsidR="00773B99" w:rsidRPr="00D33D38" w:rsidRDefault="00773B99">
            <w:pPr>
              <w:pStyle w:val="Bezriadkovania"/>
              <w:jc w:val="center"/>
              <w:rPr>
                <w:rFonts w:ascii="Times New Roman" w:hAnsi="Times New Roman" w:cs="Times New Roman"/>
                <w:sz w:val="20"/>
                <w:szCs w:val="20"/>
              </w:rPr>
            </w:pPr>
            <w:r w:rsidRPr="00D33D38">
              <w:rPr>
                <w:rStyle w:val="italic"/>
                <w:rFonts w:ascii="Times New Roman" w:hAnsi="Times New Roman"/>
                <w:sz w:val="20"/>
                <w:szCs w:val="20"/>
              </w:rPr>
              <w:t>Text</w:t>
            </w:r>
          </w:p>
        </w:tc>
        <w:tc>
          <w:tcPr>
            <w:tcW w:w="699"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Bezriadkovania"/>
              <w:ind w:left="-107" w:right="-107"/>
              <w:jc w:val="center"/>
              <w:rPr>
                <w:rStyle w:val="italic"/>
                <w:rFonts w:ascii="Times New Roman" w:hAnsi="Times New Roman"/>
                <w:sz w:val="20"/>
                <w:szCs w:val="20"/>
              </w:rPr>
            </w:pPr>
            <w:r>
              <w:rPr>
                <w:rStyle w:val="italic"/>
                <w:rFonts w:ascii="Times New Roman" w:hAnsi="Times New Roman"/>
                <w:sz w:val="20"/>
                <w:szCs w:val="20"/>
              </w:rPr>
              <w:t>Zhoda</w:t>
            </w:r>
          </w:p>
        </w:tc>
        <w:tc>
          <w:tcPr>
            <w:tcW w:w="698"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Bezriadkovania"/>
              <w:ind w:left="-107" w:right="-107"/>
              <w:jc w:val="center"/>
              <w:rPr>
                <w:rStyle w:val="italic"/>
                <w:rFonts w:ascii="Times New Roman" w:hAnsi="Times New Roman"/>
                <w:sz w:val="20"/>
                <w:szCs w:val="20"/>
              </w:rPr>
            </w:pPr>
            <w:r>
              <w:rPr>
                <w:rStyle w:val="italic"/>
                <w:rFonts w:ascii="Times New Roman" w:hAnsi="Times New Roman"/>
                <w:sz w:val="20"/>
                <w:szCs w:val="20"/>
              </w:rPr>
              <w:t>Poznámky</w:t>
            </w:r>
          </w:p>
        </w:tc>
        <w:tc>
          <w:tcPr>
            <w:tcW w:w="570" w:type="dxa"/>
            <w:tcBorders>
              <w:top w:val="single" w:sz="4" w:space="0" w:color="00000A"/>
              <w:left w:val="single" w:sz="4" w:space="0" w:color="00000A"/>
              <w:bottom w:val="single" w:sz="4" w:space="0" w:color="00000A"/>
              <w:right w:val="single" w:sz="4" w:space="0" w:color="00000A"/>
            </w:tcBorders>
          </w:tcPr>
          <w:p w:rsidR="00681C87" w:rsidRPr="00681C87" w:rsidRDefault="00681C87" w:rsidP="00681C87">
            <w:pPr>
              <w:pStyle w:val="Bezriadkovania"/>
              <w:ind w:left="-107" w:right="-107"/>
              <w:jc w:val="center"/>
              <w:rPr>
                <w:rStyle w:val="italic"/>
                <w:rFonts w:ascii="Times New Roman" w:hAnsi="Times New Roman"/>
                <w:sz w:val="20"/>
                <w:szCs w:val="20"/>
              </w:rPr>
            </w:pPr>
            <w:r>
              <w:rPr>
                <w:rStyle w:val="italic"/>
                <w:rFonts w:ascii="Times New Roman" w:hAnsi="Times New Roman"/>
                <w:sz w:val="20"/>
                <w:szCs w:val="20"/>
              </w:rPr>
              <w:t xml:space="preserve"> </w:t>
            </w:r>
            <w:r w:rsidRPr="00681C87">
              <w:rPr>
                <w:rStyle w:val="italic"/>
                <w:rFonts w:ascii="Times New Roman" w:hAnsi="Times New Roman"/>
                <w:sz w:val="20"/>
                <w:szCs w:val="20"/>
              </w:rPr>
              <w:t>Identifikácia</w:t>
            </w:r>
          </w:p>
          <w:p w:rsidR="00773B99" w:rsidRPr="00F81064" w:rsidRDefault="00681C87" w:rsidP="00681C87">
            <w:pPr>
              <w:pStyle w:val="Bezriadkovania"/>
              <w:ind w:left="-107" w:right="-107"/>
              <w:jc w:val="center"/>
              <w:rPr>
                <w:rFonts w:ascii="Times New Roman" w:hAnsi="Times New Roman" w:cs="Times New Roman"/>
                <w:sz w:val="20"/>
                <w:szCs w:val="20"/>
              </w:rPr>
            </w:pPr>
            <w:r w:rsidRPr="00681C87">
              <w:rPr>
                <w:rStyle w:val="italic"/>
                <w:rFonts w:ascii="Times New Roman" w:hAnsi="Times New Roman"/>
                <w:sz w:val="20"/>
                <w:szCs w:val="20"/>
              </w:rPr>
              <w:t>goldplatingu</w:t>
            </w:r>
          </w:p>
        </w:tc>
        <w:tc>
          <w:tcPr>
            <w:tcW w:w="952" w:type="dxa"/>
            <w:tcBorders>
              <w:top w:val="single" w:sz="4" w:space="0" w:color="00000A"/>
              <w:left w:val="single" w:sz="4" w:space="0" w:color="00000A"/>
              <w:bottom w:val="single" w:sz="4" w:space="0" w:color="00000A"/>
              <w:right w:val="single" w:sz="4" w:space="0" w:color="00000A"/>
            </w:tcBorders>
          </w:tcPr>
          <w:p w:rsidR="00681C87" w:rsidRPr="00681C87" w:rsidRDefault="00681C87" w:rsidP="00681C87">
            <w:pPr>
              <w:pStyle w:val="Bezriadkovania"/>
              <w:ind w:left="-109" w:right="-32"/>
              <w:jc w:val="center"/>
              <w:rPr>
                <w:rStyle w:val="italic"/>
                <w:rFonts w:ascii="Times New Roman" w:hAnsi="Times New Roman"/>
                <w:sz w:val="20"/>
                <w:szCs w:val="20"/>
              </w:rPr>
            </w:pPr>
            <w:r>
              <w:rPr>
                <w:rStyle w:val="italic"/>
                <w:rFonts w:ascii="Times New Roman" w:hAnsi="Times New Roman"/>
                <w:sz w:val="20"/>
                <w:szCs w:val="20"/>
              </w:rPr>
              <w:t xml:space="preserve"> </w:t>
            </w:r>
            <w:r w:rsidRPr="00681C87">
              <w:rPr>
                <w:rStyle w:val="italic"/>
                <w:rFonts w:ascii="Times New Roman" w:hAnsi="Times New Roman"/>
                <w:sz w:val="20"/>
                <w:szCs w:val="20"/>
              </w:rPr>
              <w:t>Identifikácia</w:t>
            </w:r>
          </w:p>
          <w:p w:rsidR="00681C87" w:rsidRPr="00681C87" w:rsidRDefault="00681C87" w:rsidP="00681C87">
            <w:pPr>
              <w:pStyle w:val="Bezriadkovania"/>
              <w:ind w:left="-109" w:right="-32"/>
              <w:jc w:val="center"/>
              <w:rPr>
                <w:rStyle w:val="italic"/>
                <w:rFonts w:ascii="Times New Roman" w:hAnsi="Times New Roman"/>
                <w:sz w:val="20"/>
                <w:szCs w:val="20"/>
              </w:rPr>
            </w:pPr>
            <w:r w:rsidRPr="00681C87">
              <w:rPr>
                <w:rStyle w:val="italic"/>
                <w:rFonts w:ascii="Times New Roman" w:hAnsi="Times New Roman"/>
                <w:sz w:val="20"/>
                <w:szCs w:val="20"/>
              </w:rPr>
              <w:t>oblasti goldplatingu a</w:t>
            </w:r>
          </w:p>
          <w:p w:rsidR="00681C87" w:rsidRPr="00681C87" w:rsidRDefault="00681C87" w:rsidP="00681C87">
            <w:pPr>
              <w:pStyle w:val="Bezriadkovania"/>
              <w:ind w:left="-109" w:right="-32"/>
              <w:jc w:val="center"/>
              <w:rPr>
                <w:rStyle w:val="italic"/>
                <w:rFonts w:ascii="Times New Roman" w:hAnsi="Times New Roman"/>
                <w:sz w:val="20"/>
                <w:szCs w:val="20"/>
              </w:rPr>
            </w:pPr>
            <w:r w:rsidRPr="00681C87">
              <w:rPr>
                <w:rStyle w:val="italic"/>
                <w:rFonts w:ascii="Times New Roman" w:hAnsi="Times New Roman"/>
                <w:sz w:val="20"/>
                <w:szCs w:val="20"/>
              </w:rPr>
              <w:t>vyjadrenie k</w:t>
            </w:r>
          </w:p>
          <w:p w:rsidR="00681C87" w:rsidRPr="00681C87" w:rsidRDefault="00681C87" w:rsidP="00681C87">
            <w:pPr>
              <w:pStyle w:val="Bezriadkovania"/>
              <w:ind w:left="-109" w:right="-32"/>
              <w:jc w:val="center"/>
              <w:rPr>
                <w:rStyle w:val="italic"/>
                <w:rFonts w:ascii="Times New Roman" w:hAnsi="Times New Roman"/>
                <w:sz w:val="20"/>
                <w:szCs w:val="20"/>
              </w:rPr>
            </w:pPr>
            <w:r w:rsidRPr="00681C87">
              <w:rPr>
                <w:rStyle w:val="italic"/>
                <w:rFonts w:ascii="Times New Roman" w:hAnsi="Times New Roman"/>
                <w:sz w:val="20"/>
                <w:szCs w:val="20"/>
              </w:rPr>
              <w:t>opodstatnenosti</w:t>
            </w:r>
          </w:p>
          <w:p w:rsidR="00773B99" w:rsidRPr="00F81064" w:rsidRDefault="00681C87" w:rsidP="00681C87">
            <w:pPr>
              <w:pStyle w:val="Bezriadkovania"/>
              <w:ind w:left="-109" w:right="-32"/>
              <w:jc w:val="center"/>
              <w:rPr>
                <w:rFonts w:ascii="Times New Roman" w:hAnsi="Times New Roman" w:cs="Times New Roman"/>
                <w:sz w:val="20"/>
                <w:szCs w:val="20"/>
              </w:rPr>
            </w:pPr>
            <w:r w:rsidRPr="00681C87">
              <w:rPr>
                <w:rStyle w:val="italic"/>
                <w:rFonts w:ascii="Times New Roman" w:hAnsi="Times New Roman"/>
                <w:sz w:val="20"/>
                <w:szCs w:val="20"/>
              </w:rPr>
              <w:t>goldplatingu*</w:t>
            </w:r>
          </w:p>
        </w:tc>
      </w:tr>
      <w:tr w:rsidR="00681C87" w:rsidRPr="00F81064" w:rsidTr="00681C87">
        <w:tc>
          <w:tcPr>
            <w:tcW w:w="0" w:type="auto"/>
            <w:tcBorders>
              <w:top w:val="single" w:sz="4" w:space="0" w:color="00000A"/>
              <w:left w:val="single" w:sz="4" w:space="0" w:color="00000A"/>
              <w:bottom w:val="single" w:sz="4" w:space="0" w:color="00000A"/>
              <w:right w:val="single" w:sz="4" w:space="0" w:color="00000A"/>
            </w:tcBorders>
          </w:tcPr>
          <w:p w:rsidR="00773B99" w:rsidRPr="00F81064" w:rsidRDefault="00773B99">
            <w:pPr>
              <w:pStyle w:val="Normny1"/>
              <w:spacing w:before="0" w:after="0"/>
              <w:jc w:val="center"/>
              <w:rPr>
                <w:sz w:val="20"/>
                <w:szCs w:val="20"/>
              </w:rPr>
            </w:pPr>
            <w:r w:rsidRPr="00F81064">
              <w:rPr>
                <w:sz w:val="20"/>
                <w:szCs w:val="20"/>
              </w:rPr>
              <w:t>Č: 1</w:t>
            </w:r>
          </w:p>
          <w:p w:rsidR="00773B99" w:rsidRPr="00F81064" w:rsidRDefault="00773B99">
            <w:pPr>
              <w:pStyle w:val="Normny1"/>
              <w:spacing w:before="0" w:after="0"/>
              <w:jc w:val="center"/>
              <w:rPr>
                <w:sz w:val="20"/>
                <w:szCs w:val="20"/>
              </w:rPr>
            </w:pPr>
            <w:r w:rsidRPr="00F81064">
              <w:rPr>
                <w:sz w:val="20"/>
                <w:szCs w:val="20"/>
              </w:rPr>
              <w:t>O: 1</w:t>
            </w:r>
          </w:p>
        </w:tc>
        <w:tc>
          <w:tcPr>
            <w:tcW w:w="48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Normny1"/>
              <w:spacing w:before="0" w:after="0"/>
              <w:jc w:val="both"/>
              <w:rPr>
                <w:sz w:val="20"/>
                <w:szCs w:val="20"/>
              </w:rPr>
            </w:pPr>
            <w:r w:rsidRPr="00F81064">
              <w:rPr>
                <w:sz w:val="20"/>
                <w:szCs w:val="20"/>
              </w:rPr>
              <w:t>Touto smernicou sa stanovujú pravidlá ochrany fyzických osôb pri spracúvaní osobných údajov príslušnými orgánmi na účely predchádzania trestným činom, ich vyšetrovania, odhaľovania alebo stíhania alebo na účely výkonu trestných sankcií, vrátane ochrany pred ohrozením verejnej bezpečnosti a  predchádzania takémuto ohrozeniu.</w:t>
            </w:r>
          </w:p>
        </w:tc>
        <w:tc>
          <w:tcPr>
            <w:tcW w:w="1035"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Normny1"/>
              <w:spacing w:before="0" w:after="0"/>
              <w:jc w:val="center"/>
              <w:rPr>
                <w:sz w:val="20"/>
                <w:szCs w:val="20"/>
              </w:rPr>
            </w:pPr>
            <w:r w:rsidRPr="00F81064">
              <w:rPr>
                <w:sz w:val="20"/>
                <w:szCs w:val="20"/>
              </w:rPr>
              <w:t>N</w:t>
            </w:r>
          </w:p>
        </w:tc>
        <w:tc>
          <w:tcPr>
            <w:tcW w:w="1033" w:type="dxa"/>
            <w:tcBorders>
              <w:top w:val="single" w:sz="4" w:space="0" w:color="00000A"/>
              <w:left w:val="single" w:sz="4" w:space="0" w:color="00000A"/>
              <w:bottom w:val="single" w:sz="4" w:space="0" w:color="00000A"/>
              <w:right w:val="single" w:sz="4" w:space="0" w:color="00000A"/>
            </w:tcBorders>
          </w:tcPr>
          <w:p w:rsidR="00773B99" w:rsidRPr="00F81064" w:rsidRDefault="00F0654C">
            <w:pPr>
              <w:pStyle w:val="Normny1"/>
              <w:spacing w:before="0" w:after="0"/>
              <w:jc w:val="center"/>
              <w:rPr>
                <w:sz w:val="20"/>
                <w:szCs w:val="20"/>
              </w:rPr>
            </w:pPr>
            <w:r>
              <w:rPr>
                <w:sz w:val="20"/>
                <w:szCs w:val="20"/>
              </w:rPr>
              <w:t>Návrh zákona (Čl. IV)</w:t>
            </w:r>
          </w:p>
        </w:tc>
        <w:tc>
          <w:tcPr>
            <w:tcW w:w="837"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Normny1"/>
              <w:spacing w:before="0" w:after="0"/>
              <w:jc w:val="center"/>
              <w:rPr>
                <w:sz w:val="20"/>
                <w:szCs w:val="20"/>
              </w:rPr>
            </w:pPr>
            <w:r w:rsidRPr="00F81064">
              <w:rPr>
                <w:sz w:val="20"/>
                <w:szCs w:val="20"/>
              </w:rPr>
              <w:t>§ 3</w:t>
            </w:r>
          </w:p>
          <w:p w:rsidR="00773B99" w:rsidRPr="00F81064" w:rsidRDefault="00773B99">
            <w:pPr>
              <w:pStyle w:val="Normny1"/>
              <w:spacing w:before="0" w:after="0"/>
              <w:jc w:val="center"/>
              <w:rPr>
                <w:sz w:val="20"/>
                <w:szCs w:val="20"/>
              </w:rPr>
            </w:pPr>
            <w:r w:rsidRPr="00F81064">
              <w:rPr>
                <w:sz w:val="20"/>
                <w:szCs w:val="20"/>
              </w:rPr>
              <w:t>O: 3</w:t>
            </w:r>
          </w:p>
        </w:tc>
        <w:tc>
          <w:tcPr>
            <w:tcW w:w="3514"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Normny1"/>
              <w:spacing w:before="0" w:after="0"/>
              <w:jc w:val="both"/>
              <w:rPr>
                <w:sz w:val="20"/>
                <w:szCs w:val="20"/>
              </w:rPr>
            </w:pPr>
            <w:r w:rsidRPr="00F81064">
              <w:rPr>
                <w:sz w:val="20"/>
                <w:szCs w:val="20"/>
              </w:rPr>
              <w:t xml:space="preserve">Tento zákon sa vzťahuje na spracúvanie osobných údajov Policajným zborom, Vojenskou políciou, Zborom väzenskej a justičnej stráže, Finančnou správou, </w:t>
            </w:r>
            <w:r w:rsidRPr="00F81064">
              <w:rPr>
                <w:color w:val="FF0000"/>
                <w:sz w:val="20"/>
                <w:szCs w:val="20"/>
              </w:rPr>
              <w:t>Ministerstvom spravodlivosti Slovenskej republiky,</w:t>
            </w:r>
            <w:r w:rsidRPr="00F81064">
              <w:rPr>
                <w:sz w:val="20"/>
                <w:szCs w:val="20"/>
              </w:rPr>
              <w:t xml:space="preserve"> prokuratúrou a súdmi (ďalej len „príslušný orgán“) na účely predchádzania a odhaľovania trestnej činnosti, zisťovania páchateľov trestných činov, stíhania trestných činov alebo na účely výkonu rozhodnu</w:t>
            </w:r>
            <w:r w:rsidRPr="00F81064">
              <w:rPr>
                <w:color w:val="000000"/>
                <w:sz w:val="20"/>
                <w:szCs w:val="20"/>
              </w:rPr>
              <w:t xml:space="preserve">tí v trestnom konaní vrátane ochrany pred ohrozením verejného poriadku a predchádzania takémuto ohrozeniu (ďalej len „plnenie úloh na účely trestného konania“); z  druhej časti tohto zákona sa na spracúvanie osobných údajov podľa predchádzajúcej časti vety vzťahujú   len ustanovenia uvedené v § 52, § 59, § 67 a  § 73.    </w:t>
            </w:r>
            <w:r w:rsidRPr="00F81064">
              <w:rPr>
                <w:sz w:val="20"/>
                <w:szCs w:val="20"/>
              </w:rPr>
              <w:t xml:space="preserve">  </w:t>
            </w:r>
          </w:p>
        </w:tc>
        <w:tc>
          <w:tcPr>
            <w:tcW w:w="699"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Normny1"/>
              <w:spacing w:before="0" w:after="0"/>
              <w:jc w:val="center"/>
              <w:rPr>
                <w:sz w:val="20"/>
                <w:szCs w:val="20"/>
              </w:rPr>
            </w:pPr>
            <w:r w:rsidRPr="00F81064">
              <w:rPr>
                <w:sz w:val="20"/>
                <w:szCs w:val="20"/>
              </w:rPr>
              <w:t>Ú</w:t>
            </w:r>
          </w:p>
        </w:tc>
        <w:tc>
          <w:tcPr>
            <w:tcW w:w="698"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Normny1"/>
              <w:spacing w:before="0" w:after="0"/>
              <w:jc w:val="center"/>
              <w:rPr>
                <w:sz w:val="20"/>
                <w:szCs w:val="20"/>
              </w:rPr>
            </w:pPr>
          </w:p>
        </w:tc>
        <w:tc>
          <w:tcPr>
            <w:tcW w:w="570"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Normny1"/>
              <w:spacing w:before="0" w:after="0"/>
              <w:jc w:val="center"/>
              <w:rPr>
                <w:sz w:val="20"/>
                <w:szCs w:val="20"/>
              </w:rPr>
            </w:pPr>
            <w:r>
              <w:t xml:space="preserve"> </w:t>
            </w:r>
            <w:r w:rsidRPr="00681C87">
              <w:rPr>
                <w:sz w:val="20"/>
                <w:szCs w:val="20"/>
              </w:rPr>
              <w:t>GP – N</w:t>
            </w:r>
          </w:p>
        </w:tc>
        <w:tc>
          <w:tcPr>
            <w:tcW w:w="9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Normny1"/>
              <w:spacing w:before="0" w:after="0"/>
              <w:jc w:val="both"/>
              <w:rPr>
                <w:sz w:val="20"/>
                <w:szCs w:val="20"/>
              </w:rPr>
            </w:pPr>
          </w:p>
        </w:tc>
      </w:tr>
      <w:tr w:rsidR="00681C87" w:rsidRPr="00F81064" w:rsidTr="00681C87">
        <w:tc>
          <w:tcPr>
            <w:tcW w:w="0" w:type="auto"/>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Č: 2</w:t>
            </w:r>
          </w:p>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O: 1</w:t>
            </w:r>
          </w:p>
        </w:tc>
        <w:tc>
          <w:tcPr>
            <w:tcW w:w="48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Táto smernica sa vzťahuje na spracúvanie osobných údajov príslušnými orgánmi na účely stanovené v článku 1 ods. 1.</w:t>
            </w:r>
          </w:p>
        </w:tc>
        <w:tc>
          <w:tcPr>
            <w:tcW w:w="1035"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N</w:t>
            </w:r>
          </w:p>
        </w:tc>
        <w:tc>
          <w:tcPr>
            <w:tcW w:w="1033" w:type="dxa"/>
            <w:tcBorders>
              <w:top w:val="single" w:sz="4" w:space="0" w:color="00000A"/>
              <w:left w:val="single" w:sz="4" w:space="0" w:color="00000A"/>
              <w:bottom w:val="single" w:sz="4" w:space="0" w:color="00000A"/>
              <w:right w:val="single" w:sz="4" w:space="0" w:color="00000A"/>
            </w:tcBorders>
          </w:tcPr>
          <w:p w:rsidR="00773B99" w:rsidRPr="00F81064" w:rsidRDefault="00F0654C">
            <w:pPr>
              <w:pStyle w:val="Bezriadkovania"/>
              <w:jc w:val="center"/>
              <w:rPr>
                <w:rFonts w:ascii="Times New Roman" w:hAnsi="Times New Roman" w:cs="Times New Roman"/>
                <w:sz w:val="20"/>
                <w:szCs w:val="20"/>
              </w:rPr>
            </w:pPr>
            <w:r>
              <w:rPr>
                <w:rFonts w:ascii="Times New Roman" w:hAnsi="Times New Roman" w:cs="Times New Roman"/>
                <w:sz w:val="20"/>
                <w:szCs w:val="20"/>
              </w:rPr>
              <w:t>Návrh zákona (Čl. IV)</w:t>
            </w:r>
          </w:p>
        </w:tc>
        <w:tc>
          <w:tcPr>
            <w:tcW w:w="837"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 3</w:t>
            </w:r>
          </w:p>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O: 3</w:t>
            </w:r>
          </w:p>
        </w:tc>
        <w:tc>
          <w:tcPr>
            <w:tcW w:w="3514"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Normny1"/>
              <w:spacing w:before="0" w:after="0"/>
              <w:jc w:val="both"/>
              <w:rPr>
                <w:sz w:val="20"/>
                <w:szCs w:val="20"/>
              </w:rPr>
            </w:pPr>
            <w:r w:rsidRPr="00F81064">
              <w:rPr>
                <w:sz w:val="20"/>
                <w:szCs w:val="20"/>
              </w:rPr>
              <w:t xml:space="preserve">Tento zákon sa vzťahuje na spracúvanie osobných údajov Policajným zborom, Vojenskou políciou, Zborom väzenskej a justičnej stráže, Finančnou správou, </w:t>
            </w:r>
            <w:r w:rsidRPr="00F81064">
              <w:rPr>
                <w:color w:val="FF0000"/>
                <w:sz w:val="20"/>
                <w:szCs w:val="20"/>
              </w:rPr>
              <w:t xml:space="preserve">Ministerstvom spravodlivosti </w:t>
            </w:r>
            <w:r w:rsidRPr="00F81064">
              <w:rPr>
                <w:color w:val="FF0000"/>
                <w:sz w:val="20"/>
                <w:szCs w:val="20"/>
              </w:rPr>
              <w:lastRenderedPageBreak/>
              <w:t>Slovenskej republiky,</w:t>
            </w:r>
            <w:r w:rsidRPr="00F81064">
              <w:rPr>
                <w:sz w:val="20"/>
                <w:szCs w:val="20"/>
              </w:rPr>
              <w:t xml:space="preserve"> prokuratúrou a súdmi (ďalej len „príslušný orgán“) na účely predchádzania a odhaľovania trestnej činnosti, zisťovania páchateľov trestných činov, stíhania trestných činov alebo na účely výkonu rozhodnu</w:t>
            </w:r>
            <w:r w:rsidRPr="00F81064">
              <w:rPr>
                <w:color w:val="000000"/>
                <w:sz w:val="20"/>
                <w:szCs w:val="20"/>
              </w:rPr>
              <w:t xml:space="preserve">tí v trestnom konaní vrátane ochrany pred ohrozením verejného poriadku a predchádzania takémuto ohrozeniu (ďalej len „plnenie úloh na účely trestného konania“); z  druhej časti tohto zákona sa na spracúvanie osobných údajov podľa predchádzajúcej časti vety vzťahujú   len ustanovenia uvedené v § 52, § 59, § 67 a  § 73.    </w:t>
            </w:r>
            <w:r w:rsidRPr="00F81064">
              <w:rPr>
                <w:sz w:val="20"/>
                <w:szCs w:val="20"/>
              </w:rPr>
              <w:t xml:space="preserve">  </w:t>
            </w:r>
          </w:p>
        </w:tc>
        <w:tc>
          <w:tcPr>
            <w:tcW w:w="699" w:type="dxa"/>
            <w:tcBorders>
              <w:top w:val="single" w:sz="4" w:space="0" w:color="00000A"/>
              <w:left w:val="single" w:sz="4" w:space="0" w:color="00000A"/>
              <w:bottom w:val="single" w:sz="4" w:space="0" w:color="00000A"/>
              <w:right w:val="single" w:sz="4" w:space="0" w:color="00000A"/>
            </w:tcBorders>
          </w:tcPr>
          <w:p w:rsidR="00773B99" w:rsidRPr="00681C87" w:rsidRDefault="00681C87">
            <w:pPr>
              <w:pStyle w:val="Bezriadkovania"/>
              <w:jc w:val="center"/>
              <w:rPr>
                <w:rFonts w:ascii="Times New Roman" w:hAnsi="Times New Roman" w:cs="Times New Roman"/>
                <w:sz w:val="20"/>
                <w:szCs w:val="20"/>
              </w:rPr>
            </w:pPr>
            <w:r w:rsidRPr="00681C87">
              <w:rPr>
                <w:rFonts w:ascii="Times New Roman" w:hAnsi="Times New Roman" w:cs="Times New Roman"/>
                <w:sz w:val="20"/>
                <w:szCs w:val="20"/>
              </w:rPr>
              <w:lastRenderedPageBreak/>
              <w:t>Ú</w:t>
            </w:r>
          </w:p>
        </w:tc>
        <w:tc>
          <w:tcPr>
            <w:tcW w:w="698"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p>
        </w:tc>
        <w:tc>
          <w:tcPr>
            <w:tcW w:w="570"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Bezriadkovania"/>
              <w:jc w:val="center"/>
              <w:rPr>
                <w:rFonts w:ascii="Times New Roman" w:hAnsi="Times New Roman" w:cs="Times New Roman"/>
                <w:sz w:val="20"/>
                <w:szCs w:val="20"/>
              </w:rPr>
            </w:pPr>
            <w:r>
              <w:t xml:space="preserve"> </w:t>
            </w:r>
            <w:r w:rsidRPr="00681C87">
              <w:rPr>
                <w:rFonts w:ascii="Times New Roman" w:hAnsi="Times New Roman" w:cs="Times New Roman"/>
                <w:sz w:val="20"/>
                <w:szCs w:val="20"/>
              </w:rPr>
              <w:t>GP – N</w:t>
            </w:r>
          </w:p>
        </w:tc>
        <w:tc>
          <w:tcPr>
            <w:tcW w:w="9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both"/>
              <w:rPr>
                <w:rFonts w:ascii="Times New Roman" w:hAnsi="Times New Roman" w:cs="Times New Roman"/>
                <w:sz w:val="20"/>
                <w:szCs w:val="20"/>
              </w:rPr>
            </w:pPr>
          </w:p>
        </w:tc>
      </w:tr>
      <w:tr w:rsidR="00681C87" w:rsidRPr="00F81064" w:rsidTr="00681C87">
        <w:trPr>
          <w:trHeight w:val="230"/>
        </w:trPr>
        <w:tc>
          <w:tcPr>
            <w:tcW w:w="0" w:type="auto"/>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ind w:left="-142" w:right="-107"/>
              <w:jc w:val="center"/>
              <w:rPr>
                <w:rFonts w:ascii="Times New Roman" w:hAnsi="Times New Roman" w:cs="Times New Roman"/>
                <w:sz w:val="20"/>
                <w:szCs w:val="20"/>
              </w:rPr>
            </w:pPr>
            <w:r w:rsidRPr="00F81064">
              <w:rPr>
                <w:rFonts w:ascii="Times New Roman" w:hAnsi="Times New Roman" w:cs="Times New Roman"/>
                <w:sz w:val="20"/>
                <w:szCs w:val="20"/>
              </w:rPr>
              <w:t>Č: 3</w:t>
            </w:r>
          </w:p>
          <w:p w:rsidR="00773B99" w:rsidRPr="00F81064" w:rsidRDefault="00773B99">
            <w:pPr>
              <w:pStyle w:val="Bezriadkovania"/>
              <w:ind w:left="-142" w:right="-107"/>
              <w:jc w:val="center"/>
              <w:rPr>
                <w:rFonts w:ascii="Times New Roman" w:hAnsi="Times New Roman" w:cs="Times New Roman"/>
                <w:sz w:val="20"/>
                <w:szCs w:val="20"/>
              </w:rPr>
            </w:pPr>
            <w:r w:rsidRPr="00F81064">
              <w:rPr>
                <w:rFonts w:ascii="Times New Roman" w:hAnsi="Times New Roman" w:cs="Times New Roman"/>
                <w:sz w:val="20"/>
                <w:szCs w:val="20"/>
              </w:rPr>
              <w:t>P: (7)</w:t>
            </w:r>
          </w:p>
        </w:tc>
        <w:tc>
          <w:tcPr>
            <w:tcW w:w="48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„príslušný orgán“ je:</w:t>
            </w:r>
          </w:p>
          <w:p w:rsidR="00773B99" w:rsidRPr="00F81064" w:rsidRDefault="00773B99" w:rsidP="009441B9">
            <w:pPr>
              <w:pStyle w:val="Bezriadkovania"/>
              <w:numPr>
                <w:ilvl w:val="0"/>
                <w:numId w:val="3"/>
              </w:numPr>
              <w:ind w:left="284" w:hanging="284"/>
              <w:jc w:val="both"/>
              <w:rPr>
                <w:rFonts w:ascii="Times New Roman" w:hAnsi="Times New Roman" w:cs="Times New Roman"/>
                <w:sz w:val="20"/>
                <w:szCs w:val="20"/>
              </w:rPr>
            </w:pPr>
            <w:r w:rsidRPr="00F81064">
              <w:rPr>
                <w:rFonts w:ascii="Times New Roman" w:hAnsi="Times New Roman" w:cs="Times New Roman"/>
                <w:sz w:val="20"/>
                <w:szCs w:val="20"/>
              </w:rPr>
              <w:t>akýkoľvek orgán verejnej moci príslušný v oblasti predchádzania trestným činom, ich vyšetrovania, odhaľovania alebo stíhania, alebo na účely výkonu trestných sankcií vrátane ochrany pred ohrozením verejnej bezpečnosti a predchádzania takémuto ohrozeniu, alebo</w:t>
            </w:r>
          </w:p>
          <w:p w:rsidR="00773B99" w:rsidRPr="00F81064" w:rsidRDefault="00773B99" w:rsidP="009441B9">
            <w:pPr>
              <w:pStyle w:val="Bezriadkovania"/>
              <w:numPr>
                <w:ilvl w:val="0"/>
                <w:numId w:val="3"/>
              </w:numPr>
              <w:ind w:left="284" w:hanging="284"/>
              <w:jc w:val="both"/>
              <w:rPr>
                <w:rFonts w:ascii="Times New Roman" w:hAnsi="Times New Roman" w:cs="Times New Roman"/>
                <w:sz w:val="20"/>
                <w:szCs w:val="20"/>
              </w:rPr>
            </w:pPr>
            <w:r w:rsidRPr="00F81064">
              <w:rPr>
                <w:rFonts w:ascii="Times New Roman" w:hAnsi="Times New Roman" w:cs="Times New Roman"/>
                <w:sz w:val="20"/>
                <w:szCs w:val="20"/>
              </w:rPr>
              <w:t>akýkoľvek iný orgán alebo subjekt, ktorý bol právom členského štátu poverený vykonávať verejnú moc a verejné právomoci na účely predchádzania trestným činom, ich vyšetrovania, odhaľovania alebo stíhania alebo na účely výkonu trestných sankcií vrátane ochrany pred ohrozením verejnej bezpečnosti a predchádzania takémuto ohrozeniu;</w:t>
            </w:r>
          </w:p>
        </w:tc>
        <w:tc>
          <w:tcPr>
            <w:tcW w:w="1035"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N</w:t>
            </w:r>
          </w:p>
        </w:tc>
        <w:tc>
          <w:tcPr>
            <w:tcW w:w="1033" w:type="dxa"/>
            <w:tcBorders>
              <w:top w:val="single" w:sz="4" w:space="0" w:color="00000A"/>
              <w:left w:val="single" w:sz="4" w:space="0" w:color="00000A"/>
              <w:bottom w:val="single" w:sz="4" w:space="0" w:color="00000A"/>
              <w:right w:val="single" w:sz="4" w:space="0" w:color="00000A"/>
            </w:tcBorders>
          </w:tcPr>
          <w:p w:rsidR="00773B99" w:rsidRPr="00F81064" w:rsidRDefault="00F0654C">
            <w:pPr>
              <w:pStyle w:val="Bezriadkovania"/>
              <w:jc w:val="center"/>
              <w:rPr>
                <w:rFonts w:ascii="Times New Roman" w:hAnsi="Times New Roman" w:cs="Times New Roman"/>
                <w:sz w:val="20"/>
                <w:szCs w:val="20"/>
              </w:rPr>
            </w:pPr>
            <w:r>
              <w:rPr>
                <w:rFonts w:ascii="Times New Roman" w:hAnsi="Times New Roman" w:cs="Times New Roman"/>
                <w:sz w:val="20"/>
                <w:szCs w:val="20"/>
              </w:rPr>
              <w:t>Návrh zákona (Čl. IV)</w:t>
            </w:r>
          </w:p>
        </w:tc>
        <w:tc>
          <w:tcPr>
            <w:tcW w:w="837"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 3</w:t>
            </w:r>
          </w:p>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O: 3</w:t>
            </w:r>
          </w:p>
        </w:tc>
        <w:tc>
          <w:tcPr>
            <w:tcW w:w="3514"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Normny1"/>
              <w:spacing w:before="0" w:after="0"/>
              <w:jc w:val="both"/>
              <w:rPr>
                <w:sz w:val="20"/>
                <w:szCs w:val="20"/>
              </w:rPr>
            </w:pPr>
            <w:r w:rsidRPr="00F81064">
              <w:rPr>
                <w:sz w:val="20"/>
                <w:szCs w:val="20"/>
              </w:rPr>
              <w:t xml:space="preserve">Tento zákon sa vzťahuje na spracúvanie osobných údajov Policajným zborom, Vojenskou políciou, Zborom väzenskej a justičnej stráže, Finančnou správou, </w:t>
            </w:r>
            <w:r w:rsidRPr="00F81064">
              <w:rPr>
                <w:color w:val="FF0000"/>
                <w:sz w:val="20"/>
                <w:szCs w:val="20"/>
              </w:rPr>
              <w:t>Ministerstvom spravodlivosti Slovenskej republiky,</w:t>
            </w:r>
            <w:r w:rsidRPr="00F81064">
              <w:rPr>
                <w:sz w:val="20"/>
                <w:szCs w:val="20"/>
              </w:rPr>
              <w:t xml:space="preserve"> prokuratúrou a súdmi (ďalej len „príslušný orgán“) na účely predchádzania a odhaľovania trestnej činnosti, zisťovania páchateľov trestných činov, stíhania trestných činov alebo na účely výkonu rozhodnu</w:t>
            </w:r>
            <w:r w:rsidRPr="00F81064">
              <w:rPr>
                <w:color w:val="000000"/>
                <w:sz w:val="20"/>
                <w:szCs w:val="20"/>
              </w:rPr>
              <w:t xml:space="preserve">tí v trestnom konaní vrátane ochrany pred ohrozením verejného poriadku a predchádzania takémuto ohrozeniu (ďalej len „plnenie úloh na účely trestného konania“); z  druhej časti tohto zákona sa na spracúvanie osobných údajov podľa predchádzajúcej časti vety vzťahujú   len ustanovenia uvedené v § 52, § 59, § 67 a  § 73.    </w:t>
            </w:r>
            <w:r w:rsidRPr="00F81064">
              <w:rPr>
                <w:sz w:val="20"/>
                <w:szCs w:val="20"/>
              </w:rPr>
              <w:t xml:space="preserve">  </w:t>
            </w:r>
          </w:p>
        </w:tc>
        <w:tc>
          <w:tcPr>
            <w:tcW w:w="699" w:type="dxa"/>
            <w:tcBorders>
              <w:top w:val="single" w:sz="4" w:space="0" w:color="00000A"/>
              <w:left w:val="single" w:sz="4" w:space="0" w:color="00000A"/>
              <w:bottom w:val="single" w:sz="4" w:space="0" w:color="00000A"/>
              <w:right w:val="single" w:sz="4" w:space="0" w:color="00000A"/>
            </w:tcBorders>
          </w:tcPr>
          <w:p w:rsidR="00773B99" w:rsidRPr="00681C87" w:rsidRDefault="00681C87">
            <w:pPr>
              <w:pStyle w:val="Bezriadkovania"/>
              <w:jc w:val="center"/>
              <w:rPr>
                <w:rFonts w:ascii="Times New Roman" w:hAnsi="Times New Roman" w:cs="Times New Roman"/>
                <w:sz w:val="20"/>
                <w:szCs w:val="20"/>
              </w:rPr>
            </w:pPr>
            <w:r w:rsidRPr="00681C87">
              <w:rPr>
                <w:rFonts w:ascii="Times New Roman" w:hAnsi="Times New Roman" w:cs="Times New Roman"/>
                <w:sz w:val="20"/>
                <w:szCs w:val="20"/>
              </w:rPr>
              <w:t>Ú</w:t>
            </w:r>
          </w:p>
        </w:tc>
        <w:tc>
          <w:tcPr>
            <w:tcW w:w="698"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p>
        </w:tc>
        <w:tc>
          <w:tcPr>
            <w:tcW w:w="570"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Bezriadkovania"/>
              <w:jc w:val="center"/>
              <w:rPr>
                <w:rFonts w:ascii="Times New Roman" w:hAnsi="Times New Roman" w:cs="Times New Roman"/>
                <w:sz w:val="20"/>
                <w:szCs w:val="20"/>
              </w:rPr>
            </w:pPr>
            <w:r>
              <w:t xml:space="preserve"> </w:t>
            </w:r>
            <w:r w:rsidRPr="00681C87">
              <w:rPr>
                <w:rFonts w:ascii="Times New Roman" w:hAnsi="Times New Roman" w:cs="Times New Roman"/>
                <w:sz w:val="20"/>
                <w:szCs w:val="20"/>
              </w:rPr>
              <w:t>GP – N</w:t>
            </w:r>
          </w:p>
        </w:tc>
        <w:tc>
          <w:tcPr>
            <w:tcW w:w="9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ind w:left="284"/>
              <w:jc w:val="both"/>
              <w:rPr>
                <w:rFonts w:ascii="Times New Roman" w:hAnsi="Times New Roman" w:cs="Times New Roman"/>
                <w:sz w:val="20"/>
                <w:szCs w:val="20"/>
              </w:rPr>
            </w:pPr>
          </w:p>
        </w:tc>
      </w:tr>
      <w:tr w:rsidR="00681C87" w:rsidRPr="00F81064" w:rsidTr="00681C87">
        <w:tc>
          <w:tcPr>
            <w:tcW w:w="0" w:type="auto"/>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Č: 39</w:t>
            </w:r>
          </w:p>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O: 1</w:t>
            </w:r>
          </w:p>
        </w:tc>
        <w:tc>
          <w:tcPr>
            <w:tcW w:w="48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 xml:space="preserve">Odchylne od článku 35 ods. 1 písm. b) a bez toho, aby bola dotknutá akákoľvek medzinárodná dohoda uvedená v odseku 2 tohto článku, možno v práve Únie alebo v práve členského štátu stanoviť, že v jednotlivých a osobitných </w:t>
            </w:r>
            <w:r w:rsidRPr="00F81064">
              <w:rPr>
                <w:rFonts w:ascii="Times New Roman" w:hAnsi="Times New Roman" w:cs="Times New Roman"/>
                <w:sz w:val="20"/>
                <w:szCs w:val="20"/>
              </w:rPr>
              <w:lastRenderedPageBreak/>
              <w:t>prípadoch príslušné orgány uvedené v článku 3 bode 7 písm. a) vykonajú prenos osobných údajov priamo príjemcom usadeným v tretích krajinách len vtedy, keď sú dodržané ostatné ustanovenia tejto smernice a splnené všetky tieto podmienky:</w:t>
            </w:r>
          </w:p>
          <w:p w:rsidR="00773B99" w:rsidRPr="00F81064" w:rsidRDefault="00773B99" w:rsidP="009441B9">
            <w:pPr>
              <w:pStyle w:val="Bezriadkovania"/>
              <w:numPr>
                <w:ilvl w:val="0"/>
                <w:numId w:val="28"/>
              </w:numPr>
              <w:ind w:left="284" w:hanging="284"/>
              <w:jc w:val="both"/>
              <w:rPr>
                <w:rFonts w:ascii="Times New Roman" w:hAnsi="Times New Roman" w:cs="Times New Roman"/>
                <w:sz w:val="20"/>
                <w:szCs w:val="20"/>
              </w:rPr>
            </w:pPr>
            <w:r w:rsidRPr="00F81064">
              <w:rPr>
                <w:rFonts w:ascii="Times New Roman" w:hAnsi="Times New Roman" w:cs="Times New Roman"/>
                <w:sz w:val="20"/>
                <w:szCs w:val="20"/>
              </w:rPr>
              <w:t>prenos je úplne nevyhnutný na plnenie úlohy príslušného orgánu, ktorý prenos uskutočňuje, ako sa stanovuje právom Únie alebo právom členského štátu, na účely stanovené v článku 1 ods. 1;</w:t>
            </w:r>
          </w:p>
          <w:p w:rsidR="00773B99" w:rsidRPr="00F81064" w:rsidRDefault="00773B99" w:rsidP="009441B9">
            <w:pPr>
              <w:pStyle w:val="Bezriadkovania"/>
              <w:numPr>
                <w:ilvl w:val="0"/>
                <w:numId w:val="28"/>
              </w:numPr>
              <w:ind w:left="284" w:hanging="284"/>
              <w:jc w:val="both"/>
              <w:rPr>
                <w:rFonts w:ascii="Times New Roman" w:hAnsi="Times New Roman" w:cs="Times New Roman"/>
                <w:sz w:val="20"/>
                <w:szCs w:val="20"/>
              </w:rPr>
            </w:pPr>
            <w:r w:rsidRPr="00F81064">
              <w:rPr>
                <w:rFonts w:ascii="Times New Roman" w:hAnsi="Times New Roman" w:cs="Times New Roman"/>
                <w:sz w:val="20"/>
                <w:szCs w:val="20"/>
              </w:rPr>
              <w:t>príslušný orgán, ktorý prenos uskutočňuje, určí, že žiadne základné práva a slobody dotknutej osoby neprevažujú nad verejným záujmom, z ktorého v danom prípade vyplynula nevyhnutnosť prenosu;</w:t>
            </w:r>
          </w:p>
          <w:p w:rsidR="00773B99" w:rsidRPr="00F81064" w:rsidRDefault="00773B99" w:rsidP="009441B9">
            <w:pPr>
              <w:pStyle w:val="Bezriadkovania"/>
              <w:numPr>
                <w:ilvl w:val="0"/>
                <w:numId w:val="28"/>
              </w:numPr>
              <w:ind w:left="284" w:hanging="284"/>
              <w:jc w:val="both"/>
              <w:rPr>
                <w:rFonts w:ascii="Times New Roman" w:hAnsi="Times New Roman" w:cs="Times New Roman"/>
                <w:sz w:val="20"/>
                <w:szCs w:val="20"/>
              </w:rPr>
            </w:pPr>
            <w:r w:rsidRPr="00F81064">
              <w:rPr>
                <w:rFonts w:ascii="Times New Roman" w:hAnsi="Times New Roman" w:cs="Times New Roman"/>
                <w:sz w:val="20"/>
                <w:szCs w:val="20"/>
              </w:rPr>
              <w:t>príslušný orgán, ktorý prenos uskutočňuje, sa domnieva, že prenos orgánu, ktorý je v tretej krajine príslušný na účely uvedené v článku 1 ods. 1, je neefektívny alebo nevhodný, najmä preto, že prenos nemožno dosiahnuť v primeranom čase;</w:t>
            </w:r>
          </w:p>
          <w:p w:rsidR="00773B99" w:rsidRPr="00F81064" w:rsidRDefault="00773B99" w:rsidP="009441B9">
            <w:pPr>
              <w:pStyle w:val="Bezriadkovania"/>
              <w:numPr>
                <w:ilvl w:val="0"/>
                <w:numId w:val="28"/>
              </w:numPr>
              <w:ind w:left="284" w:hanging="284"/>
              <w:jc w:val="both"/>
              <w:rPr>
                <w:rFonts w:ascii="Times New Roman" w:hAnsi="Times New Roman" w:cs="Times New Roman"/>
                <w:sz w:val="20"/>
                <w:szCs w:val="20"/>
              </w:rPr>
            </w:pPr>
            <w:r w:rsidRPr="00F81064">
              <w:rPr>
                <w:rFonts w:ascii="Times New Roman" w:hAnsi="Times New Roman" w:cs="Times New Roman"/>
                <w:sz w:val="20"/>
                <w:szCs w:val="20"/>
              </w:rPr>
              <w:t>orgán, ktorý je v tretej krajine príslušný na účely uvedené v článku 1 ods. 1, je bez zbytočného odkladu informovaný, okrem prípadov, ak je takéto opatrenie neúčinné alebo nevhodné;</w:t>
            </w:r>
          </w:p>
          <w:p w:rsidR="00773B99" w:rsidRPr="00F81064" w:rsidRDefault="00773B99" w:rsidP="009441B9">
            <w:pPr>
              <w:pStyle w:val="Bezriadkovania"/>
              <w:numPr>
                <w:ilvl w:val="0"/>
                <w:numId w:val="28"/>
              </w:numPr>
              <w:ind w:left="284" w:hanging="284"/>
              <w:jc w:val="both"/>
              <w:rPr>
                <w:rFonts w:ascii="Times New Roman" w:hAnsi="Times New Roman" w:cs="Times New Roman"/>
                <w:sz w:val="20"/>
                <w:szCs w:val="20"/>
              </w:rPr>
            </w:pPr>
            <w:r w:rsidRPr="00F81064">
              <w:rPr>
                <w:rFonts w:ascii="Times New Roman" w:hAnsi="Times New Roman" w:cs="Times New Roman"/>
                <w:sz w:val="20"/>
                <w:szCs w:val="20"/>
              </w:rPr>
              <w:t>príslušný orgán, ktorý prenos uskutočňuje, informuje príjemcu o konkrétnom účele alebo účeloch, na ktoré má príjemca tieto osobné údaje výlučne spracúvať, ak je takéto spracúvanie nevyhnutné.</w:t>
            </w:r>
          </w:p>
        </w:tc>
        <w:tc>
          <w:tcPr>
            <w:tcW w:w="1035"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lastRenderedPageBreak/>
              <w:t>N</w:t>
            </w:r>
          </w:p>
        </w:tc>
        <w:tc>
          <w:tcPr>
            <w:tcW w:w="1033" w:type="dxa"/>
            <w:tcBorders>
              <w:top w:val="single" w:sz="4" w:space="0" w:color="00000A"/>
              <w:left w:val="single" w:sz="4" w:space="0" w:color="00000A"/>
              <w:bottom w:val="single" w:sz="4" w:space="0" w:color="00000A"/>
              <w:right w:val="single" w:sz="4" w:space="0" w:color="00000A"/>
            </w:tcBorders>
          </w:tcPr>
          <w:p w:rsidR="00773B99" w:rsidRPr="00F81064" w:rsidRDefault="00F0654C">
            <w:pPr>
              <w:pStyle w:val="Bezriadkovania"/>
              <w:jc w:val="center"/>
              <w:rPr>
                <w:rFonts w:ascii="Times New Roman" w:hAnsi="Times New Roman" w:cs="Times New Roman"/>
                <w:sz w:val="20"/>
                <w:szCs w:val="20"/>
              </w:rPr>
            </w:pPr>
            <w:r>
              <w:rPr>
                <w:rFonts w:ascii="Times New Roman" w:hAnsi="Times New Roman" w:cs="Times New Roman"/>
                <w:sz w:val="20"/>
                <w:szCs w:val="20"/>
              </w:rPr>
              <w:t>Návrh zákona (Čl. IV)</w:t>
            </w: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Default="00773B99">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A40122" w:rsidRDefault="00A40122">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Pr="00F81064" w:rsidRDefault="00551A96">
            <w:pPr>
              <w:pStyle w:val="Bezriadkovania"/>
              <w:jc w:val="center"/>
              <w:rPr>
                <w:rFonts w:ascii="Times New Roman" w:hAnsi="Times New Roman" w:cs="Times New Roman"/>
                <w:sz w:val="20"/>
                <w:szCs w:val="20"/>
              </w:rPr>
            </w:pPr>
          </w:p>
          <w:p w:rsidR="00773B99" w:rsidRDefault="00952E57">
            <w:pPr>
              <w:pStyle w:val="Bezriadkovania"/>
              <w:jc w:val="center"/>
              <w:rPr>
                <w:rFonts w:ascii="Times New Roman" w:hAnsi="Times New Roman" w:cs="Times New Roman"/>
                <w:sz w:val="20"/>
                <w:szCs w:val="20"/>
              </w:rPr>
            </w:pPr>
            <w:r>
              <w:rPr>
                <w:rFonts w:ascii="Times New Roman" w:hAnsi="Times New Roman" w:cs="Times New Roman"/>
                <w:sz w:val="20"/>
                <w:szCs w:val="20"/>
              </w:rPr>
              <w:t>Z</w:t>
            </w:r>
            <w:r w:rsidR="00A40122" w:rsidRPr="00A40122">
              <w:rPr>
                <w:rFonts w:ascii="Times New Roman" w:hAnsi="Times New Roman" w:cs="Times New Roman"/>
                <w:sz w:val="20"/>
                <w:szCs w:val="20"/>
              </w:rPr>
              <w:t>ákon č. 18/2018</w:t>
            </w: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rsidP="00F0654C">
            <w:pPr>
              <w:pStyle w:val="Bezriadkovania"/>
              <w:jc w:val="center"/>
              <w:rPr>
                <w:rFonts w:ascii="Times New Roman" w:hAnsi="Times New Roman" w:cs="Times New Roman"/>
                <w:sz w:val="20"/>
                <w:szCs w:val="20"/>
              </w:rPr>
            </w:pPr>
          </w:p>
          <w:p w:rsidR="00F0654C" w:rsidRPr="00F81064" w:rsidRDefault="00F0654C" w:rsidP="00F0654C">
            <w:pPr>
              <w:pStyle w:val="Bezriadkovania"/>
              <w:jc w:val="center"/>
              <w:rPr>
                <w:rFonts w:ascii="Times New Roman" w:hAnsi="Times New Roman" w:cs="Times New Roman"/>
                <w:sz w:val="20"/>
                <w:szCs w:val="20"/>
              </w:rPr>
            </w:pPr>
            <w:r>
              <w:rPr>
                <w:rFonts w:ascii="Times New Roman" w:hAnsi="Times New Roman" w:cs="Times New Roman"/>
                <w:sz w:val="20"/>
                <w:szCs w:val="20"/>
              </w:rPr>
              <w:t>Návrh zákona (Čl. IV)</w:t>
            </w:r>
          </w:p>
        </w:tc>
        <w:tc>
          <w:tcPr>
            <w:tcW w:w="837"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lastRenderedPageBreak/>
              <w:t>§ 77</w:t>
            </w:r>
          </w:p>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O: 1</w:t>
            </w:r>
          </w:p>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P: b</w:t>
            </w: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Default="00773B99">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Pr="00F81064" w:rsidRDefault="00551A96">
            <w:pPr>
              <w:pStyle w:val="Bezriadkovania"/>
              <w:jc w:val="center"/>
              <w:rPr>
                <w:rFonts w:ascii="Times New Roman" w:hAnsi="Times New Roman" w:cs="Times New Roman"/>
                <w:sz w:val="20"/>
                <w:szCs w:val="20"/>
              </w:rPr>
            </w:pPr>
          </w:p>
          <w:p w:rsidR="00773B99" w:rsidRDefault="00773B99">
            <w:pPr>
              <w:pStyle w:val="Bezriadkovania"/>
              <w:jc w:val="center"/>
              <w:rPr>
                <w:rFonts w:ascii="Times New Roman" w:hAnsi="Times New Roman" w:cs="Times New Roman"/>
                <w:sz w:val="20"/>
                <w:szCs w:val="20"/>
              </w:rPr>
            </w:pPr>
          </w:p>
          <w:p w:rsidR="00F0654C" w:rsidRPr="00F81064" w:rsidRDefault="00F0654C">
            <w:pPr>
              <w:pStyle w:val="Bezriadkovania"/>
              <w:jc w:val="center"/>
              <w:rPr>
                <w:rFonts w:ascii="Times New Roman" w:hAnsi="Times New Roman" w:cs="Times New Roman"/>
                <w:sz w:val="20"/>
                <w:szCs w:val="20"/>
              </w:rPr>
            </w:pPr>
          </w:p>
          <w:p w:rsidR="00773B99" w:rsidRPr="00F81064" w:rsidRDefault="00773B99" w:rsidP="009654D3">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 74</w:t>
            </w:r>
          </w:p>
          <w:p w:rsidR="00773B99" w:rsidRPr="00F81064" w:rsidRDefault="00773B99" w:rsidP="009654D3">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O: 1</w:t>
            </w:r>
          </w:p>
          <w:p w:rsidR="00773B99" w:rsidRPr="00F81064" w:rsidRDefault="00773B99" w:rsidP="009654D3">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P: b</w:t>
            </w: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Default="00773B99">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551A96" w:rsidRDefault="00551A96">
            <w:pPr>
              <w:pStyle w:val="Bezriadkovania"/>
              <w:jc w:val="center"/>
              <w:rPr>
                <w:rFonts w:ascii="Times New Roman" w:hAnsi="Times New Roman" w:cs="Times New Roman"/>
                <w:sz w:val="20"/>
                <w:szCs w:val="20"/>
              </w:rPr>
            </w:pPr>
          </w:p>
          <w:p w:rsidR="00773B99" w:rsidRPr="00F81064" w:rsidRDefault="00773B99" w:rsidP="00551A96">
            <w:pPr>
              <w:pStyle w:val="Bezriadkovania"/>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 77</w:t>
            </w:r>
          </w:p>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O: 1</w:t>
            </w:r>
          </w:p>
          <w:p w:rsidR="00773B99" w:rsidRPr="00F81064" w:rsidRDefault="00773B99" w:rsidP="00984430">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 xml:space="preserve">P: </w:t>
            </w:r>
            <w:r w:rsidR="00984430">
              <w:rPr>
                <w:rFonts w:ascii="Times New Roman" w:hAnsi="Times New Roman" w:cs="Times New Roman"/>
                <w:sz w:val="20"/>
                <w:szCs w:val="20"/>
              </w:rPr>
              <w:t>a-e)</w:t>
            </w:r>
          </w:p>
        </w:tc>
        <w:tc>
          <w:tcPr>
            <w:tcW w:w="3514" w:type="dxa"/>
            <w:tcBorders>
              <w:top w:val="single" w:sz="4" w:space="0" w:color="00000A"/>
              <w:left w:val="single" w:sz="4" w:space="0" w:color="00000A"/>
              <w:bottom w:val="single" w:sz="4" w:space="0" w:color="00000A"/>
              <w:right w:val="single" w:sz="4" w:space="0" w:color="00000A"/>
            </w:tcBorders>
          </w:tcPr>
          <w:p w:rsidR="00773B99" w:rsidRPr="00F81064" w:rsidRDefault="00773B99" w:rsidP="00720311">
            <w:pPr>
              <w:pStyle w:val="l17"/>
              <w:rPr>
                <w:sz w:val="20"/>
                <w:szCs w:val="20"/>
              </w:rPr>
            </w:pPr>
            <w:r w:rsidRPr="00F81064">
              <w:rPr>
                <w:sz w:val="20"/>
                <w:szCs w:val="20"/>
              </w:rPr>
              <w:lastRenderedPageBreak/>
              <w:t xml:space="preserve">(1) Príslušný orgán v osobitných prípadoch môže uskutočniť prenos osobných údajov príjemcovi so sídlom, miestom podnikania, organizačnou zložkou, </w:t>
            </w:r>
            <w:r w:rsidRPr="00F81064">
              <w:rPr>
                <w:sz w:val="20"/>
                <w:szCs w:val="20"/>
              </w:rPr>
              <w:lastRenderedPageBreak/>
              <w:t>prevádzkarňou alebo trvalým pobytom v tretej krajine, ak okrem iných podmienok prenosu osobných údajov ustanovených týmto zákonom</w:t>
            </w:r>
          </w:p>
          <w:p w:rsidR="00773B99" w:rsidRPr="00F81064" w:rsidRDefault="00773B99" w:rsidP="00720311">
            <w:pPr>
              <w:pStyle w:val="l17"/>
              <w:rPr>
                <w:color w:val="FF0000"/>
                <w:sz w:val="20"/>
                <w:szCs w:val="20"/>
              </w:rPr>
            </w:pPr>
            <w:r w:rsidRPr="00F81064">
              <w:rPr>
                <w:sz w:val="20"/>
                <w:szCs w:val="20"/>
              </w:rPr>
              <w:t>b) príslušný orgán, ktorý prenos uskutočňuje, určí, že žiadne práva dotknutej osoby neprevažujú nad verejným záujmom, z ktorého v danom prípade vyplynula nevyhnutnosť prenosu</w:t>
            </w:r>
            <w:r w:rsidRPr="00F81064">
              <w:rPr>
                <w:color w:val="FF0000"/>
                <w:sz w:val="20"/>
                <w:szCs w:val="20"/>
              </w:rPr>
              <w:t>; dotknutá osoba má právo byť informovaná o konkrétnom účele spracúvania osobných údajov, ak by poskytnutie tejto informácie neohrozilo účel trestného konania,</w:t>
            </w:r>
          </w:p>
          <w:p w:rsidR="00773B99" w:rsidRDefault="00773B99">
            <w:pPr>
              <w:pStyle w:val="l17"/>
              <w:rPr>
                <w:sz w:val="20"/>
                <w:szCs w:val="20"/>
              </w:rPr>
            </w:pPr>
          </w:p>
          <w:p w:rsidR="00F0654C" w:rsidRPr="00F81064" w:rsidRDefault="00F0654C">
            <w:pPr>
              <w:pStyle w:val="l17"/>
              <w:rPr>
                <w:sz w:val="20"/>
                <w:szCs w:val="20"/>
              </w:rPr>
            </w:pPr>
          </w:p>
          <w:p w:rsidR="00773B99" w:rsidRPr="00F81064" w:rsidRDefault="00773B99">
            <w:pPr>
              <w:pStyle w:val="l17"/>
              <w:rPr>
                <w:sz w:val="20"/>
                <w:szCs w:val="20"/>
              </w:rPr>
            </w:pPr>
            <w:r w:rsidRPr="00F81064">
              <w:rPr>
                <w:sz w:val="20"/>
                <w:szCs w:val="20"/>
              </w:rPr>
              <w:t xml:space="preserve">Prenos osobných údajov, ktoré sa spracúvajú alebo sú určené na spracúvanie po prenose do tretej krajiny alebo medzinárodnej organizácii, vrátane následného prenosu do ďalšej tretej krajiny či ďalšej medzinárodnej organizácii, príslušný orgán môže uskutočniť len vtedy, ak </w:t>
            </w:r>
          </w:p>
          <w:p w:rsidR="00773B99" w:rsidRPr="00F81064" w:rsidRDefault="00773B99">
            <w:pPr>
              <w:pStyle w:val="l17"/>
              <w:rPr>
                <w:sz w:val="20"/>
                <w:szCs w:val="20"/>
              </w:rPr>
            </w:pPr>
            <w:r w:rsidRPr="00F81064">
              <w:rPr>
                <w:sz w:val="20"/>
                <w:szCs w:val="20"/>
              </w:rPr>
              <w:t>b) sa osobné údaje prenášajú prevádzkovateľovi v tretej krajine alebo medzinárodnej organizácii, ktorý je orgánom príslušným na plnenie úloh na účely trestného konania, ak nie je v § 77 ods. 1 ustanovené inak,</w:t>
            </w:r>
          </w:p>
          <w:p w:rsidR="00773B99" w:rsidRPr="00F81064" w:rsidRDefault="00773B99">
            <w:pPr>
              <w:pStyle w:val="l17"/>
              <w:rPr>
                <w:sz w:val="20"/>
                <w:szCs w:val="20"/>
              </w:rPr>
            </w:pPr>
          </w:p>
          <w:p w:rsidR="00984430" w:rsidRPr="00984430" w:rsidRDefault="00984430" w:rsidP="00984430">
            <w:pPr>
              <w:pStyle w:val="l17"/>
              <w:rPr>
                <w:sz w:val="20"/>
                <w:szCs w:val="20"/>
              </w:rPr>
            </w:pPr>
            <w:r w:rsidRPr="00984430">
              <w:rPr>
                <w:sz w:val="20"/>
                <w:szCs w:val="20"/>
              </w:rPr>
              <w:t>Príslušný orgán v osobitných prípadoch môže uskutočniť prenos osobných údajov príjemcovi so sídlom, miestom podnikania, organizačnou zložkou, prevádzkarňou alebo trvalým pobytom v tretej krajine, ak okrem iných podmienok prenosu osobných údajov ustanovených týmto zákonom</w:t>
            </w:r>
          </w:p>
          <w:p w:rsidR="00984430" w:rsidRPr="00984430" w:rsidRDefault="00984430" w:rsidP="00984430">
            <w:pPr>
              <w:pStyle w:val="l17"/>
              <w:rPr>
                <w:sz w:val="20"/>
                <w:szCs w:val="20"/>
              </w:rPr>
            </w:pPr>
            <w:r w:rsidRPr="00984430">
              <w:rPr>
                <w:sz w:val="20"/>
                <w:szCs w:val="20"/>
              </w:rPr>
              <w:lastRenderedPageBreak/>
              <w:t>a)</w:t>
            </w:r>
            <w:r>
              <w:rPr>
                <w:sz w:val="20"/>
                <w:szCs w:val="20"/>
              </w:rPr>
              <w:t xml:space="preserve"> </w:t>
            </w:r>
            <w:r w:rsidRPr="00984430">
              <w:rPr>
                <w:sz w:val="20"/>
                <w:szCs w:val="20"/>
              </w:rPr>
              <w:t>je prenos nevyhnutný na plnenie úlohy na účely trestného konania príslušného orgánu, ktorý prenos uskutočňuje,</w:t>
            </w:r>
          </w:p>
          <w:p w:rsidR="00984430" w:rsidRPr="00984430" w:rsidRDefault="00984430" w:rsidP="00984430">
            <w:pPr>
              <w:pStyle w:val="l17"/>
              <w:rPr>
                <w:sz w:val="20"/>
                <w:szCs w:val="20"/>
              </w:rPr>
            </w:pPr>
            <w:r>
              <w:rPr>
                <w:sz w:val="20"/>
                <w:szCs w:val="20"/>
              </w:rPr>
              <w:t xml:space="preserve">b) </w:t>
            </w:r>
            <w:r w:rsidRPr="00984430">
              <w:rPr>
                <w:sz w:val="20"/>
                <w:szCs w:val="20"/>
              </w:rPr>
              <w:t>príslušný orgán, ktorý prenos uskutočňuje, určí, že žiadne práva dotknutej osoby neprevažujú nad verejným záujmom, z ktorého v danom prípade vyplynula</w:t>
            </w:r>
            <w:r>
              <w:rPr>
                <w:sz w:val="20"/>
                <w:szCs w:val="20"/>
              </w:rPr>
              <w:t xml:space="preserve"> nevyhnutnosť prenosu</w:t>
            </w:r>
            <w:r w:rsidRPr="00984430">
              <w:rPr>
                <w:color w:val="FF0000"/>
                <w:sz w:val="20"/>
                <w:szCs w:val="20"/>
              </w:rPr>
              <w:t>;</w:t>
            </w:r>
            <w:r w:rsidRPr="00984430">
              <w:rPr>
                <w:color w:val="FF0000"/>
              </w:rPr>
              <w:t xml:space="preserve"> </w:t>
            </w:r>
            <w:r w:rsidRPr="00984430">
              <w:rPr>
                <w:color w:val="FF0000"/>
                <w:sz w:val="20"/>
                <w:szCs w:val="20"/>
              </w:rPr>
              <w:t>dotknutá osoba má právo byť informovaná o konkrétnom účele spracúvania osobných údajov, ak poskytnutie tejto informácie neohrozí účel trestného konania,</w:t>
            </w:r>
          </w:p>
          <w:p w:rsidR="00984430" w:rsidRPr="00984430" w:rsidRDefault="00984430" w:rsidP="00984430">
            <w:pPr>
              <w:pStyle w:val="l17"/>
              <w:rPr>
                <w:sz w:val="20"/>
                <w:szCs w:val="20"/>
              </w:rPr>
            </w:pPr>
            <w:r>
              <w:rPr>
                <w:sz w:val="20"/>
                <w:szCs w:val="20"/>
              </w:rPr>
              <w:t xml:space="preserve">c) </w:t>
            </w:r>
            <w:r w:rsidRPr="00984430">
              <w:rPr>
                <w:sz w:val="20"/>
                <w:szCs w:val="20"/>
              </w:rPr>
              <w:t>príslušný orgán, ktorý prenos uskutočňuje, sa domnieva, že prenos orgánu, ktorý je v tretej krajine príslušný na plnenie úloh na účely trestného konania, je neefektívny alebo nevhodný, najmä preto, že prenos nemožno dosiahnuť v primeranom čase,</w:t>
            </w:r>
          </w:p>
          <w:p w:rsidR="00984430" w:rsidRPr="00984430" w:rsidRDefault="00984430" w:rsidP="00984430">
            <w:pPr>
              <w:pStyle w:val="l17"/>
              <w:rPr>
                <w:sz w:val="20"/>
                <w:szCs w:val="20"/>
              </w:rPr>
            </w:pPr>
            <w:r>
              <w:rPr>
                <w:sz w:val="20"/>
                <w:szCs w:val="20"/>
              </w:rPr>
              <w:t xml:space="preserve">d) </w:t>
            </w:r>
            <w:r w:rsidRPr="00984430">
              <w:rPr>
                <w:sz w:val="20"/>
                <w:szCs w:val="20"/>
              </w:rPr>
              <w:t>orgán, ktorý je v tretej krajine príslušný na plnenie úloh na účely trestného konania, je bez zbytočného odkladu informovaný, okrem prípadov, ak je také opatrenie neúčinné alebo nevhodné, a</w:t>
            </w:r>
          </w:p>
          <w:p w:rsidR="00773B99" w:rsidRPr="00F81064" w:rsidRDefault="00984430" w:rsidP="00984430">
            <w:pPr>
              <w:pStyle w:val="l17"/>
              <w:rPr>
                <w:sz w:val="20"/>
                <w:szCs w:val="20"/>
              </w:rPr>
            </w:pPr>
            <w:r>
              <w:rPr>
                <w:sz w:val="20"/>
                <w:szCs w:val="20"/>
              </w:rPr>
              <w:t xml:space="preserve">e) </w:t>
            </w:r>
            <w:r w:rsidRPr="00984430">
              <w:rPr>
                <w:sz w:val="20"/>
                <w:szCs w:val="20"/>
              </w:rPr>
              <w:t>príslušný orgán, ktorý prenos uskutočňuje, informuje príjemcu o konkrétnom účele alebo účeloch, na ktoré má príjemca tieto osobné údaje výlučne spracúvať, ak je také spracúvanie nevyhnutné.</w:t>
            </w:r>
          </w:p>
        </w:tc>
        <w:tc>
          <w:tcPr>
            <w:tcW w:w="699" w:type="dxa"/>
            <w:tcBorders>
              <w:top w:val="single" w:sz="4" w:space="0" w:color="00000A"/>
              <w:left w:val="single" w:sz="4" w:space="0" w:color="00000A"/>
              <w:bottom w:val="single" w:sz="4" w:space="0" w:color="00000A"/>
              <w:right w:val="single" w:sz="4" w:space="0" w:color="00000A"/>
            </w:tcBorders>
          </w:tcPr>
          <w:p w:rsidR="00773B99" w:rsidRPr="00681C87" w:rsidRDefault="00681C87">
            <w:pPr>
              <w:pStyle w:val="Bezriadkovania"/>
              <w:jc w:val="center"/>
              <w:rPr>
                <w:rFonts w:ascii="Times New Roman" w:hAnsi="Times New Roman" w:cs="Times New Roman"/>
                <w:sz w:val="20"/>
                <w:szCs w:val="20"/>
              </w:rPr>
            </w:pPr>
            <w:r w:rsidRPr="00681C87">
              <w:rPr>
                <w:rFonts w:ascii="Times New Roman" w:hAnsi="Times New Roman" w:cs="Times New Roman"/>
                <w:sz w:val="20"/>
                <w:szCs w:val="20"/>
              </w:rPr>
              <w:lastRenderedPageBreak/>
              <w:t>Ú</w:t>
            </w:r>
          </w:p>
        </w:tc>
        <w:tc>
          <w:tcPr>
            <w:tcW w:w="698"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p>
        </w:tc>
        <w:tc>
          <w:tcPr>
            <w:tcW w:w="570"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Bezriadkovania"/>
              <w:jc w:val="center"/>
              <w:rPr>
                <w:rFonts w:ascii="Times New Roman" w:hAnsi="Times New Roman" w:cs="Times New Roman"/>
                <w:sz w:val="20"/>
                <w:szCs w:val="20"/>
              </w:rPr>
            </w:pPr>
            <w:r>
              <w:t xml:space="preserve"> </w:t>
            </w:r>
            <w:r w:rsidRPr="00681C87">
              <w:rPr>
                <w:rFonts w:ascii="Times New Roman" w:hAnsi="Times New Roman" w:cs="Times New Roman"/>
                <w:sz w:val="20"/>
                <w:szCs w:val="20"/>
              </w:rPr>
              <w:t>GP – N</w:t>
            </w:r>
          </w:p>
        </w:tc>
        <w:tc>
          <w:tcPr>
            <w:tcW w:w="9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ind w:left="284"/>
              <w:jc w:val="both"/>
              <w:rPr>
                <w:rFonts w:ascii="Times New Roman" w:hAnsi="Times New Roman" w:cs="Times New Roman"/>
                <w:sz w:val="20"/>
                <w:szCs w:val="20"/>
              </w:rPr>
            </w:pPr>
          </w:p>
        </w:tc>
      </w:tr>
      <w:tr w:rsidR="00681C87" w:rsidRPr="00F81064" w:rsidTr="00681C87">
        <w:tc>
          <w:tcPr>
            <w:tcW w:w="0" w:type="auto"/>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lastRenderedPageBreak/>
              <w:t>Č: 63</w:t>
            </w:r>
          </w:p>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O: 1</w:t>
            </w:r>
          </w:p>
        </w:tc>
        <w:tc>
          <w:tcPr>
            <w:tcW w:w="48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Členské štáty prijmú a uverejnia do 6. mája 2018 zákony, iné právne predpisy a správne opatrenia potrebné na dosiahnutie súladu s touto smernicou. Komisii bezodkladne oznámia znenie týchto ustanovení. Tieto ustanovenia uplatňujú od 6. mája 2018.</w:t>
            </w:r>
          </w:p>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Členské štáty uvedú priamo v prijatých ustanoveniach alebo pri ich úradnom uverejnení odkaz na túto smernicu. Podrobnosti o odkaze upravia členské štáty.</w:t>
            </w:r>
          </w:p>
        </w:tc>
        <w:tc>
          <w:tcPr>
            <w:tcW w:w="1035"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N</w:t>
            </w:r>
          </w:p>
        </w:tc>
        <w:tc>
          <w:tcPr>
            <w:tcW w:w="1033" w:type="dxa"/>
            <w:tcBorders>
              <w:top w:val="single" w:sz="4" w:space="0" w:color="00000A"/>
              <w:left w:val="single" w:sz="4" w:space="0" w:color="00000A"/>
              <w:bottom w:val="single" w:sz="4" w:space="0" w:color="00000A"/>
              <w:right w:val="single" w:sz="4" w:space="0" w:color="00000A"/>
            </w:tcBorders>
          </w:tcPr>
          <w:p w:rsidR="00773B99" w:rsidRDefault="00952E57">
            <w:pPr>
              <w:pStyle w:val="Bezriadkovania"/>
              <w:jc w:val="center"/>
              <w:rPr>
                <w:rFonts w:ascii="Times New Roman" w:hAnsi="Times New Roman" w:cs="Times New Roman"/>
                <w:sz w:val="20"/>
                <w:szCs w:val="20"/>
              </w:rPr>
            </w:pPr>
            <w:r>
              <w:rPr>
                <w:rFonts w:ascii="Times New Roman" w:hAnsi="Times New Roman" w:cs="Times New Roman"/>
                <w:sz w:val="20"/>
                <w:szCs w:val="20"/>
              </w:rPr>
              <w:t>Z</w:t>
            </w:r>
            <w:r w:rsidR="00A40122" w:rsidRPr="00A40122">
              <w:rPr>
                <w:rFonts w:ascii="Times New Roman" w:hAnsi="Times New Roman" w:cs="Times New Roman"/>
                <w:sz w:val="20"/>
                <w:szCs w:val="20"/>
              </w:rPr>
              <w:t>ákon č. 18/2018</w:t>
            </w: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Pr="00F81064" w:rsidRDefault="00F0654C">
            <w:pPr>
              <w:pStyle w:val="Bezriadkovania"/>
              <w:jc w:val="center"/>
              <w:rPr>
                <w:rFonts w:ascii="Times New Roman" w:hAnsi="Times New Roman" w:cs="Times New Roman"/>
                <w:sz w:val="20"/>
                <w:szCs w:val="20"/>
              </w:rPr>
            </w:pPr>
            <w:r>
              <w:rPr>
                <w:rFonts w:ascii="Times New Roman" w:hAnsi="Times New Roman" w:cs="Times New Roman"/>
                <w:sz w:val="20"/>
                <w:szCs w:val="20"/>
              </w:rPr>
              <w:t>Návrh zákona (Čl. IV)</w:t>
            </w: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A40122" w:rsidRPr="00F81064" w:rsidRDefault="00A40122" w:rsidP="009B60B2">
            <w:pPr>
              <w:pStyle w:val="Bezriadkovania"/>
              <w:rPr>
                <w:rFonts w:ascii="Times New Roman" w:hAnsi="Times New Roman" w:cs="Times New Roman"/>
                <w:sz w:val="20"/>
                <w:szCs w:val="20"/>
              </w:rPr>
            </w:pPr>
          </w:p>
          <w:p w:rsidR="00773B99" w:rsidRPr="00F81064" w:rsidRDefault="00952E57">
            <w:pPr>
              <w:pStyle w:val="Bezriadkovania"/>
              <w:jc w:val="center"/>
              <w:rPr>
                <w:rFonts w:ascii="Times New Roman" w:hAnsi="Times New Roman" w:cs="Times New Roman"/>
                <w:sz w:val="20"/>
                <w:szCs w:val="20"/>
              </w:rPr>
            </w:pPr>
            <w:r>
              <w:rPr>
                <w:rFonts w:ascii="Times New Roman" w:hAnsi="Times New Roman" w:cs="Times New Roman"/>
                <w:sz w:val="20"/>
                <w:szCs w:val="20"/>
              </w:rPr>
              <w:t>Z</w:t>
            </w:r>
            <w:r w:rsidR="00773B99" w:rsidRPr="00F81064">
              <w:rPr>
                <w:rFonts w:ascii="Times New Roman" w:hAnsi="Times New Roman" w:cs="Times New Roman"/>
                <w:sz w:val="20"/>
                <w:szCs w:val="20"/>
              </w:rPr>
              <w:t>ákon č. 18/2018 Z. z.</w:t>
            </w: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rsidP="009B60B2">
            <w:pPr>
              <w:pStyle w:val="Bezriadkovania"/>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tc>
        <w:tc>
          <w:tcPr>
            <w:tcW w:w="837" w:type="dxa"/>
            <w:tcBorders>
              <w:top w:val="single" w:sz="4" w:space="0" w:color="00000A"/>
              <w:left w:val="single" w:sz="4" w:space="0" w:color="00000A"/>
              <w:bottom w:val="single" w:sz="4" w:space="0" w:color="00000A"/>
              <w:right w:val="single" w:sz="4" w:space="0" w:color="00000A"/>
            </w:tcBorders>
          </w:tcPr>
          <w:p w:rsidR="00773B99"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lastRenderedPageBreak/>
              <w:t>Príloha</w:t>
            </w: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F0654C" w:rsidRDefault="00F0654C">
            <w:pPr>
              <w:pStyle w:val="Bezriadkovania"/>
              <w:jc w:val="center"/>
              <w:rPr>
                <w:rFonts w:ascii="Times New Roman" w:hAnsi="Times New Roman" w:cs="Times New Roman"/>
                <w:sz w:val="20"/>
                <w:szCs w:val="20"/>
              </w:rPr>
            </w:pPr>
          </w:p>
          <w:p w:rsidR="00773B99" w:rsidRPr="00F81064" w:rsidRDefault="00F0654C" w:rsidP="00F0654C">
            <w:pPr>
              <w:pStyle w:val="Bezriadkovania"/>
              <w:rPr>
                <w:rFonts w:ascii="Times New Roman" w:hAnsi="Times New Roman" w:cs="Times New Roman"/>
                <w:sz w:val="20"/>
                <w:szCs w:val="20"/>
              </w:rPr>
            </w:pPr>
            <w:r>
              <w:rPr>
                <w:rFonts w:ascii="Times New Roman" w:hAnsi="Times New Roman" w:cs="Times New Roman"/>
                <w:sz w:val="20"/>
                <w:szCs w:val="20"/>
              </w:rPr>
              <w:t>Príloha</w:t>
            </w: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Default="00773B99">
            <w:pPr>
              <w:pStyle w:val="Bezriadkovania"/>
              <w:jc w:val="center"/>
              <w:rPr>
                <w:rFonts w:ascii="Times New Roman" w:hAnsi="Times New Roman" w:cs="Times New Roman"/>
                <w:sz w:val="20"/>
                <w:szCs w:val="20"/>
              </w:rPr>
            </w:pPr>
          </w:p>
          <w:p w:rsidR="00A40122" w:rsidRDefault="00A40122">
            <w:pPr>
              <w:pStyle w:val="Bezriadkovania"/>
              <w:jc w:val="center"/>
              <w:rPr>
                <w:rFonts w:ascii="Times New Roman" w:hAnsi="Times New Roman" w:cs="Times New Roman"/>
                <w:sz w:val="20"/>
                <w:szCs w:val="20"/>
              </w:rPr>
            </w:pPr>
          </w:p>
          <w:p w:rsidR="00A40122" w:rsidRPr="00F81064" w:rsidRDefault="00A40122">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Default="00773B99">
            <w:pPr>
              <w:pStyle w:val="Bezriadkovania"/>
              <w:jc w:val="center"/>
              <w:rPr>
                <w:rFonts w:ascii="Times New Roman" w:hAnsi="Times New Roman" w:cs="Times New Roman"/>
                <w:sz w:val="20"/>
                <w:szCs w:val="20"/>
              </w:rPr>
            </w:pPr>
          </w:p>
          <w:p w:rsidR="00A40122" w:rsidRDefault="00A40122">
            <w:pPr>
              <w:pStyle w:val="Bezriadkovania"/>
              <w:jc w:val="center"/>
              <w:rPr>
                <w:rFonts w:ascii="Times New Roman" w:hAnsi="Times New Roman" w:cs="Times New Roman"/>
                <w:sz w:val="20"/>
                <w:szCs w:val="20"/>
              </w:rPr>
            </w:pPr>
          </w:p>
          <w:p w:rsidR="00A40122" w:rsidRDefault="00A40122">
            <w:pPr>
              <w:pStyle w:val="Bezriadkovania"/>
              <w:jc w:val="center"/>
              <w:rPr>
                <w:rFonts w:ascii="Times New Roman" w:hAnsi="Times New Roman" w:cs="Times New Roman"/>
                <w:sz w:val="20"/>
                <w:szCs w:val="20"/>
              </w:rPr>
            </w:pPr>
          </w:p>
          <w:p w:rsidR="00A40122" w:rsidRPr="00A40122" w:rsidRDefault="00A40122" w:rsidP="00A40122">
            <w:pPr>
              <w:pStyle w:val="Bezriadkovania"/>
              <w:rPr>
                <w:rFonts w:ascii="Times New Roman" w:hAnsi="Times New Roman" w:cs="Times New Roman"/>
                <w:sz w:val="20"/>
                <w:szCs w:val="20"/>
              </w:rPr>
            </w:pPr>
          </w:p>
          <w:p w:rsidR="00A40122" w:rsidRDefault="00A40122" w:rsidP="00A40122">
            <w:pPr>
              <w:pStyle w:val="Bezriadkovania"/>
              <w:jc w:val="center"/>
              <w:rPr>
                <w:rFonts w:ascii="Times New Roman" w:hAnsi="Times New Roman" w:cs="Times New Roman"/>
                <w:sz w:val="20"/>
                <w:szCs w:val="20"/>
              </w:rPr>
            </w:pPr>
            <w:r w:rsidRPr="00A40122">
              <w:rPr>
                <w:rFonts w:ascii="Times New Roman" w:hAnsi="Times New Roman" w:cs="Times New Roman"/>
                <w:sz w:val="20"/>
                <w:szCs w:val="20"/>
              </w:rPr>
              <w:t>Čl. XVI</w:t>
            </w:r>
          </w:p>
          <w:p w:rsidR="00A40122" w:rsidRDefault="00A40122">
            <w:pPr>
              <w:pStyle w:val="Bezriadkovania"/>
              <w:jc w:val="center"/>
              <w:rPr>
                <w:rFonts w:ascii="Times New Roman" w:hAnsi="Times New Roman" w:cs="Times New Roman"/>
                <w:sz w:val="20"/>
                <w:szCs w:val="20"/>
              </w:rPr>
            </w:pPr>
          </w:p>
          <w:p w:rsidR="00A40122" w:rsidRPr="00F81064" w:rsidRDefault="00A40122" w:rsidP="00A40122">
            <w:pPr>
              <w:pStyle w:val="Bezriadkovania"/>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r w:rsidRPr="00F81064">
              <w:rPr>
                <w:rFonts w:ascii="Times New Roman" w:hAnsi="Times New Roman" w:cs="Times New Roman"/>
                <w:sz w:val="20"/>
                <w:szCs w:val="20"/>
              </w:rPr>
              <w:t>§ 111</w:t>
            </w: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jc w:val="center"/>
              <w:rPr>
                <w:rFonts w:ascii="Times New Roman" w:hAnsi="Times New Roman" w:cs="Times New Roman"/>
                <w:sz w:val="20"/>
                <w:szCs w:val="20"/>
              </w:rPr>
            </w:pPr>
          </w:p>
          <w:p w:rsidR="00773B99" w:rsidRPr="00F81064" w:rsidRDefault="00773B99">
            <w:pPr>
              <w:pStyle w:val="Bezriadkovania"/>
              <w:ind w:left="-109" w:right="-108"/>
              <w:jc w:val="center"/>
              <w:rPr>
                <w:rFonts w:ascii="Times New Roman" w:hAnsi="Times New Roman" w:cs="Times New Roman"/>
                <w:sz w:val="20"/>
                <w:szCs w:val="20"/>
              </w:rPr>
            </w:pPr>
          </w:p>
        </w:tc>
        <w:tc>
          <w:tcPr>
            <w:tcW w:w="3514" w:type="dxa"/>
            <w:tcBorders>
              <w:top w:val="single" w:sz="4" w:space="0" w:color="00000A"/>
              <w:left w:val="single" w:sz="4" w:space="0" w:color="00000A"/>
              <w:bottom w:val="single" w:sz="4" w:space="0" w:color="00000A"/>
              <w:right w:val="single" w:sz="4" w:space="0" w:color="00000A"/>
            </w:tcBorders>
          </w:tcPr>
          <w:p w:rsidR="00773B99" w:rsidRPr="00F81064" w:rsidRDefault="00773B99" w:rsidP="009B60B2">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lastRenderedPageBreak/>
              <w:t>ZOZNAM PREBERANÝCH PRÁVNE ZÁVÄZNÝCH AKTOV EURÓPSKEJ ÚNIE</w:t>
            </w:r>
          </w:p>
          <w:p w:rsidR="00773B99" w:rsidRPr="00F81064" w:rsidRDefault="00773B99" w:rsidP="009B60B2">
            <w:pPr>
              <w:pStyle w:val="Bezriadkovania"/>
              <w:jc w:val="both"/>
              <w:rPr>
                <w:rFonts w:ascii="Times New Roman" w:hAnsi="Times New Roman" w:cs="Times New Roman"/>
                <w:sz w:val="20"/>
                <w:szCs w:val="20"/>
              </w:rPr>
            </w:pPr>
          </w:p>
          <w:p w:rsidR="00773B99" w:rsidRDefault="00773B99" w:rsidP="009B60B2">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 xml:space="preserve">1. Smernica Európskeho parlamentu a Rady (EÚ) 2016/680 z 27. apríla 2016 o ochrane fyzických osôb pri spracúvaní osobných údajov príslušnými orgánmi na účely predchádzania trestným činom, ich </w:t>
            </w:r>
            <w:r w:rsidRPr="00F81064">
              <w:rPr>
                <w:rFonts w:ascii="Times New Roman" w:hAnsi="Times New Roman" w:cs="Times New Roman"/>
                <w:sz w:val="20"/>
                <w:szCs w:val="20"/>
              </w:rPr>
              <w:lastRenderedPageBreak/>
              <w:t>vyšetrovania, odhaľovania alebo stíhania alebo na účely výkonu trestných sankcií a o voľnom pohybe takýchto údajov a o zrušení rámcového rozhodnutia Rady 2008/977/SVV (Ú. v. EÚ L 119, 4. 5. 2016).</w:t>
            </w:r>
          </w:p>
          <w:p w:rsidR="00A40122" w:rsidRDefault="00A40122" w:rsidP="009B60B2">
            <w:pPr>
              <w:pStyle w:val="Bezriadkovania"/>
              <w:jc w:val="both"/>
              <w:rPr>
                <w:rFonts w:ascii="Times New Roman" w:hAnsi="Times New Roman" w:cs="Times New Roman"/>
                <w:sz w:val="20"/>
                <w:szCs w:val="20"/>
              </w:rPr>
            </w:pPr>
          </w:p>
          <w:p w:rsidR="00A40122" w:rsidRPr="00F81064" w:rsidRDefault="00A40122" w:rsidP="009B60B2">
            <w:pPr>
              <w:pStyle w:val="Bezriadkovania"/>
              <w:jc w:val="both"/>
              <w:rPr>
                <w:rFonts w:ascii="Times New Roman" w:hAnsi="Times New Roman" w:cs="Times New Roman"/>
                <w:sz w:val="20"/>
                <w:szCs w:val="20"/>
              </w:rPr>
            </w:pPr>
          </w:p>
          <w:p w:rsidR="00773B99" w:rsidRPr="00F81064" w:rsidRDefault="00773B99" w:rsidP="009B60B2">
            <w:pPr>
              <w:pStyle w:val="Bezriadkovania"/>
              <w:jc w:val="both"/>
              <w:rPr>
                <w:rFonts w:ascii="Times New Roman" w:hAnsi="Times New Roman" w:cs="Times New Roman"/>
                <w:color w:val="FF0000"/>
                <w:sz w:val="20"/>
                <w:szCs w:val="20"/>
              </w:rPr>
            </w:pPr>
            <w:r w:rsidRPr="00F81064">
              <w:rPr>
                <w:rFonts w:ascii="Times New Roman" w:hAnsi="Times New Roman" w:cs="Times New Roman"/>
                <w:color w:val="FF0000"/>
                <w:sz w:val="20"/>
                <w:szCs w:val="20"/>
              </w:rPr>
              <w:t>2. Smernica Európskeho parlamentu a Rady (EÚ) 2022/211 zo 16. februára 2022, ktorou sa mení rámcové rozhodnutie Rady 2002/465/SVV, pokiaľ ide o jeho zosúladenie s pravidlami Únie o ochrane osobných údajov (Ú. v. EÚ L 37, 18.2.2022)</w:t>
            </w:r>
            <w:r w:rsidR="00915719">
              <w:rPr>
                <w:rFonts w:ascii="Times New Roman" w:hAnsi="Times New Roman" w:cs="Times New Roman"/>
                <w:color w:val="FF0000"/>
                <w:sz w:val="20"/>
                <w:szCs w:val="20"/>
              </w:rPr>
              <w:t>.</w:t>
            </w:r>
          </w:p>
          <w:p w:rsidR="00773B99" w:rsidRDefault="00773B99">
            <w:pPr>
              <w:pStyle w:val="Bezriadkovania"/>
              <w:jc w:val="both"/>
              <w:rPr>
                <w:rFonts w:ascii="Times New Roman" w:hAnsi="Times New Roman" w:cs="Times New Roman"/>
                <w:sz w:val="20"/>
                <w:szCs w:val="20"/>
              </w:rPr>
            </w:pPr>
          </w:p>
          <w:p w:rsidR="00F0654C" w:rsidRDefault="00F0654C">
            <w:pPr>
              <w:pStyle w:val="Bezriadkovania"/>
              <w:jc w:val="both"/>
              <w:rPr>
                <w:rFonts w:ascii="Times New Roman" w:hAnsi="Times New Roman" w:cs="Times New Roman"/>
                <w:sz w:val="20"/>
                <w:szCs w:val="20"/>
              </w:rPr>
            </w:pPr>
          </w:p>
          <w:p w:rsidR="00F0654C" w:rsidRPr="00F81064" w:rsidRDefault="00F0654C">
            <w:pPr>
              <w:pStyle w:val="Bezriadkovania"/>
              <w:jc w:val="both"/>
              <w:rPr>
                <w:rFonts w:ascii="Times New Roman" w:hAnsi="Times New Roman" w:cs="Times New Roman"/>
                <w:sz w:val="20"/>
                <w:szCs w:val="20"/>
              </w:rPr>
            </w:pPr>
          </w:p>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Tento zákona nadobúda účinnosť 25. mája 2018.</w:t>
            </w:r>
          </w:p>
          <w:p w:rsidR="00773B99" w:rsidRDefault="00773B99">
            <w:pPr>
              <w:pStyle w:val="Bezriadkovania"/>
              <w:jc w:val="both"/>
              <w:rPr>
                <w:rFonts w:ascii="Times New Roman" w:hAnsi="Times New Roman" w:cs="Times New Roman"/>
                <w:sz w:val="20"/>
                <w:szCs w:val="20"/>
              </w:rPr>
            </w:pPr>
          </w:p>
          <w:p w:rsidR="00A40122" w:rsidRPr="00F81064" w:rsidRDefault="00A40122">
            <w:pPr>
              <w:pStyle w:val="Bezriadkovania"/>
              <w:jc w:val="both"/>
              <w:rPr>
                <w:rFonts w:ascii="Times New Roman" w:hAnsi="Times New Roman" w:cs="Times New Roman"/>
                <w:sz w:val="20"/>
                <w:szCs w:val="20"/>
              </w:rPr>
            </w:pPr>
          </w:p>
          <w:p w:rsidR="00773B99" w:rsidRPr="00F81064" w:rsidRDefault="00773B99">
            <w:pPr>
              <w:pStyle w:val="Bezriadkovania"/>
              <w:jc w:val="both"/>
              <w:rPr>
                <w:rFonts w:ascii="Times New Roman" w:hAnsi="Times New Roman" w:cs="Times New Roman"/>
                <w:sz w:val="20"/>
                <w:szCs w:val="20"/>
              </w:rPr>
            </w:pPr>
            <w:r w:rsidRPr="00F81064">
              <w:rPr>
                <w:rFonts w:ascii="Times New Roman" w:hAnsi="Times New Roman" w:cs="Times New Roman"/>
                <w:sz w:val="20"/>
                <w:szCs w:val="20"/>
              </w:rPr>
              <w:t>Týmto zákonom sa preberajú právne záväzné akty Európskej únie uvedené v prílohe.</w:t>
            </w:r>
          </w:p>
          <w:p w:rsidR="00773B99" w:rsidRPr="00F81064" w:rsidRDefault="00773B99">
            <w:pPr>
              <w:pStyle w:val="Bezriadkovania"/>
              <w:jc w:val="both"/>
              <w:rPr>
                <w:rFonts w:ascii="Times New Roman" w:hAnsi="Times New Roman" w:cs="Times New Roman"/>
                <w:sz w:val="20"/>
                <w:szCs w:val="20"/>
              </w:rPr>
            </w:pPr>
          </w:p>
        </w:tc>
        <w:tc>
          <w:tcPr>
            <w:tcW w:w="699" w:type="dxa"/>
            <w:tcBorders>
              <w:top w:val="single" w:sz="4" w:space="0" w:color="00000A"/>
              <w:left w:val="single" w:sz="4" w:space="0" w:color="00000A"/>
              <w:bottom w:val="single" w:sz="4" w:space="0" w:color="00000A"/>
              <w:right w:val="single" w:sz="4" w:space="0" w:color="00000A"/>
            </w:tcBorders>
          </w:tcPr>
          <w:p w:rsidR="00773B99" w:rsidRPr="00681C87" w:rsidRDefault="00681C87">
            <w:pPr>
              <w:pStyle w:val="Bezriadkovania"/>
              <w:jc w:val="center"/>
              <w:rPr>
                <w:rFonts w:ascii="Times New Roman" w:hAnsi="Times New Roman" w:cs="Times New Roman"/>
                <w:sz w:val="20"/>
                <w:szCs w:val="20"/>
              </w:rPr>
            </w:pPr>
            <w:r w:rsidRPr="00681C87">
              <w:rPr>
                <w:rFonts w:ascii="Times New Roman" w:hAnsi="Times New Roman" w:cs="Times New Roman"/>
                <w:sz w:val="20"/>
                <w:szCs w:val="20"/>
              </w:rPr>
              <w:lastRenderedPageBreak/>
              <w:t>Ú</w:t>
            </w:r>
          </w:p>
        </w:tc>
        <w:tc>
          <w:tcPr>
            <w:tcW w:w="698"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center"/>
              <w:rPr>
                <w:rFonts w:ascii="Times New Roman" w:hAnsi="Times New Roman" w:cs="Times New Roman"/>
                <w:sz w:val="20"/>
                <w:szCs w:val="20"/>
              </w:rPr>
            </w:pPr>
          </w:p>
        </w:tc>
        <w:tc>
          <w:tcPr>
            <w:tcW w:w="570" w:type="dxa"/>
            <w:tcBorders>
              <w:top w:val="single" w:sz="4" w:space="0" w:color="00000A"/>
              <w:left w:val="single" w:sz="4" w:space="0" w:color="00000A"/>
              <w:bottom w:val="single" w:sz="4" w:space="0" w:color="00000A"/>
              <w:right w:val="single" w:sz="4" w:space="0" w:color="00000A"/>
            </w:tcBorders>
          </w:tcPr>
          <w:p w:rsidR="00773B99" w:rsidRPr="00F81064" w:rsidRDefault="00681C87">
            <w:pPr>
              <w:pStyle w:val="Bezriadkovania"/>
              <w:jc w:val="center"/>
              <w:rPr>
                <w:rFonts w:ascii="Times New Roman" w:hAnsi="Times New Roman" w:cs="Times New Roman"/>
                <w:sz w:val="20"/>
                <w:szCs w:val="20"/>
              </w:rPr>
            </w:pPr>
            <w:r>
              <w:t xml:space="preserve"> </w:t>
            </w:r>
            <w:r w:rsidRPr="00681C87">
              <w:rPr>
                <w:rFonts w:ascii="Times New Roman" w:hAnsi="Times New Roman" w:cs="Times New Roman"/>
                <w:sz w:val="20"/>
                <w:szCs w:val="20"/>
              </w:rPr>
              <w:t>GP – N</w:t>
            </w:r>
          </w:p>
        </w:tc>
        <w:tc>
          <w:tcPr>
            <w:tcW w:w="952" w:type="dxa"/>
            <w:tcBorders>
              <w:top w:val="single" w:sz="4" w:space="0" w:color="00000A"/>
              <w:left w:val="single" w:sz="4" w:space="0" w:color="00000A"/>
              <w:bottom w:val="single" w:sz="4" w:space="0" w:color="00000A"/>
              <w:right w:val="single" w:sz="4" w:space="0" w:color="00000A"/>
            </w:tcBorders>
          </w:tcPr>
          <w:p w:rsidR="00773B99" w:rsidRPr="00F81064" w:rsidRDefault="00773B99">
            <w:pPr>
              <w:pStyle w:val="Bezriadkovania"/>
              <w:jc w:val="both"/>
              <w:rPr>
                <w:rFonts w:ascii="Times New Roman" w:hAnsi="Times New Roman" w:cs="Times New Roman"/>
                <w:sz w:val="20"/>
                <w:szCs w:val="20"/>
              </w:rPr>
            </w:pPr>
          </w:p>
        </w:tc>
      </w:tr>
    </w:tbl>
    <w:p w:rsidR="00D73E95" w:rsidRPr="007C25CE" w:rsidRDefault="00D73E95">
      <w:pPr>
        <w:pStyle w:val="Vchodzie"/>
        <w:rPr>
          <w:rFonts w:ascii="Times New Roman" w:hAnsi="Times New Roman" w:cs="Times New Roman"/>
          <w:sz w:val="20"/>
          <w:szCs w:val="20"/>
        </w:rPr>
      </w:pPr>
    </w:p>
    <w:sectPr w:rsidR="00D73E95" w:rsidRPr="007C25CE">
      <w:footerReference w:type="default" r:id="rId8"/>
      <w:type w:val="continuous"/>
      <w:pgSz w:w="16838" w:h="11906" w:orient="landscape"/>
      <w:pgMar w:top="568" w:right="993" w:bottom="851" w:left="993" w:header="708" w:footer="708"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C18" w:rsidRDefault="00461C18">
      <w:pPr>
        <w:spacing w:after="0" w:line="240" w:lineRule="auto"/>
      </w:pPr>
      <w:r>
        <w:separator/>
      </w:r>
    </w:p>
  </w:endnote>
  <w:endnote w:type="continuationSeparator" w:id="0">
    <w:p w:rsidR="00461C18" w:rsidRDefault="00461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A98" w:rsidRDefault="00190A98">
    <w:pPr>
      <w:pStyle w:val="Bezriadkovania"/>
      <w:jc w:val="center"/>
    </w:pPr>
    <w:r>
      <w:rPr>
        <w:rFonts w:ascii="Times New Roman"/>
        <w:sz w:val="20"/>
        <w:szCs w:val="20"/>
      </w:rPr>
      <w:fldChar w:fldCharType="begin"/>
    </w:r>
    <w:r>
      <w:rPr>
        <w:rFonts w:ascii="Times New Roman"/>
        <w:sz w:val="20"/>
        <w:szCs w:val="20"/>
      </w:rPr>
      <w:instrText xml:space="preserve"> PAGE </w:instrText>
    </w:r>
    <w:r>
      <w:rPr>
        <w:rFonts w:ascii="Times New Roman"/>
        <w:sz w:val="20"/>
        <w:szCs w:val="20"/>
      </w:rPr>
      <w:fldChar w:fldCharType="separate"/>
    </w:r>
    <w:r w:rsidR="00E54880">
      <w:rPr>
        <w:rFonts w:ascii="Times New Roman"/>
        <w:noProof/>
        <w:sz w:val="20"/>
        <w:szCs w:val="20"/>
      </w:rPr>
      <w:t>1</w:t>
    </w:r>
    <w:r>
      <w:rPr>
        <w:rFonts w:asci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C18" w:rsidRDefault="00461C18">
      <w:pPr>
        <w:spacing w:after="0" w:line="240" w:lineRule="auto"/>
      </w:pPr>
      <w:r>
        <w:separator/>
      </w:r>
    </w:p>
  </w:footnote>
  <w:footnote w:type="continuationSeparator" w:id="0">
    <w:p w:rsidR="00461C18" w:rsidRDefault="00461C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ind w:left="720" w:hanging="36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 w15:restartNumberingAfterBreak="0">
    <w:nsid w:val="00000003"/>
    <w:multiLevelType w:val="multilevel"/>
    <w:tmpl w:val="00000003"/>
    <w:lvl w:ilvl="0">
      <w:start w:val="1"/>
      <w:numFmt w:val="lowerLetter"/>
      <w:lvlText w:val="%1)"/>
      <w:lvlJc w:val="left"/>
      <w:pPr>
        <w:ind w:left="765" w:hanging="40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 w15:restartNumberingAfterBreak="0">
    <w:nsid w:val="00000004"/>
    <w:multiLevelType w:val="multilevel"/>
    <w:tmpl w:val="00000004"/>
    <w:lvl w:ilvl="0">
      <w:start w:val="1"/>
      <w:numFmt w:val="lowerLetter"/>
      <w:lvlText w:val="%1)"/>
      <w:lvlJc w:val="left"/>
      <w:pPr>
        <w:ind w:left="720" w:hanging="36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3" w15:restartNumberingAfterBreak="0">
    <w:nsid w:val="00000005"/>
    <w:multiLevelType w:val="multilevel"/>
    <w:tmpl w:val="00000005"/>
    <w:lvl w:ilvl="0">
      <w:start w:val="1"/>
      <w:numFmt w:val="lowerLetter"/>
      <w:lvlText w:val="%1)"/>
      <w:lvlJc w:val="left"/>
      <w:pPr>
        <w:ind w:left="720" w:hanging="36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4" w15:restartNumberingAfterBreak="0">
    <w:nsid w:val="00000006"/>
    <w:multiLevelType w:val="multilevel"/>
    <w:tmpl w:val="00000006"/>
    <w:lvl w:ilvl="0">
      <w:start w:val="1"/>
      <w:numFmt w:val="lowerLetter"/>
      <w:lvlText w:val="%1)"/>
      <w:lvlJc w:val="left"/>
      <w:pPr>
        <w:ind w:left="870" w:hanging="51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5" w15:restartNumberingAfterBreak="0">
    <w:nsid w:val="00000007"/>
    <w:multiLevelType w:val="multilevel"/>
    <w:tmpl w:val="00000007"/>
    <w:lvl w:ilvl="0">
      <w:start w:val="1"/>
      <w:numFmt w:val="lowerLetter"/>
      <w:lvlText w:val="%1)"/>
      <w:lvlJc w:val="left"/>
      <w:pPr>
        <w:ind w:left="870" w:hanging="51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6" w15:restartNumberingAfterBreak="0">
    <w:nsid w:val="00000008"/>
    <w:multiLevelType w:val="multilevel"/>
    <w:tmpl w:val="00000008"/>
    <w:lvl w:ilvl="0">
      <w:start w:val="1"/>
      <w:numFmt w:val="lowerLetter"/>
      <w:lvlText w:val="%1)"/>
      <w:lvlJc w:val="left"/>
      <w:pPr>
        <w:ind w:left="870" w:hanging="51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7" w15:restartNumberingAfterBreak="0">
    <w:nsid w:val="00000009"/>
    <w:multiLevelType w:val="multilevel"/>
    <w:tmpl w:val="00000009"/>
    <w:lvl w:ilvl="0">
      <w:start w:val="1"/>
      <w:numFmt w:val="lowerLetter"/>
      <w:lvlText w:val="%1)"/>
      <w:lvlJc w:val="left"/>
      <w:pPr>
        <w:ind w:left="870" w:hanging="51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8" w15:restartNumberingAfterBreak="0">
    <w:nsid w:val="0000000A"/>
    <w:multiLevelType w:val="multilevel"/>
    <w:tmpl w:val="0000000A"/>
    <w:lvl w:ilvl="0">
      <w:start w:val="1"/>
      <w:numFmt w:val="lowerLetter"/>
      <w:lvlText w:val="%1)"/>
      <w:lvlJc w:val="left"/>
      <w:pPr>
        <w:ind w:left="870" w:hanging="51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9" w15:restartNumberingAfterBreak="0">
    <w:nsid w:val="0000000B"/>
    <w:multiLevelType w:val="multilevel"/>
    <w:tmpl w:val="0000000B"/>
    <w:lvl w:ilvl="0">
      <w:start w:val="1"/>
      <w:numFmt w:val="lowerLetter"/>
      <w:lvlText w:val="%1)"/>
      <w:lvlJc w:val="left"/>
      <w:pPr>
        <w:ind w:left="870" w:hanging="51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0" w15:restartNumberingAfterBreak="0">
    <w:nsid w:val="0000000C"/>
    <w:multiLevelType w:val="multilevel"/>
    <w:tmpl w:val="0000000C"/>
    <w:lvl w:ilvl="0">
      <w:start w:val="1"/>
      <w:numFmt w:val="lowerLetter"/>
      <w:lvlText w:val="%1)"/>
      <w:lvlJc w:val="left"/>
      <w:pPr>
        <w:ind w:left="870" w:hanging="51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1" w15:restartNumberingAfterBreak="0">
    <w:nsid w:val="0000000D"/>
    <w:multiLevelType w:val="multilevel"/>
    <w:tmpl w:val="0000000D"/>
    <w:lvl w:ilvl="0">
      <w:start w:val="1"/>
      <w:numFmt w:val="lowerLetter"/>
      <w:lvlText w:val="%1)"/>
      <w:lvlJc w:val="left"/>
      <w:pPr>
        <w:ind w:left="870" w:hanging="51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2" w15:restartNumberingAfterBreak="0">
    <w:nsid w:val="0000000E"/>
    <w:multiLevelType w:val="multilevel"/>
    <w:tmpl w:val="0000000E"/>
    <w:lvl w:ilvl="0">
      <w:start w:val="1"/>
      <w:numFmt w:val="lowerLetter"/>
      <w:lvlText w:val="%1)"/>
      <w:lvlJc w:val="left"/>
      <w:pPr>
        <w:ind w:left="870" w:hanging="51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3" w15:restartNumberingAfterBreak="0">
    <w:nsid w:val="0000000F"/>
    <w:multiLevelType w:val="multilevel"/>
    <w:tmpl w:val="0000000F"/>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4" w15:restartNumberingAfterBreak="0">
    <w:nsid w:val="00000010"/>
    <w:multiLevelType w:val="multilevel"/>
    <w:tmpl w:val="00000010"/>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5" w15:restartNumberingAfterBreak="0">
    <w:nsid w:val="00000011"/>
    <w:multiLevelType w:val="multilevel"/>
    <w:tmpl w:val="00000011"/>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6" w15:restartNumberingAfterBreak="0">
    <w:nsid w:val="00000012"/>
    <w:multiLevelType w:val="multilevel"/>
    <w:tmpl w:val="00000012"/>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7" w15:restartNumberingAfterBreak="0">
    <w:nsid w:val="00000013"/>
    <w:multiLevelType w:val="multilevel"/>
    <w:tmpl w:val="00000013"/>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8" w15:restartNumberingAfterBreak="0">
    <w:nsid w:val="00000014"/>
    <w:multiLevelType w:val="multilevel"/>
    <w:tmpl w:val="00000014"/>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19" w15:restartNumberingAfterBreak="0">
    <w:nsid w:val="00000015"/>
    <w:multiLevelType w:val="multilevel"/>
    <w:tmpl w:val="00000015"/>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0" w15:restartNumberingAfterBreak="0">
    <w:nsid w:val="00000016"/>
    <w:multiLevelType w:val="multilevel"/>
    <w:tmpl w:val="00000016"/>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1" w15:restartNumberingAfterBreak="0">
    <w:nsid w:val="00000017"/>
    <w:multiLevelType w:val="multilevel"/>
    <w:tmpl w:val="00000017"/>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2" w15:restartNumberingAfterBreak="0">
    <w:nsid w:val="00000018"/>
    <w:multiLevelType w:val="multilevel"/>
    <w:tmpl w:val="00000018"/>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3" w15:restartNumberingAfterBreak="0">
    <w:nsid w:val="00000019"/>
    <w:multiLevelType w:val="multilevel"/>
    <w:tmpl w:val="00000019"/>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4" w15:restartNumberingAfterBreak="0">
    <w:nsid w:val="0000001A"/>
    <w:multiLevelType w:val="multilevel"/>
    <w:tmpl w:val="0000001A"/>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5" w15:restartNumberingAfterBreak="0">
    <w:nsid w:val="0000001B"/>
    <w:multiLevelType w:val="multilevel"/>
    <w:tmpl w:val="0000001B"/>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6" w15:restartNumberingAfterBreak="0">
    <w:nsid w:val="0000001C"/>
    <w:multiLevelType w:val="multilevel"/>
    <w:tmpl w:val="0000001C"/>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7" w15:restartNumberingAfterBreak="0">
    <w:nsid w:val="0000001D"/>
    <w:multiLevelType w:val="multilevel"/>
    <w:tmpl w:val="0000001D"/>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8" w15:restartNumberingAfterBreak="0">
    <w:nsid w:val="0000001E"/>
    <w:multiLevelType w:val="multilevel"/>
    <w:tmpl w:val="0000001E"/>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29" w15:restartNumberingAfterBreak="0">
    <w:nsid w:val="0000001F"/>
    <w:multiLevelType w:val="multilevel"/>
    <w:tmpl w:val="0000001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alibri" w:eastAsia="Times New Roman" w:hAnsi="Calibri"/>
      </w:rPr>
    </w:lvl>
    <w:lvl w:ilvl="2">
      <w:start w:val="1"/>
      <w:numFmt w:val="bullet"/>
      <w:lvlText w:val=""/>
      <w:lvlJc w:val="left"/>
      <w:pPr>
        <w:ind w:left="2160" w:hanging="360"/>
      </w:pPr>
      <w:rPr>
        <w:rFonts w:ascii="Calibri" w:hAnsi="Calibri"/>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alibri" w:eastAsia="Times New Roman" w:hAnsi="Calibri"/>
      </w:rPr>
    </w:lvl>
    <w:lvl w:ilvl="5">
      <w:start w:val="1"/>
      <w:numFmt w:val="bullet"/>
      <w:lvlText w:val=""/>
      <w:lvlJc w:val="left"/>
      <w:pPr>
        <w:ind w:left="4320" w:hanging="360"/>
      </w:pPr>
      <w:rPr>
        <w:rFonts w:ascii="Calibri" w:hAnsi="Calibri"/>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alibri" w:eastAsia="Times New Roman" w:hAnsi="Calibri"/>
      </w:rPr>
    </w:lvl>
    <w:lvl w:ilvl="8">
      <w:start w:val="1"/>
      <w:numFmt w:val="bullet"/>
      <w:lvlText w:val=""/>
      <w:lvlJc w:val="left"/>
      <w:pPr>
        <w:ind w:left="6480" w:hanging="360"/>
      </w:pPr>
      <w:rPr>
        <w:rFonts w:ascii="Calibri" w:hAnsi="Calibri"/>
      </w:rPr>
    </w:lvl>
  </w:abstractNum>
  <w:abstractNum w:abstractNumId="30" w15:restartNumberingAfterBreak="0">
    <w:nsid w:val="00000020"/>
    <w:multiLevelType w:val="multilevel"/>
    <w:tmpl w:val="00000020"/>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31" w15:restartNumberingAfterBreak="0">
    <w:nsid w:val="00000021"/>
    <w:multiLevelType w:val="multilevel"/>
    <w:tmpl w:val="00000021"/>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32" w15:restartNumberingAfterBreak="0">
    <w:nsid w:val="00000022"/>
    <w:multiLevelType w:val="multilevel"/>
    <w:tmpl w:val="00000022"/>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33" w15:restartNumberingAfterBreak="0">
    <w:nsid w:val="00000023"/>
    <w:multiLevelType w:val="multilevel"/>
    <w:tmpl w:val="00000023"/>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34" w15:restartNumberingAfterBreak="0">
    <w:nsid w:val="00000024"/>
    <w:multiLevelType w:val="multilevel"/>
    <w:tmpl w:val="00000024"/>
    <w:lvl w:ilvl="0">
      <w:start w:val="1"/>
      <w:numFmt w:val="lowerLetter"/>
      <w:lvlText w:val="%1)"/>
      <w:lvlJc w:val="left"/>
      <w:pPr>
        <w:ind w:left="825" w:hanging="465"/>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2.%3."/>
      <w:lvlJc w:val="right"/>
      <w:pPr>
        <w:ind w:left="2160" w:hanging="180"/>
      </w:pPr>
      <w:rPr>
        <w:rFonts w:cs="Times New Roman"/>
        <w:rtl w:val="0"/>
        <w:cs w:val="0"/>
      </w:rPr>
    </w:lvl>
    <w:lvl w:ilvl="3">
      <w:start w:val="1"/>
      <w:numFmt w:val="decimal"/>
      <w:lvlText w:val="%2.%3.%4."/>
      <w:lvlJc w:val="left"/>
      <w:pPr>
        <w:ind w:left="2880" w:hanging="360"/>
      </w:pPr>
      <w:rPr>
        <w:rFonts w:cs="Times New Roman"/>
        <w:rtl w:val="0"/>
        <w:cs w:val="0"/>
      </w:rPr>
    </w:lvl>
    <w:lvl w:ilvl="4">
      <w:start w:val="1"/>
      <w:numFmt w:val="lowerLetter"/>
      <w:lvlText w:val="%2.%3.%4.%5."/>
      <w:lvlJc w:val="left"/>
      <w:pPr>
        <w:ind w:left="3600" w:hanging="360"/>
      </w:pPr>
      <w:rPr>
        <w:rFonts w:cs="Times New Roman"/>
        <w:rtl w:val="0"/>
        <w:cs w:val="0"/>
      </w:rPr>
    </w:lvl>
    <w:lvl w:ilvl="5">
      <w:start w:val="1"/>
      <w:numFmt w:val="lowerRoman"/>
      <w:lvlText w:val="%2.%3.%4.%5.%6."/>
      <w:lvlJc w:val="right"/>
      <w:pPr>
        <w:ind w:left="4320" w:hanging="180"/>
      </w:pPr>
      <w:rPr>
        <w:rFonts w:cs="Times New Roman"/>
        <w:rtl w:val="0"/>
        <w:cs w:val="0"/>
      </w:rPr>
    </w:lvl>
    <w:lvl w:ilvl="6">
      <w:start w:val="1"/>
      <w:numFmt w:val="decimal"/>
      <w:lvlText w:val="%2.%3.%4.%5.%6.%7."/>
      <w:lvlJc w:val="left"/>
      <w:pPr>
        <w:ind w:left="5040" w:hanging="360"/>
      </w:pPr>
      <w:rPr>
        <w:rFonts w:cs="Times New Roman"/>
        <w:rtl w:val="0"/>
        <w:cs w:val="0"/>
      </w:rPr>
    </w:lvl>
    <w:lvl w:ilvl="7">
      <w:start w:val="1"/>
      <w:numFmt w:val="lowerLetter"/>
      <w:lvlText w:val="%2.%3.%4.%5.%6.%7.%8."/>
      <w:lvlJc w:val="left"/>
      <w:pPr>
        <w:ind w:left="5760" w:hanging="360"/>
      </w:pPr>
      <w:rPr>
        <w:rFonts w:cs="Times New Roman"/>
        <w:rtl w:val="0"/>
        <w:cs w:val="0"/>
      </w:rPr>
    </w:lvl>
    <w:lvl w:ilvl="8">
      <w:start w:val="1"/>
      <w:numFmt w:val="lowerRoman"/>
      <w:lvlText w:val="%2.%3.%4.%5.%6.%7.%8.%9."/>
      <w:lvlJc w:val="right"/>
      <w:pPr>
        <w:ind w:left="6480" w:hanging="180"/>
      </w:pPr>
      <w:rPr>
        <w:rFonts w:cs="Times New Roman"/>
        <w:rtl w:val="0"/>
        <w:cs w:val="0"/>
      </w:rPr>
    </w:lvl>
  </w:abstractNum>
  <w:abstractNum w:abstractNumId="35" w15:restartNumberingAfterBreak="0">
    <w:nsid w:val="1A5A3603"/>
    <w:multiLevelType w:val="hybridMultilevel"/>
    <w:tmpl w:val="8168DF4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1CEF3617"/>
    <w:multiLevelType w:val="hybridMultilevel"/>
    <w:tmpl w:val="4A7ABDB6"/>
    <w:lvl w:ilvl="0" w:tplc="041B000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4ABC49D6"/>
    <w:multiLevelType w:val="multilevel"/>
    <w:tmpl w:val="0000003C"/>
    <w:lvl w:ilvl="0">
      <w:start w:val="1"/>
      <w:numFmt w:val="decimal"/>
      <w:lvlText w:val="%1."/>
      <w:lvlJc w:val="left"/>
      <w:pPr>
        <w:ind w:left="502" w:hanging="360"/>
      </w:pPr>
      <w:rPr>
        <w:rFonts w:cs="Times New Roman"/>
        <w:rtl w:val="0"/>
        <w:cs w:val="0"/>
      </w:rPr>
    </w:lvl>
    <w:lvl w:ilvl="1">
      <w:start w:val="1"/>
      <w:numFmt w:val="decimal"/>
      <w:lvlText w:val="%2."/>
      <w:lvlJc w:val="left"/>
      <w:pPr>
        <w:ind w:left="862" w:hanging="360"/>
      </w:pPr>
      <w:rPr>
        <w:rFonts w:cs="Times New Roman"/>
        <w:rtl w:val="0"/>
        <w:cs w:val="0"/>
      </w:rPr>
    </w:lvl>
    <w:lvl w:ilvl="2">
      <w:start w:val="1"/>
      <w:numFmt w:val="decimal"/>
      <w:lvlText w:val="%3."/>
      <w:lvlJc w:val="left"/>
      <w:pPr>
        <w:ind w:left="1222" w:hanging="360"/>
      </w:pPr>
      <w:rPr>
        <w:rFonts w:cs="Times New Roman"/>
        <w:rtl w:val="0"/>
        <w:cs w:val="0"/>
      </w:rPr>
    </w:lvl>
    <w:lvl w:ilvl="3">
      <w:start w:val="1"/>
      <w:numFmt w:val="decimal"/>
      <w:lvlText w:val="%4."/>
      <w:lvlJc w:val="left"/>
      <w:pPr>
        <w:ind w:left="1582" w:hanging="360"/>
      </w:pPr>
      <w:rPr>
        <w:rFonts w:cs="Times New Roman"/>
        <w:rtl w:val="0"/>
        <w:cs w:val="0"/>
      </w:rPr>
    </w:lvl>
    <w:lvl w:ilvl="4">
      <w:start w:val="1"/>
      <w:numFmt w:val="decimal"/>
      <w:lvlText w:val="%5."/>
      <w:lvlJc w:val="left"/>
      <w:pPr>
        <w:ind w:left="1942" w:hanging="360"/>
      </w:pPr>
      <w:rPr>
        <w:rFonts w:cs="Times New Roman"/>
        <w:rtl w:val="0"/>
        <w:cs w:val="0"/>
      </w:rPr>
    </w:lvl>
    <w:lvl w:ilvl="5">
      <w:start w:val="1"/>
      <w:numFmt w:val="decimal"/>
      <w:lvlText w:val="%6."/>
      <w:lvlJc w:val="left"/>
      <w:pPr>
        <w:ind w:left="2302" w:hanging="360"/>
      </w:pPr>
      <w:rPr>
        <w:rFonts w:cs="Times New Roman"/>
        <w:rtl w:val="0"/>
        <w:cs w:val="0"/>
      </w:rPr>
    </w:lvl>
    <w:lvl w:ilvl="6">
      <w:start w:val="1"/>
      <w:numFmt w:val="decimal"/>
      <w:lvlText w:val="%7."/>
      <w:lvlJc w:val="left"/>
      <w:pPr>
        <w:ind w:left="2662" w:hanging="360"/>
      </w:pPr>
      <w:rPr>
        <w:rFonts w:cs="Times New Roman"/>
        <w:rtl w:val="0"/>
        <w:cs w:val="0"/>
      </w:rPr>
    </w:lvl>
    <w:lvl w:ilvl="7">
      <w:start w:val="1"/>
      <w:numFmt w:val="decimal"/>
      <w:lvlText w:val="%8."/>
      <w:lvlJc w:val="left"/>
      <w:pPr>
        <w:ind w:left="3022" w:hanging="360"/>
      </w:pPr>
      <w:rPr>
        <w:rFonts w:cs="Times New Roman"/>
        <w:rtl w:val="0"/>
        <w:cs w:val="0"/>
      </w:rPr>
    </w:lvl>
    <w:lvl w:ilvl="8">
      <w:start w:val="1"/>
      <w:numFmt w:val="decimal"/>
      <w:lvlText w:val="%9."/>
      <w:lvlJc w:val="left"/>
      <w:pPr>
        <w:ind w:left="3382" w:hanging="360"/>
      </w:pPr>
      <w:rPr>
        <w:rFonts w:cs="Times New Roman"/>
        <w:rtl w:val="0"/>
        <w:cs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7"/>
  </w:num>
  <w:num w:numId="37">
    <w:abstractNumId w:val="35"/>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08"/>
  <w:hyphenationZone w:val="425"/>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5CE"/>
    <w:rsid w:val="00152273"/>
    <w:rsid w:val="00173AC6"/>
    <w:rsid w:val="00190A98"/>
    <w:rsid w:val="002B036C"/>
    <w:rsid w:val="002C2E5B"/>
    <w:rsid w:val="002E4D20"/>
    <w:rsid w:val="002F6939"/>
    <w:rsid w:val="00431962"/>
    <w:rsid w:val="0044270F"/>
    <w:rsid w:val="00455B3D"/>
    <w:rsid w:val="00461C18"/>
    <w:rsid w:val="00464150"/>
    <w:rsid w:val="0047166B"/>
    <w:rsid w:val="00496CC1"/>
    <w:rsid w:val="004C2E03"/>
    <w:rsid w:val="00551A96"/>
    <w:rsid w:val="00595309"/>
    <w:rsid w:val="005A33EF"/>
    <w:rsid w:val="005B5F5F"/>
    <w:rsid w:val="005B7B04"/>
    <w:rsid w:val="005D1389"/>
    <w:rsid w:val="006212F1"/>
    <w:rsid w:val="00681C87"/>
    <w:rsid w:val="00683795"/>
    <w:rsid w:val="006A36B4"/>
    <w:rsid w:val="006B74A8"/>
    <w:rsid w:val="006D4414"/>
    <w:rsid w:val="00711422"/>
    <w:rsid w:val="00720311"/>
    <w:rsid w:val="0072087C"/>
    <w:rsid w:val="00723CA3"/>
    <w:rsid w:val="00757E31"/>
    <w:rsid w:val="00773B99"/>
    <w:rsid w:val="00797CAC"/>
    <w:rsid w:val="007B4595"/>
    <w:rsid w:val="007C25CE"/>
    <w:rsid w:val="007D1389"/>
    <w:rsid w:val="008A29CA"/>
    <w:rsid w:val="00900990"/>
    <w:rsid w:val="00915719"/>
    <w:rsid w:val="00921ECF"/>
    <w:rsid w:val="00933C42"/>
    <w:rsid w:val="009441B9"/>
    <w:rsid w:val="00952E57"/>
    <w:rsid w:val="009654D3"/>
    <w:rsid w:val="00980790"/>
    <w:rsid w:val="00984430"/>
    <w:rsid w:val="009B60B2"/>
    <w:rsid w:val="009F100E"/>
    <w:rsid w:val="00A40122"/>
    <w:rsid w:val="00A8212F"/>
    <w:rsid w:val="00BA01C3"/>
    <w:rsid w:val="00C750E7"/>
    <w:rsid w:val="00CC4BAA"/>
    <w:rsid w:val="00CE55C5"/>
    <w:rsid w:val="00D17C96"/>
    <w:rsid w:val="00D33D38"/>
    <w:rsid w:val="00D73E95"/>
    <w:rsid w:val="00DB3A9E"/>
    <w:rsid w:val="00E54880"/>
    <w:rsid w:val="00ED1E7E"/>
    <w:rsid w:val="00F0654C"/>
    <w:rsid w:val="00F206E0"/>
    <w:rsid w:val="00F81064"/>
    <w:rsid w:val="00FD2E56"/>
    <w:rsid w:val="00FF1A9B"/>
    <w:rsid w:val="00FF7BE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6C31A"/>
  <w15:docId w15:val="{3A80CEF1-5566-4A50-89A9-59456AD10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rPr>
  </w:style>
  <w:style w:type="paragraph" w:styleId="Nadpis3">
    <w:name w:val="heading 3"/>
    <w:basedOn w:val="Vchodzie"/>
    <w:next w:val="Telotextu"/>
    <w:link w:val="Nadpis3Char"/>
    <w:uiPriority w:val="99"/>
    <w:qFormat/>
    <w:pPr>
      <w:keepNext/>
      <w:keepLines/>
      <w:numPr>
        <w:ilvl w:val="2"/>
      </w:numPr>
      <w:spacing w:before="200" w:after="0" w:line="240" w:lineRule="auto"/>
      <w:outlineLvl w:val="2"/>
    </w:pPr>
    <w:rPr>
      <w:rFonts w:ascii="Cambria" w:cs="Cambria"/>
      <w:b/>
      <w:bCs/>
      <w:color w:val="4F81BD"/>
      <w:sz w:val="24"/>
      <w:szCs w:val="24"/>
      <w:lang w:eastAsia="sk-SK"/>
    </w:rPr>
  </w:style>
  <w:style w:type="paragraph" w:styleId="Nadpis4">
    <w:name w:val="heading 4"/>
    <w:basedOn w:val="Vchodzie"/>
    <w:next w:val="Telotextu"/>
    <w:link w:val="Nadpis4Char"/>
    <w:uiPriority w:val="99"/>
    <w:qFormat/>
    <w:pPr>
      <w:numPr>
        <w:ilvl w:val="3"/>
      </w:numPr>
      <w:spacing w:before="100" w:after="100" w:line="100" w:lineRule="atLeast"/>
      <w:outlineLvl w:val="3"/>
    </w:pPr>
    <w:rPr>
      <w:rFonts w:ascii="Times New Roman" w:hAnsi="Times New Roman" w:cs="Times New Roman"/>
      <w:b/>
      <w:bCs/>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Vchodzie">
    <w:name w:val="Vchodzie"/>
    <w:pPr>
      <w:autoSpaceDE w:val="0"/>
      <w:autoSpaceDN w:val="0"/>
      <w:adjustRightInd w:val="0"/>
      <w:spacing w:after="200" w:line="276" w:lineRule="auto"/>
    </w:pPr>
    <w:rPr>
      <w:rFonts w:cs="Calibri"/>
      <w:sz w:val="22"/>
      <w:szCs w:val="22"/>
      <w:lang w:eastAsia="en-US"/>
    </w:rPr>
  </w:style>
  <w:style w:type="character" w:customStyle="1" w:styleId="Nadpis3Char">
    <w:name w:val="Nadpis 3 Char"/>
    <w:link w:val="Nadpis3"/>
    <w:uiPriority w:val="99"/>
    <w:locked/>
    <w:rPr>
      <w:rFonts w:ascii="Cambria" w:eastAsia="Times New Roman" w:cs="Cambria"/>
      <w:b/>
      <w:bCs/>
      <w:color w:val="4F81BD"/>
      <w:rtl w:val="0"/>
      <w:cs w:val="0"/>
    </w:rPr>
  </w:style>
  <w:style w:type="character" w:customStyle="1" w:styleId="Nadpis4Char">
    <w:name w:val="Nadpis 4 Char"/>
    <w:link w:val="Nadpis4"/>
    <w:uiPriority w:val="99"/>
    <w:locked/>
    <w:rPr>
      <w:rFonts w:ascii="Times New Roman" w:hAnsi="Times New Roman" w:cs="Times New Roman"/>
      <w:b/>
      <w:bCs/>
      <w:rtl w:val="0"/>
      <w:cs w:val="0"/>
    </w:rPr>
  </w:style>
  <w:style w:type="character" w:customStyle="1" w:styleId="italic">
    <w:name w:val="italic"/>
    <w:uiPriority w:val="99"/>
    <w:rPr>
      <w:rFonts w:cs="Times New Roman"/>
      <w:rtl w:val="0"/>
      <w:cs w:val="0"/>
    </w:rPr>
  </w:style>
  <w:style w:type="character" w:customStyle="1" w:styleId="bold">
    <w:name w:val="bold"/>
    <w:uiPriority w:val="99"/>
    <w:rPr>
      <w:rFonts w:cs="Times New Roman"/>
      <w:rtl w:val="0"/>
      <w:cs w:val="0"/>
    </w:rPr>
  </w:style>
  <w:style w:type="character" w:customStyle="1" w:styleId="expanded">
    <w:name w:val="expanded"/>
    <w:uiPriority w:val="99"/>
    <w:rPr>
      <w:rFonts w:cs="Times New Roman"/>
      <w:rtl w:val="0"/>
      <w:cs w:val="0"/>
    </w:rPr>
  </w:style>
  <w:style w:type="character" w:customStyle="1" w:styleId="HlaviaChar">
    <w:name w:val="Hlavi鑢a Char"/>
    <w:uiPriority w:val="99"/>
    <w:rPr>
      <w:rFonts w:cs="Times New Roman"/>
      <w:rtl w:val="0"/>
      <w:cs w:val="0"/>
    </w:rPr>
  </w:style>
  <w:style w:type="character" w:customStyle="1" w:styleId="PaChar">
    <w:name w:val="P舩a Char"/>
    <w:uiPriority w:val="99"/>
    <w:rPr>
      <w:rFonts w:cs="Times New Roman"/>
      <w:rtl w:val="0"/>
      <w:cs w:val="0"/>
    </w:rPr>
  </w:style>
  <w:style w:type="character" w:customStyle="1" w:styleId="TextkomentaChar">
    <w:name w:val="Text koment疵a Char"/>
    <w:uiPriority w:val="99"/>
    <w:rPr>
      <w:rFonts w:eastAsia="Times New Roman" w:hAnsi="Times New Roman" w:cs="Calibri"/>
      <w:sz w:val="20"/>
      <w:szCs w:val="20"/>
      <w:rtl w:val="0"/>
      <w:cs w:val="0"/>
    </w:rPr>
  </w:style>
  <w:style w:type="character" w:customStyle="1" w:styleId="TextkomentaChar1">
    <w:name w:val="Text koment疵a Char1"/>
    <w:uiPriority w:val="99"/>
    <w:rPr>
      <w:rFonts w:cs="Times New Roman"/>
      <w:sz w:val="20"/>
      <w:szCs w:val="20"/>
      <w:rtl w:val="0"/>
      <w:cs w:val="0"/>
    </w:rPr>
  </w:style>
  <w:style w:type="character" w:styleId="Odkaznakomentr">
    <w:name w:val="annotation reference"/>
    <w:uiPriority w:val="99"/>
    <w:rPr>
      <w:rFonts w:cs="Times New Roman"/>
      <w:sz w:val="16"/>
      <w:szCs w:val="16"/>
      <w:rtl w:val="0"/>
      <w:cs w:val="0"/>
    </w:rPr>
  </w:style>
  <w:style w:type="character" w:customStyle="1" w:styleId="TextbublinyChar">
    <w:name w:val="Text bubliny Char"/>
    <w:uiPriority w:val="99"/>
    <w:rPr>
      <w:rFonts w:ascii="Tahoma" w:eastAsia="Times New Roman" w:cs="Tahoma"/>
      <w:sz w:val="16"/>
      <w:szCs w:val="16"/>
      <w:rtl w:val="0"/>
      <w:cs w:val="0"/>
    </w:rPr>
  </w:style>
  <w:style w:type="character" w:customStyle="1" w:styleId="PredmetkomentaChar">
    <w:name w:val="Predmet koment疵a Char"/>
    <w:uiPriority w:val="99"/>
    <w:rPr>
      <w:rFonts w:eastAsia="Times New Roman" w:hAnsi="Times New Roman" w:cs="Calibri"/>
      <w:b/>
      <w:bCs/>
      <w:sz w:val="20"/>
      <w:szCs w:val="20"/>
      <w:rtl w:val="0"/>
      <w:cs w:val="0"/>
    </w:rPr>
  </w:style>
  <w:style w:type="character" w:styleId="PouitHypertextovPrepojenie">
    <w:name w:val="FollowedHyperlink"/>
    <w:uiPriority w:val="99"/>
    <w:rPr>
      <w:rFonts w:cs="Times New Roman"/>
      <w:color w:val="800080"/>
      <w:u w:val="single"/>
      <w:rtl w:val="0"/>
      <w:cs w:val="0"/>
    </w:rPr>
  </w:style>
  <w:style w:type="character" w:customStyle="1" w:styleId="TextpoznkypodarouChar">
    <w:name w:val="Text pozn疥ky pod 鑛arou Char"/>
    <w:uiPriority w:val="99"/>
    <w:rPr>
      <w:rFonts w:ascii="Times New Roman" w:hAnsi="Times New Roman" w:cs="Times New Roman"/>
      <w:sz w:val="20"/>
      <w:szCs w:val="20"/>
      <w:rtl w:val="0"/>
      <w:cs w:val="0"/>
      <w:lang w:val="cs-CZ" w:eastAsia="cs-CZ"/>
    </w:rPr>
  </w:style>
  <w:style w:type="character" w:customStyle="1" w:styleId="TextpoznkypodarouChar1">
    <w:name w:val="Text pozn疥ky pod 鑛arou Char1"/>
    <w:uiPriority w:val="99"/>
    <w:rPr>
      <w:rFonts w:cs="Times New Roman"/>
      <w:sz w:val="20"/>
      <w:szCs w:val="20"/>
      <w:rtl w:val="0"/>
      <w:cs w:val="0"/>
    </w:rPr>
  </w:style>
  <w:style w:type="character" w:styleId="Odkaznapoznmkupodiarou">
    <w:name w:val="footnote reference"/>
    <w:uiPriority w:val="99"/>
    <w:rPr>
      <w:rFonts w:cs="Times New Roman"/>
      <w:position w:val="9"/>
      <w:rtl w:val="0"/>
      <w:cs w:val="0"/>
    </w:rPr>
  </w:style>
  <w:style w:type="character" w:customStyle="1" w:styleId="ListLabel1">
    <w:name w:val="ListLabel 1"/>
    <w:uiPriority w:val="99"/>
    <w:rPr>
      <w:rFonts w:eastAsia="Times New Roman"/>
    </w:rPr>
  </w:style>
  <w:style w:type="character" w:customStyle="1" w:styleId="ListLabel2">
    <w:name w:val="ListLabel 2"/>
    <w:uiPriority w:val="99"/>
    <w:rPr>
      <w:rFonts w:eastAsia="Times New Roman"/>
    </w:rPr>
  </w:style>
  <w:style w:type="character" w:customStyle="1" w:styleId="ListLabel3">
    <w:name w:val="ListLabel 3"/>
    <w:uiPriority w:val="99"/>
    <w:rPr>
      <w:rFonts w:eastAsia="Times New Roman"/>
      <w:sz w:val="20"/>
    </w:rPr>
  </w:style>
  <w:style w:type="character" w:customStyle="1" w:styleId="ListLabel9">
    <w:name w:val="ListLabel 9"/>
    <w:uiPriority w:val="99"/>
    <w:rPr>
      <w:color w:val="000000"/>
    </w:rPr>
  </w:style>
  <w:style w:type="character" w:customStyle="1" w:styleId="Znakyprepoznkupodarou">
    <w:name w:val="Znaky pre pozn疥ku pod 鑛arou"/>
    <w:uiPriority w:val="99"/>
  </w:style>
  <w:style w:type="character" w:customStyle="1" w:styleId="Ukotveniepoznkypodarou">
    <w:name w:val="Ukotvenie pozn疥ky pod 鑛arou"/>
    <w:uiPriority w:val="99"/>
    <w:rPr>
      <w:position w:val="9"/>
    </w:rPr>
  </w:style>
  <w:style w:type="character" w:customStyle="1" w:styleId="ListLabel5">
    <w:name w:val="ListLabel 5"/>
    <w:uiPriority w:val="99"/>
  </w:style>
  <w:style w:type="character" w:customStyle="1" w:styleId="ListLabel6">
    <w:name w:val="ListLabel 6"/>
    <w:uiPriority w:val="99"/>
    <w:rPr>
      <w:rFonts w:eastAsia="Times New Roman"/>
    </w:rPr>
  </w:style>
  <w:style w:type="character" w:customStyle="1" w:styleId="Internetovodkaz">
    <w:name w:val="Internetov odkaz"/>
    <w:uiPriority w:val="99"/>
    <w:rPr>
      <w:color w:val="000080"/>
      <w:u w:val="single"/>
    </w:rPr>
  </w:style>
  <w:style w:type="character" w:customStyle="1" w:styleId="Symbolypreslovanie">
    <w:name w:val="Symboly pre 竟slovanie"/>
    <w:uiPriority w:val="99"/>
  </w:style>
  <w:style w:type="character" w:customStyle="1" w:styleId="ListLabel12">
    <w:name w:val="ListLabel 12"/>
    <w:uiPriority w:val="99"/>
    <w:rPr>
      <w:color w:val="000000"/>
    </w:rPr>
  </w:style>
  <w:style w:type="character" w:customStyle="1" w:styleId="ListLabel13">
    <w:name w:val="ListLabel 13"/>
    <w:uiPriority w:val="99"/>
    <w:rPr>
      <w:rFonts w:eastAsia="Times New Roman" w:hAnsi="Times New Roman"/>
    </w:rPr>
  </w:style>
  <w:style w:type="character" w:customStyle="1" w:styleId="ListLabel8">
    <w:name w:val="ListLabel 8"/>
    <w:uiPriority w:val="99"/>
    <w:rPr>
      <w:rFonts w:eastAsia="Times New Roman"/>
      <w:color w:val="000000"/>
    </w:rPr>
  </w:style>
  <w:style w:type="character" w:customStyle="1" w:styleId="ListLabel7">
    <w:name w:val="ListLabel 7"/>
    <w:uiPriority w:val="99"/>
    <w:rPr>
      <w:rFonts w:eastAsia="Times New Roman"/>
    </w:rPr>
  </w:style>
  <w:style w:type="paragraph" w:customStyle="1" w:styleId="Nadpis">
    <w:name w:val="Nadpis"/>
    <w:basedOn w:val="Vchodzie"/>
    <w:next w:val="Telotextu"/>
    <w:uiPriority w:val="99"/>
    <w:pPr>
      <w:keepNext/>
      <w:spacing w:before="240" w:after="120" w:line="240" w:lineRule="auto"/>
    </w:pPr>
    <w:rPr>
      <w:rFonts w:ascii="Arial" w:hAnsi="Microsoft YaHei" w:cs="Arial"/>
      <w:sz w:val="28"/>
      <w:szCs w:val="28"/>
      <w:lang w:eastAsia="sk-SK"/>
    </w:rPr>
  </w:style>
  <w:style w:type="paragraph" w:customStyle="1" w:styleId="Telotextu">
    <w:name w:val="Telo textu"/>
    <w:basedOn w:val="Vchodzie"/>
    <w:uiPriority w:val="99"/>
    <w:pPr>
      <w:spacing w:after="120" w:line="240" w:lineRule="auto"/>
    </w:pPr>
    <w:rPr>
      <w:rFonts w:cs="Times New Roman"/>
      <w:sz w:val="24"/>
      <w:szCs w:val="24"/>
      <w:lang w:eastAsia="sk-SK"/>
    </w:rPr>
  </w:style>
  <w:style w:type="paragraph" w:styleId="Zoznam">
    <w:name w:val="List"/>
    <w:basedOn w:val="Telotextu"/>
    <w:uiPriority w:val="99"/>
  </w:style>
  <w:style w:type="paragraph" w:customStyle="1" w:styleId="Popisok">
    <w:name w:val="Popisok"/>
    <w:basedOn w:val="Vchodzie"/>
    <w:uiPriority w:val="99"/>
    <w:pPr>
      <w:suppressLineNumbers/>
      <w:spacing w:before="120" w:after="120" w:line="240" w:lineRule="auto"/>
    </w:pPr>
    <w:rPr>
      <w:rFonts w:cs="Times New Roman"/>
      <w:i/>
      <w:iCs/>
      <w:sz w:val="24"/>
      <w:szCs w:val="24"/>
      <w:lang w:eastAsia="sk-SK"/>
    </w:rPr>
  </w:style>
  <w:style w:type="paragraph" w:customStyle="1" w:styleId="Index">
    <w:name w:val="Index"/>
    <w:basedOn w:val="Vchodzie"/>
    <w:uiPriority w:val="99"/>
    <w:pPr>
      <w:suppressLineNumbers/>
      <w:spacing w:after="0" w:line="240" w:lineRule="auto"/>
    </w:pPr>
    <w:rPr>
      <w:rFonts w:cs="Times New Roman"/>
      <w:sz w:val="24"/>
      <w:szCs w:val="24"/>
      <w:lang w:eastAsia="sk-SK"/>
    </w:rPr>
  </w:style>
  <w:style w:type="paragraph" w:customStyle="1" w:styleId="ti-art">
    <w:name w:val="ti-art"/>
    <w:basedOn w:val="Vchodzie"/>
    <w:uiPriority w:val="99"/>
    <w:pPr>
      <w:spacing w:before="100" w:after="100" w:line="100" w:lineRule="atLeast"/>
    </w:pPr>
    <w:rPr>
      <w:rFonts w:ascii="Times New Roman" w:hAnsi="Times New Roman" w:cs="Times New Roman"/>
      <w:sz w:val="24"/>
      <w:szCs w:val="24"/>
      <w:lang w:eastAsia="sk-SK"/>
    </w:rPr>
  </w:style>
  <w:style w:type="paragraph" w:customStyle="1" w:styleId="sti-art">
    <w:name w:val="sti-art"/>
    <w:basedOn w:val="Vchodzie"/>
    <w:uiPriority w:val="99"/>
    <w:pPr>
      <w:spacing w:before="100" w:after="100" w:line="100" w:lineRule="atLeast"/>
    </w:pPr>
    <w:rPr>
      <w:rFonts w:ascii="Times New Roman" w:hAnsi="Times New Roman" w:cs="Times New Roman"/>
      <w:sz w:val="24"/>
      <w:szCs w:val="24"/>
      <w:lang w:eastAsia="sk-SK"/>
    </w:rPr>
  </w:style>
  <w:style w:type="paragraph" w:customStyle="1" w:styleId="ti-section-1">
    <w:name w:val="ti-section-1"/>
    <w:basedOn w:val="Vchodzie"/>
    <w:uiPriority w:val="99"/>
    <w:pPr>
      <w:spacing w:before="100" w:after="100" w:line="100" w:lineRule="atLeast"/>
    </w:pPr>
    <w:rPr>
      <w:rFonts w:ascii="Times New Roman" w:hAnsi="Times New Roman" w:cs="Times New Roman"/>
      <w:sz w:val="24"/>
      <w:szCs w:val="24"/>
      <w:lang w:eastAsia="sk-SK"/>
    </w:rPr>
  </w:style>
  <w:style w:type="paragraph" w:customStyle="1" w:styleId="ti-section-2">
    <w:name w:val="ti-section-2"/>
    <w:basedOn w:val="Vchodzie"/>
    <w:uiPriority w:val="99"/>
    <w:pPr>
      <w:spacing w:before="100" w:after="100" w:line="100" w:lineRule="atLeast"/>
    </w:pPr>
    <w:rPr>
      <w:rFonts w:ascii="Times New Roman" w:hAnsi="Times New Roman" w:cs="Times New Roman"/>
      <w:sz w:val="24"/>
      <w:szCs w:val="24"/>
      <w:lang w:eastAsia="sk-SK"/>
    </w:rPr>
  </w:style>
  <w:style w:type="paragraph" w:styleId="Bezriadkovania">
    <w:name w:val="No Spacing"/>
    <w:uiPriority w:val="99"/>
    <w:qFormat/>
    <w:pPr>
      <w:autoSpaceDE w:val="0"/>
      <w:autoSpaceDN w:val="0"/>
      <w:adjustRightInd w:val="0"/>
      <w:spacing w:line="100" w:lineRule="atLeast"/>
    </w:pPr>
    <w:rPr>
      <w:rFonts w:cs="Calibri"/>
      <w:sz w:val="22"/>
      <w:szCs w:val="22"/>
      <w:lang w:eastAsia="en-US"/>
    </w:rPr>
  </w:style>
  <w:style w:type="paragraph" w:customStyle="1" w:styleId="Hlavia">
    <w:name w:val="Hlavi鑢a"/>
    <w:basedOn w:val="Vchodzie"/>
    <w:uiPriority w:val="99"/>
    <w:pPr>
      <w:suppressLineNumbers/>
      <w:tabs>
        <w:tab w:val="center" w:pos="4536"/>
        <w:tab w:val="right" w:pos="9072"/>
      </w:tabs>
      <w:spacing w:after="0" w:line="100" w:lineRule="atLeast"/>
    </w:pPr>
    <w:rPr>
      <w:rFonts w:cs="Times New Roman"/>
      <w:sz w:val="24"/>
      <w:szCs w:val="24"/>
      <w:lang w:eastAsia="sk-SK"/>
    </w:rPr>
  </w:style>
  <w:style w:type="paragraph" w:customStyle="1" w:styleId="Pa">
    <w:name w:val="P舩a"/>
    <w:basedOn w:val="Vchodzie"/>
    <w:uiPriority w:val="99"/>
    <w:pPr>
      <w:suppressLineNumbers/>
      <w:tabs>
        <w:tab w:val="center" w:pos="4536"/>
        <w:tab w:val="right" w:pos="9072"/>
      </w:tabs>
      <w:spacing w:after="0" w:line="100" w:lineRule="atLeast"/>
    </w:pPr>
    <w:rPr>
      <w:rFonts w:cs="Times New Roman"/>
      <w:sz w:val="24"/>
      <w:szCs w:val="24"/>
      <w:lang w:eastAsia="sk-SK"/>
    </w:rPr>
  </w:style>
  <w:style w:type="paragraph" w:customStyle="1" w:styleId="Normny1">
    <w:name w:val="Norm疝ny1"/>
    <w:basedOn w:val="Vchodzie"/>
    <w:uiPriority w:val="99"/>
    <w:pPr>
      <w:spacing w:before="100" w:after="100" w:line="100" w:lineRule="atLeast"/>
    </w:pPr>
    <w:rPr>
      <w:rFonts w:ascii="Times New Roman" w:hAnsi="Times New Roman" w:cs="Times New Roman"/>
      <w:sz w:val="24"/>
      <w:szCs w:val="24"/>
      <w:lang w:eastAsia="sk-SK"/>
    </w:rPr>
  </w:style>
  <w:style w:type="paragraph" w:customStyle="1" w:styleId="l17">
    <w:name w:val="l17"/>
    <w:basedOn w:val="Vchodzie"/>
    <w:uiPriority w:val="99"/>
    <w:pPr>
      <w:spacing w:after="0" w:line="100" w:lineRule="atLeast"/>
      <w:jc w:val="both"/>
    </w:pPr>
    <w:rPr>
      <w:rFonts w:ascii="Times New Roman" w:hAnsi="Times New Roman" w:cs="Times New Roman"/>
      <w:sz w:val="24"/>
      <w:szCs w:val="24"/>
      <w:lang w:eastAsia="sk-SK"/>
    </w:rPr>
  </w:style>
  <w:style w:type="paragraph" w:styleId="Textkomentra">
    <w:name w:val="annotation text"/>
    <w:basedOn w:val="Vchodzie"/>
    <w:link w:val="TextkomentraChar"/>
    <w:uiPriority w:val="99"/>
    <w:pPr>
      <w:spacing w:after="0" w:line="100" w:lineRule="atLeast"/>
    </w:pPr>
    <w:rPr>
      <w:rFonts w:hAnsi="Times New Roman"/>
      <w:sz w:val="20"/>
      <w:szCs w:val="20"/>
      <w:lang w:eastAsia="sk-SK"/>
    </w:rPr>
  </w:style>
  <w:style w:type="character" w:customStyle="1" w:styleId="TextkomentraChar">
    <w:name w:val="Text komentára Char"/>
    <w:link w:val="Textkomentra"/>
    <w:uiPriority w:val="99"/>
    <w:semiHidden/>
    <w:locked/>
    <w:rPr>
      <w:rFonts w:cs="Times New Roman"/>
      <w:sz w:val="20"/>
      <w:szCs w:val="20"/>
      <w:rtl w:val="0"/>
      <w:cs w:val="0"/>
    </w:rPr>
  </w:style>
  <w:style w:type="paragraph" w:styleId="Textbubliny">
    <w:name w:val="Balloon Text"/>
    <w:basedOn w:val="Vchodzie"/>
    <w:link w:val="TextbublinyChar1"/>
    <w:uiPriority w:val="99"/>
    <w:pPr>
      <w:spacing w:after="0" w:line="100" w:lineRule="atLeast"/>
    </w:pPr>
    <w:rPr>
      <w:rFonts w:ascii="Tahoma" w:cs="Tahoma"/>
      <w:sz w:val="16"/>
      <w:szCs w:val="16"/>
      <w:lang w:eastAsia="sk-SK"/>
    </w:rPr>
  </w:style>
  <w:style w:type="character" w:customStyle="1" w:styleId="TextbublinyChar1">
    <w:name w:val="Text bubliny Char1"/>
    <w:link w:val="Textbubliny"/>
    <w:uiPriority w:val="99"/>
    <w:semiHidden/>
    <w:locked/>
    <w:rPr>
      <w:rFonts w:ascii="Tahoma" w:hAnsi="Tahoma" w:cs="Tahoma"/>
      <w:sz w:val="16"/>
      <w:szCs w:val="16"/>
      <w:rtl w:val="0"/>
      <w:cs w:val="0"/>
    </w:rPr>
  </w:style>
  <w:style w:type="paragraph" w:styleId="Predmetkomentra">
    <w:name w:val="annotation subject"/>
    <w:basedOn w:val="Textkomentra"/>
    <w:link w:val="PredmetkomentraChar"/>
    <w:uiPriority w:val="99"/>
    <w:rPr>
      <w:b/>
      <w:bCs/>
      <w:lang w:eastAsia="en-US"/>
    </w:rPr>
  </w:style>
  <w:style w:type="character" w:customStyle="1" w:styleId="PredmetkomentraChar">
    <w:name w:val="Predmet komentára Char"/>
    <w:link w:val="Predmetkomentra"/>
    <w:uiPriority w:val="99"/>
    <w:semiHidden/>
    <w:locked/>
    <w:rPr>
      <w:rFonts w:cs="Times New Roman"/>
      <w:b/>
      <w:bCs/>
      <w:sz w:val="20"/>
      <w:szCs w:val="20"/>
      <w:rtl w:val="0"/>
      <w:cs w:val="0"/>
    </w:rPr>
  </w:style>
  <w:style w:type="paragraph" w:customStyle="1" w:styleId="l51">
    <w:name w:val="l51"/>
    <w:basedOn w:val="Vchodzie"/>
    <w:uiPriority w:val="99"/>
    <w:pPr>
      <w:spacing w:after="0" w:line="100" w:lineRule="atLeast"/>
      <w:jc w:val="both"/>
    </w:pPr>
    <w:rPr>
      <w:rFonts w:ascii="Times New Roman" w:hAnsi="Times New Roman" w:cs="Times New Roman"/>
      <w:sz w:val="24"/>
      <w:szCs w:val="24"/>
      <w:lang w:eastAsia="sk-SK"/>
    </w:rPr>
  </w:style>
  <w:style w:type="paragraph" w:customStyle="1" w:styleId="l31">
    <w:name w:val="l31"/>
    <w:basedOn w:val="Vchodzie"/>
    <w:uiPriority w:val="99"/>
    <w:pPr>
      <w:spacing w:after="0" w:line="100" w:lineRule="atLeast"/>
      <w:jc w:val="both"/>
    </w:pPr>
    <w:rPr>
      <w:rFonts w:ascii="Times New Roman" w:hAnsi="Times New Roman" w:cs="Times New Roman"/>
      <w:sz w:val="24"/>
      <w:szCs w:val="24"/>
      <w:lang w:eastAsia="sk-SK"/>
    </w:rPr>
  </w:style>
  <w:style w:type="paragraph" w:styleId="Textpoznmkypodiarou">
    <w:name w:val="footnote text"/>
    <w:basedOn w:val="Vchodzie"/>
    <w:link w:val="TextpoznmkypodiarouChar"/>
    <w:uiPriority w:val="99"/>
    <w:pPr>
      <w:spacing w:after="0" w:line="100" w:lineRule="atLeast"/>
    </w:pPr>
    <w:rPr>
      <w:rFonts w:ascii="Times New Roman" w:hAnsi="Times New Roman" w:cs="Times New Roman"/>
      <w:sz w:val="20"/>
      <w:szCs w:val="20"/>
      <w:lang w:val="cs-CZ" w:eastAsia="cs-CZ"/>
    </w:rPr>
  </w:style>
  <w:style w:type="character" w:customStyle="1" w:styleId="TextpoznmkypodiarouChar">
    <w:name w:val="Text poznámky pod čiarou Char"/>
    <w:link w:val="Textpoznmkypodiarou"/>
    <w:uiPriority w:val="99"/>
    <w:semiHidden/>
    <w:locked/>
    <w:rPr>
      <w:rFonts w:cs="Times New Roman"/>
      <w:sz w:val="20"/>
      <w:szCs w:val="20"/>
      <w:rtl w:val="0"/>
      <w:cs w:val="0"/>
    </w:rPr>
  </w:style>
  <w:style w:type="paragraph" w:customStyle="1" w:styleId="Poznkapodarou">
    <w:name w:val="Pozn疥ka pod 鑛arou"/>
    <w:basedOn w:val="Vchodzie"/>
    <w:uiPriority w:val="99"/>
    <w:pPr>
      <w:suppressLineNumbers/>
      <w:spacing w:after="0" w:line="240" w:lineRule="auto"/>
      <w:ind w:left="283" w:hanging="283"/>
    </w:pPr>
    <w:rPr>
      <w:rFonts w:cs="Times New Roman"/>
      <w:sz w:val="20"/>
      <w:szCs w:val="20"/>
      <w:lang w:eastAsia="sk-SK"/>
    </w:rPr>
  </w:style>
  <w:style w:type="paragraph" w:customStyle="1" w:styleId="Obsahtabuky">
    <w:name w:val="Obsah tabuｾky"/>
    <w:basedOn w:val="Vchodzie"/>
    <w:uiPriority w:val="99"/>
    <w:pPr>
      <w:suppressLineNumbers/>
      <w:spacing w:after="0" w:line="240" w:lineRule="auto"/>
    </w:pPr>
    <w:rPr>
      <w:rFonts w:cs="Times New Roman"/>
      <w:sz w:val="24"/>
      <w:szCs w:val="24"/>
      <w:lang w:eastAsia="sk-SK"/>
    </w:rPr>
  </w:style>
  <w:style w:type="paragraph" w:customStyle="1" w:styleId="Nadpistabuky">
    <w:name w:val="Nadpis tabuｾky"/>
    <w:basedOn w:val="Obsahtabuky"/>
    <w:uiPriority w:val="99"/>
    <w:pPr>
      <w:jc w:val="center"/>
    </w:pPr>
    <w:rPr>
      <w:b/>
      <w:bCs/>
    </w:rPr>
  </w:style>
  <w:style w:type="paragraph" w:styleId="Odsekzoznamu">
    <w:name w:val="List Paragraph"/>
    <w:basedOn w:val="Vchodzie"/>
    <w:uiPriority w:val="99"/>
    <w:qFormat/>
    <w:pPr>
      <w:spacing w:after="0" w:line="100" w:lineRule="atLeast"/>
      <w:ind w:left="720"/>
    </w:pPr>
    <w:rPr>
      <w:rFonts w:ascii="Times New Roman" w:cs="Times New Roman"/>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103333">
      <w:bodyDiv w:val="1"/>
      <w:marLeft w:val="0"/>
      <w:marRight w:val="0"/>
      <w:marTop w:val="0"/>
      <w:marBottom w:val="0"/>
      <w:divBdr>
        <w:top w:val="none" w:sz="0" w:space="0" w:color="auto"/>
        <w:left w:val="none" w:sz="0" w:space="0" w:color="auto"/>
        <w:bottom w:val="none" w:sz="0" w:space="0" w:color="auto"/>
        <w:right w:val="none" w:sz="0" w:space="0" w:color="auto"/>
      </w:divBdr>
      <w:divsChild>
        <w:div w:id="1659068150">
          <w:marLeft w:val="255"/>
          <w:marRight w:val="0"/>
          <w:marTop w:val="0"/>
          <w:marBottom w:val="0"/>
          <w:divBdr>
            <w:top w:val="none" w:sz="0" w:space="0" w:color="auto"/>
            <w:left w:val="none" w:sz="0" w:space="0" w:color="auto"/>
            <w:bottom w:val="none" w:sz="0" w:space="0" w:color="auto"/>
            <w:right w:val="none" w:sz="0" w:space="0" w:color="auto"/>
          </w:divBdr>
        </w:div>
        <w:div w:id="731807625">
          <w:marLeft w:val="255"/>
          <w:marRight w:val="0"/>
          <w:marTop w:val="0"/>
          <w:marBottom w:val="0"/>
          <w:divBdr>
            <w:top w:val="none" w:sz="0" w:space="0" w:color="auto"/>
            <w:left w:val="none" w:sz="0" w:space="0" w:color="auto"/>
            <w:bottom w:val="none" w:sz="0" w:space="0" w:color="auto"/>
            <w:right w:val="none" w:sz="0" w:space="0" w:color="auto"/>
          </w:divBdr>
        </w:div>
        <w:div w:id="1181699048">
          <w:marLeft w:val="255"/>
          <w:marRight w:val="0"/>
          <w:marTop w:val="0"/>
          <w:marBottom w:val="0"/>
          <w:divBdr>
            <w:top w:val="none" w:sz="0" w:space="0" w:color="auto"/>
            <w:left w:val="none" w:sz="0" w:space="0" w:color="auto"/>
            <w:bottom w:val="none" w:sz="0" w:space="0" w:color="auto"/>
            <w:right w:val="none" w:sz="0" w:space="0" w:color="auto"/>
          </w:divBdr>
        </w:div>
        <w:div w:id="858278471">
          <w:marLeft w:val="255"/>
          <w:marRight w:val="0"/>
          <w:marTop w:val="0"/>
          <w:marBottom w:val="0"/>
          <w:divBdr>
            <w:top w:val="none" w:sz="0" w:space="0" w:color="auto"/>
            <w:left w:val="none" w:sz="0" w:space="0" w:color="auto"/>
            <w:bottom w:val="none" w:sz="0" w:space="0" w:color="auto"/>
            <w:right w:val="none" w:sz="0" w:space="0" w:color="auto"/>
          </w:divBdr>
        </w:div>
        <w:div w:id="281377942">
          <w:marLeft w:val="255"/>
          <w:marRight w:val="0"/>
          <w:marTop w:val="0"/>
          <w:marBottom w:val="0"/>
          <w:divBdr>
            <w:top w:val="none" w:sz="0" w:space="0" w:color="auto"/>
            <w:left w:val="none" w:sz="0" w:space="0" w:color="auto"/>
            <w:bottom w:val="none" w:sz="0" w:space="0" w:color="auto"/>
            <w:right w:val="none" w:sz="0" w:space="0" w:color="auto"/>
          </w:divBdr>
        </w:div>
      </w:divsChild>
    </w:div>
    <w:div w:id="2118792346">
      <w:bodyDiv w:val="1"/>
      <w:marLeft w:val="0"/>
      <w:marRight w:val="0"/>
      <w:marTop w:val="0"/>
      <w:marBottom w:val="0"/>
      <w:divBdr>
        <w:top w:val="none" w:sz="0" w:space="0" w:color="auto"/>
        <w:left w:val="none" w:sz="0" w:space="0" w:color="auto"/>
        <w:bottom w:val="none" w:sz="0" w:space="0" w:color="auto"/>
        <w:right w:val="none" w:sz="0" w:space="0" w:color="auto"/>
      </w:divBdr>
      <w:divsChild>
        <w:div w:id="1565795321">
          <w:marLeft w:val="255"/>
          <w:marRight w:val="0"/>
          <w:marTop w:val="0"/>
          <w:marBottom w:val="0"/>
          <w:divBdr>
            <w:top w:val="none" w:sz="0" w:space="0" w:color="auto"/>
            <w:left w:val="none" w:sz="0" w:space="0" w:color="auto"/>
            <w:bottom w:val="none" w:sz="0" w:space="0" w:color="auto"/>
            <w:right w:val="none" w:sz="0" w:space="0" w:color="auto"/>
          </w:divBdr>
        </w:div>
        <w:div w:id="342704375">
          <w:marLeft w:val="255"/>
          <w:marRight w:val="0"/>
          <w:marTop w:val="0"/>
          <w:marBottom w:val="0"/>
          <w:divBdr>
            <w:top w:val="none" w:sz="0" w:space="0" w:color="auto"/>
            <w:left w:val="none" w:sz="0" w:space="0" w:color="auto"/>
            <w:bottom w:val="none" w:sz="0" w:space="0" w:color="auto"/>
            <w:right w:val="none" w:sz="0" w:space="0" w:color="auto"/>
          </w:divBdr>
        </w:div>
        <w:div w:id="1604218233">
          <w:marLeft w:val="255"/>
          <w:marRight w:val="0"/>
          <w:marTop w:val="0"/>
          <w:marBottom w:val="0"/>
          <w:divBdr>
            <w:top w:val="none" w:sz="0" w:space="0" w:color="auto"/>
            <w:left w:val="none" w:sz="0" w:space="0" w:color="auto"/>
            <w:bottom w:val="none" w:sz="0" w:space="0" w:color="auto"/>
            <w:right w:val="none" w:sz="0" w:space="0" w:color="auto"/>
          </w:divBdr>
        </w:div>
        <w:div w:id="1583948103">
          <w:marLeft w:val="255"/>
          <w:marRight w:val="0"/>
          <w:marTop w:val="0"/>
          <w:marBottom w:val="0"/>
          <w:divBdr>
            <w:top w:val="none" w:sz="0" w:space="0" w:color="auto"/>
            <w:left w:val="none" w:sz="0" w:space="0" w:color="auto"/>
            <w:bottom w:val="none" w:sz="0" w:space="0" w:color="auto"/>
            <w:right w:val="none" w:sz="0" w:space="0" w:color="auto"/>
          </w:divBdr>
        </w:div>
        <w:div w:id="761953449">
          <w:marLeft w:val="255"/>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BAA87-5274-44D5-B792-B1E5D4D23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1479</Words>
  <Characters>8431</Characters>
  <Application>Microsoft Office Word</Application>
  <DocSecurity>0</DocSecurity>
  <Lines>70</Lines>
  <Paragraphs>19</Paragraphs>
  <ScaleCrop>false</ScaleCrop>
  <HeadingPairs>
    <vt:vector size="2" baseType="variant">
      <vt:variant>
        <vt:lpstr>Názov</vt:lpstr>
      </vt:variant>
      <vt:variant>
        <vt:i4>1</vt:i4>
      </vt:variant>
    </vt:vector>
  </HeadingPairs>
  <TitlesOfParts>
    <vt:vector size="1" baseType="lpstr">
      <vt:lpstr/>
    </vt:vector>
  </TitlesOfParts>
  <Company>MVSR</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GRACIKOVÁ Anna</dc:creator>
  <cp:lastModifiedBy>GRACIKOVÁ Anna</cp:lastModifiedBy>
  <cp:revision>22</cp:revision>
  <cp:lastPrinted>2026-03-19T07:25:00Z</cp:lastPrinted>
  <dcterms:created xsi:type="dcterms:W3CDTF">2023-12-12T09:56:00Z</dcterms:created>
  <dcterms:modified xsi:type="dcterms:W3CDTF">2026-03-20T16:32:00Z</dcterms:modified>
</cp:coreProperties>
</file>