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0AF8C" w14:textId="77777777" w:rsidR="00D618FC" w:rsidRPr="00A7506A" w:rsidRDefault="00D618FC" w:rsidP="00D618FC">
      <w:pPr>
        <w:pStyle w:val="Normlnywebov"/>
        <w:spacing w:before="0" w:beforeAutospacing="0" w:after="0" w:afterAutospacing="0"/>
        <w:ind w:left="360"/>
        <w:jc w:val="center"/>
      </w:pPr>
      <w:r w:rsidRPr="00A7506A">
        <w:rPr>
          <w:b/>
          <w:bCs/>
        </w:rPr>
        <w:t>DOLOŽKA ZLUČITEĽNOSTI</w:t>
      </w:r>
    </w:p>
    <w:p w14:paraId="44CB7389" w14:textId="77777777" w:rsidR="00D618FC" w:rsidRPr="00A7506A" w:rsidRDefault="00D618FC" w:rsidP="00D618FC">
      <w:pPr>
        <w:pStyle w:val="Normlnywebov"/>
        <w:spacing w:before="0" w:beforeAutospacing="0" w:after="0" w:afterAutospacing="0"/>
        <w:ind w:left="426"/>
        <w:jc w:val="center"/>
      </w:pPr>
      <w:r w:rsidRPr="00A7506A">
        <w:rPr>
          <w:b/>
          <w:bCs/>
        </w:rPr>
        <w:t>návrhu zákona s právom Európskej únie</w:t>
      </w:r>
    </w:p>
    <w:p w14:paraId="4C1C3B57" w14:textId="77777777" w:rsidR="00D618FC" w:rsidRPr="00A7506A" w:rsidRDefault="00D618FC" w:rsidP="00D618FC">
      <w:pPr>
        <w:pStyle w:val="Normlnywebov"/>
        <w:spacing w:before="0" w:beforeAutospacing="0" w:after="0" w:afterAutospacing="0"/>
        <w:jc w:val="center"/>
      </w:pPr>
      <w:r w:rsidRPr="00A7506A">
        <w:t> </w:t>
      </w:r>
    </w:p>
    <w:p w14:paraId="721D5A02" w14:textId="56790A4E" w:rsidR="00D618FC" w:rsidRPr="00A7506A" w:rsidRDefault="00D618FC" w:rsidP="008360E3">
      <w:pPr>
        <w:pStyle w:val="Normlnywebov"/>
        <w:spacing w:before="0" w:beforeAutospacing="0" w:after="0" w:afterAutospacing="0"/>
        <w:ind w:hanging="284"/>
      </w:pPr>
      <w:r w:rsidRPr="00CA24B3">
        <w:rPr>
          <w:b/>
        </w:rPr>
        <w:t xml:space="preserve">1. </w:t>
      </w:r>
      <w:r w:rsidRPr="00CA24B3">
        <w:rPr>
          <w:b/>
          <w:bCs/>
        </w:rPr>
        <w:t>Navrhovateľ</w:t>
      </w:r>
      <w:r w:rsidRPr="00A7506A">
        <w:rPr>
          <w:b/>
          <w:bCs/>
        </w:rPr>
        <w:t xml:space="preserve"> zákona</w:t>
      </w:r>
      <w:r w:rsidRPr="00A7506A">
        <w:t>:</w:t>
      </w:r>
      <w:r w:rsidR="00082414">
        <w:t xml:space="preserve"> Vláda Slovenskej republiky</w:t>
      </w:r>
      <w:r w:rsidR="00082414" w:rsidRPr="00A7506A">
        <w:t xml:space="preserve"> </w:t>
      </w:r>
    </w:p>
    <w:p w14:paraId="6B130406" w14:textId="77777777" w:rsidR="00D618FC" w:rsidRPr="00A7506A" w:rsidRDefault="00D618FC" w:rsidP="00D618FC">
      <w:pPr>
        <w:pStyle w:val="Normlnywebov"/>
        <w:spacing w:before="0" w:beforeAutospacing="0" w:after="0" w:afterAutospacing="0"/>
        <w:ind w:firstLine="426"/>
      </w:pPr>
      <w:r w:rsidRPr="00A7506A">
        <w:t> </w:t>
      </w:r>
    </w:p>
    <w:p w14:paraId="538E396A" w14:textId="1206AB01" w:rsidR="00D618FC" w:rsidRPr="00A7506A" w:rsidRDefault="00D618FC" w:rsidP="008360E3">
      <w:pPr>
        <w:pStyle w:val="Normlnywebov"/>
        <w:tabs>
          <w:tab w:val="left" w:pos="142"/>
        </w:tabs>
        <w:spacing w:before="0" w:beforeAutospacing="0" w:after="0" w:afterAutospacing="0"/>
        <w:ind w:left="-284"/>
        <w:jc w:val="both"/>
      </w:pPr>
      <w:r w:rsidRPr="00CA24B3">
        <w:rPr>
          <w:b/>
        </w:rPr>
        <w:t xml:space="preserve">2. </w:t>
      </w:r>
      <w:r w:rsidRPr="00CA24B3">
        <w:rPr>
          <w:b/>
          <w:bCs/>
        </w:rPr>
        <w:t>Názov návrhu zákona</w:t>
      </w:r>
      <w:r w:rsidRPr="00CA24B3">
        <w:rPr>
          <w:b/>
        </w:rPr>
        <w:t xml:space="preserve">: </w:t>
      </w:r>
      <w:r w:rsidR="00082414" w:rsidRPr="00082414">
        <w:t>Vládny</w:t>
      </w:r>
      <w:r w:rsidR="00082414">
        <w:rPr>
          <w:b/>
        </w:rPr>
        <w:t xml:space="preserve"> </w:t>
      </w:r>
      <w:r w:rsidR="00082414">
        <w:t>n</w:t>
      </w:r>
      <w:r w:rsidR="009A23C2" w:rsidRPr="009A23C2">
        <w:t>ávrh zákona</w:t>
      </w:r>
      <w:r w:rsidR="00BC7BFD">
        <w:t xml:space="preserve">, </w:t>
      </w:r>
      <w:r w:rsidR="00BC7BFD" w:rsidRPr="00BC7BFD">
        <w:t xml:space="preserve">ktorým sa menia a dopĺňajú niektoré zákony v súvislosti s prijatím zákona o medzinárodnej justičnej spolupráci v trestných veciach </w:t>
      </w:r>
      <w:bookmarkStart w:id="0" w:name="_GoBack"/>
      <w:bookmarkEnd w:id="0"/>
    </w:p>
    <w:p w14:paraId="123D6C41" w14:textId="77777777" w:rsidR="00D618FC" w:rsidRPr="00A7506A" w:rsidRDefault="00D618FC" w:rsidP="00D618FC">
      <w:pPr>
        <w:pStyle w:val="Normlnywebov"/>
        <w:spacing w:before="0" w:beforeAutospacing="0" w:after="0" w:afterAutospacing="0"/>
        <w:ind w:left="426" w:firstLine="426"/>
        <w:jc w:val="both"/>
      </w:pPr>
    </w:p>
    <w:p w14:paraId="03E57C8B" w14:textId="77777777" w:rsidR="008360E3" w:rsidRDefault="00D618FC" w:rsidP="008360E3">
      <w:pPr>
        <w:pStyle w:val="Normlnywebov"/>
        <w:spacing w:before="0" w:beforeAutospacing="0" w:after="0" w:afterAutospacing="0"/>
        <w:ind w:left="-709" w:firstLine="426"/>
      </w:pPr>
      <w:r w:rsidRPr="00CA24B3">
        <w:rPr>
          <w:b/>
        </w:rPr>
        <w:t xml:space="preserve">3. </w:t>
      </w:r>
      <w:r w:rsidRPr="00CA24B3">
        <w:rPr>
          <w:b/>
          <w:bCs/>
        </w:rPr>
        <w:t>Predmet návrhu</w:t>
      </w:r>
      <w:r w:rsidRPr="00A7506A">
        <w:rPr>
          <w:b/>
          <w:bCs/>
        </w:rPr>
        <w:t xml:space="preserve"> zákona je upravený v práve Európskej únie</w:t>
      </w:r>
      <w:r>
        <w:t>:</w:t>
      </w:r>
    </w:p>
    <w:p w14:paraId="3DFE7A7E" w14:textId="66119018" w:rsidR="004B0984" w:rsidRPr="00FE175D" w:rsidRDefault="004B0984" w:rsidP="008360E3">
      <w:pPr>
        <w:pStyle w:val="Normlnywebov"/>
        <w:spacing w:before="0" w:beforeAutospacing="0" w:after="0" w:afterAutospacing="0"/>
        <w:ind w:left="-709" w:firstLine="709"/>
        <w:rPr>
          <w:b/>
        </w:rPr>
      </w:pPr>
      <w:r w:rsidRPr="00FE175D">
        <w:rPr>
          <w:b/>
        </w:rPr>
        <w:t xml:space="preserve">a) </w:t>
      </w:r>
      <w:r w:rsidR="0056789E" w:rsidRPr="00FE175D">
        <w:rPr>
          <w:b/>
        </w:rPr>
        <w:t>je upravený</w:t>
      </w:r>
      <w:r w:rsidRPr="00FE175D">
        <w:rPr>
          <w:b/>
        </w:rPr>
        <w:t xml:space="preserve"> v primárnom práve Európskej únie</w:t>
      </w:r>
    </w:p>
    <w:p w14:paraId="4AD1D3DE" w14:textId="77777777" w:rsidR="009952AC" w:rsidRDefault="009952AC" w:rsidP="008360E3">
      <w:pPr>
        <w:pStyle w:val="Normlnywebov"/>
        <w:spacing w:before="0" w:beforeAutospacing="0" w:after="0" w:afterAutospacing="0"/>
        <w:ind w:left="-709" w:firstLine="709"/>
      </w:pPr>
    </w:p>
    <w:p w14:paraId="37077A50" w14:textId="2FDAF5AB" w:rsidR="0088549B" w:rsidRPr="00E33C46" w:rsidRDefault="009A23C2" w:rsidP="00C60A18">
      <w:pPr>
        <w:pStyle w:val="Standard"/>
        <w:widowControl w:val="0"/>
        <w:suppressAutoHyphens w:val="0"/>
        <w:spacing w:after="0" w:line="240" w:lineRule="auto"/>
        <w:jc w:val="both"/>
        <w:rPr>
          <w:rFonts w:ascii="Times New Roman" w:hAnsi="Times New Roman" w:cs="Times New Roman"/>
          <w:i/>
          <w:sz w:val="24"/>
          <w:szCs w:val="24"/>
          <w:lang w:eastAsia="sk-SK"/>
        </w:rPr>
      </w:pPr>
      <w:r w:rsidRPr="00E33C46">
        <w:rPr>
          <w:rFonts w:ascii="Times New Roman" w:hAnsi="Times New Roman" w:cs="Times New Roman"/>
          <w:i/>
          <w:sz w:val="24"/>
          <w:szCs w:val="24"/>
          <w:lang w:eastAsia="sk-SK"/>
        </w:rPr>
        <w:t>čl. 6 a čl. 39 Zmluvy o Európskej únii, čl. 16 Zmluvy o fungovaní Európskej únie, čl. 8 Charty základných práv Európskej únie</w:t>
      </w:r>
    </w:p>
    <w:p w14:paraId="7E0F64A1" w14:textId="77777777" w:rsidR="009A23C2" w:rsidRPr="0088549B" w:rsidRDefault="009A23C2" w:rsidP="00C60A18">
      <w:pPr>
        <w:pStyle w:val="Standard"/>
        <w:widowControl w:val="0"/>
        <w:suppressAutoHyphens w:val="0"/>
        <w:spacing w:after="0" w:line="240" w:lineRule="auto"/>
        <w:jc w:val="both"/>
        <w:rPr>
          <w:rFonts w:ascii="Times New Roman" w:hAnsi="Times New Roman" w:cs="Times New Roman"/>
          <w:i/>
          <w:sz w:val="24"/>
          <w:szCs w:val="24"/>
          <w:lang w:eastAsia="sk-SK"/>
        </w:rPr>
      </w:pPr>
    </w:p>
    <w:p w14:paraId="66AE0106" w14:textId="2DDC0D34" w:rsidR="004B0984" w:rsidRPr="00FE175D" w:rsidRDefault="004B0984" w:rsidP="008360E3">
      <w:pPr>
        <w:pStyle w:val="Standard"/>
        <w:widowControl w:val="0"/>
        <w:suppressAutoHyphens w:val="0"/>
        <w:spacing w:after="0" w:line="240" w:lineRule="auto"/>
        <w:ind w:left="-284" w:firstLine="284"/>
        <w:jc w:val="both"/>
        <w:rPr>
          <w:rFonts w:ascii="Times New Roman" w:hAnsi="Times New Roman" w:cs="Times New Roman"/>
          <w:b/>
          <w:sz w:val="24"/>
          <w:szCs w:val="24"/>
          <w:lang w:eastAsia="sk-SK"/>
        </w:rPr>
      </w:pPr>
      <w:r w:rsidRPr="00FE175D">
        <w:rPr>
          <w:rFonts w:ascii="Times New Roman" w:hAnsi="Times New Roman" w:cs="Times New Roman"/>
          <w:b/>
          <w:sz w:val="24"/>
          <w:szCs w:val="24"/>
          <w:lang w:eastAsia="sk-SK"/>
        </w:rPr>
        <w:t>b) je upravený v sekundárnom práve Európskej únie</w:t>
      </w:r>
    </w:p>
    <w:p w14:paraId="4F923AFD" w14:textId="4D5BBDE4" w:rsidR="00566E34" w:rsidRPr="00751241" w:rsidRDefault="00566E34" w:rsidP="00566E34">
      <w:pPr>
        <w:pStyle w:val="Standard"/>
        <w:widowControl w:val="0"/>
        <w:spacing w:after="0" w:line="240" w:lineRule="auto"/>
        <w:jc w:val="both"/>
        <w:rPr>
          <w:rFonts w:ascii="Times New Roman" w:hAnsi="Times New Roman" w:cs="Times New Roman"/>
          <w:sz w:val="24"/>
          <w:szCs w:val="24"/>
          <w:lang w:eastAsia="sk-SK"/>
        </w:rPr>
      </w:pPr>
    </w:p>
    <w:p w14:paraId="63C3C4DA" w14:textId="661B89F7" w:rsidR="00340AB0" w:rsidRDefault="0013547E" w:rsidP="00566E34">
      <w:pPr>
        <w:pStyle w:val="Standard"/>
        <w:widowControl w:val="0"/>
        <w:spacing w:after="0" w:line="240" w:lineRule="auto"/>
        <w:jc w:val="both"/>
        <w:rPr>
          <w:rFonts w:ascii="Times New Roman" w:hAnsi="Times New Roman" w:cs="Times New Roman"/>
          <w:sz w:val="24"/>
          <w:szCs w:val="24"/>
          <w:lang w:eastAsia="sk-SK"/>
        </w:rPr>
      </w:pPr>
      <w:r w:rsidRPr="0013547E">
        <w:rPr>
          <w:rFonts w:ascii="Times New Roman" w:hAnsi="Times New Roman" w:cs="Times New Roman"/>
          <w:sz w:val="24"/>
          <w:szCs w:val="24"/>
          <w:lang w:eastAsia="sk-SK"/>
        </w:rPr>
        <w:t xml:space="preserve">1. </w:t>
      </w:r>
      <w:r w:rsidR="00E96148" w:rsidRPr="00E96148">
        <w:rPr>
          <w:rFonts w:ascii="Times New Roman" w:hAnsi="Times New Roman" w:cs="Times New Roman"/>
          <w:sz w:val="24"/>
          <w:szCs w:val="24"/>
          <w:lang w:eastAsia="sk-SK"/>
        </w:rPr>
        <w:t>Rámcové rozhodnutie Rady 2008/675/SVV z  24. júla 2008 o zohľadňovaní odsúdení v členských štátoch Európskej únie v novom trestnom konan</w:t>
      </w:r>
      <w:r w:rsidR="006B2CD9">
        <w:rPr>
          <w:rFonts w:ascii="Times New Roman" w:hAnsi="Times New Roman" w:cs="Times New Roman"/>
          <w:sz w:val="24"/>
          <w:szCs w:val="24"/>
          <w:lang w:eastAsia="sk-SK"/>
        </w:rPr>
        <w:t>í (Ú. v. EÚ L 220, 15. 8. 2008)</w:t>
      </w:r>
      <w:r w:rsidR="00E96148" w:rsidRPr="00E96148">
        <w:rPr>
          <w:rFonts w:ascii="Times New Roman" w:hAnsi="Times New Roman" w:cs="Times New Roman"/>
          <w:sz w:val="24"/>
          <w:szCs w:val="24"/>
          <w:lang w:eastAsia="sk-SK"/>
        </w:rPr>
        <w:t xml:space="preserve"> </w:t>
      </w:r>
    </w:p>
    <w:p w14:paraId="7D7020E7" w14:textId="77777777" w:rsidR="00340AB0" w:rsidRDefault="00340AB0" w:rsidP="00566E34">
      <w:pPr>
        <w:pStyle w:val="Standard"/>
        <w:widowControl w:val="0"/>
        <w:spacing w:after="0" w:line="240" w:lineRule="auto"/>
        <w:jc w:val="both"/>
        <w:rPr>
          <w:rFonts w:ascii="Times New Roman" w:hAnsi="Times New Roman" w:cs="Times New Roman"/>
          <w:sz w:val="24"/>
          <w:szCs w:val="24"/>
          <w:lang w:eastAsia="sk-SK"/>
        </w:rPr>
      </w:pPr>
    </w:p>
    <w:p w14:paraId="41399138" w14:textId="35351861" w:rsidR="0013547E" w:rsidRDefault="00340AB0"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 xml:space="preserve">Gestor: </w:t>
      </w:r>
      <w:r w:rsidR="00E96148" w:rsidRPr="00E96148">
        <w:rPr>
          <w:rFonts w:ascii="Times New Roman" w:hAnsi="Times New Roman" w:cs="Times New Roman"/>
          <w:sz w:val="24"/>
          <w:szCs w:val="24"/>
          <w:lang w:eastAsia="sk-SK"/>
        </w:rPr>
        <w:t>Ministerstvo spra</w:t>
      </w:r>
      <w:r w:rsidR="006B2CD9">
        <w:rPr>
          <w:rFonts w:ascii="Times New Roman" w:hAnsi="Times New Roman" w:cs="Times New Roman"/>
          <w:sz w:val="24"/>
          <w:szCs w:val="24"/>
          <w:lang w:eastAsia="sk-SK"/>
        </w:rPr>
        <w:t>vodlivosti Slovenskej republiky</w:t>
      </w:r>
    </w:p>
    <w:p w14:paraId="7C36F327" w14:textId="77777777" w:rsidR="0013547E" w:rsidRDefault="0013547E" w:rsidP="00566E34">
      <w:pPr>
        <w:pStyle w:val="Standard"/>
        <w:widowControl w:val="0"/>
        <w:spacing w:after="0" w:line="240" w:lineRule="auto"/>
        <w:jc w:val="both"/>
        <w:rPr>
          <w:rFonts w:ascii="Times New Roman" w:hAnsi="Times New Roman" w:cs="Times New Roman"/>
          <w:sz w:val="24"/>
          <w:szCs w:val="24"/>
          <w:lang w:eastAsia="sk-SK"/>
        </w:rPr>
      </w:pPr>
    </w:p>
    <w:p w14:paraId="2FCE2D50" w14:textId="15EAA52A" w:rsidR="00CF6805" w:rsidRDefault="0013547E"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2</w:t>
      </w:r>
      <w:r w:rsidR="00D177C5">
        <w:rPr>
          <w:rFonts w:ascii="Times New Roman" w:hAnsi="Times New Roman" w:cs="Times New Roman"/>
          <w:sz w:val="24"/>
          <w:szCs w:val="24"/>
          <w:lang w:eastAsia="sk-SK"/>
        </w:rPr>
        <w:t xml:space="preserve">. </w:t>
      </w:r>
      <w:r w:rsidR="009A23C2">
        <w:rPr>
          <w:rFonts w:ascii="Times New Roman" w:hAnsi="Times New Roman" w:cs="Times New Roman"/>
          <w:sz w:val="24"/>
          <w:szCs w:val="24"/>
          <w:lang w:eastAsia="sk-SK"/>
        </w:rPr>
        <w:t>N</w:t>
      </w:r>
      <w:r w:rsidR="009A23C2" w:rsidRPr="009A23C2">
        <w:rPr>
          <w:rFonts w:ascii="Times New Roman" w:hAnsi="Times New Roman" w:cs="Times New Roman"/>
          <w:sz w:val="24"/>
          <w:szCs w:val="24"/>
          <w:lang w:eastAsia="sk-SK"/>
        </w:rPr>
        <w:t>ariadenie Európskeho parlamentu a rady (EÚ) č. 2016/679 z 27. apríla 2016 o ochrane fyzických osôb pri spracúvaní osobných údajov a o voľnom pohybe takýchto údajov, ktorým sa zrušuje smernica 95/46/ES (všeobecné nariadenie o ochrane údajov) (Ú. v. EÚ L 119, 4. 5. 2016)</w:t>
      </w:r>
    </w:p>
    <w:p w14:paraId="29B6554B" w14:textId="77777777" w:rsidR="000E1FF7" w:rsidRDefault="000E1FF7" w:rsidP="00566E34">
      <w:pPr>
        <w:pStyle w:val="Standard"/>
        <w:widowControl w:val="0"/>
        <w:spacing w:after="0" w:line="240" w:lineRule="auto"/>
        <w:jc w:val="both"/>
        <w:rPr>
          <w:rFonts w:ascii="Times New Roman" w:hAnsi="Times New Roman" w:cs="Times New Roman"/>
          <w:sz w:val="24"/>
          <w:szCs w:val="24"/>
          <w:lang w:eastAsia="sk-SK"/>
        </w:rPr>
      </w:pPr>
    </w:p>
    <w:p w14:paraId="37EDEC74" w14:textId="57CEAB35" w:rsidR="00566E34" w:rsidRPr="00751241" w:rsidRDefault="00CF6805"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 xml:space="preserve">Gestor: </w:t>
      </w:r>
      <w:r w:rsidR="00DD57AC" w:rsidRPr="00DD57AC">
        <w:rPr>
          <w:rFonts w:ascii="Times New Roman" w:hAnsi="Times New Roman" w:cs="Times New Roman"/>
          <w:sz w:val="24"/>
          <w:szCs w:val="24"/>
          <w:lang w:eastAsia="sk-SK"/>
        </w:rPr>
        <w:t>Úrad na ochranu osobných údajov Slovenskej republiky</w:t>
      </w:r>
    </w:p>
    <w:p w14:paraId="3D94F13D" w14:textId="77777777" w:rsidR="00566E34" w:rsidRPr="00751241" w:rsidRDefault="00566E34" w:rsidP="00566E34">
      <w:pPr>
        <w:pStyle w:val="Standard"/>
        <w:widowControl w:val="0"/>
        <w:spacing w:after="0" w:line="240" w:lineRule="auto"/>
        <w:jc w:val="both"/>
        <w:rPr>
          <w:rFonts w:ascii="Times New Roman" w:hAnsi="Times New Roman" w:cs="Times New Roman"/>
          <w:sz w:val="24"/>
          <w:szCs w:val="24"/>
          <w:lang w:eastAsia="sk-SK"/>
        </w:rPr>
      </w:pPr>
    </w:p>
    <w:p w14:paraId="38A16B7E" w14:textId="0944CC63" w:rsidR="00813BB2" w:rsidRDefault="0013547E"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3</w:t>
      </w:r>
      <w:r w:rsidR="00D177C5">
        <w:rPr>
          <w:rFonts w:ascii="Times New Roman" w:hAnsi="Times New Roman" w:cs="Times New Roman"/>
          <w:sz w:val="24"/>
          <w:szCs w:val="24"/>
          <w:lang w:eastAsia="sk-SK"/>
        </w:rPr>
        <w:t xml:space="preserve">. </w:t>
      </w:r>
      <w:r w:rsidR="009A23C2">
        <w:rPr>
          <w:rFonts w:ascii="Times New Roman" w:hAnsi="Times New Roman" w:cs="Times New Roman"/>
          <w:sz w:val="24"/>
          <w:szCs w:val="24"/>
          <w:lang w:eastAsia="sk-SK"/>
        </w:rPr>
        <w:t>S</w:t>
      </w:r>
      <w:r w:rsidR="009A23C2" w:rsidRPr="009A23C2">
        <w:rPr>
          <w:rFonts w:ascii="Times New Roman" w:hAnsi="Times New Roman" w:cs="Times New Roman"/>
          <w:sz w:val="24"/>
          <w:szCs w:val="24"/>
          <w:lang w:eastAsia="sk-SK"/>
        </w:rPr>
        <w:t>mernica Európskeho parlamentu a Rady (EÚ) 2016/680 z 27. apríla 2016 o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 (Ú. v. EÚ L 119, 4. 5. 2016)</w:t>
      </w:r>
    </w:p>
    <w:p w14:paraId="748D8B9A" w14:textId="77777777" w:rsidR="00813BB2" w:rsidRDefault="00813BB2" w:rsidP="00566E34">
      <w:pPr>
        <w:pStyle w:val="Standard"/>
        <w:widowControl w:val="0"/>
        <w:spacing w:after="0" w:line="240" w:lineRule="auto"/>
        <w:jc w:val="both"/>
        <w:rPr>
          <w:rFonts w:ascii="Times New Roman" w:hAnsi="Times New Roman" w:cs="Times New Roman"/>
          <w:sz w:val="24"/>
          <w:szCs w:val="24"/>
          <w:lang w:eastAsia="sk-SK"/>
        </w:rPr>
      </w:pPr>
    </w:p>
    <w:p w14:paraId="15F7757F" w14:textId="39F00310" w:rsidR="00566E34" w:rsidRDefault="00813BB2"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 xml:space="preserve">Gestor: </w:t>
      </w:r>
      <w:r w:rsidR="00256762">
        <w:rPr>
          <w:rFonts w:ascii="Times New Roman" w:hAnsi="Times New Roman" w:cs="Times New Roman"/>
          <w:sz w:val="24"/>
          <w:szCs w:val="24"/>
          <w:lang w:eastAsia="sk-SK"/>
        </w:rPr>
        <w:t>Ministers</w:t>
      </w:r>
      <w:r w:rsidR="006B2CD9">
        <w:rPr>
          <w:rFonts w:ascii="Times New Roman" w:hAnsi="Times New Roman" w:cs="Times New Roman"/>
          <w:sz w:val="24"/>
          <w:szCs w:val="24"/>
          <w:lang w:eastAsia="sk-SK"/>
        </w:rPr>
        <w:t>tvo vnútra Slovenskej republiky</w:t>
      </w:r>
    </w:p>
    <w:p w14:paraId="0D8274FA" w14:textId="60CE4E38" w:rsidR="003B3CA0" w:rsidRDefault="003B3CA0" w:rsidP="00566E34">
      <w:pPr>
        <w:pStyle w:val="Standard"/>
        <w:widowControl w:val="0"/>
        <w:spacing w:after="0" w:line="240" w:lineRule="auto"/>
        <w:jc w:val="both"/>
        <w:rPr>
          <w:rFonts w:ascii="Times New Roman" w:hAnsi="Times New Roman" w:cs="Times New Roman"/>
          <w:sz w:val="24"/>
          <w:szCs w:val="24"/>
          <w:lang w:eastAsia="sk-SK"/>
        </w:rPr>
      </w:pPr>
    </w:p>
    <w:p w14:paraId="766C19F6" w14:textId="1F279241" w:rsidR="00642C93" w:rsidRDefault="0013547E" w:rsidP="00566E34">
      <w:pPr>
        <w:pStyle w:val="Standard"/>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sk-SK"/>
        </w:rPr>
        <w:t>4</w:t>
      </w:r>
      <w:r w:rsidR="00D177C5">
        <w:rPr>
          <w:rFonts w:ascii="Times New Roman" w:hAnsi="Times New Roman" w:cs="Times New Roman"/>
          <w:sz w:val="24"/>
          <w:szCs w:val="24"/>
          <w:lang w:eastAsia="sk-SK"/>
        </w:rPr>
        <w:t xml:space="preserve">. </w:t>
      </w:r>
      <w:r w:rsidR="003B3CA0" w:rsidRPr="003B3CA0">
        <w:rPr>
          <w:rFonts w:ascii="Times New Roman" w:hAnsi="Times New Roman" w:cs="Times New Roman"/>
          <w:sz w:val="24"/>
          <w:szCs w:val="24"/>
          <w:lang w:eastAsia="sk-SK"/>
        </w:rPr>
        <w:t>Smernica Európskeho parlamentu a Rady (EÚ) 2022/211 zo 16. februára 2022, ktorou sa mení rámcové rozhodnutie Rady 2002/465/SVV, pokiaľ ide o jeho zosúladenie s pravidlami Únie o ochrane osobných údajov</w:t>
      </w:r>
      <w:r w:rsidR="003B3CA0">
        <w:rPr>
          <w:rFonts w:ascii="Times New Roman" w:hAnsi="Times New Roman" w:cs="Times New Roman"/>
          <w:sz w:val="24"/>
          <w:szCs w:val="24"/>
          <w:lang w:eastAsia="sk-SK"/>
        </w:rPr>
        <w:t xml:space="preserve"> </w:t>
      </w:r>
      <w:r w:rsidR="003B3CA0" w:rsidRPr="00D76FD5">
        <w:rPr>
          <w:rFonts w:ascii="Times New Roman" w:hAnsi="Times New Roman" w:cs="Times New Roman"/>
          <w:sz w:val="24"/>
          <w:szCs w:val="24"/>
        </w:rPr>
        <w:t>(Ú. v. EÚ L 37, 18.2.2022)</w:t>
      </w:r>
    </w:p>
    <w:p w14:paraId="1DA3E7C6" w14:textId="77777777" w:rsidR="00642C93" w:rsidRDefault="00642C93" w:rsidP="00566E34">
      <w:pPr>
        <w:pStyle w:val="Standard"/>
        <w:widowControl w:val="0"/>
        <w:spacing w:after="0" w:line="240" w:lineRule="auto"/>
        <w:jc w:val="both"/>
        <w:rPr>
          <w:rFonts w:ascii="Times New Roman" w:hAnsi="Times New Roman" w:cs="Times New Roman"/>
          <w:sz w:val="24"/>
          <w:szCs w:val="24"/>
        </w:rPr>
      </w:pPr>
    </w:p>
    <w:p w14:paraId="659BAB69" w14:textId="6714DF84" w:rsidR="003B3CA0" w:rsidRDefault="00642C93" w:rsidP="00566E34">
      <w:pPr>
        <w:pStyle w:val="Standard"/>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Gestor: </w:t>
      </w:r>
      <w:r w:rsidR="00CD54B7" w:rsidRPr="00CD54B7">
        <w:rPr>
          <w:rFonts w:ascii="Times New Roman" w:hAnsi="Times New Roman" w:cs="Times New Roman"/>
          <w:sz w:val="24"/>
          <w:szCs w:val="24"/>
        </w:rPr>
        <w:t>Úrad na ochranu osobn</w:t>
      </w:r>
      <w:r>
        <w:rPr>
          <w:rFonts w:ascii="Times New Roman" w:hAnsi="Times New Roman" w:cs="Times New Roman"/>
          <w:sz w:val="24"/>
          <w:szCs w:val="24"/>
        </w:rPr>
        <w:t>ých údajov Slovenskej republiky</w:t>
      </w:r>
    </w:p>
    <w:p w14:paraId="104C6817" w14:textId="5E41EB0F" w:rsidR="00F17CB8" w:rsidRDefault="00F17CB8" w:rsidP="00566E34">
      <w:pPr>
        <w:pStyle w:val="Standard"/>
        <w:widowControl w:val="0"/>
        <w:spacing w:after="0" w:line="240" w:lineRule="auto"/>
        <w:jc w:val="both"/>
        <w:rPr>
          <w:rFonts w:ascii="Times New Roman" w:hAnsi="Times New Roman" w:cs="Times New Roman"/>
          <w:sz w:val="24"/>
          <w:szCs w:val="24"/>
        </w:rPr>
      </w:pPr>
    </w:p>
    <w:p w14:paraId="21E37AD7" w14:textId="2B618CE8" w:rsidR="00F17CB8" w:rsidRDefault="00F17CB8"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 xml:space="preserve">5. </w:t>
      </w:r>
      <w:r w:rsidRPr="00F17CB8">
        <w:rPr>
          <w:rFonts w:ascii="Times New Roman" w:hAnsi="Times New Roman" w:cs="Times New Roman"/>
          <w:sz w:val="24"/>
          <w:szCs w:val="24"/>
          <w:lang w:eastAsia="sk-SK"/>
        </w:rPr>
        <w:t>Nariadenie Európskeho parlamentu a Rady 2023/1543 z 12. júla 2023 o európskych príkazoch na predloženie elektronických dôkazov a európskych príkazoch na uchovanie elektronických dôkazov v trestnom konaní a na výkon trestu odňatia slobody v nadväznosti na trestné konanie (Ú. v. EÚ L 191, 28. 7. 2023)</w:t>
      </w:r>
    </w:p>
    <w:p w14:paraId="586779F8" w14:textId="1818AC4C" w:rsidR="00642C93" w:rsidRDefault="00642C93" w:rsidP="00566E34">
      <w:pPr>
        <w:pStyle w:val="Standard"/>
        <w:widowControl w:val="0"/>
        <w:spacing w:after="0" w:line="240" w:lineRule="auto"/>
        <w:jc w:val="both"/>
        <w:rPr>
          <w:rFonts w:ascii="Times New Roman" w:hAnsi="Times New Roman" w:cs="Times New Roman"/>
          <w:sz w:val="24"/>
          <w:szCs w:val="24"/>
          <w:lang w:eastAsia="sk-SK"/>
        </w:rPr>
      </w:pPr>
    </w:p>
    <w:p w14:paraId="0596AD2A" w14:textId="1E8BAB10" w:rsidR="00642C93" w:rsidRDefault="00642C93" w:rsidP="00566E34">
      <w:pPr>
        <w:pStyle w:val="Standard"/>
        <w:widowControl w:val="0"/>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Gestor:</w:t>
      </w:r>
      <w:r>
        <w:rPr>
          <w:rFonts w:ascii="Times New Roman" w:hAnsi="Times New Roman" w:cs="Times New Roman"/>
          <w:sz w:val="24"/>
          <w:szCs w:val="24"/>
          <w:lang w:eastAsia="sk-SK"/>
        </w:rPr>
        <w:tab/>
        <w:t xml:space="preserve"> </w:t>
      </w:r>
      <w:r w:rsidRPr="00C105B1">
        <w:rPr>
          <w:rFonts w:ascii="Times New Roman" w:hAnsi="Times New Roman" w:cs="Times New Roman"/>
          <w:sz w:val="24"/>
          <w:szCs w:val="24"/>
          <w:lang w:eastAsia="sk-SK"/>
        </w:rPr>
        <w:t>Ministerstvo spra</w:t>
      </w:r>
      <w:r>
        <w:rPr>
          <w:rFonts w:ascii="Times New Roman" w:hAnsi="Times New Roman" w:cs="Times New Roman"/>
          <w:sz w:val="24"/>
          <w:szCs w:val="24"/>
          <w:lang w:eastAsia="sk-SK"/>
        </w:rPr>
        <w:t>vodlivosti Slovenskej republiky</w:t>
      </w:r>
    </w:p>
    <w:p w14:paraId="791B1D5C" w14:textId="7A603427" w:rsidR="00D4174D" w:rsidRPr="00C60A18" w:rsidRDefault="00D4174D" w:rsidP="00566E34">
      <w:pPr>
        <w:pStyle w:val="Standard"/>
        <w:widowControl w:val="0"/>
        <w:spacing w:after="0" w:line="240" w:lineRule="auto"/>
        <w:jc w:val="both"/>
        <w:rPr>
          <w:rFonts w:ascii="Times New Roman" w:hAnsi="Times New Roman" w:cs="Times New Roman"/>
          <w:sz w:val="24"/>
          <w:szCs w:val="24"/>
        </w:rPr>
      </w:pPr>
    </w:p>
    <w:p w14:paraId="3C6A276F" w14:textId="6D4F7608" w:rsidR="004B0984" w:rsidRDefault="004B0984" w:rsidP="00C60A18">
      <w:pPr>
        <w:pStyle w:val="Standard"/>
        <w:widowControl w:val="0"/>
        <w:suppressAutoHyphens w:val="0"/>
        <w:spacing w:after="0" w:line="240" w:lineRule="auto"/>
        <w:jc w:val="both"/>
        <w:rPr>
          <w:rFonts w:ascii="Times New Roman" w:hAnsi="Times New Roman" w:cs="Times New Roman"/>
          <w:b/>
          <w:sz w:val="24"/>
          <w:szCs w:val="24"/>
          <w:lang w:eastAsia="sk-SK"/>
        </w:rPr>
      </w:pPr>
      <w:r w:rsidRPr="00FE175D">
        <w:rPr>
          <w:rFonts w:ascii="Times New Roman" w:hAnsi="Times New Roman" w:cs="Times New Roman"/>
          <w:b/>
          <w:sz w:val="24"/>
          <w:szCs w:val="24"/>
          <w:lang w:eastAsia="sk-SK"/>
        </w:rPr>
        <w:t xml:space="preserve">c) </w:t>
      </w:r>
      <w:r w:rsidR="00E22FDD" w:rsidRPr="00E22FDD">
        <w:rPr>
          <w:rFonts w:ascii="Times New Roman" w:hAnsi="Times New Roman" w:cs="Times New Roman"/>
          <w:b/>
          <w:sz w:val="24"/>
          <w:szCs w:val="24"/>
          <w:lang w:eastAsia="sk-SK"/>
        </w:rPr>
        <w:t>je upravený v judikatúre Súdneho dvora Európskej únie</w:t>
      </w:r>
    </w:p>
    <w:p w14:paraId="1C6FF3E4" w14:textId="77777777" w:rsidR="00E22FDD" w:rsidRDefault="00E22FDD" w:rsidP="00C60A18">
      <w:pPr>
        <w:pStyle w:val="Standard"/>
        <w:widowControl w:val="0"/>
        <w:suppressAutoHyphens w:val="0"/>
        <w:spacing w:after="0" w:line="240" w:lineRule="auto"/>
        <w:jc w:val="both"/>
        <w:rPr>
          <w:rFonts w:ascii="Times New Roman" w:hAnsi="Times New Roman" w:cs="Times New Roman"/>
          <w:b/>
          <w:sz w:val="24"/>
          <w:szCs w:val="24"/>
          <w:lang w:eastAsia="sk-SK"/>
        </w:rPr>
      </w:pPr>
    </w:p>
    <w:p w14:paraId="5AB22C89" w14:textId="11D124D8" w:rsidR="00E22FDD" w:rsidRPr="00E22FDD" w:rsidRDefault="00E22FDD" w:rsidP="00C60A18">
      <w:pPr>
        <w:pStyle w:val="Standard"/>
        <w:widowControl w:val="0"/>
        <w:suppressAutoHyphens w:val="0"/>
        <w:spacing w:after="0" w:line="240" w:lineRule="auto"/>
        <w:jc w:val="both"/>
        <w:rPr>
          <w:rFonts w:ascii="Times New Roman" w:hAnsi="Times New Roman" w:cs="Times New Roman"/>
          <w:b/>
          <w:sz w:val="24"/>
          <w:szCs w:val="24"/>
          <w:u w:val="single"/>
          <w:lang w:eastAsia="sk-SK"/>
        </w:rPr>
      </w:pPr>
      <w:r w:rsidRPr="00E22FDD">
        <w:rPr>
          <w:rFonts w:ascii="Times New Roman" w:hAnsi="Times New Roman" w:cs="Times New Roman"/>
          <w:b/>
          <w:sz w:val="24"/>
          <w:szCs w:val="24"/>
          <w:u w:val="single"/>
          <w:lang w:eastAsia="sk-SK"/>
        </w:rPr>
        <w:t>Prehľad judikatúry a rozsudkov:</w:t>
      </w:r>
    </w:p>
    <w:p w14:paraId="7E1CB596" w14:textId="0DEC235C" w:rsidR="00E22FDD" w:rsidRDefault="00E22FDD" w:rsidP="00C60A18">
      <w:pPr>
        <w:pStyle w:val="Standard"/>
        <w:widowControl w:val="0"/>
        <w:suppressAutoHyphens w:val="0"/>
        <w:spacing w:after="0" w:line="240" w:lineRule="auto"/>
        <w:jc w:val="both"/>
        <w:rPr>
          <w:rFonts w:ascii="Times New Roman" w:hAnsi="Times New Roman" w:cs="Times New Roman"/>
          <w:b/>
          <w:sz w:val="24"/>
          <w:szCs w:val="24"/>
          <w:lang w:eastAsia="sk-SK"/>
        </w:rPr>
      </w:pPr>
    </w:p>
    <w:p w14:paraId="0337F1CC" w14:textId="77777777" w:rsidR="00E22FDD" w:rsidRPr="004720CB" w:rsidRDefault="00E22FDD" w:rsidP="00E22FDD">
      <w:pPr>
        <w:suppressAutoHyphens/>
        <w:ind w:left="360"/>
        <w:jc w:val="both"/>
        <w:rPr>
          <w:rFonts w:ascii="Times New Roman" w:hAnsi="Times New Roman"/>
          <w:b/>
          <w:color w:val="000000"/>
          <w:sz w:val="24"/>
          <w:szCs w:val="24"/>
          <w:highlight w:val="green"/>
          <w:lang w:eastAsia="sk-SK"/>
        </w:rPr>
      </w:pPr>
      <w:r w:rsidRPr="004720CB">
        <w:rPr>
          <w:rFonts w:ascii="Times New Roman" w:hAnsi="Times New Roman"/>
          <w:b/>
          <w:color w:val="000000"/>
          <w:sz w:val="24"/>
          <w:szCs w:val="24"/>
          <w:lang w:eastAsia="sk-SK"/>
        </w:rPr>
        <w:t>•</w:t>
      </w:r>
      <w:r w:rsidRPr="004720CB">
        <w:rPr>
          <w:rFonts w:ascii="Times New Roman" w:hAnsi="Times New Roman"/>
          <w:b/>
          <w:color w:val="000000"/>
          <w:sz w:val="24"/>
          <w:szCs w:val="24"/>
          <w:lang w:eastAsia="sk-SK"/>
        </w:rPr>
        <w:tab/>
        <w:t>Rámcové rozhodnutie Rady 2008/675/SVV z  24. júla 2008 o zohľadňovaní odsúdení v členských štátoch Európskej únie v novom trestnom konaní (Ú. v. EÚ L 220, 15. 8. 2008).</w:t>
      </w:r>
    </w:p>
    <w:p w14:paraId="1443DAE8"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color w:val="000000"/>
          <w:sz w:val="24"/>
          <w:szCs w:val="24"/>
          <w:shd w:val="clear" w:color="auto" w:fill="FFFFFF"/>
        </w:rPr>
        <w:t> C</w:t>
      </w:r>
      <w:r w:rsidRPr="007B0E41">
        <w:rPr>
          <w:rFonts w:ascii="Times New Roman" w:eastAsia="Calibri" w:hAnsi="Times New Roman" w:cs="Times New Roman"/>
          <w:color w:val="000000"/>
          <w:sz w:val="24"/>
          <w:szCs w:val="24"/>
          <w:shd w:val="clear" w:color="auto" w:fill="FFFFFF"/>
        </w:rPr>
        <w:noBreakHyphen/>
        <w:t>60/12</w:t>
      </w:r>
    </w:p>
    <w:p w14:paraId="0A31A7D1"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 xml:space="preserve">Pojem „súd, ktorý je príslušný rozhodovať predovšetkým v trestných veciach“ uvedený v článku 1 písm. a) bodu iii) rámcového rozhodnutia Rady 2005/214/SVV z 24. februára 2005 o uplatňovaní zásady vzájomného uznávania na peňažné sankcie, zmeneného a doplneného rámcovým rozhodnutím Rady 2009/299/SVV z 26. februára 2009, predstavuje autonómny pojem práva Európskej únie a má sa vykladať v tom zmysle, že pod neho spadá každý súd, ktorý uplatňuje konanie napĺňajúce základné znaky trestného konania. </w:t>
      </w:r>
      <w:proofErr w:type="spellStart"/>
      <w:r w:rsidRPr="007B0E41">
        <w:rPr>
          <w:rFonts w:ascii="Times New Roman" w:eastAsia="Calibri" w:hAnsi="Times New Roman" w:cs="Times New Roman"/>
          <w:bCs/>
          <w:color w:val="000000"/>
          <w:sz w:val="24"/>
          <w:szCs w:val="24"/>
        </w:rPr>
        <w:t>Unabhängiger</w:t>
      </w:r>
      <w:proofErr w:type="spellEnd"/>
      <w:r w:rsidRPr="007B0E41">
        <w:rPr>
          <w:rFonts w:ascii="Times New Roman" w:eastAsia="Calibri" w:hAnsi="Times New Roman" w:cs="Times New Roman"/>
          <w:bCs/>
          <w:color w:val="000000"/>
          <w:sz w:val="24"/>
          <w:szCs w:val="24"/>
        </w:rPr>
        <w:t xml:space="preserve"> </w:t>
      </w:r>
      <w:proofErr w:type="spellStart"/>
      <w:r w:rsidRPr="007B0E41">
        <w:rPr>
          <w:rFonts w:ascii="Times New Roman" w:eastAsia="Calibri" w:hAnsi="Times New Roman" w:cs="Times New Roman"/>
          <w:bCs/>
          <w:color w:val="000000"/>
          <w:sz w:val="24"/>
          <w:szCs w:val="24"/>
        </w:rPr>
        <w:t>Verwaltungssenat</w:t>
      </w:r>
      <w:proofErr w:type="spellEnd"/>
      <w:r w:rsidRPr="007B0E41">
        <w:rPr>
          <w:rFonts w:ascii="Times New Roman" w:eastAsia="Calibri" w:hAnsi="Times New Roman" w:cs="Times New Roman"/>
          <w:bCs/>
          <w:color w:val="000000"/>
          <w:sz w:val="24"/>
          <w:szCs w:val="24"/>
        </w:rPr>
        <w:t xml:space="preserve"> in der </w:t>
      </w:r>
      <w:proofErr w:type="spellStart"/>
      <w:r w:rsidRPr="007B0E41">
        <w:rPr>
          <w:rFonts w:ascii="Times New Roman" w:eastAsia="Calibri" w:hAnsi="Times New Roman" w:cs="Times New Roman"/>
          <w:bCs/>
          <w:color w:val="000000"/>
          <w:sz w:val="24"/>
          <w:szCs w:val="24"/>
        </w:rPr>
        <w:t>Ländern</w:t>
      </w:r>
      <w:proofErr w:type="spellEnd"/>
      <w:r w:rsidRPr="007B0E41">
        <w:rPr>
          <w:rFonts w:ascii="Times New Roman" w:eastAsia="Calibri" w:hAnsi="Times New Roman" w:cs="Times New Roman"/>
          <w:bCs/>
          <w:color w:val="000000"/>
          <w:sz w:val="24"/>
          <w:szCs w:val="24"/>
        </w:rPr>
        <w:t xml:space="preserve"> (Rakúsko) spĺňa tieto kritériá, a preto je potrebné sa naň pozerať tak, že spadá pod uvedený pojem.</w:t>
      </w:r>
    </w:p>
    <w:p w14:paraId="2DFFA384"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 xml:space="preserve">Článok 1 písm. a) bod iii) rámcového rozhodnutia 2005/214, zmeneného a doplneného rámcovým rozhodnutím 2009/299, sa má vykladať v tom zmysle, že určitá osoba sa musí považovať za osobu, ktorá mala možnosť, aby sa jej prípad </w:t>
      </w:r>
      <w:proofErr w:type="spellStart"/>
      <w:r w:rsidRPr="007B0E41">
        <w:rPr>
          <w:rFonts w:ascii="Times New Roman" w:eastAsia="Calibri" w:hAnsi="Times New Roman" w:cs="Times New Roman"/>
          <w:bCs/>
          <w:color w:val="000000"/>
          <w:sz w:val="24"/>
          <w:szCs w:val="24"/>
        </w:rPr>
        <w:t>prejednal</w:t>
      </w:r>
      <w:proofErr w:type="spellEnd"/>
      <w:r w:rsidRPr="007B0E41">
        <w:rPr>
          <w:rFonts w:ascii="Times New Roman" w:eastAsia="Calibri" w:hAnsi="Times New Roman" w:cs="Times New Roman"/>
          <w:bCs/>
          <w:color w:val="000000"/>
          <w:sz w:val="24"/>
          <w:szCs w:val="24"/>
        </w:rPr>
        <w:t xml:space="preserve"> pred súdom príslušným rozhodovať predovšetkým v trestných veciach aj v prípade, ak sa pred podaním opravného prostriedku na súd musí uskutočniť predchádzajúce správne konanie. Takýto súd musí mať neobmedzenú právomoc na preskúmanie veci po právnej aj skutkovej stránke.</w:t>
      </w:r>
    </w:p>
    <w:p w14:paraId="4330C756"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shd w:val="clear" w:color="auto" w:fill="FFFFFF"/>
        </w:rPr>
        <w:t> </w:t>
      </w:r>
      <w:r w:rsidRPr="007B0E41">
        <w:rPr>
          <w:rFonts w:ascii="Times New Roman" w:eastAsia="Calibri" w:hAnsi="Times New Roman" w:cs="Times New Roman"/>
          <w:color w:val="000000"/>
          <w:sz w:val="24"/>
          <w:szCs w:val="24"/>
          <w:shd w:val="clear" w:color="auto" w:fill="FFFFFF"/>
        </w:rPr>
        <w:t>C</w:t>
      </w:r>
      <w:r w:rsidRPr="007B0E41">
        <w:rPr>
          <w:rFonts w:ascii="Times New Roman" w:eastAsia="Calibri" w:hAnsi="Times New Roman" w:cs="Times New Roman"/>
          <w:color w:val="000000"/>
          <w:sz w:val="24"/>
          <w:szCs w:val="24"/>
          <w:shd w:val="clear" w:color="auto" w:fill="FFFFFF"/>
        </w:rPr>
        <w:noBreakHyphen/>
        <w:t>183/18</w:t>
      </w:r>
    </w:p>
    <w:p w14:paraId="415BF38D"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Pojem „právnická osoba“ uvedený najmä v článku 1 písm. a) a v článku 9 ods. 3 rámcového rozhodnutia Rady 2005/214/SVV z 24. februára 2005 o uplatňovaní zásady vzájomného uznávania na peňažné sankcie, zmeneného rámcovým rozhodnutím Rady 2009/299/SVV z 26. februára 2009, sa má vykladať z hľadiska práva štátu pôvodu rozhodnutia o uložení peňažnej sankcie.</w:t>
      </w:r>
    </w:p>
    <w:p w14:paraId="7F9B42BC"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Rámcové rozhodnutie 2005/214, zmenené rámcovým rozhodnutím 2009/299, sa má vykladať v tom zmysle, že súdu členského štátu neukladá ponechať neuplatnené ustanovenie vnútroštátneho práva, ktoré je nezlučiteľné s článkom 9 ods. 3 rámcového rozhodnutia 2005/214, zmeneného rámcovým rozhodnutím 2009/299, keďže toto ustanovenie nemá priamy účinok. Vnútroštátny súd je však povinný v čo najväčšej možnej miere vykonať konformný výklad vnútroštátneho práva s cieľom zabezpečiť výsledok zlučiteľný s účelom, ktorý sleduje toto rámcové rozhodnutie 2005/214, zmenené rámcovým rozhodnutím 2009/299.</w:t>
      </w:r>
    </w:p>
    <w:p w14:paraId="025C1053"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color w:val="000000"/>
          <w:sz w:val="24"/>
          <w:szCs w:val="24"/>
          <w:shd w:val="clear" w:color="auto" w:fill="FFFFFF"/>
        </w:rPr>
        <w:t>C</w:t>
      </w:r>
      <w:r w:rsidRPr="007B0E41">
        <w:rPr>
          <w:rFonts w:ascii="Times New Roman" w:eastAsia="Calibri" w:hAnsi="Times New Roman" w:cs="Times New Roman"/>
          <w:color w:val="000000"/>
          <w:sz w:val="24"/>
          <w:szCs w:val="24"/>
          <w:shd w:val="clear" w:color="auto" w:fill="FFFFFF"/>
        </w:rPr>
        <w:noBreakHyphen/>
        <w:t>671/18</w:t>
      </w:r>
    </w:p>
    <w:p w14:paraId="20EAF488"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 xml:space="preserve">Článok 7 ods. 2 písm. g) a článok 20 ods. 3 rámcového rozhodnutia Rady 2005/214/SVV z 24. februára 2005 o uplatňovaní zásady vzájomného uznávania na peňažné sankcie, zmeneného rámcovým rozhodnutím Rady 2009/299/SVV z 26. februára 2009, sa majú vykladať v tom zmysle, že ak rozhodnutie ukladajúce peňažnú sankciu bolo doručené v súlade s vnútroštátnou právnou úpravou vydávajúceho členského štátu s poučením o práve podať opravný prostriedok a o lehote na jeho podanie, orgán vykonávajúceho členského štátu nemôže odmietnuť uznať a vykonať toto rozhodnutie, pokiaľ dotknutá osoba mala dostatočnú lehotu na podanie </w:t>
      </w:r>
      <w:r w:rsidRPr="007B0E41">
        <w:rPr>
          <w:rFonts w:ascii="Times New Roman" w:eastAsia="Calibri" w:hAnsi="Times New Roman" w:cs="Times New Roman"/>
          <w:bCs/>
          <w:color w:val="000000"/>
          <w:sz w:val="24"/>
          <w:szCs w:val="24"/>
        </w:rPr>
        <w:lastRenderedPageBreak/>
        <w:t xml:space="preserve">opravného prostriedku proti tomuto rozhodnutiu, čo prináleží overiť vnútroštátnemu súdu, a že v tejto súvislosti je irelevantná skutočnosť, že konanie o uložení dotknutej peňažnej sankcie má správnu povahu. </w:t>
      </w:r>
    </w:p>
    <w:p w14:paraId="70B3B79C"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Článok 20 ods. 3 rámcového rozhodnutia 2005/214, zmeneného rámcovým rozhodnutím 2009/299, sa má vykladať v tom zmysle, že príslušný orgán vykonávajúceho členského štátu nemôže odmietnuť uznať a vykonať rozhodnutie ukladajúce peňažnú sankciu za porušenie pravidiel cestnej premávky, ak bola takáto sankcia uložená osobe, na meno ktorej je dotknuté vozidlo evidované na základe domnienky zodpovednosti stanovenej vnútroštátnou právnou úpravou vydávajúceho členského štátu, pokiaľ možno túto domnienku vyvrátiť.</w:t>
      </w:r>
    </w:p>
    <w:p w14:paraId="3997C0FA"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color w:val="000000"/>
          <w:sz w:val="24"/>
          <w:szCs w:val="24"/>
          <w:shd w:val="clear" w:color="auto" w:fill="FFFFFF"/>
        </w:rPr>
        <w:t> C</w:t>
      </w:r>
      <w:r w:rsidRPr="007B0E41">
        <w:rPr>
          <w:rFonts w:ascii="Times New Roman" w:eastAsia="Calibri" w:hAnsi="Times New Roman" w:cs="Times New Roman"/>
          <w:color w:val="000000"/>
          <w:sz w:val="24"/>
          <w:szCs w:val="24"/>
          <w:shd w:val="clear" w:color="auto" w:fill="FFFFFF"/>
        </w:rPr>
        <w:noBreakHyphen/>
        <w:t>136/20</w:t>
      </w:r>
    </w:p>
    <w:p w14:paraId="0DD3007A" w14:textId="77777777" w:rsidR="00E22FDD" w:rsidRPr="007B0E41" w:rsidRDefault="00E22FDD" w:rsidP="00E22FDD">
      <w:pPr>
        <w:widowControl w:val="0"/>
        <w:numPr>
          <w:ilvl w:val="1"/>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sidRPr="007B0E41">
        <w:rPr>
          <w:rFonts w:ascii="Times New Roman" w:eastAsia="Calibri" w:hAnsi="Times New Roman" w:cs="Times New Roman"/>
          <w:bCs/>
          <w:color w:val="000000"/>
          <w:sz w:val="24"/>
          <w:szCs w:val="24"/>
        </w:rPr>
        <w:t>Článok 5 ods. 1 rámcového rozhodnutia Rady 2005/214/SVV z 24. februára 2005o uplatňovaní zásady vzájomného uznávania na peňažné sankcie, v znení zmenenom rámcovým rozhodnutím Rady 2009/299/SVV z 26. februára 2009, sa má vykladať v tom zmysle, že ak nie je prítomný niektorý z dôvodov neuznania alebo nevykonania rozhodnutia, výslovne stanovených v tomto rámcovom rozhodnutí, orgán vykonávajúceho štátu v zásade nemôže odmietnuť uznať a vykonať rozhodnutie, ktorým sa právoplatne ukladá peňažná sankcia, ak orgán štátu pôvodu predmetný trestný čin alebo správny delikt kvalifikoval v osvedčení podľa článku 4 uvedeného rámcového rozhodnutia tak, že patrí do niektorej z kategórií trestných činov alebo deliktov, pre ktoré uvedený článok 5 ods. 1 stanovil, že nepodliehajú posúdeniu obojstrannej trestnosti.</w:t>
      </w:r>
    </w:p>
    <w:p w14:paraId="72C610FF"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Pr>
          <w:rFonts w:ascii="Times New Roman" w:eastAsia="Calibri" w:hAnsi="Times New Roman" w:cs="Times New Roman"/>
          <w:bCs/>
          <w:color w:val="000000"/>
          <w:sz w:val="24"/>
          <w:szCs w:val="24"/>
          <w:shd w:val="clear" w:color="auto" w:fill="FFFFFF"/>
        </w:rPr>
        <w:t>C-150/21 -</w:t>
      </w:r>
      <w:r w:rsidRPr="007B0E41">
        <w:rPr>
          <w:rFonts w:ascii="Times New Roman" w:eastAsia="Calibri" w:hAnsi="Times New Roman" w:cs="Times New Roman"/>
          <w:bCs/>
          <w:color w:val="000000"/>
          <w:sz w:val="24"/>
          <w:szCs w:val="24"/>
          <w:shd w:val="clear" w:color="auto" w:fill="FFFFFF"/>
        </w:rPr>
        <w:t xml:space="preserve"> iba prejudiciálne otázky</w:t>
      </w:r>
    </w:p>
    <w:p w14:paraId="33870E2F" w14:textId="77777777" w:rsidR="00E22FDD" w:rsidRPr="007B0E41" w:rsidRDefault="00E22FDD" w:rsidP="00E22FDD">
      <w:pPr>
        <w:widowControl w:val="0"/>
        <w:numPr>
          <w:ilvl w:val="0"/>
          <w:numId w:val="33"/>
        </w:numPr>
        <w:suppressAutoHyphens/>
        <w:autoSpaceDN w:val="0"/>
        <w:spacing w:after="0" w:line="240" w:lineRule="auto"/>
        <w:contextualSpacing/>
        <w:jc w:val="both"/>
        <w:textAlignment w:val="baseline"/>
        <w:rPr>
          <w:rFonts w:ascii="Times New Roman" w:eastAsia="Times New Roman" w:hAnsi="Times New Roman" w:cs="Times New Roman"/>
          <w:color w:val="000000"/>
          <w:sz w:val="24"/>
          <w:szCs w:val="24"/>
          <w:lang w:eastAsia="sk-SK"/>
        </w:rPr>
      </w:pPr>
      <w:r>
        <w:rPr>
          <w:rFonts w:ascii="Times New Roman" w:eastAsia="Calibri" w:hAnsi="Times New Roman" w:cs="Times New Roman"/>
          <w:bCs/>
          <w:color w:val="000000"/>
          <w:sz w:val="24"/>
          <w:szCs w:val="24"/>
        </w:rPr>
        <w:t>C-338/20 -</w:t>
      </w:r>
      <w:r w:rsidRPr="007B0E41">
        <w:rPr>
          <w:rFonts w:ascii="Times New Roman" w:eastAsia="Calibri" w:hAnsi="Times New Roman" w:cs="Times New Roman"/>
          <w:bCs/>
          <w:color w:val="000000"/>
          <w:sz w:val="24"/>
          <w:szCs w:val="24"/>
          <w:shd w:val="clear" w:color="auto" w:fill="FFFFFF"/>
        </w:rPr>
        <w:t xml:space="preserve"> iba prejudiciálna otázka</w:t>
      </w:r>
    </w:p>
    <w:p w14:paraId="3542E028" w14:textId="7B00FAA5" w:rsidR="004D0F62" w:rsidRPr="00C60A18" w:rsidRDefault="004D0F62" w:rsidP="00C60A18">
      <w:pPr>
        <w:pStyle w:val="Standard"/>
        <w:widowControl w:val="0"/>
        <w:suppressAutoHyphens w:val="0"/>
        <w:spacing w:after="0" w:line="240" w:lineRule="auto"/>
        <w:jc w:val="both"/>
        <w:rPr>
          <w:rFonts w:ascii="Times New Roman" w:hAnsi="Times New Roman" w:cs="Times New Roman"/>
          <w:sz w:val="24"/>
          <w:szCs w:val="24"/>
        </w:rPr>
      </w:pPr>
    </w:p>
    <w:p w14:paraId="1E3A389D" w14:textId="7ADCEE86" w:rsidR="00CA24B3" w:rsidRPr="00C60A18" w:rsidRDefault="00CA24B3" w:rsidP="008360E3">
      <w:pPr>
        <w:ind w:left="709" w:hanging="993"/>
        <w:jc w:val="both"/>
        <w:rPr>
          <w:rFonts w:ascii="Times New Roman" w:eastAsia="SimSun" w:hAnsi="Times New Roman" w:cs="Times New Roman"/>
          <w:b/>
          <w:kern w:val="3"/>
          <w:sz w:val="24"/>
          <w:szCs w:val="24"/>
          <w:lang w:eastAsia="ar-SA"/>
        </w:rPr>
      </w:pPr>
      <w:r w:rsidRPr="00C60A18">
        <w:rPr>
          <w:rFonts w:ascii="Times New Roman" w:eastAsia="SimSun" w:hAnsi="Times New Roman" w:cs="Times New Roman"/>
          <w:b/>
          <w:kern w:val="3"/>
          <w:sz w:val="24"/>
          <w:szCs w:val="24"/>
          <w:lang w:eastAsia="ar-SA"/>
        </w:rPr>
        <w:t xml:space="preserve">4. Záväzky Slovenskej republiky vo vzťahu k Európskej únii: </w:t>
      </w:r>
    </w:p>
    <w:p w14:paraId="57D65E7E" w14:textId="7AFCC5CE" w:rsidR="00EB23AF" w:rsidRDefault="00C60A18" w:rsidP="003C3D74">
      <w:pPr>
        <w:pStyle w:val="Odsekzoznamu"/>
        <w:numPr>
          <w:ilvl w:val="0"/>
          <w:numId w:val="20"/>
        </w:numPr>
        <w:ind w:left="426"/>
        <w:jc w:val="both"/>
        <w:rPr>
          <w:rFonts w:ascii="Times New Roman" w:eastAsia="SimSun" w:hAnsi="Times New Roman"/>
          <w:b/>
          <w:kern w:val="3"/>
          <w:sz w:val="24"/>
          <w:szCs w:val="24"/>
          <w:lang w:eastAsia="ar-SA"/>
        </w:rPr>
      </w:pPr>
      <w:r w:rsidRPr="00E34ABB">
        <w:rPr>
          <w:rFonts w:ascii="Times New Roman" w:eastAsia="SimSun" w:hAnsi="Times New Roman"/>
          <w:b/>
          <w:kern w:val="3"/>
          <w:sz w:val="24"/>
          <w:szCs w:val="24"/>
          <w:lang w:eastAsia="ar-SA"/>
        </w:rPr>
        <w:t>uviesť lehotu na prebranie príslušného právneho aktu Európskej únie, príp. aj osobitnú leh</w:t>
      </w:r>
      <w:r w:rsidR="00E34ABB">
        <w:rPr>
          <w:rFonts w:ascii="Times New Roman" w:eastAsia="SimSun" w:hAnsi="Times New Roman"/>
          <w:b/>
          <w:kern w:val="3"/>
          <w:sz w:val="24"/>
          <w:szCs w:val="24"/>
          <w:lang w:eastAsia="ar-SA"/>
        </w:rPr>
        <w:t>otu účinnosti jeho ustanovení</w:t>
      </w:r>
    </w:p>
    <w:p w14:paraId="4E3D67F2" w14:textId="77777777" w:rsidR="004037FE" w:rsidRPr="003C3D74" w:rsidRDefault="004037FE" w:rsidP="004037FE">
      <w:pPr>
        <w:pStyle w:val="Odsekzoznamu"/>
        <w:ind w:left="426"/>
        <w:jc w:val="both"/>
        <w:rPr>
          <w:rFonts w:ascii="Times New Roman" w:eastAsia="SimSun" w:hAnsi="Times New Roman"/>
          <w:b/>
          <w:kern w:val="3"/>
          <w:sz w:val="24"/>
          <w:szCs w:val="24"/>
          <w:lang w:eastAsia="ar-SA"/>
        </w:rPr>
      </w:pPr>
    </w:p>
    <w:p w14:paraId="61DDFF5D" w14:textId="77777777" w:rsidR="004037FE" w:rsidRPr="004037FE" w:rsidRDefault="004037FE" w:rsidP="004037FE">
      <w:pPr>
        <w:pStyle w:val="Odsekzoznamu"/>
        <w:numPr>
          <w:ilvl w:val="0"/>
          <w:numId w:val="24"/>
        </w:numPr>
        <w:rPr>
          <w:rFonts w:ascii="Times New Roman" w:hAnsi="Times New Roman"/>
          <w:sz w:val="24"/>
          <w:szCs w:val="24"/>
          <w:lang w:eastAsia="sk-SK"/>
        </w:rPr>
      </w:pPr>
      <w:r w:rsidRPr="004037FE">
        <w:rPr>
          <w:rFonts w:ascii="Times New Roman" w:hAnsi="Times New Roman"/>
          <w:sz w:val="24"/>
          <w:szCs w:val="24"/>
          <w:lang w:eastAsia="sk-SK"/>
        </w:rPr>
        <w:t>Rámcové rozhodnutie Rady 2008/675/SVV - 15. august 2010</w:t>
      </w:r>
    </w:p>
    <w:p w14:paraId="55F3E429" w14:textId="25A51128" w:rsidR="00EB23AF" w:rsidRPr="00EB23AF" w:rsidRDefault="009A23C2" w:rsidP="00EB23AF">
      <w:pPr>
        <w:pStyle w:val="Standard"/>
        <w:widowControl w:val="0"/>
        <w:numPr>
          <w:ilvl w:val="0"/>
          <w:numId w:val="24"/>
        </w:numPr>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Nariadenie 2016/679/EÚ - 25. máj 2018</w:t>
      </w:r>
    </w:p>
    <w:p w14:paraId="0884D150" w14:textId="77777777" w:rsidR="00EB23AF" w:rsidRPr="00EB23AF" w:rsidRDefault="00EB23AF" w:rsidP="00EB23AF">
      <w:pPr>
        <w:pStyle w:val="Standard"/>
        <w:widowControl w:val="0"/>
        <w:spacing w:after="0" w:line="240" w:lineRule="auto"/>
        <w:jc w:val="both"/>
        <w:rPr>
          <w:rFonts w:ascii="Times New Roman" w:hAnsi="Times New Roman" w:cs="Times New Roman"/>
          <w:sz w:val="24"/>
          <w:szCs w:val="24"/>
          <w:lang w:eastAsia="sk-SK"/>
        </w:rPr>
      </w:pPr>
    </w:p>
    <w:p w14:paraId="68B44857" w14:textId="1D1186B5" w:rsidR="00765657" w:rsidRDefault="009A23C2" w:rsidP="00F86E0F">
      <w:pPr>
        <w:pStyle w:val="Standard"/>
        <w:widowControl w:val="0"/>
        <w:numPr>
          <w:ilvl w:val="0"/>
          <w:numId w:val="24"/>
        </w:numPr>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Smernica 2016/680/EÚ - 6. máj 2018</w:t>
      </w:r>
    </w:p>
    <w:p w14:paraId="4469A173" w14:textId="77777777" w:rsidR="00F86E0F" w:rsidRPr="00F86E0F" w:rsidRDefault="00F86E0F" w:rsidP="00F86E0F">
      <w:pPr>
        <w:pStyle w:val="Standard"/>
        <w:widowControl w:val="0"/>
        <w:spacing w:after="0" w:line="240" w:lineRule="auto"/>
        <w:ind w:left="720"/>
        <w:jc w:val="both"/>
        <w:rPr>
          <w:rFonts w:ascii="Times New Roman" w:hAnsi="Times New Roman" w:cs="Times New Roman"/>
          <w:sz w:val="24"/>
          <w:szCs w:val="24"/>
          <w:lang w:eastAsia="sk-SK"/>
        </w:rPr>
      </w:pPr>
    </w:p>
    <w:p w14:paraId="000649EF" w14:textId="1772F730" w:rsidR="008247E1" w:rsidRPr="008247E1" w:rsidRDefault="00765657" w:rsidP="008247E1">
      <w:pPr>
        <w:pStyle w:val="Standard"/>
        <w:widowControl w:val="0"/>
        <w:numPr>
          <w:ilvl w:val="0"/>
          <w:numId w:val="24"/>
        </w:numPr>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Smernica 2022/2011</w:t>
      </w:r>
      <w:r w:rsidR="003F7903">
        <w:rPr>
          <w:rFonts w:ascii="Times New Roman" w:hAnsi="Times New Roman" w:cs="Times New Roman"/>
          <w:sz w:val="24"/>
          <w:szCs w:val="24"/>
          <w:lang w:eastAsia="sk-SK"/>
        </w:rPr>
        <w:t>/EÚ</w:t>
      </w:r>
      <w:r>
        <w:rPr>
          <w:rFonts w:ascii="Times New Roman" w:hAnsi="Times New Roman" w:cs="Times New Roman"/>
          <w:sz w:val="24"/>
          <w:szCs w:val="24"/>
          <w:lang w:eastAsia="sk-SK"/>
        </w:rPr>
        <w:t xml:space="preserve"> </w:t>
      </w:r>
      <w:r w:rsidR="00F86E0F">
        <w:rPr>
          <w:rFonts w:ascii="Times New Roman" w:hAnsi="Times New Roman" w:cs="Times New Roman"/>
          <w:sz w:val="24"/>
          <w:szCs w:val="24"/>
          <w:lang w:eastAsia="sk-SK"/>
        </w:rPr>
        <w:t>-</w:t>
      </w:r>
      <w:r>
        <w:rPr>
          <w:rFonts w:ascii="Times New Roman" w:hAnsi="Times New Roman" w:cs="Times New Roman"/>
          <w:sz w:val="24"/>
          <w:szCs w:val="24"/>
          <w:lang w:eastAsia="sk-SK"/>
        </w:rPr>
        <w:t xml:space="preserve"> 11. marca 2023</w:t>
      </w:r>
    </w:p>
    <w:p w14:paraId="5E9BF6C4" w14:textId="61654705" w:rsidR="009A23C2" w:rsidRPr="009A23C2" w:rsidRDefault="009A23C2" w:rsidP="008F3A8D">
      <w:pPr>
        <w:pStyle w:val="Standard"/>
        <w:widowControl w:val="0"/>
        <w:spacing w:after="0" w:line="240" w:lineRule="auto"/>
        <w:jc w:val="both"/>
        <w:rPr>
          <w:rFonts w:ascii="Times New Roman" w:hAnsi="Times New Roman" w:cs="Times New Roman"/>
          <w:sz w:val="24"/>
          <w:szCs w:val="24"/>
          <w:lang w:eastAsia="sk-SK"/>
        </w:rPr>
      </w:pPr>
    </w:p>
    <w:p w14:paraId="1D17BA2D" w14:textId="3F788D07" w:rsidR="009A23C2" w:rsidRPr="00B37369" w:rsidRDefault="00C60A18" w:rsidP="00B37369">
      <w:pPr>
        <w:pStyle w:val="Odsekzoznamu"/>
        <w:numPr>
          <w:ilvl w:val="0"/>
          <w:numId w:val="20"/>
        </w:numPr>
        <w:ind w:left="142" w:firstLine="0"/>
        <w:jc w:val="both"/>
        <w:rPr>
          <w:rFonts w:ascii="Times New Roman" w:eastAsia="SimSun" w:hAnsi="Times New Roman"/>
          <w:b/>
          <w:kern w:val="3"/>
          <w:sz w:val="24"/>
          <w:szCs w:val="24"/>
          <w:lang w:eastAsia="ar-SA"/>
        </w:rPr>
      </w:pPr>
      <w:r w:rsidRPr="00E34ABB">
        <w:rPr>
          <w:rFonts w:ascii="Times New Roman" w:eastAsia="SimSun" w:hAnsi="Times New Roman"/>
          <w:b/>
          <w:kern w:val="3"/>
          <w:sz w:val="24"/>
          <w:szCs w:val="24"/>
          <w:lang w:eastAsia="ar-SA"/>
        </w:rPr>
        <w:t xml:space="preserve">uviesť informáciu o začatí konania v rámci „EÚ Pilot“ alebo o začatí postupu Európskej komisie, alebo o konaní Súdneho dvora Európskej únie proti Slovenskej republike podľa čl. 258 a 260 Zmluvy o fungovaní Európskej únie v jej platnom znení, spolu s uvedením konkrétnych vytýkaných nedostatkov a požiadaviek na zabezpečenie nápravy so zreteľom na nariadenie Európskeho parlamentu a Rady (ES) č. 1049/2001 z 30. mája 2001 o prístupe verejnosti k dokumentom Európskeho parlamentu, Rady a Komisie,  </w:t>
      </w:r>
    </w:p>
    <w:p w14:paraId="600B1899" w14:textId="02E05E66" w:rsidR="007A4389" w:rsidRPr="00A41893" w:rsidRDefault="003B3CA0" w:rsidP="00953355">
      <w:pPr>
        <w:ind w:left="142"/>
        <w:jc w:val="both"/>
        <w:rPr>
          <w:rFonts w:ascii="Times New Roman" w:eastAsia="SimSun" w:hAnsi="Times New Roman"/>
          <w:kern w:val="3"/>
          <w:sz w:val="24"/>
          <w:szCs w:val="24"/>
          <w:lang w:eastAsia="ar-SA"/>
        </w:rPr>
      </w:pPr>
      <w:r w:rsidRPr="00A41893">
        <w:rPr>
          <w:rFonts w:ascii="Times New Roman" w:eastAsia="SimSun" w:hAnsi="Times New Roman"/>
          <w:kern w:val="3"/>
          <w:sz w:val="24"/>
          <w:szCs w:val="24"/>
          <w:lang w:eastAsia="ar-SA"/>
        </w:rPr>
        <w:lastRenderedPageBreak/>
        <w:t>Proti Slovenskej republike nie je začaté alebo vedené konanie zo strany Európskej komisie podľa čl. 258 a 260 Zmluvy o fungovaní Európskej únie k právne záväzným aktom uvedeným v bode 3 písm. b).</w:t>
      </w:r>
    </w:p>
    <w:p w14:paraId="2FBBC2D1" w14:textId="3BB30D0C" w:rsidR="009A23C2" w:rsidRDefault="00C60A18" w:rsidP="009A23C2">
      <w:pPr>
        <w:ind w:left="142"/>
        <w:jc w:val="both"/>
        <w:rPr>
          <w:rFonts w:ascii="Times New Roman" w:eastAsia="SimSun" w:hAnsi="Times New Roman"/>
          <w:b/>
          <w:kern w:val="3"/>
          <w:sz w:val="24"/>
          <w:szCs w:val="24"/>
          <w:lang w:eastAsia="ar-SA"/>
        </w:rPr>
      </w:pPr>
      <w:r w:rsidRPr="00E34ABB">
        <w:rPr>
          <w:rFonts w:ascii="Times New Roman" w:eastAsia="SimSun" w:hAnsi="Times New Roman"/>
          <w:b/>
          <w:kern w:val="3"/>
          <w:sz w:val="24"/>
          <w:szCs w:val="24"/>
          <w:lang w:eastAsia="ar-SA"/>
        </w:rPr>
        <w:t xml:space="preserve">c) uviesť informáciu o právnych predpisoch, v ktorých sú uvádzané právne akty Európskej únie už prebrané, spolu s uvedením rozsahu ich prebrania, príp. potreby prijatia ďalších úprav.  </w:t>
      </w:r>
    </w:p>
    <w:p w14:paraId="00B0F1C1" w14:textId="77777777" w:rsidR="005049D4" w:rsidRPr="007B3F5F" w:rsidRDefault="005049D4" w:rsidP="005049D4">
      <w:pPr>
        <w:ind w:left="142"/>
        <w:jc w:val="both"/>
        <w:rPr>
          <w:rFonts w:ascii="Times New Roman" w:eastAsia="SimSun" w:hAnsi="Times New Roman"/>
          <w:b/>
          <w:kern w:val="3"/>
          <w:sz w:val="24"/>
          <w:szCs w:val="24"/>
          <w:lang w:eastAsia="ar-SA"/>
        </w:rPr>
      </w:pPr>
      <w:r w:rsidRPr="007B3F5F">
        <w:rPr>
          <w:rFonts w:ascii="Times New Roman" w:eastAsia="SimSun" w:hAnsi="Times New Roman"/>
          <w:b/>
          <w:kern w:val="3"/>
          <w:sz w:val="24"/>
          <w:szCs w:val="24"/>
          <w:lang w:eastAsia="ar-SA"/>
        </w:rPr>
        <w:t>Rámcové rozhodnutie Rady 2008/675/SVV z  24. júla 2008 o zohľadňovaní odsúdení v členských štátoch Európskej únie v novom trestnom konaní (Ú. v. EÚ L 220, 15. 8. 2008).</w:t>
      </w:r>
    </w:p>
    <w:p w14:paraId="234EC7AD" w14:textId="22AF07EE" w:rsidR="005049D4" w:rsidRPr="005049D4" w:rsidRDefault="005049D4" w:rsidP="005049D4">
      <w:pPr>
        <w:pStyle w:val="Odsekzoznamu"/>
        <w:numPr>
          <w:ilvl w:val="0"/>
          <w:numId w:val="32"/>
        </w:numPr>
        <w:ind w:left="567" w:hanging="283"/>
        <w:jc w:val="both"/>
        <w:rPr>
          <w:rFonts w:ascii="Times New Roman" w:eastAsia="SimSun" w:hAnsi="Times New Roman"/>
          <w:kern w:val="3"/>
          <w:sz w:val="24"/>
          <w:szCs w:val="24"/>
          <w:lang w:eastAsia="ar-SA"/>
        </w:rPr>
      </w:pPr>
      <w:r w:rsidRPr="005049D4">
        <w:rPr>
          <w:rFonts w:ascii="Times New Roman" w:eastAsia="SimSun" w:hAnsi="Times New Roman"/>
          <w:kern w:val="3"/>
          <w:sz w:val="24"/>
          <w:szCs w:val="24"/>
          <w:lang w:eastAsia="ar-SA"/>
        </w:rPr>
        <w:t>Zákon č.</w:t>
      </w:r>
      <w:r w:rsidR="00194819">
        <w:rPr>
          <w:rFonts w:ascii="Times New Roman" w:eastAsia="SimSun" w:hAnsi="Times New Roman"/>
          <w:kern w:val="3"/>
          <w:sz w:val="24"/>
          <w:szCs w:val="24"/>
          <w:lang w:eastAsia="ar-SA"/>
        </w:rPr>
        <w:t xml:space="preserve"> 192/2023 </w:t>
      </w:r>
      <w:r w:rsidRPr="005049D4">
        <w:rPr>
          <w:rFonts w:ascii="Times New Roman" w:eastAsia="SimSun" w:hAnsi="Times New Roman"/>
          <w:kern w:val="3"/>
          <w:sz w:val="24"/>
          <w:szCs w:val="24"/>
          <w:lang w:eastAsia="ar-SA"/>
        </w:rPr>
        <w:t>Z. z. o registri trestov a o zmene a doplnení niektorých zákonov (úplná transpozícia)</w:t>
      </w:r>
    </w:p>
    <w:p w14:paraId="204F0224" w14:textId="28DEA0CF" w:rsidR="005049D4" w:rsidRPr="005049D4" w:rsidRDefault="005049D4" w:rsidP="005049D4">
      <w:pPr>
        <w:pStyle w:val="Odsekzoznamu"/>
        <w:numPr>
          <w:ilvl w:val="0"/>
          <w:numId w:val="32"/>
        </w:numPr>
        <w:ind w:left="567" w:hanging="283"/>
        <w:jc w:val="both"/>
        <w:rPr>
          <w:rFonts w:ascii="Times New Roman" w:eastAsia="SimSun" w:hAnsi="Times New Roman"/>
          <w:kern w:val="3"/>
          <w:sz w:val="24"/>
          <w:szCs w:val="24"/>
          <w:lang w:eastAsia="ar-SA"/>
        </w:rPr>
      </w:pPr>
      <w:r w:rsidRPr="005049D4">
        <w:rPr>
          <w:rFonts w:ascii="Times New Roman" w:eastAsia="SimSun" w:hAnsi="Times New Roman"/>
          <w:kern w:val="3"/>
          <w:sz w:val="24"/>
          <w:szCs w:val="24"/>
          <w:lang w:eastAsia="ar-SA"/>
        </w:rPr>
        <w:t>Zákon č. 300/2005 Z. z. Trestný zákon (úplná transpozícia)</w:t>
      </w:r>
    </w:p>
    <w:p w14:paraId="6520D708" w14:textId="103E3A78" w:rsidR="005049D4" w:rsidRPr="005049D4" w:rsidRDefault="005049D4" w:rsidP="005049D4">
      <w:pPr>
        <w:pStyle w:val="Odsekzoznamu"/>
        <w:numPr>
          <w:ilvl w:val="0"/>
          <w:numId w:val="32"/>
        </w:numPr>
        <w:ind w:left="567" w:hanging="283"/>
        <w:jc w:val="both"/>
        <w:rPr>
          <w:rFonts w:ascii="Times New Roman" w:eastAsia="SimSun" w:hAnsi="Times New Roman"/>
          <w:kern w:val="3"/>
          <w:sz w:val="24"/>
          <w:szCs w:val="24"/>
          <w:lang w:eastAsia="ar-SA"/>
        </w:rPr>
      </w:pPr>
      <w:r w:rsidRPr="005049D4">
        <w:rPr>
          <w:rFonts w:ascii="Times New Roman" w:eastAsia="SimSun" w:hAnsi="Times New Roman"/>
          <w:kern w:val="3"/>
          <w:sz w:val="24"/>
          <w:szCs w:val="24"/>
          <w:lang w:eastAsia="ar-SA"/>
        </w:rPr>
        <w:t>Zákon č. 301/2005 Z. z. Trestný poriadok (úplná transpozícia)</w:t>
      </w:r>
    </w:p>
    <w:p w14:paraId="74F9B6F1" w14:textId="2FF9BAD1" w:rsidR="009A23C2" w:rsidRPr="007B3F5F" w:rsidRDefault="009A23C2" w:rsidP="00A41893">
      <w:pPr>
        <w:pStyle w:val="Standard"/>
        <w:widowControl w:val="0"/>
        <w:spacing w:after="0" w:line="240" w:lineRule="auto"/>
        <w:ind w:left="142"/>
        <w:jc w:val="both"/>
        <w:rPr>
          <w:rFonts w:ascii="Times New Roman" w:hAnsi="Times New Roman" w:cs="Times New Roman"/>
          <w:b/>
          <w:sz w:val="24"/>
          <w:szCs w:val="24"/>
          <w:lang w:eastAsia="sk-SK"/>
        </w:rPr>
      </w:pPr>
      <w:r w:rsidRPr="007B3F5F">
        <w:rPr>
          <w:rFonts w:ascii="Times New Roman" w:hAnsi="Times New Roman" w:cs="Times New Roman"/>
          <w:b/>
          <w:sz w:val="24"/>
          <w:szCs w:val="24"/>
          <w:lang w:eastAsia="sk-SK"/>
        </w:rPr>
        <w:t>Smernica Európskeho parlamentu a Rady (EÚ) 2016/680 z 27. apríla 2016 o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 (Ú. v. EÚ L 119, 4. 5. 2016)</w:t>
      </w:r>
      <w:r w:rsidR="007B3F5F">
        <w:rPr>
          <w:rFonts w:ascii="Times New Roman" w:hAnsi="Times New Roman" w:cs="Times New Roman"/>
          <w:b/>
          <w:sz w:val="24"/>
          <w:szCs w:val="24"/>
          <w:lang w:eastAsia="sk-SK"/>
        </w:rPr>
        <w:t>.</w:t>
      </w:r>
    </w:p>
    <w:p w14:paraId="07AD3989" w14:textId="1B84E53C" w:rsidR="007932C0" w:rsidRDefault="007932C0" w:rsidP="00CB068C">
      <w:pPr>
        <w:pStyle w:val="Standard"/>
        <w:widowControl w:val="0"/>
        <w:spacing w:after="0" w:line="240" w:lineRule="auto"/>
        <w:jc w:val="both"/>
        <w:rPr>
          <w:rFonts w:ascii="Times New Roman" w:hAnsi="Times New Roman" w:cs="Times New Roman"/>
          <w:sz w:val="24"/>
          <w:szCs w:val="24"/>
          <w:lang w:eastAsia="sk-SK"/>
        </w:rPr>
      </w:pPr>
    </w:p>
    <w:p w14:paraId="545AE592" w14:textId="341C09C8" w:rsidR="007932C0"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18/2018 Z. z. o ochrane osobných údajov a o zmene a doplnení niektorých zákonov</w:t>
      </w:r>
      <w:r w:rsidR="00CB068C" w:rsidRPr="00CB068C">
        <w:rPr>
          <w:rFonts w:ascii="Times New Roman" w:hAnsi="Times New Roman"/>
          <w:sz w:val="24"/>
          <w:szCs w:val="24"/>
          <w:lang w:eastAsia="sk-SK"/>
        </w:rPr>
        <w:t xml:space="preserve"> </w:t>
      </w:r>
      <w:r w:rsidR="00CB068C">
        <w:rPr>
          <w:rFonts w:ascii="Times New Roman" w:eastAsia="SimSun" w:hAnsi="Times New Roman"/>
          <w:kern w:val="3"/>
          <w:sz w:val="24"/>
          <w:szCs w:val="24"/>
          <w:lang w:eastAsia="sk-SK"/>
        </w:rPr>
        <w:t>(úplná transpozícia)</w:t>
      </w:r>
    </w:p>
    <w:p w14:paraId="67BBCEE3" w14:textId="3BD48731"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575/2001 Z. z. o organizácii činnosti vlády a organizácii ústrednej štátnej správy</w:t>
      </w:r>
      <w:r w:rsid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63B97859" w14:textId="44024988" w:rsidR="00CB068C"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145/1995 Z. z. o správnych poplatkoch</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0C589643" w14:textId="77777777" w:rsidR="00AE59F1" w:rsidRDefault="0089355E" w:rsidP="00AE59F1">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514/2003 Z. z. o zodpovednosti za škodu spôsobenú pri výkone verejnej moci a o zmene niektorých zákonov</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51FD8C7C" w14:textId="59758412" w:rsidR="0089355E" w:rsidRPr="00AE59F1" w:rsidRDefault="0089355E" w:rsidP="00AE59F1">
      <w:pPr>
        <w:pStyle w:val="Odsekzoznamu"/>
        <w:numPr>
          <w:ilvl w:val="0"/>
          <w:numId w:val="30"/>
        </w:numPr>
        <w:jc w:val="both"/>
        <w:rPr>
          <w:rFonts w:ascii="Times New Roman" w:eastAsia="SimSun" w:hAnsi="Times New Roman"/>
          <w:kern w:val="3"/>
          <w:sz w:val="24"/>
          <w:szCs w:val="24"/>
          <w:lang w:eastAsia="sk-SK"/>
        </w:rPr>
      </w:pPr>
      <w:r w:rsidRPr="00AE59F1">
        <w:rPr>
          <w:rFonts w:ascii="Times New Roman" w:hAnsi="Times New Roman"/>
          <w:sz w:val="24"/>
          <w:szCs w:val="24"/>
          <w:lang w:eastAsia="sk-SK"/>
        </w:rPr>
        <w:t>Zákon Národnej rady Slovenskej republiky č. 278/1993 Z. z. o správe majetku štátu</w:t>
      </w:r>
    </w:p>
    <w:p w14:paraId="5CF2B58F" w14:textId="3A67395B"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460/1992 Zb. Ústava Slovenskej republiky</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1E309E3A" w14:textId="5A2EA5D3"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307/2014 Z. z. o niektorých opatreniach súvisiacich s oznamovaním protispoločenskej činnosti a o zmene a doplnení niektorých zákonov</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27CA2E97" w14:textId="7F5879A9"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71/1967 Zb. o správnom konaní (správny poriadok)</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1C7DF7BC" w14:textId="2C885E21"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162/2015 Z. z. Správny súdny poriadok</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165391A2" w14:textId="1AB6D78F"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Ústavný zákon č. 357/2004 Z. z. o ochrane verejného záujmu pri výkone funkcií verejných funkcionárov</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3BAE8483" w14:textId="6D11F28F"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Národnej rady Slovenskej republiky č. 171/1993 Z. z. o Policajnom zbore</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0A18B0EF" w14:textId="086FC8F4" w:rsidR="0089355E" w:rsidRPr="00CB068C" w:rsidRDefault="0089355E" w:rsidP="00CB068C">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523/2004 Z. z. o rozpočtových pravidlách verejnej správy a o zmene a doplnení niektorých zákonov</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3C57612B" w14:textId="0084A8E7" w:rsidR="00765657" w:rsidRPr="00CC3623" w:rsidRDefault="0089355E" w:rsidP="00CC3623">
      <w:pPr>
        <w:pStyle w:val="Odsekzoznamu"/>
        <w:numPr>
          <w:ilvl w:val="0"/>
          <w:numId w:val="30"/>
        </w:numPr>
        <w:jc w:val="both"/>
        <w:rPr>
          <w:rFonts w:ascii="Times New Roman" w:eastAsia="SimSun" w:hAnsi="Times New Roman"/>
          <w:kern w:val="3"/>
          <w:sz w:val="24"/>
          <w:szCs w:val="24"/>
          <w:lang w:eastAsia="sk-SK"/>
        </w:rPr>
      </w:pPr>
      <w:r w:rsidRPr="00CB068C">
        <w:rPr>
          <w:rFonts w:ascii="Times New Roman" w:hAnsi="Times New Roman"/>
          <w:sz w:val="24"/>
          <w:szCs w:val="24"/>
          <w:lang w:eastAsia="sk-SK"/>
        </w:rPr>
        <w:t>Zákon č. 55/2017 Z. z. o štátnej službe a o zmene a doplnení niektorých zákonov</w:t>
      </w:r>
      <w:r w:rsidR="00CB068C" w:rsidRPr="00CB068C">
        <w:rPr>
          <w:rFonts w:ascii="Times New Roman" w:hAnsi="Times New Roman"/>
          <w:sz w:val="24"/>
          <w:szCs w:val="24"/>
          <w:lang w:eastAsia="sk-SK"/>
        </w:rPr>
        <w:t xml:space="preserve"> </w:t>
      </w:r>
      <w:r w:rsidR="00CB068C" w:rsidRPr="00CB068C">
        <w:rPr>
          <w:rFonts w:ascii="Times New Roman" w:eastAsia="SimSun" w:hAnsi="Times New Roman"/>
          <w:kern w:val="3"/>
          <w:sz w:val="24"/>
          <w:szCs w:val="24"/>
          <w:lang w:eastAsia="sk-SK"/>
        </w:rPr>
        <w:t>(úplná transpozícia)</w:t>
      </w:r>
    </w:p>
    <w:p w14:paraId="7FC0AFCF" w14:textId="1A80AEC8" w:rsidR="00765657" w:rsidRPr="007B3F5F" w:rsidRDefault="00765657" w:rsidP="00765657">
      <w:pPr>
        <w:jc w:val="both"/>
        <w:rPr>
          <w:rFonts w:ascii="Times New Roman" w:hAnsi="Times New Roman" w:cs="Times New Roman"/>
          <w:b/>
          <w:sz w:val="24"/>
          <w:szCs w:val="24"/>
        </w:rPr>
      </w:pPr>
      <w:r w:rsidRPr="007B3F5F">
        <w:rPr>
          <w:rFonts w:ascii="Times New Roman" w:hAnsi="Times New Roman" w:cs="Times New Roman"/>
          <w:b/>
          <w:sz w:val="24"/>
          <w:szCs w:val="24"/>
          <w:lang w:eastAsia="sk-SK"/>
        </w:rPr>
        <w:t xml:space="preserve">Smernica Európskeho parlamentu a Rady (EÚ) 2022/211 zo 16. februára 2022, ktorou sa mení rámcové rozhodnutie Rady 2002/465/SVV, pokiaľ ide o jeho zosúladenie s pravidlami Únie o ochrane osobných údajov </w:t>
      </w:r>
      <w:r w:rsidRPr="007B3F5F">
        <w:rPr>
          <w:rFonts w:ascii="Times New Roman" w:hAnsi="Times New Roman" w:cs="Times New Roman"/>
          <w:b/>
          <w:sz w:val="24"/>
          <w:szCs w:val="24"/>
        </w:rPr>
        <w:t>(Ú. v. EÚ L 37, 18.2.2022)</w:t>
      </w:r>
      <w:r w:rsidR="007B3F5F">
        <w:rPr>
          <w:rFonts w:ascii="Times New Roman" w:hAnsi="Times New Roman" w:cs="Times New Roman"/>
          <w:b/>
          <w:sz w:val="24"/>
          <w:szCs w:val="24"/>
        </w:rPr>
        <w:t>.</w:t>
      </w:r>
    </w:p>
    <w:p w14:paraId="1EC84941" w14:textId="4423F40E" w:rsidR="00766B40" w:rsidRPr="00766B40" w:rsidRDefault="00766B40" w:rsidP="00766B40">
      <w:pPr>
        <w:pStyle w:val="Odsekzoznamu"/>
        <w:numPr>
          <w:ilvl w:val="0"/>
          <w:numId w:val="31"/>
        </w:numPr>
        <w:rPr>
          <w:rFonts w:ascii="Times New Roman" w:eastAsia="SimSun" w:hAnsi="Times New Roman"/>
          <w:kern w:val="3"/>
          <w:sz w:val="24"/>
          <w:szCs w:val="24"/>
          <w:lang w:eastAsia="sk-SK"/>
        </w:rPr>
      </w:pPr>
      <w:r w:rsidRPr="00766B40">
        <w:rPr>
          <w:rFonts w:ascii="Times New Roman" w:eastAsia="SimSun" w:hAnsi="Times New Roman"/>
          <w:kern w:val="3"/>
          <w:sz w:val="24"/>
          <w:szCs w:val="24"/>
          <w:lang w:eastAsia="sk-SK"/>
        </w:rPr>
        <w:lastRenderedPageBreak/>
        <w:t>Zákon č. 18/2018 Z. z. o ochrane osobných údajov a o zmene a doplnení niektorých zákonov v znení neskorších predpisov</w:t>
      </w:r>
      <w:r>
        <w:rPr>
          <w:rFonts w:ascii="Times New Roman" w:eastAsia="SimSun" w:hAnsi="Times New Roman"/>
          <w:kern w:val="3"/>
          <w:sz w:val="24"/>
          <w:szCs w:val="24"/>
          <w:lang w:eastAsia="sk-SK"/>
        </w:rPr>
        <w:t xml:space="preserve"> (úplná transpozícia)</w:t>
      </w:r>
    </w:p>
    <w:p w14:paraId="37C66145" w14:textId="06B7D061" w:rsidR="00766B40" w:rsidRPr="00CC3623" w:rsidRDefault="00766B40" w:rsidP="00CC3623">
      <w:pPr>
        <w:pStyle w:val="Odsekzoznamu"/>
        <w:numPr>
          <w:ilvl w:val="0"/>
          <w:numId w:val="31"/>
        </w:numPr>
        <w:jc w:val="both"/>
        <w:rPr>
          <w:rFonts w:ascii="Times New Roman" w:eastAsia="SimSun" w:hAnsi="Times New Roman"/>
          <w:kern w:val="3"/>
          <w:sz w:val="24"/>
          <w:szCs w:val="24"/>
          <w:lang w:eastAsia="sk-SK"/>
        </w:rPr>
      </w:pPr>
      <w:r w:rsidRPr="00766B40">
        <w:rPr>
          <w:rFonts w:ascii="Times New Roman" w:eastAsia="SimSun" w:hAnsi="Times New Roman"/>
          <w:kern w:val="3"/>
          <w:sz w:val="24"/>
          <w:szCs w:val="24"/>
          <w:lang w:eastAsia="sk-SK"/>
        </w:rPr>
        <w:t>Zákon č. 575/2001 Z. z. o organizácii činnosti vlády a organizácii ústrednej štátnej správy v znení neskorších predpisov</w:t>
      </w:r>
      <w:r>
        <w:rPr>
          <w:rFonts w:ascii="Times New Roman" w:eastAsia="SimSun" w:hAnsi="Times New Roman"/>
          <w:kern w:val="3"/>
          <w:sz w:val="24"/>
          <w:szCs w:val="24"/>
          <w:lang w:eastAsia="sk-SK"/>
        </w:rPr>
        <w:t xml:space="preserve"> (úplná transpozícia)</w:t>
      </w:r>
    </w:p>
    <w:p w14:paraId="24FC7E74" w14:textId="2E4CAA98" w:rsidR="007A5BEC" w:rsidRDefault="00CA24B3" w:rsidP="00834571">
      <w:pPr>
        <w:ind w:left="-284"/>
        <w:rPr>
          <w:rFonts w:ascii="Times New Roman" w:eastAsia="SimSun" w:hAnsi="Times New Roman" w:cs="Times New Roman"/>
          <w:b/>
          <w:kern w:val="3"/>
          <w:sz w:val="24"/>
          <w:szCs w:val="24"/>
          <w:lang w:eastAsia="ar-SA"/>
        </w:rPr>
      </w:pPr>
      <w:r w:rsidRPr="00CA24B3">
        <w:rPr>
          <w:rFonts w:ascii="Times New Roman" w:eastAsia="SimSun" w:hAnsi="Times New Roman" w:cs="Times New Roman"/>
          <w:b/>
          <w:kern w:val="3"/>
          <w:sz w:val="24"/>
          <w:szCs w:val="24"/>
          <w:lang w:eastAsia="ar-SA"/>
        </w:rPr>
        <w:t xml:space="preserve">5. Návrh právneho predpisu je zlučiteľný s právom Európskej únie: </w:t>
      </w:r>
    </w:p>
    <w:p w14:paraId="0B2401EB" w14:textId="77777777" w:rsidR="00834571" w:rsidRDefault="00834571" w:rsidP="00834571">
      <w:pPr>
        <w:pStyle w:val="Normlnywebov"/>
        <w:spacing w:before="0" w:beforeAutospacing="0" w:after="0" w:afterAutospacing="0"/>
        <w:ind w:left="1276" w:hanging="283"/>
        <w:jc w:val="both"/>
      </w:pPr>
      <w:r w:rsidRPr="00A7506A">
        <w:t>a)</w:t>
      </w:r>
      <w:r w:rsidRPr="00A7506A">
        <w:rPr>
          <w:i/>
        </w:rPr>
        <w:t xml:space="preserve"> úplne</w:t>
      </w:r>
    </w:p>
    <w:p w14:paraId="4E3966A7" w14:textId="77777777" w:rsidR="00834571" w:rsidRPr="00834571" w:rsidRDefault="00834571" w:rsidP="00834571">
      <w:pPr>
        <w:ind w:left="-284"/>
        <w:rPr>
          <w:rFonts w:ascii="Times New Roman" w:eastAsia="SimSun" w:hAnsi="Times New Roman" w:cs="Times New Roman"/>
          <w:b/>
          <w:kern w:val="3"/>
          <w:sz w:val="24"/>
          <w:szCs w:val="24"/>
          <w:lang w:eastAsia="ar-SA"/>
        </w:rPr>
      </w:pPr>
    </w:p>
    <w:sectPr w:rsidR="00834571" w:rsidRPr="00834571" w:rsidSect="00B9389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A9F09" w14:textId="77777777" w:rsidR="005170CD" w:rsidRDefault="005170CD" w:rsidP="00B93893">
      <w:pPr>
        <w:spacing w:after="0" w:line="240" w:lineRule="auto"/>
      </w:pPr>
      <w:r>
        <w:separator/>
      </w:r>
    </w:p>
  </w:endnote>
  <w:endnote w:type="continuationSeparator" w:id="0">
    <w:p w14:paraId="17BD0EDA" w14:textId="77777777" w:rsidR="005170CD" w:rsidRDefault="005170CD" w:rsidP="00B93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0D235" w14:textId="77777777" w:rsidR="00B93893" w:rsidRDefault="00B9389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069016"/>
      <w:docPartObj>
        <w:docPartGallery w:val="Page Numbers (Bottom of Page)"/>
        <w:docPartUnique/>
      </w:docPartObj>
    </w:sdtPr>
    <w:sdtEndPr>
      <w:rPr>
        <w:rFonts w:ascii="Times New Roman" w:hAnsi="Times New Roman" w:cs="Times New Roman"/>
        <w:sz w:val="24"/>
        <w:szCs w:val="24"/>
      </w:rPr>
    </w:sdtEndPr>
    <w:sdtContent>
      <w:p w14:paraId="22DFC4BB" w14:textId="6CBDC39A" w:rsidR="00B93893" w:rsidRPr="00B93893" w:rsidRDefault="00B93893">
        <w:pPr>
          <w:pStyle w:val="Pta"/>
          <w:jc w:val="center"/>
          <w:rPr>
            <w:rFonts w:ascii="Times New Roman" w:hAnsi="Times New Roman" w:cs="Times New Roman"/>
            <w:sz w:val="24"/>
            <w:szCs w:val="24"/>
          </w:rPr>
        </w:pPr>
        <w:r w:rsidRPr="00B93893">
          <w:rPr>
            <w:rFonts w:ascii="Times New Roman" w:hAnsi="Times New Roman" w:cs="Times New Roman"/>
            <w:sz w:val="24"/>
            <w:szCs w:val="24"/>
          </w:rPr>
          <w:fldChar w:fldCharType="begin"/>
        </w:r>
        <w:r w:rsidRPr="00B93893">
          <w:rPr>
            <w:rFonts w:ascii="Times New Roman" w:hAnsi="Times New Roman" w:cs="Times New Roman"/>
            <w:sz w:val="24"/>
            <w:szCs w:val="24"/>
          </w:rPr>
          <w:instrText>PAGE   \* MERGEFORMAT</w:instrText>
        </w:r>
        <w:r w:rsidRPr="00B93893">
          <w:rPr>
            <w:rFonts w:ascii="Times New Roman" w:hAnsi="Times New Roman" w:cs="Times New Roman"/>
            <w:sz w:val="24"/>
            <w:szCs w:val="24"/>
          </w:rPr>
          <w:fldChar w:fldCharType="separate"/>
        </w:r>
        <w:r w:rsidR="00082414">
          <w:rPr>
            <w:rFonts w:ascii="Times New Roman" w:hAnsi="Times New Roman" w:cs="Times New Roman"/>
            <w:noProof/>
            <w:sz w:val="24"/>
            <w:szCs w:val="24"/>
          </w:rPr>
          <w:t>5</w:t>
        </w:r>
        <w:r w:rsidRPr="00B93893">
          <w:rPr>
            <w:rFonts w:ascii="Times New Roman" w:hAnsi="Times New Roman" w:cs="Times New Roman"/>
            <w:sz w:val="24"/>
            <w:szCs w:val="24"/>
          </w:rPr>
          <w:fldChar w:fldCharType="end"/>
        </w:r>
      </w:p>
    </w:sdtContent>
  </w:sdt>
  <w:p w14:paraId="0615FE22" w14:textId="77777777" w:rsidR="00B93893" w:rsidRDefault="00B93893">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73DA5" w14:textId="77777777" w:rsidR="00B93893" w:rsidRDefault="00B9389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0081D" w14:textId="77777777" w:rsidR="005170CD" w:rsidRDefault="005170CD" w:rsidP="00B93893">
      <w:pPr>
        <w:spacing w:after="0" w:line="240" w:lineRule="auto"/>
      </w:pPr>
      <w:r>
        <w:separator/>
      </w:r>
    </w:p>
  </w:footnote>
  <w:footnote w:type="continuationSeparator" w:id="0">
    <w:p w14:paraId="5688BB3D" w14:textId="77777777" w:rsidR="005170CD" w:rsidRDefault="005170CD" w:rsidP="00B93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F1F6" w14:textId="77777777" w:rsidR="00B93893" w:rsidRDefault="00B93893">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39F5" w14:textId="77777777" w:rsidR="00B93893" w:rsidRDefault="00B93893">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B2837" w14:textId="77777777" w:rsidR="00B93893" w:rsidRDefault="00B9389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5B15"/>
    <w:multiLevelType w:val="hybridMultilevel"/>
    <w:tmpl w:val="E014E7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605CB4"/>
    <w:multiLevelType w:val="hybridMultilevel"/>
    <w:tmpl w:val="7CD229EC"/>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2" w15:restartNumberingAfterBreak="0">
    <w:nsid w:val="066A4FCB"/>
    <w:multiLevelType w:val="hybridMultilevel"/>
    <w:tmpl w:val="A8E4E2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19C49BB"/>
    <w:multiLevelType w:val="hybridMultilevel"/>
    <w:tmpl w:val="C21ADC1E"/>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4" w15:restartNumberingAfterBreak="0">
    <w:nsid w:val="11D4166C"/>
    <w:multiLevelType w:val="hybridMultilevel"/>
    <w:tmpl w:val="C486D01E"/>
    <w:lvl w:ilvl="0" w:tplc="041B0001">
      <w:start w:val="1"/>
      <w:numFmt w:val="bullet"/>
      <w:lvlText w:val=""/>
      <w:lvlJc w:val="left"/>
      <w:pPr>
        <w:ind w:left="2140" w:hanging="360"/>
      </w:pPr>
      <w:rPr>
        <w:rFonts w:ascii="Symbol" w:hAnsi="Symbol" w:hint="default"/>
      </w:rPr>
    </w:lvl>
    <w:lvl w:ilvl="1" w:tplc="041B0003" w:tentative="1">
      <w:start w:val="1"/>
      <w:numFmt w:val="bullet"/>
      <w:lvlText w:val="o"/>
      <w:lvlJc w:val="left"/>
      <w:pPr>
        <w:ind w:left="2860" w:hanging="360"/>
      </w:pPr>
      <w:rPr>
        <w:rFonts w:ascii="Courier New" w:hAnsi="Courier New" w:cs="Courier New" w:hint="default"/>
      </w:rPr>
    </w:lvl>
    <w:lvl w:ilvl="2" w:tplc="041B0005" w:tentative="1">
      <w:start w:val="1"/>
      <w:numFmt w:val="bullet"/>
      <w:lvlText w:val=""/>
      <w:lvlJc w:val="left"/>
      <w:pPr>
        <w:ind w:left="3580" w:hanging="360"/>
      </w:pPr>
      <w:rPr>
        <w:rFonts w:ascii="Wingdings" w:hAnsi="Wingdings" w:hint="default"/>
      </w:rPr>
    </w:lvl>
    <w:lvl w:ilvl="3" w:tplc="041B0001" w:tentative="1">
      <w:start w:val="1"/>
      <w:numFmt w:val="bullet"/>
      <w:lvlText w:val=""/>
      <w:lvlJc w:val="left"/>
      <w:pPr>
        <w:ind w:left="4300" w:hanging="360"/>
      </w:pPr>
      <w:rPr>
        <w:rFonts w:ascii="Symbol" w:hAnsi="Symbol" w:hint="default"/>
      </w:rPr>
    </w:lvl>
    <w:lvl w:ilvl="4" w:tplc="041B0003" w:tentative="1">
      <w:start w:val="1"/>
      <w:numFmt w:val="bullet"/>
      <w:lvlText w:val="o"/>
      <w:lvlJc w:val="left"/>
      <w:pPr>
        <w:ind w:left="5020" w:hanging="360"/>
      </w:pPr>
      <w:rPr>
        <w:rFonts w:ascii="Courier New" w:hAnsi="Courier New" w:cs="Courier New" w:hint="default"/>
      </w:rPr>
    </w:lvl>
    <w:lvl w:ilvl="5" w:tplc="041B0005" w:tentative="1">
      <w:start w:val="1"/>
      <w:numFmt w:val="bullet"/>
      <w:lvlText w:val=""/>
      <w:lvlJc w:val="left"/>
      <w:pPr>
        <w:ind w:left="5740" w:hanging="360"/>
      </w:pPr>
      <w:rPr>
        <w:rFonts w:ascii="Wingdings" w:hAnsi="Wingdings" w:hint="default"/>
      </w:rPr>
    </w:lvl>
    <w:lvl w:ilvl="6" w:tplc="041B0001" w:tentative="1">
      <w:start w:val="1"/>
      <w:numFmt w:val="bullet"/>
      <w:lvlText w:val=""/>
      <w:lvlJc w:val="left"/>
      <w:pPr>
        <w:ind w:left="6460" w:hanging="360"/>
      </w:pPr>
      <w:rPr>
        <w:rFonts w:ascii="Symbol" w:hAnsi="Symbol" w:hint="default"/>
      </w:rPr>
    </w:lvl>
    <w:lvl w:ilvl="7" w:tplc="041B0003" w:tentative="1">
      <w:start w:val="1"/>
      <w:numFmt w:val="bullet"/>
      <w:lvlText w:val="o"/>
      <w:lvlJc w:val="left"/>
      <w:pPr>
        <w:ind w:left="7180" w:hanging="360"/>
      </w:pPr>
      <w:rPr>
        <w:rFonts w:ascii="Courier New" w:hAnsi="Courier New" w:cs="Courier New" w:hint="default"/>
      </w:rPr>
    </w:lvl>
    <w:lvl w:ilvl="8" w:tplc="041B0005" w:tentative="1">
      <w:start w:val="1"/>
      <w:numFmt w:val="bullet"/>
      <w:lvlText w:val=""/>
      <w:lvlJc w:val="left"/>
      <w:pPr>
        <w:ind w:left="7900" w:hanging="360"/>
      </w:pPr>
      <w:rPr>
        <w:rFonts w:ascii="Wingdings" w:hAnsi="Wingdings" w:hint="default"/>
      </w:rPr>
    </w:lvl>
  </w:abstractNum>
  <w:abstractNum w:abstractNumId="5" w15:restartNumberingAfterBreak="0">
    <w:nsid w:val="186B6583"/>
    <w:multiLevelType w:val="hybridMultilevel"/>
    <w:tmpl w:val="5FCA3CE4"/>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6" w15:restartNumberingAfterBreak="0">
    <w:nsid w:val="1F8E4664"/>
    <w:multiLevelType w:val="hybridMultilevel"/>
    <w:tmpl w:val="609E29F6"/>
    <w:lvl w:ilvl="0" w:tplc="041B0001">
      <w:start w:val="1"/>
      <w:numFmt w:val="bullet"/>
      <w:lvlText w:val=""/>
      <w:lvlJc w:val="left"/>
      <w:pPr>
        <w:ind w:left="1920" w:hanging="360"/>
      </w:pPr>
      <w:rPr>
        <w:rFonts w:ascii="Symbol" w:hAnsi="Symbol" w:hint="default"/>
      </w:rPr>
    </w:lvl>
    <w:lvl w:ilvl="1" w:tplc="041B0003" w:tentative="1">
      <w:start w:val="1"/>
      <w:numFmt w:val="bullet"/>
      <w:lvlText w:val="o"/>
      <w:lvlJc w:val="left"/>
      <w:pPr>
        <w:ind w:left="2640" w:hanging="360"/>
      </w:pPr>
      <w:rPr>
        <w:rFonts w:ascii="Courier New" w:hAnsi="Courier New" w:cs="Courier New" w:hint="default"/>
      </w:rPr>
    </w:lvl>
    <w:lvl w:ilvl="2" w:tplc="041B0005" w:tentative="1">
      <w:start w:val="1"/>
      <w:numFmt w:val="bullet"/>
      <w:lvlText w:val=""/>
      <w:lvlJc w:val="left"/>
      <w:pPr>
        <w:ind w:left="3360" w:hanging="360"/>
      </w:pPr>
      <w:rPr>
        <w:rFonts w:ascii="Wingdings" w:hAnsi="Wingdings" w:hint="default"/>
      </w:rPr>
    </w:lvl>
    <w:lvl w:ilvl="3" w:tplc="041B0001" w:tentative="1">
      <w:start w:val="1"/>
      <w:numFmt w:val="bullet"/>
      <w:lvlText w:val=""/>
      <w:lvlJc w:val="left"/>
      <w:pPr>
        <w:ind w:left="4080" w:hanging="360"/>
      </w:pPr>
      <w:rPr>
        <w:rFonts w:ascii="Symbol" w:hAnsi="Symbol" w:hint="default"/>
      </w:rPr>
    </w:lvl>
    <w:lvl w:ilvl="4" w:tplc="041B0003" w:tentative="1">
      <w:start w:val="1"/>
      <w:numFmt w:val="bullet"/>
      <w:lvlText w:val="o"/>
      <w:lvlJc w:val="left"/>
      <w:pPr>
        <w:ind w:left="4800" w:hanging="360"/>
      </w:pPr>
      <w:rPr>
        <w:rFonts w:ascii="Courier New" w:hAnsi="Courier New" w:cs="Courier New" w:hint="default"/>
      </w:rPr>
    </w:lvl>
    <w:lvl w:ilvl="5" w:tplc="041B0005" w:tentative="1">
      <w:start w:val="1"/>
      <w:numFmt w:val="bullet"/>
      <w:lvlText w:val=""/>
      <w:lvlJc w:val="left"/>
      <w:pPr>
        <w:ind w:left="5520" w:hanging="360"/>
      </w:pPr>
      <w:rPr>
        <w:rFonts w:ascii="Wingdings" w:hAnsi="Wingdings" w:hint="default"/>
      </w:rPr>
    </w:lvl>
    <w:lvl w:ilvl="6" w:tplc="041B0001" w:tentative="1">
      <w:start w:val="1"/>
      <w:numFmt w:val="bullet"/>
      <w:lvlText w:val=""/>
      <w:lvlJc w:val="left"/>
      <w:pPr>
        <w:ind w:left="6240" w:hanging="360"/>
      </w:pPr>
      <w:rPr>
        <w:rFonts w:ascii="Symbol" w:hAnsi="Symbol" w:hint="default"/>
      </w:rPr>
    </w:lvl>
    <w:lvl w:ilvl="7" w:tplc="041B0003" w:tentative="1">
      <w:start w:val="1"/>
      <w:numFmt w:val="bullet"/>
      <w:lvlText w:val="o"/>
      <w:lvlJc w:val="left"/>
      <w:pPr>
        <w:ind w:left="6960" w:hanging="360"/>
      </w:pPr>
      <w:rPr>
        <w:rFonts w:ascii="Courier New" w:hAnsi="Courier New" w:cs="Courier New" w:hint="default"/>
      </w:rPr>
    </w:lvl>
    <w:lvl w:ilvl="8" w:tplc="041B0005" w:tentative="1">
      <w:start w:val="1"/>
      <w:numFmt w:val="bullet"/>
      <w:lvlText w:val=""/>
      <w:lvlJc w:val="left"/>
      <w:pPr>
        <w:ind w:left="7680" w:hanging="360"/>
      </w:pPr>
      <w:rPr>
        <w:rFonts w:ascii="Wingdings" w:hAnsi="Wingdings" w:hint="default"/>
      </w:rPr>
    </w:lvl>
  </w:abstractNum>
  <w:abstractNum w:abstractNumId="7" w15:restartNumberingAfterBreak="0">
    <w:nsid w:val="25FA2230"/>
    <w:multiLevelType w:val="hybridMultilevel"/>
    <w:tmpl w:val="683AE4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81B41B1"/>
    <w:multiLevelType w:val="hybridMultilevel"/>
    <w:tmpl w:val="E2127A3E"/>
    <w:lvl w:ilvl="0" w:tplc="041B0001">
      <w:start w:val="1"/>
      <w:numFmt w:val="bullet"/>
      <w:lvlText w:val=""/>
      <w:lvlJc w:val="left"/>
      <w:pPr>
        <w:ind w:left="1560" w:hanging="360"/>
      </w:pPr>
      <w:rPr>
        <w:rFonts w:ascii="Symbol" w:hAnsi="Symbol" w:hint="default"/>
      </w:rPr>
    </w:lvl>
    <w:lvl w:ilvl="1" w:tplc="041B0003">
      <w:start w:val="1"/>
      <w:numFmt w:val="bullet"/>
      <w:lvlText w:val="o"/>
      <w:lvlJc w:val="left"/>
      <w:pPr>
        <w:ind w:left="2280" w:hanging="360"/>
      </w:pPr>
      <w:rPr>
        <w:rFonts w:ascii="Courier New" w:hAnsi="Courier New" w:cs="Courier New" w:hint="default"/>
      </w:rPr>
    </w:lvl>
    <w:lvl w:ilvl="2" w:tplc="041B0005" w:tentative="1">
      <w:start w:val="1"/>
      <w:numFmt w:val="bullet"/>
      <w:lvlText w:val=""/>
      <w:lvlJc w:val="left"/>
      <w:pPr>
        <w:ind w:left="3000" w:hanging="360"/>
      </w:pPr>
      <w:rPr>
        <w:rFonts w:ascii="Wingdings" w:hAnsi="Wingdings" w:hint="default"/>
      </w:rPr>
    </w:lvl>
    <w:lvl w:ilvl="3" w:tplc="041B0001" w:tentative="1">
      <w:start w:val="1"/>
      <w:numFmt w:val="bullet"/>
      <w:lvlText w:val=""/>
      <w:lvlJc w:val="left"/>
      <w:pPr>
        <w:ind w:left="3720" w:hanging="360"/>
      </w:pPr>
      <w:rPr>
        <w:rFonts w:ascii="Symbol" w:hAnsi="Symbol" w:hint="default"/>
      </w:rPr>
    </w:lvl>
    <w:lvl w:ilvl="4" w:tplc="041B0003" w:tentative="1">
      <w:start w:val="1"/>
      <w:numFmt w:val="bullet"/>
      <w:lvlText w:val="o"/>
      <w:lvlJc w:val="left"/>
      <w:pPr>
        <w:ind w:left="4440" w:hanging="360"/>
      </w:pPr>
      <w:rPr>
        <w:rFonts w:ascii="Courier New" w:hAnsi="Courier New" w:cs="Courier New" w:hint="default"/>
      </w:rPr>
    </w:lvl>
    <w:lvl w:ilvl="5" w:tplc="041B0005" w:tentative="1">
      <w:start w:val="1"/>
      <w:numFmt w:val="bullet"/>
      <w:lvlText w:val=""/>
      <w:lvlJc w:val="left"/>
      <w:pPr>
        <w:ind w:left="5160" w:hanging="360"/>
      </w:pPr>
      <w:rPr>
        <w:rFonts w:ascii="Wingdings" w:hAnsi="Wingdings" w:hint="default"/>
      </w:rPr>
    </w:lvl>
    <w:lvl w:ilvl="6" w:tplc="041B0001" w:tentative="1">
      <w:start w:val="1"/>
      <w:numFmt w:val="bullet"/>
      <w:lvlText w:val=""/>
      <w:lvlJc w:val="left"/>
      <w:pPr>
        <w:ind w:left="5880" w:hanging="360"/>
      </w:pPr>
      <w:rPr>
        <w:rFonts w:ascii="Symbol" w:hAnsi="Symbol" w:hint="default"/>
      </w:rPr>
    </w:lvl>
    <w:lvl w:ilvl="7" w:tplc="041B0003" w:tentative="1">
      <w:start w:val="1"/>
      <w:numFmt w:val="bullet"/>
      <w:lvlText w:val="o"/>
      <w:lvlJc w:val="left"/>
      <w:pPr>
        <w:ind w:left="6600" w:hanging="360"/>
      </w:pPr>
      <w:rPr>
        <w:rFonts w:ascii="Courier New" w:hAnsi="Courier New" w:cs="Courier New" w:hint="default"/>
      </w:rPr>
    </w:lvl>
    <w:lvl w:ilvl="8" w:tplc="041B0005" w:tentative="1">
      <w:start w:val="1"/>
      <w:numFmt w:val="bullet"/>
      <w:lvlText w:val=""/>
      <w:lvlJc w:val="left"/>
      <w:pPr>
        <w:ind w:left="7320" w:hanging="360"/>
      </w:pPr>
      <w:rPr>
        <w:rFonts w:ascii="Wingdings" w:hAnsi="Wingdings" w:hint="default"/>
      </w:rPr>
    </w:lvl>
  </w:abstractNum>
  <w:abstractNum w:abstractNumId="9" w15:restartNumberingAfterBreak="0">
    <w:nsid w:val="2A693F56"/>
    <w:multiLevelType w:val="hybridMultilevel"/>
    <w:tmpl w:val="DA4C3BC4"/>
    <w:lvl w:ilvl="0" w:tplc="4EA0BDEA">
      <w:start w:val="1"/>
      <w:numFmt w:val="decimal"/>
      <w:lvlText w:val="%1."/>
      <w:lvlJc w:val="left"/>
      <w:pPr>
        <w:ind w:left="360" w:hanging="360"/>
      </w:pPr>
      <w:rPr>
        <w:rFonts w:hint="default"/>
      </w:rPr>
    </w:lvl>
    <w:lvl w:ilvl="1" w:tplc="041B0001">
      <w:start w:val="1"/>
      <w:numFmt w:val="bullet"/>
      <w:lvlText w:val=""/>
      <w:lvlJc w:val="left"/>
      <w:pPr>
        <w:ind w:left="1080" w:hanging="360"/>
      </w:pPr>
      <w:rPr>
        <w:rFonts w:ascii="Symbol" w:hAnsi="Symbol" w:hint="default"/>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B1D25F5"/>
    <w:multiLevelType w:val="hybridMultilevel"/>
    <w:tmpl w:val="DEA2ABF0"/>
    <w:lvl w:ilvl="0" w:tplc="041B0001">
      <w:start w:val="1"/>
      <w:numFmt w:val="bullet"/>
      <w:lvlText w:val=""/>
      <w:lvlJc w:val="left"/>
      <w:pPr>
        <w:ind w:left="1560" w:hanging="360"/>
      </w:pPr>
      <w:rPr>
        <w:rFonts w:ascii="Symbol" w:hAnsi="Symbol" w:hint="default"/>
      </w:rPr>
    </w:lvl>
    <w:lvl w:ilvl="1" w:tplc="041B0003" w:tentative="1">
      <w:start w:val="1"/>
      <w:numFmt w:val="bullet"/>
      <w:lvlText w:val="o"/>
      <w:lvlJc w:val="left"/>
      <w:pPr>
        <w:ind w:left="2280" w:hanging="360"/>
      </w:pPr>
      <w:rPr>
        <w:rFonts w:ascii="Courier New" w:hAnsi="Courier New" w:cs="Courier New" w:hint="default"/>
      </w:rPr>
    </w:lvl>
    <w:lvl w:ilvl="2" w:tplc="041B0005" w:tentative="1">
      <w:start w:val="1"/>
      <w:numFmt w:val="bullet"/>
      <w:lvlText w:val=""/>
      <w:lvlJc w:val="left"/>
      <w:pPr>
        <w:ind w:left="3000" w:hanging="360"/>
      </w:pPr>
      <w:rPr>
        <w:rFonts w:ascii="Wingdings" w:hAnsi="Wingdings" w:hint="default"/>
      </w:rPr>
    </w:lvl>
    <w:lvl w:ilvl="3" w:tplc="041B0001" w:tentative="1">
      <w:start w:val="1"/>
      <w:numFmt w:val="bullet"/>
      <w:lvlText w:val=""/>
      <w:lvlJc w:val="left"/>
      <w:pPr>
        <w:ind w:left="3720" w:hanging="360"/>
      </w:pPr>
      <w:rPr>
        <w:rFonts w:ascii="Symbol" w:hAnsi="Symbol" w:hint="default"/>
      </w:rPr>
    </w:lvl>
    <w:lvl w:ilvl="4" w:tplc="041B0003" w:tentative="1">
      <w:start w:val="1"/>
      <w:numFmt w:val="bullet"/>
      <w:lvlText w:val="o"/>
      <w:lvlJc w:val="left"/>
      <w:pPr>
        <w:ind w:left="4440" w:hanging="360"/>
      </w:pPr>
      <w:rPr>
        <w:rFonts w:ascii="Courier New" w:hAnsi="Courier New" w:cs="Courier New" w:hint="default"/>
      </w:rPr>
    </w:lvl>
    <w:lvl w:ilvl="5" w:tplc="041B0005" w:tentative="1">
      <w:start w:val="1"/>
      <w:numFmt w:val="bullet"/>
      <w:lvlText w:val=""/>
      <w:lvlJc w:val="left"/>
      <w:pPr>
        <w:ind w:left="5160" w:hanging="360"/>
      </w:pPr>
      <w:rPr>
        <w:rFonts w:ascii="Wingdings" w:hAnsi="Wingdings" w:hint="default"/>
      </w:rPr>
    </w:lvl>
    <w:lvl w:ilvl="6" w:tplc="041B0001" w:tentative="1">
      <w:start w:val="1"/>
      <w:numFmt w:val="bullet"/>
      <w:lvlText w:val=""/>
      <w:lvlJc w:val="left"/>
      <w:pPr>
        <w:ind w:left="5880" w:hanging="360"/>
      </w:pPr>
      <w:rPr>
        <w:rFonts w:ascii="Symbol" w:hAnsi="Symbol" w:hint="default"/>
      </w:rPr>
    </w:lvl>
    <w:lvl w:ilvl="7" w:tplc="041B0003" w:tentative="1">
      <w:start w:val="1"/>
      <w:numFmt w:val="bullet"/>
      <w:lvlText w:val="o"/>
      <w:lvlJc w:val="left"/>
      <w:pPr>
        <w:ind w:left="6600" w:hanging="360"/>
      </w:pPr>
      <w:rPr>
        <w:rFonts w:ascii="Courier New" w:hAnsi="Courier New" w:cs="Courier New" w:hint="default"/>
      </w:rPr>
    </w:lvl>
    <w:lvl w:ilvl="8" w:tplc="041B0005" w:tentative="1">
      <w:start w:val="1"/>
      <w:numFmt w:val="bullet"/>
      <w:lvlText w:val=""/>
      <w:lvlJc w:val="left"/>
      <w:pPr>
        <w:ind w:left="7320" w:hanging="360"/>
      </w:pPr>
      <w:rPr>
        <w:rFonts w:ascii="Wingdings" w:hAnsi="Wingdings" w:hint="default"/>
      </w:rPr>
    </w:lvl>
  </w:abstractNum>
  <w:abstractNum w:abstractNumId="11" w15:restartNumberingAfterBreak="0">
    <w:nsid w:val="2D682DD7"/>
    <w:multiLevelType w:val="hybridMultilevel"/>
    <w:tmpl w:val="946A2C16"/>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2" w15:restartNumberingAfterBreak="0">
    <w:nsid w:val="31D454C8"/>
    <w:multiLevelType w:val="hybridMultilevel"/>
    <w:tmpl w:val="41501DF4"/>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37A17AB"/>
    <w:multiLevelType w:val="hybridMultilevel"/>
    <w:tmpl w:val="83C2530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14" w15:restartNumberingAfterBreak="0">
    <w:nsid w:val="365C16F4"/>
    <w:multiLevelType w:val="hybridMultilevel"/>
    <w:tmpl w:val="76AE64B6"/>
    <w:lvl w:ilvl="0" w:tplc="041B0001">
      <w:start w:val="1"/>
      <w:numFmt w:val="bullet"/>
      <w:lvlText w:val=""/>
      <w:lvlJc w:val="left"/>
      <w:pPr>
        <w:ind w:left="1965" w:hanging="360"/>
      </w:pPr>
      <w:rPr>
        <w:rFonts w:ascii="Symbol" w:hAnsi="Symbol" w:hint="default"/>
      </w:rPr>
    </w:lvl>
    <w:lvl w:ilvl="1" w:tplc="041B0003" w:tentative="1">
      <w:start w:val="1"/>
      <w:numFmt w:val="bullet"/>
      <w:lvlText w:val="o"/>
      <w:lvlJc w:val="left"/>
      <w:pPr>
        <w:ind w:left="2685" w:hanging="360"/>
      </w:pPr>
      <w:rPr>
        <w:rFonts w:ascii="Courier New" w:hAnsi="Courier New" w:cs="Courier New" w:hint="default"/>
      </w:rPr>
    </w:lvl>
    <w:lvl w:ilvl="2" w:tplc="041B0005" w:tentative="1">
      <w:start w:val="1"/>
      <w:numFmt w:val="bullet"/>
      <w:lvlText w:val=""/>
      <w:lvlJc w:val="left"/>
      <w:pPr>
        <w:ind w:left="3405" w:hanging="360"/>
      </w:pPr>
      <w:rPr>
        <w:rFonts w:ascii="Wingdings" w:hAnsi="Wingdings" w:hint="default"/>
      </w:rPr>
    </w:lvl>
    <w:lvl w:ilvl="3" w:tplc="041B0001" w:tentative="1">
      <w:start w:val="1"/>
      <w:numFmt w:val="bullet"/>
      <w:lvlText w:val=""/>
      <w:lvlJc w:val="left"/>
      <w:pPr>
        <w:ind w:left="4125" w:hanging="360"/>
      </w:pPr>
      <w:rPr>
        <w:rFonts w:ascii="Symbol" w:hAnsi="Symbol" w:hint="default"/>
      </w:rPr>
    </w:lvl>
    <w:lvl w:ilvl="4" w:tplc="041B0003" w:tentative="1">
      <w:start w:val="1"/>
      <w:numFmt w:val="bullet"/>
      <w:lvlText w:val="o"/>
      <w:lvlJc w:val="left"/>
      <w:pPr>
        <w:ind w:left="4845" w:hanging="360"/>
      </w:pPr>
      <w:rPr>
        <w:rFonts w:ascii="Courier New" w:hAnsi="Courier New" w:cs="Courier New" w:hint="default"/>
      </w:rPr>
    </w:lvl>
    <w:lvl w:ilvl="5" w:tplc="041B0005" w:tentative="1">
      <w:start w:val="1"/>
      <w:numFmt w:val="bullet"/>
      <w:lvlText w:val=""/>
      <w:lvlJc w:val="left"/>
      <w:pPr>
        <w:ind w:left="5565" w:hanging="360"/>
      </w:pPr>
      <w:rPr>
        <w:rFonts w:ascii="Wingdings" w:hAnsi="Wingdings" w:hint="default"/>
      </w:rPr>
    </w:lvl>
    <w:lvl w:ilvl="6" w:tplc="041B0001" w:tentative="1">
      <w:start w:val="1"/>
      <w:numFmt w:val="bullet"/>
      <w:lvlText w:val=""/>
      <w:lvlJc w:val="left"/>
      <w:pPr>
        <w:ind w:left="6285" w:hanging="360"/>
      </w:pPr>
      <w:rPr>
        <w:rFonts w:ascii="Symbol" w:hAnsi="Symbol" w:hint="default"/>
      </w:rPr>
    </w:lvl>
    <w:lvl w:ilvl="7" w:tplc="041B0003" w:tentative="1">
      <w:start w:val="1"/>
      <w:numFmt w:val="bullet"/>
      <w:lvlText w:val="o"/>
      <w:lvlJc w:val="left"/>
      <w:pPr>
        <w:ind w:left="7005" w:hanging="360"/>
      </w:pPr>
      <w:rPr>
        <w:rFonts w:ascii="Courier New" w:hAnsi="Courier New" w:cs="Courier New" w:hint="default"/>
      </w:rPr>
    </w:lvl>
    <w:lvl w:ilvl="8" w:tplc="041B0005" w:tentative="1">
      <w:start w:val="1"/>
      <w:numFmt w:val="bullet"/>
      <w:lvlText w:val=""/>
      <w:lvlJc w:val="left"/>
      <w:pPr>
        <w:ind w:left="7725" w:hanging="360"/>
      </w:pPr>
      <w:rPr>
        <w:rFonts w:ascii="Wingdings" w:hAnsi="Wingdings" w:hint="default"/>
      </w:rPr>
    </w:lvl>
  </w:abstractNum>
  <w:abstractNum w:abstractNumId="15" w15:restartNumberingAfterBreak="0">
    <w:nsid w:val="372E1F70"/>
    <w:multiLevelType w:val="hybridMultilevel"/>
    <w:tmpl w:val="7DC0BD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80B40AE"/>
    <w:multiLevelType w:val="hybridMultilevel"/>
    <w:tmpl w:val="1D34DD2C"/>
    <w:lvl w:ilvl="0" w:tplc="041B0001">
      <w:start w:val="1"/>
      <w:numFmt w:val="bullet"/>
      <w:lvlText w:val=""/>
      <w:lvlJc w:val="left"/>
      <w:pPr>
        <w:ind w:left="1636" w:hanging="360"/>
      </w:pPr>
      <w:rPr>
        <w:rFonts w:ascii="Symbol" w:hAnsi="Symbol" w:hint="default"/>
      </w:rPr>
    </w:lvl>
    <w:lvl w:ilvl="1" w:tplc="041B0003" w:tentative="1">
      <w:start w:val="1"/>
      <w:numFmt w:val="bullet"/>
      <w:lvlText w:val="o"/>
      <w:lvlJc w:val="left"/>
      <w:pPr>
        <w:ind w:left="2356" w:hanging="360"/>
      </w:pPr>
      <w:rPr>
        <w:rFonts w:ascii="Courier New" w:hAnsi="Courier New" w:cs="Courier New" w:hint="default"/>
      </w:rPr>
    </w:lvl>
    <w:lvl w:ilvl="2" w:tplc="041B0005" w:tentative="1">
      <w:start w:val="1"/>
      <w:numFmt w:val="bullet"/>
      <w:lvlText w:val=""/>
      <w:lvlJc w:val="left"/>
      <w:pPr>
        <w:ind w:left="3076" w:hanging="360"/>
      </w:pPr>
      <w:rPr>
        <w:rFonts w:ascii="Wingdings" w:hAnsi="Wingdings" w:hint="default"/>
      </w:rPr>
    </w:lvl>
    <w:lvl w:ilvl="3" w:tplc="041B0001" w:tentative="1">
      <w:start w:val="1"/>
      <w:numFmt w:val="bullet"/>
      <w:lvlText w:val=""/>
      <w:lvlJc w:val="left"/>
      <w:pPr>
        <w:ind w:left="3796" w:hanging="360"/>
      </w:pPr>
      <w:rPr>
        <w:rFonts w:ascii="Symbol" w:hAnsi="Symbol" w:hint="default"/>
      </w:rPr>
    </w:lvl>
    <w:lvl w:ilvl="4" w:tplc="041B0003" w:tentative="1">
      <w:start w:val="1"/>
      <w:numFmt w:val="bullet"/>
      <w:lvlText w:val="o"/>
      <w:lvlJc w:val="left"/>
      <w:pPr>
        <w:ind w:left="4516" w:hanging="360"/>
      </w:pPr>
      <w:rPr>
        <w:rFonts w:ascii="Courier New" w:hAnsi="Courier New" w:cs="Courier New" w:hint="default"/>
      </w:rPr>
    </w:lvl>
    <w:lvl w:ilvl="5" w:tplc="041B0005" w:tentative="1">
      <w:start w:val="1"/>
      <w:numFmt w:val="bullet"/>
      <w:lvlText w:val=""/>
      <w:lvlJc w:val="left"/>
      <w:pPr>
        <w:ind w:left="5236" w:hanging="360"/>
      </w:pPr>
      <w:rPr>
        <w:rFonts w:ascii="Wingdings" w:hAnsi="Wingdings" w:hint="default"/>
      </w:rPr>
    </w:lvl>
    <w:lvl w:ilvl="6" w:tplc="041B0001" w:tentative="1">
      <w:start w:val="1"/>
      <w:numFmt w:val="bullet"/>
      <w:lvlText w:val=""/>
      <w:lvlJc w:val="left"/>
      <w:pPr>
        <w:ind w:left="5956" w:hanging="360"/>
      </w:pPr>
      <w:rPr>
        <w:rFonts w:ascii="Symbol" w:hAnsi="Symbol" w:hint="default"/>
      </w:rPr>
    </w:lvl>
    <w:lvl w:ilvl="7" w:tplc="041B0003" w:tentative="1">
      <w:start w:val="1"/>
      <w:numFmt w:val="bullet"/>
      <w:lvlText w:val="o"/>
      <w:lvlJc w:val="left"/>
      <w:pPr>
        <w:ind w:left="6676" w:hanging="360"/>
      </w:pPr>
      <w:rPr>
        <w:rFonts w:ascii="Courier New" w:hAnsi="Courier New" w:cs="Courier New" w:hint="default"/>
      </w:rPr>
    </w:lvl>
    <w:lvl w:ilvl="8" w:tplc="041B0005" w:tentative="1">
      <w:start w:val="1"/>
      <w:numFmt w:val="bullet"/>
      <w:lvlText w:val=""/>
      <w:lvlJc w:val="left"/>
      <w:pPr>
        <w:ind w:left="7396" w:hanging="360"/>
      </w:pPr>
      <w:rPr>
        <w:rFonts w:ascii="Wingdings" w:hAnsi="Wingdings" w:hint="default"/>
      </w:rPr>
    </w:lvl>
  </w:abstractNum>
  <w:abstractNum w:abstractNumId="17" w15:restartNumberingAfterBreak="0">
    <w:nsid w:val="39215C65"/>
    <w:multiLevelType w:val="hybridMultilevel"/>
    <w:tmpl w:val="9FB8EA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E254E91"/>
    <w:multiLevelType w:val="hybridMultilevel"/>
    <w:tmpl w:val="AB125D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6F86A6E"/>
    <w:multiLevelType w:val="hybridMultilevel"/>
    <w:tmpl w:val="B6B01CE4"/>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20" w15:restartNumberingAfterBreak="0">
    <w:nsid w:val="4AE86D82"/>
    <w:multiLevelType w:val="hybridMultilevel"/>
    <w:tmpl w:val="C7B871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B117ED0"/>
    <w:multiLevelType w:val="hybridMultilevel"/>
    <w:tmpl w:val="9082758C"/>
    <w:lvl w:ilvl="0" w:tplc="041B0001">
      <w:start w:val="1"/>
      <w:numFmt w:val="bullet"/>
      <w:lvlText w:val=""/>
      <w:lvlJc w:val="left"/>
      <w:pPr>
        <w:ind w:left="1920" w:hanging="360"/>
      </w:pPr>
      <w:rPr>
        <w:rFonts w:ascii="Symbol" w:hAnsi="Symbol" w:hint="default"/>
      </w:rPr>
    </w:lvl>
    <w:lvl w:ilvl="1" w:tplc="041B0003" w:tentative="1">
      <w:start w:val="1"/>
      <w:numFmt w:val="bullet"/>
      <w:lvlText w:val="o"/>
      <w:lvlJc w:val="left"/>
      <w:pPr>
        <w:ind w:left="2640" w:hanging="360"/>
      </w:pPr>
      <w:rPr>
        <w:rFonts w:ascii="Courier New" w:hAnsi="Courier New" w:cs="Courier New" w:hint="default"/>
      </w:rPr>
    </w:lvl>
    <w:lvl w:ilvl="2" w:tplc="041B0005" w:tentative="1">
      <w:start w:val="1"/>
      <w:numFmt w:val="bullet"/>
      <w:lvlText w:val=""/>
      <w:lvlJc w:val="left"/>
      <w:pPr>
        <w:ind w:left="3360" w:hanging="360"/>
      </w:pPr>
      <w:rPr>
        <w:rFonts w:ascii="Wingdings" w:hAnsi="Wingdings" w:hint="default"/>
      </w:rPr>
    </w:lvl>
    <w:lvl w:ilvl="3" w:tplc="041B0001" w:tentative="1">
      <w:start w:val="1"/>
      <w:numFmt w:val="bullet"/>
      <w:lvlText w:val=""/>
      <w:lvlJc w:val="left"/>
      <w:pPr>
        <w:ind w:left="4080" w:hanging="360"/>
      </w:pPr>
      <w:rPr>
        <w:rFonts w:ascii="Symbol" w:hAnsi="Symbol" w:hint="default"/>
      </w:rPr>
    </w:lvl>
    <w:lvl w:ilvl="4" w:tplc="041B0003" w:tentative="1">
      <w:start w:val="1"/>
      <w:numFmt w:val="bullet"/>
      <w:lvlText w:val="o"/>
      <w:lvlJc w:val="left"/>
      <w:pPr>
        <w:ind w:left="4800" w:hanging="360"/>
      </w:pPr>
      <w:rPr>
        <w:rFonts w:ascii="Courier New" w:hAnsi="Courier New" w:cs="Courier New" w:hint="default"/>
      </w:rPr>
    </w:lvl>
    <w:lvl w:ilvl="5" w:tplc="041B0005" w:tentative="1">
      <w:start w:val="1"/>
      <w:numFmt w:val="bullet"/>
      <w:lvlText w:val=""/>
      <w:lvlJc w:val="left"/>
      <w:pPr>
        <w:ind w:left="5520" w:hanging="360"/>
      </w:pPr>
      <w:rPr>
        <w:rFonts w:ascii="Wingdings" w:hAnsi="Wingdings" w:hint="default"/>
      </w:rPr>
    </w:lvl>
    <w:lvl w:ilvl="6" w:tplc="041B0001" w:tentative="1">
      <w:start w:val="1"/>
      <w:numFmt w:val="bullet"/>
      <w:lvlText w:val=""/>
      <w:lvlJc w:val="left"/>
      <w:pPr>
        <w:ind w:left="6240" w:hanging="360"/>
      </w:pPr>
      <w:rPr>
        <w:rFonts w:ascii="Symbol" w:hAnsi="Symbol" w:hint="default"/>
      </w:rPr>
    </w:lvl>
    <w:lvl w:ilvl="7" w:tplc="041B0003" w:tentative="1">
      <w:start w:val="1"/>
      <w:numFmt w:val="bullet"/>
      <w:lvlText w:val="o"/>
      <w:lvlJc w:val="left"/>
      <w:pPr>
        <w:ind w:left="6960" w:hanging="360"/>
      </w:pPr>
      <w:rPr>
        <w:rFonts w:ascii="Courier New" w:hAnsi="Courier New" w:cs="Courier New" w:hint="default"/>
      </w:rPr>
    </w:lvl>
    <w:lvl w:ilvl="8" w:tplc="041B0005" w:tentative="1">
      <w:start w:val="1"/>
      <w:numFmt w:val="bullet"/>
      <w:lvlText w:val=""/>
      <w:lvlJc w:val="left"/>
      <w:pPr>
        <w:ind w:left="7680" w:hanging="360"/>
      </w:pPr>
      <w:rPr>
        <w:rFonts w:ascii="Wingdings" w:hAnsi="Wingdings" w:hint="default"/>
      </w:rPr>
    </w:lvl>
  </w:abstractNum>
  <w:abstractNum w:abstractNumId="22" w15:restartNumberingAfterBreak="0">
    <w:nsid w:val="4BB93AC4"/>
    <w:multiLevelType w:val="hybridMultilevel"/>
    <w:tmpl w:val="0B56423E"/>
    <w:lvl w:ilvl="0" w:tplc="041B0001">
      <w:start w:val="1"/>
      <w:numFmt w:val="bullet"/>
      <w:lvlText w:val=""/>
      <w:lvlJc w:val="left"/>
      <w:pPr>
        <w:ind w:left="1996" w:hanging="360"/>
      </w:pPr>
      <w:rPr>
        <w:rFonts w:ascii="Symbol" w:hAnsi="Symbol" w:hint="default"/>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23" w15:restartNumberingAfterBreak="0">
    <w:nsid w:val="4C63438B"/>
    <w:multiLevelType w:val="hybridMultilevel"/>
    <w:tmpl w:val="C3C632F0"/>
    <w:lvl w:ilvl="0" w:tplc="041B0001">
      <w:start w:val="1"/>
      <w:numFmt w:val="bullet"/>
      <w:lvlText w:val=""/>
      <w:lvlJc w:val="left"/>
      <w:pPr>
        <w:ind w:left="1636" w:hanging="360"/>
      </w:pPr>
      <w:rPr>
        <w:rFonts w:ascii="Symbol" w:hAnsi="Symbol" w:hint="default"/>
      </w:rPr>
    </w:lvl>
    <w:lvl w:ilvl="1" w:tplc="041B0003" w:tentative="1">
      <w:start w:val="1"/>
      <w:numFmt w:val="bullet"/>
      <w:lvlText w:val="o"/>
      <w:lvlJc w:val="left"/>
      <w:pPr>
        <w:ind w:left="2356" w:hanging="360"/>
      </w:pPr>
      <w:rPr>
        <w:rFonts w:ascii="Courier New" w:hAnsi="Courier New" w:cs="Courier New" w:hint="default"/>
      </w:rPr>
    </w:lvl>
    <w:lvl w:ilvl="2" w:tplc="041B0005" w:tentative="1">
      <w:start w:val="1"/>
      <w:numFmt w:val="bullet"/>
      <w:lvlText w:val=""/>
      <w:lvlJc w:val="left"/>
      <w:pPr>
        <w:ind w:left="3076" w:hanging="360"/>
      </w:pPr>
      <w:rPr>
        <w:rFonts w:ascii="Wingdings" w:hAnsi="Wingdings" w:hint="default"/>
      </w:rPr>
    </w:lvl>
    <w:lvl w:ilvl="3" w:tplc="041B0001" w:tentative="1">
      <w:start w:val="1"/>
      <w:numFmt w:val="bullet"/>
      <w:lvlText w:val=""/>
      <w:lvlJc w:val="left"/>
      <w:pPr>
        <w:ind w:left="3796" w:hanging="360"/>
      </w:pPr>
      <w:rPr>
        <w:rFonts w:ascii="Symbol" w:hAnsi="Symbol" w:hint="default"/>
      </w:rPr>
    </w:lvl>
    <w:lvl w:ilvl="4" w:tplc="041B0003" w:tentative="1">
      <w:start w:val="1"/>
      <w:numFmt w:val="bullet"/>
      <w:lvlText w:val="o"/>
      <w:lvlJc w:val="left"/>
      <w:pPr>
        <w:ind w:left="4516" w:hanging="360"/>
      </w:pPr>
      <w:rPr>
        <w:rFonts w:ascii="Courier New" w:hAnsi="Courier New" w:cs="Courier New" w:hint="default"/>
      </w:rPr>
    </w:lvl>
    <w:lvl w:ilvl="5" w:tplc="041B0005" w:tentative="1">
      <w:start w:val="1"/>
      <w:numFmt w:val="bullet"/>
      <w:lvlText w:val=""/>
      <w:lvlJc w:val="left"/>
      <w:pPr>
        <w:ind w:left="5236" w:hanging="360"/>
      </w:pPr>
      <w:rPr>
        <w:rFonts w:ascii="Wingdings" w:hAnsi="Wingdings" w:hint="default"/>
      </w:rPr>
    </w:lvl>
    <w:lvl w:ilvl="6" w:tplc="041B0001" w:tentative="1">
      <w:start w:val="1"/>
      <w:numFmt w:val="bullet"/>
      <w:lvlText w:val=""/>
      <w:lvlJc w:val="left"/>
      <w:pPr>
        <w:ind w:left="5956" w:hanging="360"/>
      </w:pPr>
      <w:rPr>
        <w:rFonts w:ascii="Symbol" w:hAnsi="Symbol" w:hint="default"/>
      </w:rPr>
    </w:lvl>
    <w:lvl w:ilvl="7" w:tplc="041B0003" w:tentative="1">
      <w:start w:val="1"/>
      <w:numFmt w:val="bullet"/>
      <w:lvlText w:val="o"/>
      <w:lvlJc w:val="left"/>
      <w:pPr>
        <w:ind w:left="6676" w:hanging="360"/>
      </w:pPr>
      <w:rPr>
        <w:rFonts w:ascii="Courier New" w:hAnsi="Courier New" w:cs="Courier New" w:hint="default"/>
      </w:rPr>
    </w:lvl>
    <w:lvl w:ilvl="8" w:tplc="041B0005" w:tentative="1">
      <w:start w:val="1"/>
      <w:numFmt w:val="bullet"/>
      <w:lvlText w:val=""/>
      <w:lvlJc w:val="left"/>
      <w:pPr>
        <w:ind w:left="7396" w:hanging="360"/>
      </w:pPr>
      <w:rPr>
        <w:rFonts w:ascii="Wingdings" w:hAnsi="Wingdings" w:hint="default"/>
      </w:rPr>
    </w:lvl>
  </w:abstractNum>
  <w:abstractNum w:abstractNumId="24" w15:restartNumberingAfterBreak="0">
    <w:nsid w:val="508D00F0"/>
    <w:multiLevelType w:val="hybridMultilevel"/>
    <w:tmpl w:val="439E51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98D4DD6"/>
    <w:multiLevelType w:val="hybridMultilevel"/>
    <w:tmpl w:val="C6C04A92"/>
    <w:lvl w:ilvl="0" w:tplc="041B0001">
      <w:start w:val="1"/>
      <w:numFmt w:val="bullet"/>
      <w:lvlText w:val=""/>
      <w:lvlJc w:val="left"/>
      <w:pPr>
        <w:ind w:left="1560" w:hanging="360"/>
      </w:pPr>
      <w:rPr>
        <w:rFonts w:ascii="Symbol" w:hAnsi="Symbol" w:hint="default"/>
      </w:rPr>
    </w:lvl>
    <w:lvl w:ilvl="1" w:tplc="041B0003">
      <w:start w:val="1"/>
      <w:numFmt w:val="bullet"/>
      <w:lvlText w:val="o"/>
      <w:lvlJc w:val="left"/>
      <w:pPr>
        <w:ind w:left="2280" w:hanging="360"/>
      </w:pPr>
      <w:rPr>
        <w:rFonts w:ascii="Courier New" w:hAnsi="Courier New" w:cs="Courier New" w:hint="default"/>
      </w:rPr>
    </w:lvl>
    <w:lvl w:ilvl="2" w:tplc="041B0005" w:tentative="1">
      <w:start w:val="1"/>
      <w:numFmt w:val="bullet"/>
      <w:lvlText w:val=""/>
      <w:lvlJc w:val="left"/>
      <w:pPr>
        <w:ind w:left="3000" w:hanging="360"/>
      </w:pPr>
      <w:rPr>
        <w:rFonts w:ascii="Wingdings" w:hAnsi="Wingdings" w:hint="default"/>
      </w:rPr>
    </w:lvl>
    <w:lvl w:ilvl="3" w:tplc="041B0001" w:tentative="1">
      <w:start w:val="1"/>
      <w:numFmt w:val="bullet"/>
      <w:lvlText w:val=""/>
      <w:lvlJc w:val="left"/>
      <w:pPr>
        <w:ind w:left="3720" w:hanging="360"/>
      </w:pPr>
      <w:rPr>
        <w:rFonts w:ascii="Symbol" w:hAnsi="Symbol" w:hint="default"/>
      </w:rPr>
    </w:lvl>
    <w:lvl w:ilvl="4" w:tplc="041B0003" w:tentative="1">
      <w:start w:val="1"/>
      <w:numFmt w:val="bullet"/>
      <w:lvlText w:val="o"/>
      <w:lvlJc w:val="left"/>
      <w:pPr>
        <w:ind w:left="4440" w:hanging="360"/>
      </w:pPr>
      <w:rPr>
        <w:rFonts w:ascii="Courier New" w:hAnsi="Courier New" w:cs="Courier New" w:hint="default"/>
      </w:rPr>
    </w:lvl>
    <w:lvl w:ilvl="5" w:tplc="041B0005" w:tentative="1">
      <w:start w:val="1"/>
      <w:numFmt w:val="bullet"/>
      <w:lvlText w:val=""/>
      <w:lvlJc w:val="left"/>
      <w:pPr>
        <w:ind w:left="5160" w:hanging="360"/>
      </w:pPr>
      <w:rPr>
        <w:rFonts w:ascii="Wingdings" w:hAnsi="Wingdings" w:hint="default"/>
      </w:rPr>
    </w:lvl>
    <w:lvl w:ilvl="6" w:tplc="041B0001" w:tentative="1">
      <w:start w:val="1"/>
      <w:numFmt w:val="bullet"/>
      <w:lvlText w:val=""/>
      <w:lvlJc w:val="left"/>
      <w:pPr>
        <w:ind w:left="5880" w:hanging="360"/>
      </w:pPr>
      <w:rPr>
        <w:rFonts w:ascii="Symbol" w:hAnsi="Symbol" w:hint="default"/>
      </w:rPr>
    </w:lvl>
    <w:lvl w:ilvl="7" w:tplc="041B0003" w:tentative="1">
      <w:start w:val="1"/>
      <w:numFmt w:val="bullet"/>
      <w:lvlText w:val="o"/>
      <w:lvlJc w:val="left"/>
      <w:pPr>
        <w:ind w:left="6600" w:hanging="360"/>
      </w:pPr>
      <w:rPr>
        <w:rFonts w:ascii="Courier New" w:hAnsi="Courier New" w:cs="Courier New" w:hint="default"/>
      </w:rPr>
    </w:lvl>
    <w:lvl w:ilvl="8" w:tplc="041B0005" w:tentative="1">
      <w:start w:val="1"/>
      <w:numFmt w:val="bullet"/>
      <w:lvlText w:val=""/>
      <w:lvlJc w:val="left"/>
      <w:pPr>
        <w:ind w:left="7320" w:hanging="360"/>
      </w:pPr>
      <w:rPr>
        <w:rFonts w:ascii="Wingdings" w:hAnsi="Wingdings" w:hint="default"/>
      </w:rPr>
    </w:lvl>
  </w:abstractNum>
  <w:abstractNum w:abstractNumId="26" w15:restartNumberingAfterBreak="0">
    <w:nsid w:val="5E4A762B"/>
    <w:multiLevelType w:val="hybridMultilevel"/>
    <w:tmpl w:val="1DF48B44"/>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15:restartNumberingAfterBreak="0">
    <w:nsid w:val="67031DA7"/>
    <w:multiLevelType w:val="hybridMultilevel"/>
    <w:tmpl w:val="ACA257D2"/>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8" w15:restartNumberingAfterBreak="0">
    <w:nsid w:val="68F66251"/>
    <w:multiLevelType w:val="hybridMultilevel"/>
    <w:tmpl w:val="CE94BC94"/>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9" w15:restartNumberingAfterBreak="0">
    <w:nsid w:val="69BE5D61"/>
    <w:multiLevelType w:val="hybridMultilevel"/>
    <w:tmpl w:val="1A1023B8"/>
    <w:lvl w:ilvl="0" w:tplc="041B0001">
      <w:start w:val="1"/>
      <w:numFmt w:val="bullet"/>
      <w:lvlText w:val=""/>
      <w:lvlJc w:val="left"/>
      <w:pPr>
        <w:ind w:left="1560" w:hanging="360"/>
      </w:pPr>
      <w:rPr>
        <w:rFonts w:ascii="Symbol" w:hAnsi="Symbol" w:hint="default"/>
      </w:rPr>
    </w:lvl>
    <w:lvl w:ilvl="1" w:tplc="041B0003">
      <w:start w:val="1"/>
      <w:numFmt w:val="bullet"/>
      <w:lvlText w:val="o"/>
      <w:lvlJc w:val="left"/>
      <w:pPr>
        <w:ind w:left="2280" w:hanging="360"/>
      </w:pPr>
      <w:rPr>
        <w:rFonts w:ascii="Courier New" w:hAnsi="Courier New" w:cs="Courier New" w:hint="default"/>
      </w:rPr>
    </w:lvl>
    <w:lvl w:ilvl="2" w:tplc="041B0005" w:tentative="1">
      <w:start w:val="1"/>
      <w:numFmt w:val="bullet"/>
      <w:lvlText w:val=""/>
      <w:lvlJc w:val="left"/>
      <w:pPr>
        <w:ind w:left="3000" w:hanging="360"/>
      </w:pPr>
      <w:rPr>
        <w:rFonts w:ascii="Wingdings" w:hAnsi="Wingdings" w:hint="default"/>
      </w:rPr>
    </w:lvl>
    <w:lvl w:ilvl="3" w:tplc="041B0001" w:tentative="1">
      <w:start w:val="1"/>
      <w:numFmt w:val="bullet"/>
      <w:lvlText w:val=""/>
      <w:lvlJc w:val="left"/>
      <w:pPr>
        <w:ind w:left="3720" w:hanging="360"/>
      </w:pPr>
      <w:rPr>
        <w:rFonts w:ascii="Symbol" w:hAnsi="Symbol" w:hint="default"/>
      </w:rPr>
    </w:lvl>
    <w:lvl w:ilvl="4" w:tplc="041B0003" w:tentative="1">
      <w:start w:val="1"/>
      <w:numFmt w:val="bullet"/>
      <w:lvlText w:val="o"/>
      <w:lvlJc w:val="left"/>
      <w:pPr>
        <w:ind w:left="4440" w:hanging="360"/>
      </w:pPr>
      <w:rPr>
        <w:rFonts w:ascii="Courier New" w:hAnsi="Courier New" w:cs="Courier New" w:hint="default"/>
      </w:rPr>
    </w:lvl>
    <w:lvl w:ilvl="5" w:tplc="041B0005" w:tentative="1">
      <w:start w:val="1"/>
      <w:numFmt w:val="bullet"/>
      <w:lvlText w:val=""/>
      <w:lvlJc w:val="left"/>
      <w:pPr>
        <w:ind w:left="5160" w:hanging="360"/>
      </w:pPr>
      <w:rPr>
        <w:rFonts w:ascii="Wingdings" w:hAnsi="Wingdings" w:hint="default"/>
      </w:rPr>
    </w:lvl>
    <w:lvl w:ilvl="6" w:tplc="041B0001" w:tentative="1">
      <w:start w:val="1"/>
      <w:numFmt w:val="bullet"/>
      <w:lvlText w:val=""/>
      <w:lvlJc w:val="left"/>
      <w:pPr>
        <w:ind w:left="5880" w:hanging="360"/>
      </w:pPr>
      <w:rPr>
        <w:rFonts w:ascii="Symbol" w:hAnsi="Symbol" w:hint="default"/>
      </w:rPr>
    </w:lvl>
    <w:lvl w:ilvl="7" w:tplc="041B0003" w:tentative="1">
      <w:start w:val="1"/>
      <w:numFmt w:val="bullet"/>
      <w:lvlText w:val="o"/>
      <w:lvlJc w:val="left"/>
      <w:pPr>
        <w:ind w:left="6600" w:hanging="360"/>
      </w:pPr>
      <w:rPr>
        <w:rFonts w:ascii="Courier New" w:hAnsi="Courier New" w:cs="Courier New" w:hint="default"/>
      </w:rPr>
    </w:lvl>
    <w:lvl w:ilvl="8" w:tplc="041B0005" w:tentative="1">
      <w:start w:val="1"/>
      <w:numFmt w:val="bullet"/>
      <w:lvlText w:val=""/>
      <w:lvlJc w:val="left"/>
      <w:pPr>
        <w:ind w:left="7320" w:hanging="360"/>
      </w:pPr>
      <w:rPr>
        <w:rFonts w:ascii="Wingdings" w:hAnsi="Wingdings" w:hint="default"/>
      </w:rPr>
    </w:lvl>
  </w:abstractNum>
  <w:abstractNum w:abstractNumId="30" w15:restartNumberingAfterBreak="0">
    <w:nsid w:val="6F945745"/>
    <w:multiLevelType w:val="hybridMultilevel"/>
    <w:tmpl w:val="5D005080"/>
    <w:lvl w:ilvl="0" w:tplc="041B0001">
      <w:start w:val="1"/>
      <w:numFmt w:val="bullet"/>
      <w:lvlText w:val=""/>
      <w:lvlJc w:val="left"/>
      <w:pPr>
        <w:ind w:left="1582" w:hanging="360"/>
      </w:pPr>
      <w:rPr>
        <w:rFonts w:ascii="Symbol" w:hAnsi="Symbol" w:hint="default"/>
      </w:rPr>
    </w:lvl>
    <w:lvl w:ilvl="1" w:tplc="041B0003" w:tentative="1">
      <w:start w:val="1"/>
      <w:numFmt w:val="bullet"/>
      <w:lvlText w:val="o"/>
      <w:lvlJc w:val="left"/>
      <w:pPr>
        <w:ind w:left="2302" w:hanging="360"/>
      </w:pPr>
      <w:rPr>
        <w:rFonts w:ascii="Courier New" w:hAnsi="Courier New" w:cs="Courier New" w:hint="default"/>
      </w:rPr>
    </w:lvl>
    <w:lvl w:ilvl="2" w:tplc="041B0005" w:tentative="1">
      <w:start w:val="1"/>
      <w:numFmt w:val="bullet"/>
      <w:lvlText w:val=""/>
      <w:lvlJc w:val="left"/>
      <w:pPr>
        <w:ind w:left="3022" w:hanging="360"/>
      </w:pPr>
      <w:rPr>
        <w:rFonts w:ascii="Wingdings" w:hAnsi="Wingdings" w:hint="default"/>
      </w:rPr>
    </w:lvl>
    <w:lvl w:ilvl="3" w:tplc="041B0001" w:tentative="1">
      <w:start w:val="1"/>
      <w:numFmt w:val="bullet"/>
      <w:lvlText w:val=""/>
      <w:lvlJc w:val="left"/>
      <w:pPr>
        <w:ind w:left="3742" w:hanging="360"/>
      </w:pPr>
      <w:rPr>
        <w:rFonts w:ascii="Symbol" w:hAnsi="Symbol" w:hint="default"/>
      </w:rPr>
    </w:lvl>
    <w:lvl w:ilvl="4" w:tplc="041B0003" w:tentative="1">
      <w:start w:val="1"/>
      <w:numFmt w:val="bullet"/>
      <w:lvlText w:val="o"/>
      <w:lvlJc w:val="left"/>
      <w:pPr>
        <w:ind w:left="4462" w:hanging="360"/>
      </w:pPr>
      <w:rPr>
        <w:rFonts w:ascii="Courier New" w:hAnsi="Courier New" w:cs="Courier New" w:hint="default"/>
      </w:rPr>
    </w:lvl>
    <w:lvl w:ilvl="5" w:tplc="041B0005" w:tentative="1">
      <w:start w:val="1"/>
      <w:numFmt w:val="bullet"/>
      <w:lvlText w:val=""/>
      <w:lvlJc w:val="left"/>
      <w:pPr>
        <w:ind w:left="5182" w:hanging="360"/>
      </w:pPr>
      <w:rPr>
        <w:rFonts w:ascii="Wingdings" w:hAnsi="Wingdings" w:hint="default"/>
      </w:rPr>
    </w:lvl>
    <w:lvl w:ilvl="6" w:tplc="041B0001" w:tentative="1">
      <w:start w:val="1"/>
      <w:numFmt w:val="bullet"/>
      <w:lvlText w:val=""/>
      <w:lvlJc w:val="left"/>
      <w:pPr>
        <w:ind w:left="5902" w:hanging="360"/>
      </w:pPr>
      <w:rPr>
        <w:rFonts w:ascii="Symbol" w:hAnsi="Symbol" w:hint="default"/>
      </w:rPr>
    </w:lvl>
    <w:lvl w:ilvl="7" w:tplc="041B0003" w:tentative="1">
      <w:start w:val="1"/>
      <w:numFmt w:val="bullet"/>
      <w:lvlText w:val="o"/>
      <w:lvlJc w:val="left"/>
      <w:pPr>
        <w:ind w:left="6622" w:hanging="360"/>
      </w:pPr>
      <w:rPr>
        <w:rFonts w:ascii="Courier New" w:hAnsi="Courier New" w:cs="Courier New" w:hint="default"/>
      </w:rPr>
    </w:lvl>
    <w:lvl w:ilvl="8" w:tplc="041B0005" w:tentative="1">
      <w:start w:val="1"/>
      <w:numFmt w:val="bullet"/>
      <w:lvlText w:val=""/>
      <w:lvlJc w:val="left"/>
      <w:pPr>
        <w:ind w:left="7342" w:hanging="360"/>
      </w:pPr>
      <w:rPr>
        <w:rFonts w:ascii="Wingdings" w:hAnsi="Wingdings" w:hint="default"/>
      </w:rPr>
    </w:lvl>
  </w:abstractNum>
  <w:abstractNum w:abstractNumId="31" w15:restartNumberingAfterBreak="0">
    <w:nsid w:val="745533F4"/>
    <w:multiLevelType w:val="hybridMultilevel"/>
    <w:tmpl w:val="8AEA9C7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2" w15:restartNumberingAfterBreak="0">
    <w:nsid w:val="7F5116FD"/>
    <w:multiLevelType w:val="hybridMultilevel"/>
    <w:tmpl w:val="22D49C48"/>
    <w:lvl w:ilvl="0" w:tplc="041B0001">
      <w:start w:val="1"/>
      <w:numFmt w:val="bullet"/>
      <w:lvlText w:val=""/>
      <w:lvlJc w:val="left"/>
      <w:pPr>
        <w:ind w:left="1560" w:hanging="360"/>
      </w:pPr>
      <w:rPr>
        <w:rFonts w:ascii="Symbol" w:hAnsi="Symbol" w:hint="default"/>
      </w:rPr>
    </w:lvl>
    <w:lvl w:ilvl="1" w:tplc="041B0003">
      <w:start w:val="1"/>
      <w:numFmt w:val="bullet"/>
      <w:lvlText w:val="o"/>
      <w:lvlJc w:val="left"/>
      <w:pPr>
        <w:ind w:left="2280" w:hanging="360"/>
      </w:pPr>
      <w:rPr>
        <w:rFonts w:ascii="Courier New" w:hAnsi="Courier New" w:cs="Courier New" w:hint="default"/>
      </w:rPr>
    </w:lvl>
    <w:lvl w:ilvl="2" w:tplc="041B0005" w:tentative="1">
      <w:start w:val="1"/>
      <w:numFmt w:val="bullet"/>
      <w:lvlText w:val=""/>
      <w:lvlJc w:val="left"/>
      <w:pPr>
        <w:ind w:left="3000" w:hanging="360"/>
      </w:pPr>
      <w:rPr>
        <w:rFonts w:ascii="Wingdings" w:hAnsi="Wingdings" w:hint="default"/>
      </w:rPr>
    </w:lvl>
    <w:lvl w:ilvl="3" w:tplc="041B0001" w:tentative="1">
      <w:start w:val="1"/>
      <w:numFmt w:val="bullet"/>
      <w:lvlText w:val=""/>
      <w:lvlJc w:val="left"/>
      <w:pPr>
        <w:ind w:left="3720" w:hanging="360"/>
      </w:pPr>
      <w:rPr>
        <w:rFonts w:ascii="Symbol" w:hAnsi="Symbol" w:hint="default"/>
      </w:rPr>
    </w:lvl>
    <w:lvl w:ilvl="4" w:tplc="041B0003" w:tentative="1">
      <w:start w:val="1"/>
      <w:numFmt w:val="bullet"/>
      <w:lvlText w:val="o"/>
      <w:lvlJc w:val="left"/>
      <w:pPr>
        <w:ind w:left="4440" w:hanging="360"/>
      </w:pPr>
      <w:rPr>
        <w:rFonts w:ascii="Courier New" w:hAnsi="Courier New" w:cs="Courier New" w:hint="default"/>
      </w:rPr>
    </w:lvl>
    <w:lvl w:ilvl="5" w:tplc="041B0005" w:tentative="1">
      <w:start w:val="1"/>
      <w:numFmt w:val="bullet"/>
      <w:lvlText w:val=""/>
      <w:lvlJc w:val="left"/>
      <w:pPr>
        <w:ind w:left="5160" w:hanging="360"/>
      </w:pPr>
      <w:rPr>
        <w:rFonts w:ascii="Wingdings" w:hAnsi="Wingdings" w:hint="default"/>
      </w:rPr>
    </w:lvl>
    <w:lvl w:ilvl="6" w:tplc="041B0001" w:tentative="1">
      <w:start w:val="1"/>
      <w:numFmt w:val="bullet"/>
      <w:lvlText w:val=""/>
      <w:lvlJc w:val="left"/>
      <w:pPr>
        <w:ind w:left="5880" w:hanging="360"/>
      </w:pPr>
      <w:rPr>
        <w:rFonts w:ascii="Symbol" w:hAnsi="Symbol" w:hint="default"/>
      </w:rPr>
    </w:lvl>
    <w:lvl w:ilvl="7" w:tplc="041B0003" w:tentative="1">
      <w:start w:val="1"/>
      <w:numFmt w:val="bullet"/>
      <w:lvlText w:val="o"/>
      <w:lvlJc w:val="left"/>
      <w:pPr>
        <w:ind w:left="6600" w:hanging="360"/>
      </w:pPr>
      <w:rPr>
        <w:rFonts w:ascii="Courier New" w:hAnsi="Courier New" w:cs="Courier New" w:hint="default"/>
      </w:rPr>
    </w:lvl>
    <w:lvl w:ilvl="8" w:tplc="041B0005" w:tentative="1">
      <w:start w:val="1"/>
      <w:numFmt w:val="bullet"/>
      <w:lvlText w:val=""/>
      <w:lvlJc w:val="left"/>
      <w:pPr>
        <w:ind w:left="7320" w:hanging="360"/>
      </w:pPr>
      <w:rPr>
        <w:rFonts w:ascii="Wingdings" w:hAnsi="Wingdings" w:hint="default"/>
      </w:rPr>
    </w:lvl>
  </w:abstractNum>
  <w:num w:numId="1">
    <w:abstractNumId w:val="9"/>
  </w:num>
  <w:num w:numId="2">
    <w:abstractNumId w:val="22"/>
  </w:num>
  <w:num w:numId="3">
    <w:abstractNumId w:val="5"/>
  </w:num>
  <w:num w:numId="4">
    <w:abstractNumId w:val="4"/>
  </w:num>
  <w:num w:numId="5">
    <w:abstractNumId w:val="16"/>
  </w:num>
  <w:num w:numId="6">
    <w:abstractNumId w:val="11"/>
  </w:num>
  <w:num w:numId="7">
    <w:abstractNumId w:val="23"/>
  </w:num>
  <w:num w:numId="8">
    <w:abstractNumId w:val="21"/>
  </w:num>
  <w:num w:numId="9">
    <w:abstractNumId w:val="10"/>
  </w:num>
  <w:num w:numId="10">
    <w:abstractNumId w:val="19"/>
  </w:num>
  <w:num w:numId="11">
    <w:abstractNumId w:val="13"/>
  </w:num>
  <w:num w:numId="12">
    <w:abstractNumId w:val="14"/>
  </w:num>
  <w:num w:numId="13">
    <w:abstractNumId w:val="1"/>
  </w:num>
  <w:num w:numId="14">
    <w:abstractNumId w:val="3"/>
  </w:num>
  <w:num w:numId="15">
    <w:abstractNumId w:val="8"/>
  </w:num>
  <w:num w:numId="16">
    <w:abstractNumId w:val="25"/>
  </w:num>
  <w:num w:numId="17">
    <w:abstractNumId w:val="29"/>
  </w:num>
  <w:num w:numId="18">
    <w:abstractNumId w:val="32"/>
  </w:num>
  <w:num w:numId="19">
    <w:abstractNumId w:val="6"/>
  </w:num>
  <w:num w:numId="20">
    <w:abstractNumId w:val="31"/>
  </w:num>
  <w:num w:numId="21">
    <w:abstractNumId w:val="27"/>
  </w:num>
  <w:num w:numId="22">
    <w:abstractNumId w:val="28"/>
  </w:num>
  <w:num w:numId="23">
    <w:abstractNumId w:val="30"/>
  </w:num>
  <w:num w:numId="24">
    <w:abstractNumId w:val="20"/>
  </w:num>
  <w:num w:numId="25">
    <w:abstractNumId w:val="15"/>
  </w:num>
  <w:num w:numId="26">
    <w:abstractNumId w:val="17"/>
  </w:num>
  <w:num w:numId="27">
    <w:abstractNumId w:val="18"/>
  </w:num>
  <w:num w:numId="28">
    <w:abstractNumId w:val="0"/>
  </w:num>
  <w:num w:numId="29">
    <w:abstractNumId w:val="7"/>
  </w:num>
  <w:num w:numId="30">
    <w:abstractNumId w:val="2"/>
  </w:num>
  <w:num w:numId="31">
    <w:abstractNumId w:val="24"/>
  </w:num>
  <w:num w:numId="32">
    <w:abstractNumId w:val="2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8FC"/>
    <w:rsid w:val="0000233C"/>
    <w:rsid w:val="00004EBC"/>
    <w:rsid w:val="00012B50"/>
    <w:rsid w:val="00014C6D"/>
    <w:rsid w:val="000401A6"/>
    <w:rsid w:val="000479D3"/>
    <w:rsid w:val="00055171"/>
    <w:rsid w:val="0006293F"/>
    <w:rsid w:val="000771F1"/>
    <w:rsid w:val="00082414"/>
    <w:rsid w:val="000960AD"/>
    <w:rsid w:val="000A318D"/>
    <w:rsid w:val="000B3F31"/>
    <w:rsid w:val="000D7C80"/>
    <w:rsid w:val="000E1A34"/>
    <w:rsid w:val="000E1FF7"/>
    <w:rsid w:val="0012419E"/>
    <w:rsid w:val="0013151D"/>
    <w:rsid w:val="0013547E"/>
    <w:rsid w:val="0014299C"/>
    <w:rsid w:val="001705AF"/>
    <w:rsid w:val="00172B2C"/>
    <w:rsid w:val="001859D5"/>
    <w:rsid w:val="00191CB2"/>
    <w:rsid w:val="001935FA"/>
    <w:rsid w:val="00194819"/>
    <w:rsid w:val="001A0550"/>
    <w:rsid w:val="001A72DD"/>
    <w:rsid w:val="001D26D3"/>
    <w:rsid w:val="001E3ABA"/>
    <w:rsid w:val="00202F83"/>
    <w:rsid w:val="002104D0"/>
    <w:rsid w:val="0022007C"/>
    <w:rsid w:val="002244A4"/>
    <w:rsid w:val="00240FCF"/>
    <w:rsid w:val="002538FB"/>
    <w:rsid w:val="00256762"/>
    <w:rsid w:val="00256A6A"/>
    <w:rsid w:val="00270030"/>
    <w:rsid w:val="002743CD"/>
    <w:rsid w:val="002830B4"/>
    <w:rsid w:val="002B62FC"/>
    <w:rsid w:val="002C70D3"/>
    <w:rsid w:val="002D5E41"/>
    <w:rsid w:val="002E4E60"/>
    <w:rsid w:val="002F17B2"/>
    <w:rsid w:val="003019EE"/>
    <w:rsid w:val="0030677A"/>
    <w:rsid w:val="0030684C"/>
    <w:rsid w:val="00313451"/>
    <w:rsid w:val="00321340"/>
    <w:rsid w:val="00324AE1"/>
    <w:rsid w:val="00333E66"/>
    <w:rsid w:val="00340AB0"/>
    <w:rsid w:val="00380231"/>
    <w:rsid w:val="003935E0"/>
    <w:rsid w:val="003A3286"/>
    <w:rsid w:val="003B3CA0"/>
    <w:rsid w:val="003C3D74"/>
    <w:rsid w:val="003D11A6"/>
    <w:rsid w:val="003D1FDE"/>
    <w:rsid w:val="003E2FC5"/>
    <w:rsid w:val="003E51C1"/>
    <w:rsid w:val="003E75BD"/>
    <w:rsid w:val="003F7903"/>
    <w:rsid w:val="00403604"/>
    <w:rsid w:val="004037FE"/>
    <w:rsid w:val="00413F65"/>
    <w:rsid w:val="00413F9B"/>
    <w:rsid w:val="00426A30"/>
    <w:rsid w:val="004362D3"/>
    <w:rsid w:val="00444190"/>
    <w:rsid w:val="004714C9"/>
    <w:rsid w:val="00480432"/>
    <w:rsid w:val="0048589A"/>
    <w:rsid w:val="00495D9D"/>
    <w:rsid w:val="004B0984"/>
    <w:rsid w:val="004B18EA"/>
    <w:rsid w:val="004B2E82"/>
    <w:rsid w:val="004C5B2D"/>
    <w:rsid w:val="004D0F62"/>
    <w:rsid w:val="004D1E39"/>
    <w:rsid w:val="004E4439"/>
    <w:rsid w:val="004F1D96"/>
    <w:rsid w:val="004F74AD"/>
    <w:rsid w:val="00501229"/>
    <w:rsid w:val="0050129E"/>
    <w:rsid w:val="005049D4"/>
    <w:rsid w:val="00505878"/>
    <w:rsid w:val="005170CD"/>
    <w:rsid w:val="005252D5"/>
    <w:rsid w:val="005506FA"/>
    <w:rsid w:val="00566E34"/>
    <w:rsid w:val="00567676"/>
    <w:rsid w:val="0056789E"/>
    <w:rsid w:val="00577777"/>
    <w:rsid w:val="00580EE3"/>
    <w:rsid w:val="00590FCE"/>
    <w:rsid w:val="005B725A"/>
    <w:rsid w:val="005C664A"/>
    <w:rsid w:val="005D46F1"/>
    <w:rsid w:val="005E0810"/>
    <w:rsid w:val="005E2150"/>
    <w:rsid w:val="00604AC6"/>
    <w:rsid w:val="006050FD"/>
    <w:rsid w:val="00612F40"/>
    <w:rsid w:val="00633450"/>
    <w:rsid w:val="006337D7"/>
    <w:rsid w:val="00642C93"/>
    <w:rsid w:val="00665D39"/>
    <w:rsid w:val="0068282B"/>
    <w:rsid w:val="006B2CD9"/>
    <w:rsid w:val="006C37C2"/>
    <w:rsid w:val="006C7588"/>
    <w:rsid w:val="006D5714"/>
    <w:rsid w:val="006E7789"/>
    <w:rsid w:val="007031FA"/>
    <w:rsid w:val="00716368"/>
    <w:rsid w:val="007168CB"/>
    <w:rsid w:val="007211D2"/>
    <w:rsid w:val="007218C0"/>
    <w:rsid w:val="00730F6F"/>
    <w:rsid w:val="00740A27"/>
    <w:rsid w:val="00751241"/>
    <w:rsid w:val="007548C6"/>
    <w:rsid w:val="00765657"/>
    <w:rsid w:val="00765AD5"/>
    <w:rsid w:val="00766B40"/>
    <w:rsid w:val="0077087F"/>
    <w:rsid w:val="0078758A"/>
    <w:rsid w:val="007932C0"/>
    <w:rsid w:val="007A03B2"/>
    <w:rsid w:val="007A4389"/>
    <w:rsid w:val="007A5BEC"/>
    <w:rsid w:val="007B3F5F"/>
    <w:rsid w:val="007D1A40"/>
    <w:rsid w:val="007D5818"/>
    <w:rsid w:val="007E6D6F"/>
    <w:rsid w:val="007F60F1"/>
    <w:rsid w:val="00802FE0"/>
    <w:rsid w:val="00813BB2"/>
    <w:rsid w:val="00821EDC"/>
    <w:rsid w:val="008247E1"/>
    <w:rsid w:val="00831769"/>
    <w:rsid w:val="00834571"/>
    <w:rsid w:val="008360E3"/>
    <w:rsid w:val="008412B1"/>
    <w:rsid w:val="00854ACD"/>
    <w:rsid w:val="0088549B"/>
    <w:rsid w:val="0089355E"/>
    <w:rsid w:val="008E2B0D"/>
    <w:rsid w:val="008E578B"/>
    <w:rsid w:val="008E70AA"/>
    <w:rsid w:val="008F3A8D"/>
    <w:rsid w:val="00903863"/>
    <w:rsid w:val="00930F37"/>
    <w:rsid w:val="009454BB"/>
    <w:rsid w:val="00951709"/>
    <w:rsid w:val="00953355"/>
    <w:rsid w:val="00974253"/>
    <w:rsid w:val="00975768"/>
    <w:rsid w:val="009952AC"/>
    <w:rsid w:val="009A23C2"/>
    <w:rsid w:val="00A01FCA"/>
    <w:rsid w:val="00A07CA5"/>
    <w:rsid w:val="00A41893"/>
    <w:rsid w:val="00A440BF"/>
    <w:rsid w:val="00A52730"/>
    <w:rsid w:val="00A565E0"/>
    <w:rsid w:val="00A70160"/>
    <w:rsid w:val="00A70648"/>
    <w:rsid w:val="00AC169F"/>
    <w:rsid w:val="00AC1F15"/>
    <w:rsid w:val="00AE3174"/>
    <w:rsid w:val="00AE59F1"/>
    <w:rsid w:val="00B025DA"/>
    <w:rsid w:val="00B11297"/>
    <w:rsid w:val="00B37369"/>
    <w:rsid w:val="00B5419F"/>
    <w:rsid w:val="00B651BB"/>
    <w:rsid w:val="00B93893"/>
    <w:rsid w:val="00BB616E"/>
    <w:rsid w:val="00BC0543"/>
    <w:rsid w:val="00BC7BFD"/>
    <w:rsid w:val="00BE1822"/>
    <w:rsid w:val="00BE7883"/>
    <w:rsid w:val="00BF0FC6"/>
    <w:rsid w:val="00C2207B"/>
    <w:rsid w:val="00C42CEB"/>
    <w:rsid w:val="00C57477"/>
    <w:rsid w:val="00C60A18"/>
    <w:rsid w:val="00C874DC"/>
    <w:rsid w:val="00CA24B3"/>
    <w:rsid w:val="00CB068C"/>
    <w:rsid w:val="00CC18CC"/>
    <w:rsid w:val="00CC3623"/>
    <w:rsid w:val="00CD54B7"/>
    <w:rsid w:val="00CE1C29"/>
    <w:rsid w:val="00CF6805"/>
    <w:rsid w:val="00D01E71"/>
    <w:rsid w:val="00D177C5"/>
    <w:rsid w:val="00D209F0"/>
    <w:rsid w:val="00D302AB"/>
    <w:rsid w:val="00D4174D"/>
    <w:rsid w:val="00D41CF3"/>
    <w:rsid w:val="00D521CB"/>
    <w:rsid w:val="00D618FC"/>
    <w:rsid w:val="00D806C0"/>
    <w:rsid w:val="00D81FB0"/>
    <w:rsid w:val="00D84FAA"/>
    <w:rsid w:val="00D85DD1"/>
    <w:rsid w:val="00D9138A"/>
    <w:rsid w:val="00DA12D4"/>
    <w:rsid w:val="00DB268C"/>
    <w:rsid w:val="00DB4E3A"/>
    <w:rsid w:val="00DC788B"/>
    <w:rsid w:val="00DD407A"/>
    <w:rsid w:val="00DD57AC"/>
    <w:rsid w:val="00DE0066"/>
    <w:rsid w:val="00E15259"/>
    <w:rsid w:val="00E177B5"/>
    <w:rsid w:val="00E22FDD"/>
    <w:rsid w:val="00E23F7B"/>
    <w:rsid w:val="00E30F6F"/>
    <w:rsid w:val="00E33C46"/>
    <w:rsid w:val="00E34ABB"/>
    <w:rsid w:val="00E61E1C"/>
    <w:rsid w:val="00E62644"/>
    <w:rsid w:val="00E678F9"/>
    <w:rsid w:val="00E7624A"/>
    <w:rsid w:val="00E9446F"/>
    <w:rsid w:val="00E96148"/>
    <w:rsid w:val="00E97E6A"/>
    <w:rsid w:val="00EB23AF"/>
    <w:rsid w:val="00ED4B72"/>
    <w:rsid w:val="00ED7D32"/>
    <w:rsid w:val="00EF1195"/>
    <w:rsid w:val="00EF29BC"/>
    <w:rsid w:val="00EF5083"/>
    <w:rsid w:val="00F123F8"/>
    <w:rsid w:val="00F15BD6"/>
    <w:rsid w:val="00F17CB8"/>
    <w:rsid w:val="00F33B7E"/>
    <w:rsid w:val="00F54292"/>
    <w:rsid w:val="00F66BD2"/>
    <w:rsid w:val="00F83DF7"/>
    <w:rsid w:val="00F855D9"/>
    <w:rsid w:val="00F86E0F"/>
    <w:rsid w:val="00FA4316"/>
    <w:rsid w:val="00FC0D59"/>
    <w:rsid w:val="00FD0385"/>
    <w:rsid w:val="00FE175D"/>
    <w:rsid w:val="00FE3166"/>
    <w:rsid w:val="00FF6A6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92C8"/>
  <w15:chartTrackingRefBased/>
  <w15:docId w15:val="{B26AF970-C383-4AB8-93A6-47B7A372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D618FC"/>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Odsekzoznamu">
    <w:name w:val="List Paragraph"/>
    <w:basedOn w:val="Normlny"/>
    <w:uiPriority w:val="34"/>
    <w:qFormat/>
    <w:rsid w:val="00D618FC"/>
    <w:pPr>
      <w:spacing w:line="256" w:lineRule="auto"/>
      <w:ind w:left="720"/>
      <w:contextualSpacing/>
    </w:pPr>
    <w:rPr>
      <w:rFonts w:eastAsia="Times New Roman" w:cs="Times New Roman"/>
    </w:rPr>
  </w:style>
  <w:style w:type="paragraph" w:styleId="Textbubliny">
    <w:name w:val="Balloon Text"/>
    <w:basedOn w:val="Normlny"/>
    <w:link w:val="TextbublinyChar"/>
    <w:uiPriority w:val="99"/>
    <w:semiHidden/>
    <w:unhideWhenUsed/>
    <w:rsid w:val="00580EE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80EE3"/>
    <w:rPr>
      <w:rFonts w:ascii="Segoe UI" w:hAnsi="Segoe UI" w:cs="Segoe UI"/>
      <w:sz w:val="18"/>
      <w:szCs w:val="18"/>
    </w:rPr>
  </w:style>
  <w:style w:type="character" w:styleId="Odkaznakomentr">
    <w:name w:val="annotation reference"/>
    <w:basedOn w:val="Predvolenpsmoodseku"/>
    <w:uiPriority w:val="99"/>
    <w:semiHidden/>
    <w:unhideWhenUsed/>
    <w:rsid w:val="00580EE3"/>
    <w:rPr>
      <w:sz w:val="16"/>
      <w:szCs w:val="16"/>
    </w:rPr>
  </w:style>
  <w:style w:type="paragraph" w:styleId="Textkomentra">
    <w:name w:val="annotation text"/>
    <w:basedOn w:val="Normlny"/>
    <w:link w:val="TextkomentraChar"/>
    <w:uiPriority w:val="99"/>
    <w:semiHidden/>
    <w:unhideWhenUsed/>
    <w:rsid w:val="00580EE3"/>
    <w:pPr>
      <w:spacing w:line="240" w:lineRule="auto"/>
    </w:pPr>
    <w:rPr>
      <w:sz w:val="20"/>
      <w:szCs w:val="20"/>
    </w:rPr>
  </w:style>
  <w:style w:type="character" w:customStyle="1" w:styleId="TextkomentraChar">
    <w:name w:val="Text komentára Char"/>
    <w:basedOn w:val="Predvolenpsmoodseku"/>
    <w:link w:val="Textkomentra"/>
    <w:uiPriority w:val="99"/>
    <w:semiHidden/>
    <w:rsid w:val="00580EE3"/>
    <w:rPr>
      <w:sz w:val="20"/>
      <w:szCs w:val="20"/>
    </w:rPr>
  </w:style>
  <w:style w:type="paragraph" w:styleId="Predmetkomentra">
    <w:name w:val="annotation subject"/>
    <w:basedOn w:val="Textkomentra"/>
    <w:next w:val="Textkomentra"/>
    <w:link w:val="PredmetkomentraChar"/>
    <w:uiPriority w:val="99"/>
    <w:semiHidden/>
    <w:unhideWhenUsed/>
    <w:rsid w:val="00580EE3"/>
    <w:rPr>
      <w:b/>
      <w:bCs/>
    </w:rPr>
  </w:style>
  <w:style w:type="character" w:customStyle="1" w:styleId="PredmetkomentraChar">
    <w:name w:val="Predmet komentára Char"/>
    <w:basedOn w:val="TextkomentraChar"/>
    <w:link w:val="Predmetkomentra"/>
    <w:uiPriority w:val="99"/>
    <w:semiHidden/>
    <w:rsid w:val="00580EE3"/>
    <w:rPr>
      <w:b/>
      <w:bCs/>
      <w:sz w:val="20"/>
      <w:szCs w:val="20"/>
    </w:rPr>
  </w:style>
  <w:style w:type="character" w:styleId="Zvraznenie">
    <w:name w:val="Emphasis"/>
    <w:basedOn w:val="Predvolenpsmoodseku"/>
    <w:uiPriority w:val="20"/>
    <w:qFormat/>
    <w:rsid w:val="002F17B2"/>
    <w:rPr>
      <w:i/>
      <w:iCs/>
    </w:rPr>
  </w:style>
  <w:style w:type="paragraph" w:customStyle="1" w:styleId="Standard">
    <w:name w:val="Standard"/>
    <w:rsid w:val="004B0984"/>
    <w:pPr>
      <w:suppressAutoHyphens/>
      <w:autoSpaceDN w:val="0"/>
      <w:spacing w:after="200" w:line="276" w:lineRule="auto"/>
    </w:pPr>
    <w:rPr>
      <w:rFonts w:ascii="Calibri" w:eastAsia="SimSun" w:hAnsi="Calibri" w:cs="Calibri"/>
      <w:kern w:val="3"/>
      <w:lang w:eastAsia="ar-SA"/>
    </w:rPr>
  </w:style>
  <w:style w:type="paragraph" w:styleId="Hlavika">
    <w:name w:val="header"/>
    <w:basedOn w:val="Normlny"/>
    <w:link w:val="HlavikaChar"/>
    <w:uiPriority w:val="99"/>
    <w:unhideWhenUsed/>
    <w:rsid w:val="00B938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93893"/>
  </w:style>
  <w:style w:type="paragraph" w:styleId="Pta">
    <w:name w:val="footer"/>
    <w:basedOn w:val="Normlny"/>
    <w:link w:val="PtaChar"/>
    <w:uiPriority w:val="99"/>
    <w:unhideWhenUsed/>
    <w:rsid w:val="00B93893"/>
    <w:pPr>
      <w:tabs>
        <w:tab w:val="center" w:pos="4536"/>
        <w:tab w:val="right" w:pos="9072"/>
      </w:tabs>
      <w:spacing w:after="0" w:line="240" w:lineRule="auto"/>
    </w:pPr>
  </w:style>
  <w:style w:type="character" w:customStyle="1" w:styleId="PtaChar">
    <w:name w:val="Päta Char"/>
    <w:basedOn w:val="Predvolenpsmoodseku"/>
    <w:link w:val="Pta"/>
    <w:uiPriority w:val="99"/>
    <w:rsid w:val="00B93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7848">
      <w:bodyDiv w:val="1"/>
      <w:marLeft w:val="0"/>
      <w:marRight w:val="0"/>
      <w:marTop w:val="0"/>
      <w:marBottom w:val="0"/>
      <w:divBdr>
        <w:top w:val="none" w:sz="0" w:space="0" w:color="auto"/>
        <w:left w:val="none" w:sz="0" w:space="0" w:color="auto"/>
        <w:bottom w:val="none" w:sz="0" w:space="0" w:color="auto"/>
        <w:right w:val="none" w:sz="0" w:space="0" w:color="auto"/>
      </w:divBdr>
      <w:divsChild>
        <w:div w:id="1314791454">
          <w:marLeft w:val="0"/>
          <w:marRight w:val="0"/>
          <w:marTop w:val="0"/>
          <w:marBottom w:val="0"/>
          <w:divBdr>
            <w:top w:val="none" w:sz="0" w:space="0" w:color="auto"/>
            <w:left w:val="none" w:sz="0" w:space="0" w:color="auto"/>
            <w:bottom w:val="none" w:sz="0" w:space="0" w:color="auto"/>
            <w:right w:val="none" w:sz="0" w:space="0" w:color="auto"/>
          </w:divBdr>
        </w:div>
        <w:div w:id="898327263">
          <w:marLeft w:val="0"/>
          <w:marRight w:val="0"/>
          <w:marTop w:val="0"/>
          <w:marBottom w:val="0"/>
          <w:divBdr>
            <w:top w:val="none" w:sz="0" w:space="0" w:color="auto"/>
            <w:left w:val="none" w:sz="0" w:space="0" w:color="auto"/>
            <w:bottom w:val="none" w:sz="0" w:space="0" w:color="auto"/>
            <w:right w:val="none" w:sz="0" w:space="0" w:color="auto"/>
          </w:divBdr>
        </w:div>
      </w:divsChild>
    </w:div>
    <w:div w:id="559250744">
      <w:bodyDiv w:val="1"/>
      <w:marLeft w:val="0"/>
      <w:marRight w:val="0"/>
      <w:marTop w:val="0"/>
      <w:marBottom w:val="0"/>
      <w:divBdr>
        <w:top w:val="none" w:sz="0" w:space="0" w:color="auto"/>
        <w:left w:val="none" w:sz="0" w:space="0" w:color="auto"/>
        <w:bottom w:val="none" w:sz="0" w:space="0" w:color="auto"/>
        <w:right w:val="none" w:sz="0" w:space="0" w:color="auto"/>
      </w:divBdr>
    </w:div>
    <w:div w:id="704602704">
      <w:bodyDiv w:val="1"/>
      <w:marLeft w:val="0"/>
      <w:marRight w:val="0"/>
      <w:marTop w:val="0"/>
      <w:marBottom w:val="0"/>
      <w:divBdr>
        <w:top w:val="none" w:sz="0" w:space="0" w:color="auto"/>
        <w:left w:val="none" w:sz="0" w:space="0" w:color="auto"/>
        <w:bottom w:val="none" w:sz="0" w:space="0" w:color="auto"/>
        <w:right w:val="none" w:sz="0" w:space="0" w:color="auto"/>
      </w:divBdr>
    </w:div>
    <w:div w:id="936055588">
      <w:bodyDiv w:val="1"/>
      <w:marLeft w:val="0"/>
      <w:marRight w:val="0"/>
      <w:marTop w:val="0"/>
      <w:marBottom w:val="0"/>
      <w:divBdr>
        <w:top w:val="none" w:sz="0" w:space="0" w:color="auto"/>
        <w:left w:val="none" w:sz="0" w:space="0" w:color="auto"/>
        <w:bottom w:val="none" w:sz="0" w:space="0" w:color="auto"/>
        <w:right w:val="none" w:sz="0" w:space="0" w:color="auto"/>
      </w:divBdr>
      <w:divsChild>
        <w:div w:id="1558053486">
          <w:marLeft w:val="0"/>
          <w:marRight w:val="0"/>
          <w:marTop w:val="0"/>
          <w:marBottom w:val="0"/>
          <w:divBdr>
            <w:top w:val="none" w:sz="0" w:space="0" w:color="auto"/>
            <w:left w:val="none" w:sz="0" w:space="0" w:color="auto"/>
            <w:bottom w:val="none" w:sz="0" w:space="0" w:color="auto"/>
            <w:right w:val="none" w:sz="0" w:space="0" w:color="auto"/>
          </w:divBdr>
        </w:div>
      </w:divsChild>
    </w:div>
    <w:div w:id="1242568578">
      <w:bodyDiv w:val="1"/>
      <w:marLeft w:val="0"/>
      <w:marRight w:val="0"/>
      <w:marTop w:val="0"/>
      <w:marBottom w:val="0"/>
      <w:divBdr>
        <w:top w:val="none" w:sz="0" w:space="0" w:color="auto"/>
        <w:left w:val="none" w:sz="0" w:space="0" w:color="auto"/>
        <w:bottom w:val="none" w:sz="0" w:space="0" w:color="auto"/>
        <w:right w:val="none" w:sz="0" w:space="0" w:color="auto"/>
      </w:divBdr>
      <w:divsChild>
        <w:div w:id="1616407558">
          <w:marLeft w:val="0"/>
          <w:marRight w:val="0"/>
          <w:marTop w:val="0"/>
          <w:marBottom w:val="0"/>
          <w:divBdr>
            <w:top w:val="none" w:sz="0" w:space="0" w:color="auto"/>
            <w:left w:val="none" w:sz="0" w:space="0" w:color="auto"/>
            <w:bottom w:val="none" w:sz="0" w:space="0" w:color="auto"/>
            <w:right w:val="none" w:sz="0" w:space="0" w:color="auto"/>
          </w:divBdr>
        </w:div>
      </w:divsChild>
    </w:div>
    <w:div w:id="1290673733">
      <w:bodyDiv w:val="1"/>
      <w:marLeft w:val="0"/>
      <w:marRight w:val="0"/>
      <w:marTop w:val="0"/>
      <w:marBottom w:val="0"/>
      <w:divBdr>
        <w:top w:val="none" w:sz="0" w:space="0" w:color="auto"/>
        <w:left w:val="none" w:sz="0" w:space="0" w:color="auto"/>
        <w:bottom w:val="none" w:sz="0" w:space="0" w:color="auto"/>
        <w:right w:val="none" w:sz="0" w:space="0" w:color="auto"/>
      </w:divBdr>
    </w:div>
    <w:div w:id="12959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_dolozka-zlucitelnosti"/>
    <f:field ref="objsubject" par="" edit="true" text=""/>
    <f:field ref="objcreatedby" par="" text="Hanáková, Michaela"/>
    <f:field ref="objcreatedat" par="" text="30.8.2022 13:15:19"/>
    <f:field ref="objchangedby" par="" text="Administrator, System"/>
    <f:field ref="objmodifiedat" par="" text="30.8.2022 13:15:19"/>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CF52CF2-F923-456E-9E9E-56C8C148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Pages>
  <Words>1609</Words>
  <Characters>9174</Characters>
  <Application>Microsoft Office Word</Application>
  <DocSecurity>0</DocSecurity>
  <Lines>76</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GRACIKOVÁ Anna</dc:creator>
  <cp:keywords/>
  <dc:description/>
  <cp:lastModifiedBy>GRACIKOVÁ Anna</cp:lastModifiedBy>
  <cp:revision>192</cp:revision>
  <cp:lastPrinted>2026-03-19T07:18:00Z</cp:lastPrinted>
  <dcterms:created xsi:type="dcterms:W3CDTF">2023-01-18T12:05:00Z</dcterms:created>
  <dcterms:modified xsi:type="dcterms:W3CDTF">2026-03-20T15:52:00Z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Trestné právo hmotné</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Michaela Hanáková</vt:lpwstr>
  </property>
  <property fmtid="{D5CDD505-2E9C-101B-9397-08002B2CF9AE}" pid="12" name="FSC#SKEDITIONSLOVLEX@103.510:zodppredkladatel">
    <vt:lpwstr>Mária Kolíková</vt:lpwstr>
  </property>
  <property fmtid="{D5CDD505-2E9C-101B-9397-08002B2CF9AE}" pid="13" name="FSC#SKEDITIONSLOVLEX@103.510:dalsipredkladatel">
    <vt:lpwstr/>
  </property>
  <property fmtid="{D5CDD505-2E9C-101B-9397-08002B2CF9AE}" pid="14" name="FSC#SKEDITIONSLOVLEX@103.510:nazovpredpis">
    <vt:lpwstr>, ktorým sa mení a dopĺňa zákon č. 300/2005 Z. z. Trestný zákon v znení neskorších predpisov a o zmene a doplnení niektorých zákonov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 - Sekcia legislatívy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Slovenskej republiky na roky 2021 až 2024</vt:lpwstr>
  </property>
  <property fmtid="{D5CDD505-2E9C-101B-9397-08002B2CF9AE}" pid="23" name="FSC#SKEDITIONSLOVLEX@103.510:plnynazovpredpis">
    <vt:lpwstr> Zákon, ktorým sa mení a dopĺňa zákon č. 300/2005 Z. z. Trestný zákon v znení neskorších predpisov a o zmene a doplnení niektorých zákonov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10408/2022/120</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LP/2022/511</vt:lpwstr>
  </property>
  <property fmtid="{D5CDD505-2E9C-101B-9397-08002B2CF9AE}" pid="37" name="FSC#SKEDITIONSLOVLEX@103.510:typsprievdok">
    <vt:lpwstr>Doložka zlučiteľnosti</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Nariadenie č. 111/2005 – 18. august 2005_x000d_
Smernica 2008/99/ES - 26. december 2010_x000d_
Smernica 2009/123/ES - 16. november 2010_x000d_
Nariadenie č. 995/2010 - povinnosť určiť príslušné orgány zodpovedné za uplatňovanie nariadenia do 2. decembra 2012 (Čl. 7 ods. 1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konanie proti Slovenskej republike č. 2019/2135 podľa čl. 258 Zmluvy o fungovaní Európskej únie týkajúce sa nesplnenia povinnosti vyplývajúcej z článku 2 písm. c) body i) a iv), článku 9 písm. c) a f), článku 14 a článku 15 ods. 2 smernice 2011/93/EÚ</vt:lpwstr>
  </property>
  <property fmtid="{D5CDD505-2E9C-101B-9397-08002B2CF9AE}" pid="55" name="FSC#SKEDITIONSLOVLEX@103.510:AttrStrListDocPropInfoUzPreberanePP">
    <vt:lpwstr>Smernica 2008/99/ES_x000d_
• Zákon č. 543/2002 Z. z. o ochrane prírody a krajiny  v znení neskorších predpisov (úplná transpozícia)_x000d_
• Zákon č. 300/2005 Z. z. Trestný zákon v znení neskorších predpisov (úplná transpozícia)_x000d_
• Zákon č. 321/2012 Z. z. o ochrane o</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ministerka spravodlivosti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ministerka spravodlivosti Slovenskej republiky</vt:lpwstr>
  </property>
  <property fmtid="{D5CDD505-2E9C-101B-9397-08002B2CF9AE}" pid="142" name="FSC#SKEDITIONSLOVLEX@103.510:funkciaZodpPredAkuzativ">
    <vt:lpwstr>ministerke spravodlivosti Slovenskej republiky</vt:lpwstr>
  </property>
  <property fmtid="{D5CDD505-2E9C-101B-9397-08002B2CF9AE}" pid="143" name="FSC#SKEDITIONSLOVLEX@103.510:funkciaZodpPredDativ">
    <vt:lpwstr>ministerke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Mária Kolíková_x000d_
ministerka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spravodlivosti Slovenskej republiky predkladá do medzirezortného pripomienkového konania návrh zákona, ktorým sa mení a dopĺňa zákon č. 300/2005 Z. z. Trestný zákon v znení neskorších predpisov a o zmene a dopl</vt:lpwstr>
  </property>
  <property fmtid="{D5CDD505-2E9C-101B-9397-08002B2CF9AE}" pid="150" name="FSC#SKEDITIONSLOVLEX@103.510:vytvorenedna">
    <vt:lpwstr>30. 8. 2022</vt:lpwstr>
  </property>
  <property fmtid="{D5CDD505-2E9C-101B-9397-08002B2CF9AE}" pid="151" name="FSC#COOSYSTEM@1.1:Container">
    <vt:lpwstr>COO.2145.1000.3.5159784</vt:lpwstr>
  </property>
  <property fmtid="{D5CDD505-2E9C-101B-9397-08002B2CF9AE}" pid="152" name="FSC#FSCFOLIO@1.1001:docpropproject">
    <vt:lpwstr/>
  </property>
</Properties>
</file>