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AE4" w:rsidRPr="00612E08" w:rsidRDefault="00A340BB" w:rsidP="001B23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  <w:r w:rsidRPr="00612E08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D</w:t>
      </w:r>
      <w:r w:rsidR="001B23B7" w:rsidRPr="00612E08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oložka vybraných vplyvov</w:t>
      </w:r>
    </w:p>
    <w:p w:rsidR="001B23B7" w:rsidRPr="00612E08" w:rsidRDefault="001B23B7" w:rsidP="00D51A05">
      <w:pPr>
        <w:spacing w:after="200" w:line="276" w:lineRule="auto"/>
        <w:contextualSpacing/>
        <w:rPr>
          <w:rFonts w:ascii="Calibri" w:eastAsia="Calibri" w:hAnsi="Calibri" w:cs="Times New Roman"/>
          <w:b/>
        </w:rPr>
      </w:pPr>
    </w:p>
    <w:tbl>
      <w:tblPr>
        <w:tblStyle w:val="Mriekatabuky1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400"/>
        <w:gridCol w:w="141"/>
        <w:gridCol w:w="564"/>
        <w:gridCol w:w="748"/>
        <w:gridCol w:w="284"/>
        <w:gridCol w:w="254"/>
        <w:gridCol w:w="1133"/>
        <w:gridCol w:w="284"/>
        <w:gridCol w:w="263"/>
        <w:gridCol w:w="1297"/>
      </w:tblGrid>
      <w:tr w:rsidR="00612E08" w:rsidRPr="00612E08" w:rsidTr="000800FC">
        <w:tc>
          <w:tcPr>
            <w:tcW w:w="9180" w:type="dxa"/>
            <w:gridSpan w:val="11"/>
            <w:tcBorders>
              <w:bottom w:val="single" w:sz="4" w:space="0" w:color="FFFFFF"/>
            </w:tcBorders>
            <w:shd w:val="clear" w:color="auto" w:fill="E2E2E2"/>
          </w:tcPr>
          <w:p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Základné údaje</w:t>
            </w:r>
          </w:p>
        </w:tc>
      </w:tr>
      <w:tr w:rsidR="00612E08" w:rsidRPr="00612E08" w:rsidTr="000800FC">
        <w:tc>
          <w:tcPr>
            <w:tcW w:w="9180" w:type="dxa"/>
            <w:gridSpan w:val="11"/>
            <w:tcBorders>
              <w:bottom w:val="single" w:sz="4" w:space="0" w:color="FFFFFF"/>
            </w:tcBorders>
            <w:shd w:val="clear" w:color="auto" w:fill="E2E2E2"/>
          </w:tcPr>
          <w:p w:rsidR="001B23B7" w:rsidRPr="00612E08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Názov materiálu</w:t>
            </w:r>
          </w:p>
        </w:tc>
      </w:tr>
      <w:tr w:rsidR="00612E08" w:rsidRPr="00612E08" w:rsidTr="000800FC">
        <w:tc>
          <w:tcPr>
            <w:tcW w:w="9180" w:type="dxa"/>
            <w:gridSpan w:val="11"/>
            <w:tcBorders>
              <w:top w:val="single" w:sz="4" w:space="0" w:color="FFFFFF"/>
              <w:bottom w:val="single" w:sz="4" w:space="0" w:color="auto"/>
            </w:tcBorders>
          </w:tcPr>
          <w:p w:rsidR="00E034F0" w:rsidRDefault="003F500B" w:rsidP="00062B0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Vládny n</w:t>
            </w:r>
            <w:r w:rsidR="00E034F0" w:rsidRPr="00393B3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ávrh zákona</w:t>
            </w:r>
            <w:r w:rsidR="00E43EF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,</w:t>
            </w:r>
            <w:r w:rsidR="00E034F0" w:rsidRPr="00393B3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E43EF0" w:rsidRPr="00E43EF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ktorým sa menia a dopĺňajú niektoré zákony v súvislosti s prijatím zákona o medzinárodnej justičnej spolupráci v trestných veciach </w:t>
            </w:r>
            <w:r w:rsidR="004D13A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(ďalej len „návrh zákona“)</w:t>
            </w:r>
            <w:bookmarkStart w:id="0" w:name="_GoBack"/>
            <w:bookmarkEnd w:id="0"/>
          </w:p>
          <w:p w:rsidR="004310CE" w:rsidRPr="00612E08" w:rsidRDefault="004310CE" w:rsidP="00E3135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12E08" w:rsidRPr="00612E08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:rsidR="001B23B7" w:rsidRPr="00612E08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Predkladateľ (a spolupredkladateľ)</w:t>
            </w:r>
          </w:p>
        </w:tc>
      </w:tr>
      <w:tr w:rsidR="00612E08" w:rsidRPr="00612E08" w:rsidTr="000800FC"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23B7" w:rsidRPr="00612E08" w:rsidRDefault="00E25755" w:rsidP="00E3135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Vláda </w:t>
            </w:r>
            <w:r w:rsidR="00E31354" w:rsidRPr="00EE616F">
              <w:rPr>
                <w:rFonts w:ascii="Times New Roman" w:hAnsi="Times New Roman" w:cs="Times New Roman"/>
                <w:sz w:val="20"/>
                <w:szCs w:val="20"/>
              </w:rPr>
              <w:t>Slovenskej republiky</w:t>
            </w:r>
          </w:p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12E08" w:rsidRPr="00612E08" w:rsidTr="000800FC">
        <w:tc>
          <w:tcPr>
            <w:tcW w:w="4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  <w:vAlign w:val="center"/>
          </w:tcPr>
          <w:p w:rsidR="001B23B7" w:rsidRPr="00612E08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Charakter predkladaného materiálu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901099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:rsidR="001B23B7" w:rsidRPr="00612E08" w:rsidRDefault="000013C3" w:rsidP="000800FC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Materiál nelegislatívnej povahy</w:t>
            </w:r>
          </w:p>
        </w:tc>
      </w:tr>
      <w:tr w:rsidR="00612E08" w:rsidRPr="00612E08" w:rsidTr="000800FC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128138166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:rsidR="001B23B7" w:rsidRPr="00612E08" w:rsidRDefault="00E31354" w:rsidP="00203EE3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B23B7" w:rsidRPr="00612E08" w:rsidRDefault="001B23B7" w:rsidP="000800FC">
            <w:pPr>
              <w:ind w:left="175" w:hanging="175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Materiál legislatívnej povahy</w:t>
            </w:r>
          </w:p>
        </w:tc>
      </w:tr>
      <w:tr w:rsidR="00612E08" w:rsidRPr="00612E08" w:rsidTr="000800FC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2E2E2"/>
          </w:tcPr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82180404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:rsidR="001B23B7" w:rsidRPr="00612E08" w:rsidRDefault="00E034F0" w:rsidP="000800FC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B23B7" w:rsidRPr="00612E08" w:rsidRDefault="001B23B7" w:rsidP="00ED16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Transpozícia</w:t>
            </w:r>
            <w:r w:rsidR="00ED165A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/ implementácia</w:t>
            </w: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práva EÚ</w:t>
            </w:r>
          </w:p>
        </w:tc>
      </w:tr>
      <w:tr w:rsidR="00612E08" w:rsidRPr="00612E08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FFFFFF"/>
          </w:tcPr>
          <w:p w:rsidR="001B23B7" w:rsidRDefault="001B23B7" w:rsidP="00147A29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V prípade transpozície</w:t>
            </w:r>
            <w:r w:rsidR="00156064"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/implementácie</w:t>
            </w: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uveďte zoznam transponovaných</w:t>
            </w:r>
            <w:r w:rsidR="00156064"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/implementovaných</w:t>
            </w: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predpisov:</w:t>
            </w:r>
          </w:p>
          <w:p w:rsidR="00802B20" w:rsidRPr="00802B20" w:rsidRDefault="00802B20" w:rsidP="00F7065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660656" w:rsidRDefault="00660656" w:rsidP="00F7065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1. </w:t>
            </w:r>
            <w:r w:rsidRPr="0066065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Rámcové rozhodnutie Rady 2008/675/SVV z  24. júla 2008 o zohľadňovaní odsúdení v členských štátoch Európskej únie v novom trestnom konaní  (Ú. v. EÚ L 220, 15.08.2008).</w:t>
            </w:r>
          </w:p>
          <w:p w:rsidR="00660656" w:rsidRDefault="00660656" w:rsidP="00F7065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F70658" w:rsidRDefault="00660656" w:rsidP="00F7065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</w:t>
            </w:r>
            <w:r w:rsidR="00802B20" w:rsidRPr="00802B2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. Smernica Európskeho parlamentu a Rady (EÚ) 2016/680 z 27. apríla 2016 o ochrane fyzických osôb pri spracúvaní osobných údajov príslušnými orgánmi na účely predchádzania trestným činom, ich vyšetrovania, odhaľovania alebo stíhania alebo na účely výkonu trestných sankcií a o voľnom pohybe takýchto údajov a o zrušení rámcového rozhodnutia Rady 2008/977/SVV (Ú. v. EÚ L 119, 4. 5. 2016)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.</w:t>
            </w:r>
          </w:p>
          <w:p w:rsidR="00802B20" w:rsidRPr="00802B20" w:rsidRDefault="00F70658" w:rsidP="00F7065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802B2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</w:p>
          <w:p w:rsidR="001B23B7" w:rsidRDefault="00660656" w:rsidP="00F7065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3.</w:t>
            </w:r>
            <w:r w:rsidR="00802B20" w:rsidRPr="00802B2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Smernica Európskeho parlamentu a Rady (EÚ) 2022/211 zo 16. februára 2022, ktorou sa mení rámcové rozhodnutie Rady 2002/465/SVV, pokiaľ ide o jeho zosúladenie s pravidlami Únie o ochrane osobných údajov (Ú. v. EÚ L 37</w:t>
            </w:r>
            <w:r w:rsidR="00F7065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, 18.2.2022)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.</w:t>
            </w:r>
          </w:p>
          <w:p w:rsidR="00660656" w:rsidRPr="00612E08" w:rsidRDefault="00660656" w:rsidP="0066065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12E08" w:rsidRPr="00612E08" w:rsidTr="000800FC">
        <w:tc>
          <w:tcPr>
            <w:tcW w:w="594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612E08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Termín začiatku a ukončenia PPK</w:t>
            </w:r>
          </w:p>
        </w:tc>
        <w:tc>
          <w:tcPr>
            <w:tcW w:w="32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612E08" w:rsidRPr="00612E08" w:rsidTr="000800FC"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612E08" w:rsidRDefault="001B23B7" w:rsidP="00A340BB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 xml:space="preserve">Predpokladaný termín predloženia na </w:t>
            </w:r>
            <w:r w:rsidR="00A340BB" w:rsidRPr="00612E08">
              <w:rPr>
                <w:rFonts w:ascii="Times New Roman" w:eastAsia="Calibri" w:hAnsi="Times New Roman" w:cs="Times New Roman"/>
                <w:b/>
              </w:rPr>
              <w:t>pripomienkové konanie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7" w:rsidRPr="00612E08" w:rsidRDefault="00164A1B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november</w:t>
            </w:r>
            <w:r w:rsidR="0099471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2025</w:t>
            </w:r>
          </w:p>
        </w:tc>
      </w:tr>
      <w:tr w:rsidR="00612E08" w:rsidRPr="00612E08" w:rsidTr="00D2313B">
        <w:trPr>
          <w:trHeight w:val="320"/>
        </w:trPr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612E08" w:rsidRDefault="001B23B7" w:rsidP="00D2313B">
            <w:pPr>
              <w:spacing w:line="276" w:lineRule="auto"/>
              <w:ind w:left="142"/>
              <w:contextualSpacing/>
              <w:rPr>
                <w:rFonts w:ascii="Calibri" w:eastAsia="Calibri" w:hAnsi="Calibri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Predpokladaný termín začiatku a ukončenia ZP**</w:t>
            </w:r>
            <w:r w:rsidRPr="00612E08">
              <w:rPr>
                <w:rFonts w:ascii="Calibri" w:eastAsia="Calibri" w:hAnsi="Calibri" w:cs="Times New Roman"/>
                <w:b/>
              </w:rPr>
              <w:t xml:space="preserve"> 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7" w:rsidRPr="00612E08" w:rsidRDefault="001B23B7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612E08" w:rsidRPr="00612E08" w:rsidTr="000800FC"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612E08" w:rsidRDefault="001B23B7" w:rsidP="000800FC">
            <w:pPr>
              <w:spacing w:after="200" w:line="276" w:lineRule="auto"/>
              <w:ind w:left="142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Predpokladaný termín predloženia na rokovanie vlády SR*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7" w:rsidRPr="00612E08" w:rsidRDefault="005310D5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marec </w:t>
            </w:r>
            <w:r w:rsidR="0099471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2026</w:t>
            </w:r>
          </w:p>
        </w:tc>
      </w:tr>
      <w:tr w:rsidR="00612E08" w:rsidRPr="00612E08" w:rsidTr="000800FC">
        <w:tc>
          <w:tcPr>
            <w:tcW w:w="91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12E08" w:rsidRPr="00612E08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Definovanie problému</w:t>
            </w:r>
          </w:p>
        </w:tc>
      </w:tr>
      <w:tr w:rsidR="00612E08" w:rsidRPr="00612E08" w:rsidTr="000800FC">
        <w:trPr>
          <w:trHeight w:val="718"/>
        </w:trPr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9AE" w:rsidRDefault="00E034F0" w:rsidP="00C933C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FF073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Návrh zákona je reflexiou na zmeny vykonané v rámci návrhu zákona o</w:t>
            </w:r>
            <w:r w:rsidR="00E5366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 medzinárodnej </w:t>
            </w:r>
            <w:r w:rsidRPr="00FF073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justičnej spolupráci v trestných veciach, ktorý bol predložený do medzirezortného pripomienkového konania Ministerstvom spravodlivosti Slovenskej republiky.</w:t>
            </w:r>
          </w:p>
          <w:p w:rsidR="00147A29" w:rsidRDefault="00147A29" w:rsidP="00C933C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147A29" w:rsidRDefault="00147A29" w:rsidP="00C933C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147A29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Predkladateľ volí pri vyvolanej potrebe novelizovať súvisiace zákony rovnaký prístup, ako sa uplatnil aj v prípade rekodifikácie civilného procesného práva, kedy popri procesných kódexoch sa samostatným právnym predpisom vykonali zmeny súvisiacich zákonov (pozri zákon č. 125/2016 Z. z. o niektorých opatreniach súvisiacich s prijatím Civilného sporového poriadku, Civilného </w:t>
            </w:r>
            <w:proofErr w:type="spellStart"/>
            <w:r w:rsidRPr="00147A29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mimosporového</w:t>
            </w:r>
            <w:proofErr w:type="spellEnd"/>
            <w:r w:rsidRPr="00147A29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poriadku a Správneho súdneho poriadku a o zmene a doplnení niektorých zákonov</w:t>
            </w:r>
            <w:r w:rsidR="00AF304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v znení neskorších predpisov</w:t>
            </w:r>
            <w:r w:rsidRPr="00147A29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).</w:t>
            </w:r>
          </w:p>
          <w:p w:rsidR="00E034F0" w:rsidRPr="00C933C0" w:rsidRDefault="00E034F0" w:rsidP="00C933C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12E08" w:rsidRPr="00612E08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Ciele a výsledný stav</w:t>
            </w:r>
          </w:p>
        </w:tc>
      </w:tr>
      <w:tr w:rsidR="00612E08" w:rsidRPr="00612E08" w:rsidTr="000800FC">
        <w:trPr>
          <w:trHeight w:val="741"/>
        </w:trPr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820" w:rsidRDefault="00580820" w:rsidP="0058082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58082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Nová právna úprava medzinárodnej justičnej spolupráce v trestných veciach predstavuje revíziu jednotlivých osobitných zákonov upravujúcich justičnú spoluprácu v trestných veciach v potrebnej miere a doplnenie a prepracovanie piatej časti zákona č. 301/2005 Z. z. Trestný poriadok</w:t>
            </w:r>
            <w:r w:rsidR="00E51EBF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v znení neskorších predpisov</w:t>
            </w:r>
            <w:r w:rsidRPr="0058082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(ďalej len „Trestný poriadok“), ktorá sa týmto návrhom zákona zrušuje a preberá do návrhu zákona o medzinárodnej justičnej spolupráci v trestných veciach. Na základe zrušenej piatej časti Trestného poriadku vznikla potreba upraviť dva inštitúty (zohľadňovanie odsúdení súdmi členských štátov Európskej únie a vykonávanie výsluchu prostredníctvom </w:t>
            </w:r>
            <w:proofErr w:type="spellStart"/>
            <w:r w:rsidRPr="0058082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videokonferenčného</w:t>
            </w:r>
            <w:proofErr w:type="spellEnd"/>
            <w:r w:rsidRPr="0058082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zariadenia zo zastupiteľského úradu Slovenskej republiky v zahraničí) vo všeobecných ustanoveniach Trestného poriadku.</w:t>
            </w:r>
          </w:p>
          <w:p w:rsidR="00114C41" w:rsidRDefault="00114C41" w:rsidP="0058082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114C41" w:rsidRDefault="00114C41" w:rsidP="0058082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114C4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Okrem uvedených zmien v Trestnom poriadku sa návrh zákona týka aj procesných postupov v oblasti uchovávania, predkladania a vydávania počítačových údajov. Cieľom navrhovanej právnej úpravy je uvedenú </w:t>
            </w:r>
            <w:r w:rsidRPr="00114C4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lastRenderedPageBreak/>
              <w:t>problematiku zosúladiť s legislatívou Európskej únie, najmä nariadením Európskeho parlamentu a Rady (EÚ) 2023/1543 z 12. júla 2023 o európskych príkazoch na predloženie elektronických dôkazov a európskych príkazoch na uchovanie elektronických dôkazov v trestnom konaní a na výkon trestu odňatia slobody v nadväznosti na trestné konanie (ďalej len „nariadenie o e-dôkazoch“), smernicou Európskeho parlamentu a Rady (EÚ) 2023/1544 z 12. júla 2023, ktorou sa stanovujú harmonizované pravidlá určovania určených prevádzkarní a vymenúvania právnych zástupcov na účely zhromažďovania dôkazov v trestnom konaní (ďalej len „smernica o e-dôkazoch“) a Dohovorom o počítačovej kriminalite z roku 2001 (ďalej len „Budapeštiansky dohovor“). Navrhované zmeny súčasne reflektujú právnu úpravu v novom Dohovore OSN o boji proti počítačovej kriminalite z roku 2024 (ďalej len „Dohovor OSN“).</w:t>
            </w:r>
          </w:p>
          <w:p w:rsidR="00114C41" w:rsidRDefault="00114C41" w:rsidP="0058082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114C41" w:rsidRPr="00580820" w:rsidRDefault="00114C41" w:rsidP="0058082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114C4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Návrhom zákona sa súčasne mení zákon č. 300/2005 Z. z. Trestný zákon</w:t>
            </w:r>
            <w:r w:rsidR="0003535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v znení neskorších predpisov</w:t>
            </w:r>
            <w:r w:rsidRPr="00114C4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a zákon č. 91/2016 Z. z. o trestnej zodpovednosti právnických osôb a o zmene a doplnení niektorých zákonov </w:t>
            </w:r>
            <w:r w:rsidR="0003535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v znení neskorších predpisov </w:t>
            </w:r>
            <w:r w:rsidRPr="00114C4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 v potrebnej miere mení a dopĺňa aj zákon č. 18/2018 Z. z. o ochrane osobných údajov a o zmene a doplnení niektorých zákonov</w:t>
            </w:r>
            <w:r w:rsidR="0003535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v znení neskorších predpisov</w:t>
            </w:r>
            <w:r w:rsidR="00566FF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, </w:t>
            </w:r>
            <w:r w:rsidR="00566FFC" w:rsidRPr="00566FF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zákon č. 452/2021 Z. z. o elektronických komunikáciách v znení neskorších predpisov </w:t>
            </w:r>
            <w:r w:rsidR="00566FFC" w:rsidRPr="00F03FB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 zákon č. 329/2025 Z. z. o niektorých administratívnych opatreniach súvisiacich so zhromažďovaním elektronických dôkazov v trestnom konaní a o zmene a doplnení niektorých zákonov.</w:t>
            </w:r>
          </w:p>
          <w:p w:rsidR="00580820" w:rsidRPr="00580820" w:rsidRDefault="00580820" w:rsidP="0058082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1B23B7" w:rsidRPr="00612E08" w:rsidRDefault="001B23B7" w:rsidP="0058082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12E08" w:rsidRPr="00612E08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lastRenderedPageBreak/>
              <w:t>Dotknuté subjekty</w:t>
            </w:r>
          </w:p>
        </w:tc>
      </w:tr>
      <w:tr w:rsidR="00612E08" w:rsidRPr="00612E08" w:rsidTr="000800FC"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34F0" w:rsidRDefault="00E034F0" w:rsidP="00E034F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Orgány činné v trestnom konaní, súdy, osoby, voči ktorým sa vedie trestné konanie, odsúdení, Ministerstvo spravodlivosti Slovenskej republiky, Ministerstvo vnútra Slovenskej republiky, Generálna prokuratúra Slovenskej republiky</w:t>
            </w:r>
          </w:p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612E08" w:rsidRPr="00612E08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Alternatívne riešenia</w:t>
            </w:r>
          </w:p>
        </w:tc>
      </w:tr>
      <w:tr w:rsidR="00612E08" w:rsidRPr="00612E08" w:rsidTr="00BF721E">
        <w:trPr>
          <w:trHeight w:val="709"/>
        </w:trPr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9AE" w:rsidRPr="003D16DF" w:rsidRDefault="00E034F0" w:rsidP="00B20B5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Ciele tohto dokumentu nie je možné uplatniť  iným spôsobom, ako prijatím návrhu </w:t>
            </w:r>
            <w:r w:rsidRPr="00393B30">
              <w:rPr>
                <w:rFonts w:ascii="Times" w:hAnsi="Times" w:cs="Times"/>
                <w:sz w:val="20"/>
                <w:szCs w:val="20"/>
              </w:rPr>
              <w:t>o niektorých opatreniach súvisiacich s prijatím zákona o justičnej spolupráci v trestných veciach a o zmene a doplnení niektorých zákonov</w:t>
            </w:r>
            <w:r>
              <w:rPr>
                <w:rFonts w:ascii="Times" w:hAnsi="Times" w:cs="Times"/>
                <w:sz w:val="20"/>
                <w:szCs w:val="20"/>
              </w:rPr>
              <w:t>.</w:t>
            </w:r>
          </w:p>
        </w:tc>
      </w:tr>
      <w:tr w:rsidR="00612E08" w:rsidRPr="00612E08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Vykonávacie predpisy</w:t>
            </w:r>
          </w:p>
        </w:tc>
      </w:tr>
      <w:tr w:rsidR="00612E08" w:rsidRPr="00612E08" w:rsidTr="000800FC">
        <w:tc>
          <w:tcPr>
            <w:tcW w:w="6203" w:type="dxa"/>
            <w:gridSpan w:val="7"/>
            <w:tcBorders>
              <w:top w:val="single" w:sz="4" w:space="0" w:color="FFFFFF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Predpokladá sa prijatie/zmena  vykonávacích predpisov?</w:t>
            </w:r>
          </w:p>
        </w:tc>
        <w:tc>
          <w:tcPr>
            <w:tcW w:w="1417" w:type="dxa"/>
            <w:gridSpan w:val="2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FFFFFF"/>
          </w:tcPr>
          <w:p w:rsidR="001B23B7" w:rsidRPr="00612E08" w:rsidRDefault="00AE26AE" w:rsidP="000800F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sz w:val="20"/>
                  <w:szCs w:val="20"/>
                  <w:lang w:eastAsia="sk-SK"/>
                </w:rPr>
                <w:id w:val="1929613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788F"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sdtContent>
            </w:sdt>
            <w:r w:rsidR="001B23B7"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 Áno</w:t>
            </w:r>
          </w:p>
        </w:tc>
        <w:tc>
          <w:tcPr>
            <w:tcW w:w="1560" w:type="dxa"/>
            <w:gridSpan w:val="2"/>
            <w:tcBorders>
              <w:top w:val="single" w:sz="4" w:space="0" w:color="FFFFFF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1B23B7" w:rsidRPr="00612E08" w:rsidRDefault="00AE26AE" w:rsidP="00203EE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sz w:val="20"/>
                  <w:szCs w:val="20"/>
                  <w:lang w:eastAsia="sk-SK"/>
                </w:rPr>
                <w:id w:val="-15946265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354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sdtContent>
            </w:sdt>
            <w:r w:rsidR="001B23B7"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 Nie</w:t>
            </w:r>
          </w:p>
        </w:tc>
      </w:tr>
      <w:tr w:rsidR="00612E08" w:rsidRPr="00612E08" w:rsidTr="000800FC"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Ak áno, uveďte ktoré oblasti budú nimi upravené, resp. ktorých vykonávacích predpisov sa zmena dotkne:</w:t>
            </w:r>
          </w:p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12E08" w:rsidRPr="00612E08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612E08" w:rsidRDefault="001B23B7" w:rsidP="007C5312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Transpozícia</w:t>
            </w:r>
            <w:r w:rsidR="007C5312" w:rsidRPr="00612E08">
              <w:rPr>
                <w:rFonts w:ascii="Times New Roman" w:eastAsia="Calibri" w:hAnsi="Times New Roman" w:cs="Times New Roman"/>
                <w:b/>
              </w:rPr>
              <w:t>/</w:t>
            </w:r>
            <w:r w:rsidR="00C94E4E" w:rsidRPr="00612E08">
              <w:rPr>
                <w:rFonts w:ascii="Times New Roman" w:eastAsia="Calibri" w:hAnsi="Times New Roman" w:cs="Times New Roman"/>
                <w:b/>
              </w:rPr>
              <w:t xml:space="preserve">implementácia </w:t>
            </w:r>
            <w:r w:rsidRPr="00612E08">
              <w:rPr>
                <w:rFonts w:ascii="Times New Roman" w:eastAsia="Calibri" w:hAnsi="Times New Roman" w:cs="Times New Roman"/>
                <w:b/>
              </w:rPr>
              <w:t xml:space="preserve">práva EÚ </w:t>
            </w:r>
          </w:p>
        </w:tc>
      </w:tr>
      <w:tr w:rsidR="00612E08" w:rsidRPr="00612E08" w:rsidTr="000800FC">
        <w:trPr>
          <w:trHeight w:val="157"/>
        </w:trPr>
        <w:tc>
          <w:tcPr>
            <w:tcW w:w="9180" w:type="dxa"/>
            <w:gridSpan w:val="11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6143F3" w:rsidRPr="006B4B64" w:rsidRDefault="006143F3" w:rsidP="006143F3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B4B6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Uveďte, či v predkladanom návrhu právneho predpisu dochádza ku </w:t>
            </w:r>
            <w:proofErr w:type="spellStart"/>
            <w:r w:rsidRPr="006B4B6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goldplatingu</w:t>
            </w:r>
            <w:proofErr w:type="spellEnd"/>
            <w:r w:rsidRPr="006B4B6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podľa tabuľky zhody, resp. či ku </w:t>
            </w:r>
            <w:proofErr w:type="spellStart"/>
            <w:r w:rsidRPr="006B4B6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goldplatingu</w:t>
            </w:r>
            <w:proofErr w:type="spellEnd"/>
            <w:r w:rsidRPr="006B4B6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dochádza pri implementácii práva EÚ.</w:t>
            </w:r>
          </w:p>
          <w:p w:rsidR="001B23B7" w:rsidRPr="00612E08" w:rsidRDefault="006143F3" w:rsidP="006143F3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                                                                                                                            </w:t>
            </w:r>
            <w:sdt>
              <w:sdtPr>
                <w:rPr>
                  <w:rFonts w:ascii="Times New Roman" w:eastAsia="Times New Roman" w:hAnsi="Times New Roman" w:cs="Times New Roman"/>
                  <w:b/>
                  <w:sz w:val="20"/>
                  <w:szCs w:val="20"/>
                  <w:lang w:eastAsia="sk-SK"/>
                </w:rPr>
                <w:id w:val="1678925268"/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sdtContent>
            </w:sdt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 Áno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b/>
                  <w:sz w:val="20"/>
                  <w:szCs w:val="20"/>
                  <w:lang w:eastAsia="sk-SK"/>
                </w:rPr>
                <w:id w:val="-533203384"/>
              </w:sdtPr>
              <w:sdtEndPr/>
              <w:sdtContent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  <w:t xml:space="preserve">                </w:t>
                </w: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sdtContent>
            </w:sdt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 Nie</w:t>
            </w:r>
          </w:p>
        </w:tc>
      </w:tr>
      <w:tr w:rsidR="00612E08" w:rsidRPr="00612E08" w:rsidTr="006143F3">
        <w:trPr>
          <w:trHeight w:val="93"/>
        </w:trPr>
        <w:tc>
          <w:tcPr>
            <w:tcW w:w="9180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1BFD" w:rsidRPr="00612E08" w:rsidRDefault="00C61BFD" w:rsidP="003F74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12E08" w:rsidRPr="00612E08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Preskúmanie účelnosti</w:t>
            </w:r>
          </w:p>
        </w:tc>
      </w:tr>
      <w:tr w:rsidR="00612E08" w:rsidRPr="00612E08" w:rsidTr="000800FC"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362D" w:rsidRPr="00C558BA" w:rsidRDefault="0099471B" w:rsidP="00566FF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Od</w:t>
            </w:r>
            <w:r w:rsidR="00C558B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18. augusta 2026 (</w:t>
            </w:r>
            <w:r w:rsidR="009B4777" w:rsidRPr="009B477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okrem čl. II bodov </w:t>
            </w:r>
            <w:r w:rsidR="00566FF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</w:t>
            </w:r>
            <w:r w:rsidR="009B4777" w:rsidRPr="009B477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, </w:t>
            </w:r>
            <w:r w:rsidR="00566FF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4</w:t>
            </w:r>
            <w:r w:rsidR="009B4777" w:rsidRPr="009B477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, </w:t>
            </w:r>
            <w:r w:rsidR="00566FF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9</w:t>
            </w:r>
            <w:r w:rsidR="009B4777" w:rsidRPr="009B477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, </w:t>
            </w:r>
            <w:r w:rsidR="00566FF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10</w:t>
            </w:r>
            <w:r w:rsidR="009B4777" w:rsidRPr="009B477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, 36</w:t>
            </w:r>
            <w:r w:rsidR="00566FF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, 38</w:t>
            </w:r>
            <w:r w:rsidR="009B4777" w:rsidRPr="009B477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a 3</w:t>
            </w:r>
            <w:r w:rsidR="00566FF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9</w:t>
            </w:r>
            <w:r w:rsidR="009B4777" w:rsidRPr="009B477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a čl. III, ktoré nado</w:t>
            </w:r>
            <w:r w:rsidR="009B477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búdajú účinnosť 1. januára 2028</w:t>
            </w:r>
            <w:r w:rsidR="00C558B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),</w:t>
            </w:r>
            <w:r w:rsidR="00682FE6" w:rsidRPr="00682FE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kedy nadobudne návrh zákona účinnosť, by malo dôjsť k preskúmaniu účinnosti a účelnosti predkladaného materiálu, ktoré sa bude vykonávať priebežne, pričom sa budú zohľadňovať najmä skúsenosti aplikačnej praxe a vplyvy na ochranu oprávnených záujmov osôb, proti ktorým sa vedie trestné konanie a poškodených.</w:t>
            </w:r>
          </w:p>
        </w:tc>
      </w:tr>
      <w:tr w:rsidR="00612E08" w:rsidRPr="00612E08" w:rsidTr="000800FC">
        <w:tc>
          <w:tcPr>
            <w:tcW w:w="918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B23B7" w:rsidRPr="00612E08" w:rsidRDefault="001B23B7" w:rsidP="00A7788F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:rsidR="001B23B7" w:rsidRPr="00612E08" w:rsidRDefault="001B23B7" w:rsidP="00A7788F">
            <w:pPr>
              <w:ind w:left="142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* vyplniť iba v prípade, ak materiál nie je zahrnutý do Plánu práce vlády Slovenskej republiky alebo Plánu        legislatívnych úloh vlády Slovenskej republiky. </w:t>
            </w:r>
          </w:p>
          <w:p w:rsidR="00A340BB" w:rsidRPr="00612E08" w:rsidRDefault="001B23B7" w:rsidP="00A778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** vyplniť iba v prípade, ak sa záverečné posúdenie</w:t>
            </w:r>
            <w:r w:rsidR="00A340BB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vybraných vplyvov</w:t>
            </w: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uskutočnilo v zmysle bodu 9.1. </w:t>
            </w:r>
            <w:r w:rsidR="00A340BB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j</w:t>
            </w: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ednotnej metodiky</w:t>
            </w:r>
            <w:r w:rsidR="00A340BB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.</w:t>
            </w:r>
          </w:p>
          <w:p w:rsidR="004C6831" w:rsidRPr="00612E08" w:rsidRDefault="00A7788F" w:rsidP="00A778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*** posudzovanie sa týka len zmien v I. a II. pilieri univerzálneho systému dôchodkového zabezpečenia s identifikovaným dopadom od 0,1 % HDP (vrátane) na dlhodobom horizonte.</w:t>
            </w:r>
          </w:p>
          <w:p w:rsidR="001B23B7" w:rsidRPr="00612E08" w:rsidRDefault="001B23B7" w:rsidP="00A7788F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612E08" w:rsidRPr="00612E08" w:rsidTr="00BA2BF4">
        <w:trPr>
          <w:trHeight w:val="283"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vAlign w:val="center"/>
          </w:tcPr>
          <w:p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Vybrané vplyvy  materiálu</w:t>
            </w:r>
          </w:p>
        </w:tc>
      </w:tr>
      <w:tr w:rsidR="00612E08" w:rsidRPr="00612E08" w:rsidTr="009431E3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rozpočet verejnej správy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66412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</w:tcPr>
              <w:p w:rsidR="001B23B7" w:rsidRPr="00612E08" w:rsidRDefault="00C933C0" w:rsidP="000800FC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48129619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</w:tcPr>
              <w:p w:rsidR="001B23B7" w:rsidRPr="00612E08" w:rsidRDefault="00C933C0" w:rsidP="000800FC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7550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</w:tcPr>
              <w:p w:rsidR="001B23B7" w:rsidRPr="00612E08" w:rsidRDefault="00C933C0" w:rsidP="000800FC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1B23B7" w:rsidRPr="00612E08" w:rsidRDefault="001B23B7" w:rsidP="000800FC">
            <w:pPr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:rsidTr="004C6831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B84F87" w:rsidRPr="00612E08" w:rsidRDefault="00B84F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="001B23B7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z toho rozpočtovo zabezpečené vplyvy, </w:t>
            </w:r>
            <w:r w:rsidR="00A340BB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</w:p>
          <w:p w:rsidR="00B84F87" w:rsidRPr="00612E08" w:rsidRDefault="00B84F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="001B23B7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v prípade identifikovaného negatívneho </w:t>
            </w:r>
          </w:p>
          <w:p w:rsidR="003145AE" w:rsidRPr="00612E08" w:rsidRDefault="00B84F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="001B23B7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vplyvu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143340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vAlign w:val="center"/>
              </w:tcPr>
              <w:p w:rsidR="001B23B7" w:rsidRPr="00612E08" w:rsidRDefault="003145AE" w:rsidP="00203EE3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1B23B7" w:rsidRPr="00612E08" w:rsidRDefault="001B23B7" w:rsidP="00203E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405798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1B23B7" w:rsidRPr="00612E08" w:rsidRDefault="00584CDD" w:rsidP="00203EE3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1B23B7" w:rsidRPr="00612E08" w:rsidRDefault="001B23B7" w:rsidP="00203E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346477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1B23B7" w:rsidRPr="00612E08" w:rsidRDefault="00203EE3" w:rsidP="00203EE3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1B23B7" w:rsidRPr="00612E08" w:rsidRDefault="001B23B7" w:rsidP="00203EE3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Čiastočne</w:t>
            </w:r>
          </w:p>
        </w:tc>
      </w:tr>
      <w:tr w:rsidR="00612E08" w:rsidRPr="00612E08" w:rsidTr="004C6831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145AE" w:rsidRPr="00612E08" w:rsidRDefault="003145AE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 tom vplyvy na rozpočty obcí a vyšších územných celkov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577430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</w:tcPr>
              <w:p w:rsidR="003145AE" w:rsidRPr="00612E08" w:rsidRDefault="003145AE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3145AE" w:rsidRPr="00612E08" w:rsidRDefault="003145AE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3596396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</w:tcPr>
              <w:p w:rsidR="003145AE" w:rsidRPr="00612E08" w:rsidRDefault="00E31354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3145AE" w:rsidRPr="00612E08" w:rsidRDefault="003145AE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0947502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</w:tcPr>
              <w:p w:rsidR="003145AE" w:rsidRPr="00612E08" w:rsidRDefault="003145AE" w:rsidP="003145AE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3145AE" w:rsidRPr="00612E08" w:rsidRDefault="003145AE" w:rsidP="003145AE">
            <w:pPr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:rsidTr="00A7788F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3145AE" w:rsidRPr="00612E08" w:rsidRDefault="003145AE" w:rsidP="003145AE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 toho rozpočtovo zabezpečené vplyvy,</w:t>
            </w:r>
          </w:p>
          <w:p w:rsidR="003145AE" w:rsidRPr="00612E08" w:rsidRDefault="003145AE" w:rsidP="003145AE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lastRenderedPageBreak/>
              <w:t>v prípade identifikovaného negatívneho vplyvu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64164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:rsidR="003145AE" w:rsidRPr="00612E08" w:rsidRDefault="003145AE" w:rsidP="003145AE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45AE" w:rsidRPr="00612E08" w:rsidRDefault="003145AE" w:rsidP="003145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638265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3145AE" w:rsidRPr="00612E08" w:rsidRDefault="003145AE" w:rsidP="003145AE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45AE" w:rsidRPr="00612E08" w:rsidRDefault="003145AE" w:rsidP="003145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302770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3145AE" w:rsidRPr="00612E08" w:rsidRDefault="003145AE" w:rsidP="003145AE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45AE" w:rsidRPr="00612E08" w:rsidRDefault="003145AE" w:rsidP="003145AE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Čiastočne</w:t>
            </w:r>
          </w:p>
        </w:tc>
      </w:tr>
      <w:tr w:rsidR="00612E08" w:rsidRPr="00612E08" w:rsidTr="00A7788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A7788F" w:rsidRPr="00656475" w:rsidRDefault="00A7788F" w:rsidP="001B4FB5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5647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Vplyv na dlhodobú udržateľnosť verejných financií v prípade vybraných opatrení ***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3199631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:rsidR="00A7788F" w:rsidRPr="00612E08" w:rsidRDefault="00FD5CF3" w:rsidP="001B4FB5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7788F" w:rsidRPr="00612E08" w:rsidRDefault="00A7788F" w:rsidP="001B4FB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7788F" w:rsidRPr="00612E08" w:rsidRDefault="00A7788F" w:rsidP="001B4F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7788F" w:rsidRPr="00612E08" w:rsidRDefault="00A7788F" w:rsidP="001B4FB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217795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A7788F" w:rsidRPr="00612E08" w:rsidRDefault="002B3EE0" w:rsidP="001B4FB5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88F" w:rsidRPr="00612E08" w:rsidRDefault="00A7788F" w:rsidP="001B4FB5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</w:tr>
      <w:tr w:rsidR="00612E08" w:rsidRPr="00612E08" w:rsidTr="00A7788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7F587A" w:rsidRPr="00656475" w:rsidRDefault="007F587A" w:rsidP="00B00B6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564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limit verejných výdavkov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829944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76673154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7F587A" w:rsidRPr="00612E08" w:rsidRDefault="00584CDD" w:rsidP="007F587A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8892991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7F587A" w:rsidRPr="00612E08" w:rsidRDefault="00584CDD" w:rsidP="007F587A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87A" w:rsidRPr="00612E08" w:rsidRDefault="007F587A" w:rsidP="007F587A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:rsidTr="00A7788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podnikateľské prostredie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470941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vAlign w:val="center"/>
              </w:tcPr>
              <w:p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7F587A" w:rsidRPr="00612E08" w:rsidRDefault="007F587A" w:rsidP="007F587A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03846501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7F587A" w:rsidRPr="00612E08" w:rsidRDefault="00E31354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558398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7F587A" w:rsidRPr="00612E08" w:rsidRDefault="007F587A" w:rsidP="007F587A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:rsidTr="00203EE3">
        <w:tc>
          <w:tcPr>
            <w:tcW w:w="3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2E2E2"/>
          </w:tcPr>
          <w:p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z toho vplyvy na MSP</w:t>
            </w:r>
          </w:p>
          <w:p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8624081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000000"/>
                  <w:bottom w:val="dotted" w:sz="4" w:space="0" w:color="auto"/>
                  <w:right w:val="nil"/>
                </w:tcBorders>
                <w:vAlign w:val="center"/>
              </w:tcPr>
              <w:p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7F587A" w:rsidRPr="00612E08" w:rsidRDefault="007F587A" w:rsidP="007F587A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9946110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386717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7F587A" w:rsidRPr="00612E08" w:rsidRDefault="007F587A" w:rsidP="007F587A">
            <w:pPr>
              <w:ind w:left="5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:rsidTr="00203EE3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Mechanizmus znižovania byrokracie    </w:t>
            </w:r>
          </w:p>
          <w:p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a nákladov sa uplatňuje: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817577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596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587A" w:rsidRPr="00612E08" w:rsidRDefault="007F587A" w:rsidP="007F587A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tc>
          <w:tcPr>
            <w:tcW w:w="25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587A" w:rsidRPr="00612E08" w:rsidRDefault="007F587A" w:rsidP="007F58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587A" w:rsidRPr="00612E08" w:rsidRDefault="007F587A" w:rsidP="007F58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365677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87A" w:rsidRPr="00612E08" w:rsidRDefault="007F587A" w:rsidP="007F587A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</w:tr>
      <w:tr w:rsidR="00612E08" w:rsidRPr="00612E08" w:rsidTr="00CD6E04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Sociálne vplyvy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958945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7F587A" w:rsidRPr="00612E08" w:rsidRDefault="000E6020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587A" w:rsidRPr="00612E08" w:rsidRDefault="007F587A" w:rsidP="007F587A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8722939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7F587A" w:rsidRPr="00612E08" w:rsidRDefault="00E034F0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692835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7F587A" w:rsidRPr="00612E08" w:rsidRDefault="00E034F0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87A" w:rsidRPr="00612E08" w:rsidRDefault="007F587A" w:rsidP="007F587A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:rsidTr="00CD6E04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životné prostredie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474483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587A" w:rsidRPr="00612E08" w:rsidRDefault="007F587A" w:rsidP="007F587A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206016211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7F587A" w:rsidRPr="00612E08" w:rsidRDefault="00E31354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8508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87A" w:rsidRPr="00612E08" w:rsidRDefault="007F587A" w:rsidP="007F587A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:rsidTr="00CD6E04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7F587A" w:rsidRPr="00612E08" w:rsidRDefault="007F587A" w:rsidP="007F587A">
            <w:pPr>
              <w:ind w:left="16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Materiál je posudzovaný podľa zákona č. 24/2006 Z. z. o posudzovaní vplyvov na životné prostredie a o zmene a doplnení niektorých zákonov</w:t>
            </w:r>
            <w:r w:rsidR="007D6F2C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v znení neskorších predpisov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422219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587A" w:rsidRPr="00612E08" w:rsidRDefault="007F587A" w:rsidP="007F587A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587A" w:rsidRPr="00612E08" w:rsidRDefault="007F587A" w:rsidP="007F58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587A" w:rsidRPr="00612E08" w:rsidRDefault="007F587A" w:rsidP="007F58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786776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87A" w:rsidRPr="00612E08" w:rsidRDefault="007F587A" w:rsidP="007F587A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</w:tr>
      <w:tr w:rsidR="00612E08" w:rsidRPr="00612E08" w:rsidTr="00CD6E04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informatizáciu spoločnosti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573421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587A" w:rsidRPr="00612E08" w:rsidRDefault="007F587A" w:rsidP="007F587A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6960343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7F587A" w:rsidRPr="00612E08" w:rsidRDefault="00E31354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69528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87A" w:rsidRPr="00612E08" w:rsidRDefault="007F587A" w:rsidP="007F587A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281"/>
        <w:gridCol w:w="31"/>
        <w:gridCol w:w="538"/>
        <w:gridCol w:w="1133"/>
        <w:gridCol w:w="547"/>
        <w:gridCol w:w="1297"/>
      </w:tblGrid>
      <w:tr w:rsidR="00612E08" w:rsidRPr="00612E08" w:rsidTr="000F2BE9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0F2BE9" w:rsidRPr="00612E08" w:rsidRDefault="000F2BE9" w:rsidP="00080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Vplyvy na služby verejnej správy pre občana, z</w:t>
            </w:r>
            <w:r w:rsidR="00CE6AAE" w:rsidRPr="00612E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</w:t>
            </w:r>
            <w:r w:rsidRPr="00612E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toho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F2BE9" w:rsidRPr="00612E08" w:rsidRDefault="000F2BE9" w:rsidP="000800F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F2BE9" w:rsidRPr="00612E08" w:rsidRDefault="000F2BE9" w:rsidP="000800F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F2BE9" w:rsidRPr="00612E08" w:rsidRDefault="000F2BE9" w:rsidP="000800F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F2BE9" w:rsidRPr="00612E08" w:rsidRDefault="000F2BE9" w:rsidP="00080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F2BE9" w:rsidRPr="00612E08" w:rsidRDefault="000F2BE9" w:rsidP="000800F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F2BE9" w:rsidRPr="00612E08" w:rsidRDefault="000F2BE9" w:rsidP="000800FC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612E08" w:rsidRPr="00612E08" w:rsidTr="00B547F5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0F2BE9" w:rsidRPr="00612E08" w:rsidRDefault="000F2BE9" w:rsidP="000800FC">
            <w:pPr>
              <w:spacing w:after="0" w:line="240" w:lineRule="auto"/>
              <w:ind w:left="196" w:hanging="196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2E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vplyvy služieb verejnej správy na občana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031215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nil"/>
                  <w:left w:val="single" w:sz="4" w:space="0" w:color="auto"/>
                  <w:bottom w:val="dotted" w:sz="4" w:space="0" w:color="auto"/>
                  <w:right w:val="nil"/>
                </w:tcBorders>
                <w:shd w:val="clear" w:color="auto" w:fill="auto"/>
              </w:tcPr>
              <w:p w:rsidR="000F2BE9" w:rsidRPr="00612E08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0F2BE9" w:rsidRPr="00612E08" w:rsidRDefault="000F2BE9" w:rsidP="00B547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75219386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nil"/>
                  <w:left w:val="nil"/>
                  <w:bottom w:val="dotted" w:sz="4" w:space="0" w:color="auto"/>
                  <w:right w:val="nil"/>
                </w:tcBorders>
                <w:shd w:val="clear" w:color="auto" w:fill="auto"/>
              </w:tcPr>
              <w:p w:rsidR="000F2BE9" w:rsidRPr="00612E08" w:rsidRDefault="00E31354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0F2BE9" w:rsidRPr="00612E08" w:rsidRDefault="000F2BE9" w:rsidP="00B54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2828670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nil"/>
                  <w:left w:val="nil"/>
                  <w:bottom w:val="dotted" w:sz="4" w:space="0" w:color="auto"/>
                  <w:right w:val="nil"/>
                </w:tcBorders>
                <w:shd w:val="clear" w:color="auto" w:fill="auto"/>
              </w:tcPr>
              <w:p w:rsidR="000F2BE9" w:rsidRPr="00612E08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F2BE9" w:rsidRPr="00612E08" w:rsidRDefault="000F2BE9" w:rsidP="00B547F5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:rsidTr="00B547F5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0F2BE9" w:rsidRPr="00612E08" w:rsidRDefault="000F2BE9" w:rsidP="000800FC">
            <w:pPr>
              <w:spacing w:after="0" w:line="240" w:lineRule="auto"/>
              <w:ind w:left="168" w:hanging="16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2E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vplyvy na procesy služieb vo verejnej správe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0172042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shd w:val="clear" w:color="auto" w:fill="auto"/>
                <w:vAlign w:val="center"/>
              </w:tcPr>
              <w:p w:rsidR="000F2BE9" w:rsidRPr="00612E08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F2BE9" w:rsidRPr="00612E08" w:rsidRDefault="000F2BE9" w:rsidP="00B547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99367760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shd w:val="clear" w:color="auto" w:fill="auto"/>
                <w:vAlign w:val="center"/>
              </w:tcPr>
              <w:p w:rsidR="000F2BE9" w:rsidRPr="00612E08" w:rsidRDefault="00E31354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F2BE9" w:rsidRPr="00612E08" w:rsidRDefault="000F2BE9" w:rsidP="00B54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5784778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shd w:val="clear" w:color="auto" w:fill="auto"/>
                <w:vAlign w:val="center"/>
              </w:tcPr>
              <w:p w:rsidR="000F2BE9" w:rsidRPr="00612E08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BE9" w:rsidRPr="00612E08" w:rsidRDefault="000F2BE9" w:rsidP="00B547F5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tbl>
      <w:tblPr>
        <w:tblStyle w:val="Mriekatabuky1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312"/>
        <w:gridCol w:w="538"/>
        <w:gridCol w:w="1133"/>
        <w:gridCol w:w="547"/>
        <w:gridCol w:w="1297"/>
      </w:tblGrid>
      <w:tr w:rsidR="00612E08" w:rsidRPr="00612E08" w:rsidTr="0023360B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A340BB" w:rsidRPr="00612E08" w:rsidRDefault="00A340BB" w:rsidP="00AA592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Vplyvy na manželstvo</w:t>
            </w:r>
            <w:r w:rsidR="00DF357C"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</w:t>
            </w: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rodičovstvo a</w:t>
            </w:r>
            <w:r w:rsidR="00CE6AAE"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rodinu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9772561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:rsidR="00A340BB" w:rsidRPr="00612E08" w:rsidRDefault="0023360B" w:rsidP="0023360B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340BB" w:rsidRPr="00612E08" w:rsidRDefault="00A340BB" w:rsidP="0023360B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255494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A340BB" w:rsidRPr="00612E08" w:rsidRDefault="00E31354" w:rsidP="0023360B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340BB" w:rsidRPr="00612E08" w:rsidRDefault="00A340BB" w:rsidP="0023360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710956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A340BB" w:rsidRPr="00612E08" w:rsidRDefault="0023360B" w:rsidP="0023360B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0BB" w:rsidRPr="00612E08" w:rsidRDefault="00A340BB" w:rsidP="0023360B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p w:rsidR="001B23B7" w:rsidRPr="00612E08" w:rsidRDefault="001B23B7" w:rsidP="001B23B7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0"/>
          <w:szCs w:val="20"/>
          <w:lang w:eastAsia="sk-SK"/>
        </w:rPr>
      </w:pPr>
    </w:p>
    <w:tbl>
      <w:tblPr>
        <w:tblStyle w:val="Mriekatabuky1"/>
        <w:tblW w:w="9176" w:type="dxa"/>
        <w:tblLayout w:type="fixed"/>
        <w:tblLook w:val="04A0" w:firstRow="1" w:lastRow="0" w:firstColumn="1" w:lastColumn="0" w:noHBand="0" w:noVBand="1"/>
      </w:tblPr>
      <w:tblGrid>
        <w:gridCol w:w="9176"/>
      </w:tblGrid>
      <w:tr w:rsidR="00612E08" w:rsidRPr="00612E08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Poznámky</w:t>
            </w:r>
          </w:p>
        </w:tc>
      </w:tr>
      <w:tr w:rsidR="00612E08" w:rsidRPr="00612E08" w:rsidTr="000800FC">
        <w:trPr>
          <w:trHeight w:val="713"/>
        </w:trPr>
        <w:tc>
          <w:tcPr>
            <w:tcW w:w="9176" w:type="dxa"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:rsidR="00E034F0" w:rsidRDefault="00E034F0" w:rsidP="00E034F0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V prípade potreby uveďte doplňujúce informácie k identifikovaným vplyvom a ich analýzam. </w:t>
            </w:r>
          </w:p>
          <w:p w:rsidR="00E034F0" w:rsidRDefault="00E034F0" w:rsidP="00E034F0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:rsidR="00E034F0" w:rsidRDefault="00E034F0" w:rsidP="00E034F0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Ak predkladaný materiál má marginálny (zanedbateľný) vplyv na niektorú zo sledovaných oblastí v bode 9 a z tohto dôvodu je tento vplyv označený ako žiadny vplyv, uveďte skutočnosti vysvetľujúce, prečo je tento vplyv marginálny (zanedbateľný).</w:t>
            </w:r>
          </w:p>
          <w:p w:rsidR="00E034F0" w:rsidRDefault="00E034F0" w:rsidP="00E034F0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:rsidR="00E034F0" w:rsidRPr="00B043B4" w:rsidRDefault="00E034F0" w:rsidP="00E034F0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Informácie v tejto časti slúžia na zhrnutie vplyvov alebo aj na vyjadrenie sa k marginálnym vplyvom a nie ako náhrada za vypracovanie príslušných analýz vybraných vplyvov.</w:t>
            </w:r>
          </w:p>
          <w:p w:rsidR="001B23B7" w:rsidRPr="00C61BFD" w:rsidRDefault="001B23B7" w:rsidP="00143FDE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12E08" w:rsidRPr="00612E08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Kontakt na spracovateľa</w:t>
            </w:r>
          </w:p>
        </w:tc>
      </w:tr>
      <w:tr w:rsidR="00612E08" w:rsidRPr="00612E08" w:rsidTr="000800FC">
        <w:trPr>
          <w:trHeight w:val="586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59D" w:rsidRPr="00064B60" w:rsidRDefault="007D159D" w:rsidP="007D159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064B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Mgr. Martina </w:t>
            </w:r>
            <w:proofErr w:type="spellStart"/>
            <w:r w:rsidRPr="00064B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Makýšová</w:t>
            </w:r>
            <w:proofErr w:type="spellEnd"/>
            <w:r w:rsidRPr="00064B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, LL.M.</w:t>
            </w:r>
          </w:p>
          <w:p w:rsidR="007D159D" w:rsidRPr="007D159D" w:rsidRDefault="007D159D" w:rsidP="007D159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159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odbor justičnej spolupráce v trestných veciach</w:t>
            </w:r>
          </w:p>
          <w:p w:rsidR="007D159D" w:rsidRPr="007D159D" w:rsidRDefault="007D159D" w:rsidP="007D159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159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Ministerstvo spravodlivosti Slovenskej republiky</w:t>
            </w:r>
          </w:p>
          <w:p w:rsidR="007D159D" w:rsidRPr="007D159D" w:rsidRDefault="007D159D" w:rsidP="007D159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159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Račianska 71, 813 11 Bratislava</w:t>
            </w:r>
          </w:p>
          <w:p w:rsidR="007D159D" w:rsidRPr="007D159D" w:rsidRDefault="007D159D" w:rsidP="007D159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159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E-mail: martina.makysova@justice.sk</w:t>
            </w:r>
          </w:p>
          <w:p w:rsidR="007D159D" w:rsidRPr="007D159D" w:rsidRDefault="007D159D" w:rsidP="007D159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159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Tel: 02/888 91 258</w:t>
            </w:r>
          </w:p>
          <w:p w:rsidR="007D159D" w:rsidRPr="007D159D" w:rsidRDefault="007D159D" w:rsidP="007D159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7D159D" w:rsidRPr="00064B60" w:rsidRDefault="003031BD" w:rsidP="007D159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064B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Mgr. Anna </w:t>
            </w:r>
            <w:proofErr w:type="spellStart"/>
            <w:r w:rsidRPr="00064B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Grac</w:t>
            </w:r>
            <w:r w:rsidR="005310D5" w:rsidRPr="00064B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i</w:t>
            </w:r>
            <w:r w:rsidRPr="00064B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ková</w:t>
            </w:r>
            <w:proofErr w:type="spellEnd"/>
          </w:p>
          <w:p w:rsidR="00E034F0" w:rsidRPr="007D159D" w:rsidRDefault="007D159D" w:rsidP="007D159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o</w:t>
            </w:r>
            <w:r w:rsidR="005011A4" w:rsidRPr="007D159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dbor legislatívy trestného práva</w:t>
            </w:r>
            <w:r w:rsidR="00E034F0" w:rsidRPr="007D159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</w:p>
          <w:p w:rsidR="007D159D" w:rsidRPr="007D159D" w:rsidRDefault="00E034F0" w:rsidP="007D159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159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Ministerstvo sprav</w:t>
            </w:r>
            <w:r w:rsidR="007D159D" w:rsidRPr="007D159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odlivosti Slovenskej republiky</w:t>
            </w:r>
          </w:p>
          <w:p w:rsidR="00E034F0" w:rsidRPr="007D159D" w:rsidRDefault="00E034F0" w:rsidP="007D159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159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Račianska 71, 813 11 Bratislava</w:t>
            </w:r>
          </w:p>
          <w:p w:rsidR="003151C7" w:rsidRDefault="007D159D" w:rsidP="007D159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159D">
              <w:rPr>
                <w:rFonts w:ascii="Times New Roman" w:hAnsi="Times New Roman" w:cs="Times New Roman"/>
                <w:sz w:val="20"/>
                <w:szCs w:val="20"/>
              </w:rPr>
              <w:t xml:space="preserve">E-mail: </w:t>
            </w:r>
            <w:r w:rsidR="003031BD">
              <w:rPr>
                <w:rFonts w:ascii="Times New Roman" w:hAnsi="Times New Roman" w:cs="Times New Roman"/>
                <w:sz w:val="20"/>
                <w:szCs w:val="20"/>
              </w:rPr>
              <w:t>anna.graciková</w:t>
            </w:r>
            <w:hyperlink r:id="rId9" w:history="1">
              <w:r w:rsidR="005011A4" w:rsidRPr="007D159D">
                <w:rPr>
                  <w:rStyle w:val="Hypertextovprepojenie"/>
                  <w:rFonts w:ascii="Times New Roman" w:eastAsia="Times New Roman" w:hAnsi="Times New Roman" w:cs="Times New Roman"/>
                  <w:color w:val="auto"/>
                  <w:sz w:val="20"/>
                  <w:szCs w:val="20"/>
                  <w:u w:val="none"/>
                  <w:lang w:eastAsia="sk-SK"/>
                </w:rPr>
                <w:t>@justice.sk</w:t>
              </w:r>
            </w:hyperlink>
          </w:p>
          <w:p w:rsidR="007D159D" w:rsidRPr="00F87D72" w:rsidRDefault="005011A4" w:rsidP="003151C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159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Tel: 02/888 91</w:t>
            </w:r>
            <w:r w:rsidR="007D159D" w:rsidRPr="007D159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 </w:t>
            </w:r>
            <w:r w:rsidR="003031B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289</w:t>
            </w:r>
          </w:p>
        </w:tc>
      </w:tr>
      <w:tr w:rsidR="00612E08" w:rsidRPr="00612E08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Zdroje</w:t>
            </w:r>
          </w:p>
        </w:tc>
      </w:tr>
      <w:tr w:rsidR="00612E08" w:rsidRPr="00612E08" w:rsidTr="000800FC">
        <w:trPr>
          <w:trHeight w:val="401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34F0" w:rsidRPr="00612E08" w:rsidRDefault="009D20BD" w:rsidP="009D20B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9D20B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Návrh zákona bol vypracovaný na základe spolupráce Ministerstva spravodlivosti Slovenskej republiky s Generálnou prokuratúrou Slovenskej republiky (ďalej len „GP SR“)</w:t>
            </w:r>
            <w:r w:rsidR="00566FF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, Ministerstvom vnútra Slovenskej republiky</w:t>
            </w:r>
            <w:r w:rsidRPr="009D20B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a Najvyšším súdom Slovenskej republiky (ďalej len „NS SR“). Spolupráca s uvedenými subjektmi spočívala vo vecných rokovaniach a odborných diskusiách. Návrh zákona sa predkladá do opätovného medzirezortného </w:t>
            </w:r>
            <w:r w:rsidRPr="009D20B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lastRenderedPageBreak/>
              <w:t>pripomienkového konania, pričom prvé medzirezortné pripomienkové konanie začalo v októbri 2023. Predkladaný návrh zákona reflektuje pripomienky, ktoré boli uplatnené v prvom medzirezortnom pripomienkovom konaní a zároveň predstavuje dôkladnejšie prepracované znenie vychádzajúce z jednotlivých rokovaní s GP SR</w:t>
            </w:r>
            <w:r w:rsidR="00566FF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, MV SR</w:t>
            </w:r>
            <w:r w:rsidRPr="009D20B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a NS SR.</w:t>
            </w:r>
          </w:p>
        </w:tc>
      </w:tr>
      <w:tr w:rsidR="00612E08" w:rsidRPr="00612E08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612E08" w:rsidRDefault="001B23B7" w:rsidP="000800FC">
            <w:pPr>
              <w:numPr>
                <w:ilvl w:val="0"/>
                <w:numId w:val="1"/>
              </w:numPr>
              <w:ind w:left="447" w:hanging="425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lastRenderedPageBreak/>
              <w:t>Stanovisko Komisie na posudzovanie vybraných vplyvov z PPK č. ..........</w:t>
            </w:r>
            <w:r w:rsidRPr="00612E08">
              <w:rPr>
                <w:rFonts w:ascii="Calibri" w:eastAsia="Calibri" w:hAnsi="Calibri" w:cs="Times New Roman"/>
              </w:rPr>
              <w:t xml:space="preserve"> </w:t>
            </w:r>
          </w:p>
          <w:p w:rsidR="001B23B7" w:rsidRPr="00612E08" w:rsidRDefault="001B23B7" w:rsidP="000800FC">
            <w:pPr>
              <w:ind w:left="50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Calibri" w:hAnsi="Times New Roman" w:cs="Times New Roman"/>
              </w:rPr>
              <w:t>(v prípade, ak sa uskutočnilo v zmysle bodu 8.1 Jednotnej metodiky)</w:t>
            </w:r>
          </w:p>
        </w:tc>
      </w:tr>
      <w:tr w:rsidR="00612E08" w:rsidRPr="00612E08" w:rsidTr="006F6B62">
        <w:trPr>
          <w:trHeight w:val="70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tbl>
            <w:tblPr>
              <w:tblStyle w:val="Mriekatabuky1"/>
              <w:tblW w:w="8913" w:type="dxa"/>
              <w:tblInd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2"/>
              <w:gridCol w:w="3827"/>
              <w:gridCol w:w="2534"/>
            </w:tblGrid>
            <w:tr w:rsidR="00612E08" w:rsidRPr="00612E08" w:rsidTr="000800FC">
              <w:trPr>
                <w:trHeight w:val="396"/>
              </w:trPr>
              <w:tc>
                <w:tcPr>
                  <w:tcW w:w="2552" w:type="dxa"/>
                </w:tcPr>
                <w:p w:rsidR="001B23B7" w:rsidRPr="00612E08" w:rsidRDefault="00AE26AE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187491088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3360B" w:rsidRPr="00612E08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Súhlasné </w:t>
                  </w:r>
                </w:p>
              </w:tc>
              <w:tc>
                <w:tcPr>
                  <w:tcW w:w="3827" w:type="dxa"/>
                </w:tcPr>
                <w:p w:rsidR="001B23B7" w:rsidRPr="00612E08" w:rsidRDefault="00AE26AE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169788812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3360B" w:rsidRPr="00612E08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Súhlasné s návrhom na dopracovanie</w:t>
                  </w:r>
                </w:p>
              </w:tc>
              <w:tc>
                <w:tcPr>
                  <w:tcW w:w="2534" w:type="dxa"/>
                </w:tcPr>
                <w:p w:rsidR="001B23B7" w:rsidRPr="00612E08" w:rsidRDefault="00AE26AE" w:rsidP="000800FC">
                  <w:pPr>
                    <w:ind w:right="459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64782291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3360B" w:rsidRPr="00612E08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Nesúhlasné</w:t>
                  </w:r>
                </w:p>
              </w:tc>
            </w:tr>
          </w:tbl>
          <w:p w:rsidR="001B23B7" w:rsidRPr="00612E08" w:rsidRDefault="001B23B7" w:rsidP="000800F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Uveďte pripomienky zo stanoviska Komisie z časti II. spolu s Vaším vyhodnotením:</w:t>
            </w:r>
          </w:p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612E08" w:rsidRPr="00612E08" w:rsidTr="000800FC">
        <w:tblPrEx>
          <w:tblBorders>
            <w:insideH w:val="single" w:sz="4" w:space="0" w:color="FFFFFF"/>
            <w:insideV w:val="single" w:sz="4" w:space="0" w:color="FFFFFF"/>
          </w:tblBorders>
        </w:tblPrEx>
        <w:tc>
          <w:tcPr>
            <w:tcW w:w="9176" w:type="dxa"/>
            <w:tcBorders>
              <w:top w:val="single" w:sz="4" w:space="0" w:color="auto"/>
            </w:tcBorders>
            <w:shd w:val="clear" w:color="auto" w:fill="E2E2E2"/>
          </w:tcPr>
          <w:p w:rsidR="001B23B7" w:rsidRPr="00612E08" w:rsidRDefault="001B23B7" w:rsidP="000800FC">
            <w:pPr>
              <w:numPr>
                <w:ilvl w:val="0"/>
                <w:numId w:val="1"/>
              </w:numPr>
              <w:ind w:left="450" w:hanging="425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Stanovisko Komisie na posudzovanie vybraných vplyvov zo záverečného posúdenia č.</w:t>
            </w:r>
            <w:r w:rsidR="00BC71A6">
              <w:rPr>
                <w:rFonts w:ascii="Times New Roman" w:eastAsia="Calibri" w:hAnsi="Times New Roman" w:cs="Times New Roman"/>
                <w:b/>
              </w:rPr>
              <w:t xml:space="preserve"> 253</w:t>
            </w:r>
            <w:r w:rsidRPr="00612E08">
              <w:rPr>
                <w:rFonts w:ascii="Times New Roman" w:eastAsia="Calibri" w:hAnsi="Times New Roman" w:cs="Times New Roman"/>
              </w:rPr>
              <w:t xml:space="preserve"> (v prípade, ak sa uskutočnilo v zmysle bodu 9.1. Jednotnej metodiky) </w:t>
            </w:r>
          </w:p>
        </w:tc>
      </w:tr>
      <w:tr w:rsidR="00612E08" w:rsidRPr="00612E08" w:rsidTr="000800FC">
        <w:tblPrEx>
          <w:tblBorders>
            <w:insideH w:val="single" w:sz="4" w:space="0" w:color="FFFFFF"/>
            <w:insideV w:val="single" w:sz="4" w:space="0" w:color="FFFFFF"/>
          </w:tblBorders>
        </w:tblPrEx>
        <w:tc>
          <w:tcPr>
            <w:tcW w:w="9176" w:type="dxa"/>
            <w:shd w:val="clear" w:color="auto" w:fill="FFFFFF"/>
          </w:tcPr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tbl>
            <w:tblPr>
              <w:tblStyle w:val="Mriekatabuky1"/>
              <w:tblW w:w="8913" w:type="dxa"/>
              <w:tblInd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2"/>
              <w:gridCol w:w="3827"/>
              <w:gridCol w:w="2534"/>
            </w:tblGrid>
            <w:tr w:rsidR="00612E08" w:rsidRPr="00612E08" w:rsidTr="000800FC">
              <w:trPr>
                <w:trHeight w:val="396"/>
              </w:trPr>
              <w:tc>
                <w:tcPr>
                  <w:tcW w:w="2552" w:type="dxa"/>
                </w:tcPr>
                <w:p w:rsidR="001B23B7" w:rsidRPr="00612E08" w:rsidRDefault="00AE26AE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88823287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5197E" w:rsidRPr="00612E08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 </w:t>
                  </w:r>
                  <w:r w:rsidR="001B23B7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Súhlasné </w:t>
                  </w:r>
                </w:p>
              </w:tc>
              <w:tc>
                <w:tcPr>
                  <w:tcW w:w="3827" w:type="dxa"/>
                </w:tcPr>
                <w:p w:rsidR="001B23B7" w:rsidRPr="00612E08" w:rsidRDefault="00AE26AE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9538317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5197E" w:rsidRPr="00612E08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Súhlasné s  návrhom na dopracovanie</w:t>
                  </w:r>
                </w:p>
              </w:tc>
              <w:tc>
                <w:tcPr>
                  <w:tcW w:w="2534" w:type="dxa"/>
                </w:tcPr>
                <w:p w:rsidR="001B23B7" w:rsidRPr="00612E08" w:rsidRDefault="00AE26AE" w:rsidP="000800FC">
                  <w:pPr>
                    <w:ind w:right="459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3617404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034F0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Nesúhlasné</w:t>
                  </w:r>
                </w:p>
              </w:tc>
            </w:tr>
          </w:tbl>
          <w:p w:rsidR="001B23B7" w:rsidRDefault="001B23B7" w:rsidP="000800F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Uveďte pripomienky zo stanoviska Komisie z časti II. spolu s Vaším vyhodnotením:</w:t>
            </w:r>
          </w:p>
          <w:p w:rsidR="008E0820" w:rsidRDefault="008E0820" w:rsidP="000800F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:rsidR="001B23B7" w:rsidRPr="00612E08" w:rsidRDefault="001B23B7" w:rsidP="00E034F0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</w:tbl>
    <w:p w:rsidR="00274130" w:rsidRPr="00612E08" w:rsidRDefault="00AE26AE"/>
    <w:sectPr w:rsidR="00274130" w:rsidRPr="00612E08" w:rsidSect="001E3562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6AE" w:rsidRDefault="00AE26AE" w:rsidP="001B23B7">
      <w:pPr>
        <w:spacing w:after="0" w:line="240" w:lineRule="auto"/>
      </w:pPr>
      <w:r>
        <w:separator/>
      </w:r>
    </w:p>
  </w:endnote>
  <w:endnote w:type="continuationSeparator" w:id="0">
    <w:p w:rsidR="00AE26AE" w:rsidRDefault="00AE26AE" w:rsidP="001B2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11917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B23B7" w:rsidRPr="006045CB" w:rsidRDefault="008B222D" w:rsidP="001B23B7">
        <w:pPr>
          <w:pStyle w:val="Pt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045C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B23B7" w:rsidRPr="006045C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45C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F51E9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6045C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B23B7" w:rsidRDefault="001B23B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6AE" w:rsidRDefault="00AE26AE" w:rsidP="001B23B7">
      <w:pPr>
        <w:spacing w:after="0" w:line="240" w:lineRule="auto"/>
      </w:pPr>
      <w:r>
        <w:separator/>
      </w:r>
    </w:p>
  </w:footnote>
  <w:footnote w:type="continuationSeparator" w:id="0">
    <w:p w:rsidR="00AE26AE" w:rsidRDefault="00AE26AE" w:rsidP="001B23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76CA8"/>
    <w:multiLevelType w:val="hybridMultilevel"/>
    <w:tmpl w:val="4B928330"/>
    <w:lvl w:ilvl="0" w:tplc="78F6FA2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7E5305AD"/>
    <w:multiLevelType w:val="hybridMultilevel"/>
    <w:tmpl w:val="1EF85504"/>
    <w:lvl w:ilvl="0" w:tplc="997CD0A6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3B7"/>
    <w:rsid w:val="000013C3"/>
    <w:rsid w:val="00003724"/>
    <w:rsid w:val="0001623B"/>
    <w:rsid w:val="000331D8"/>
    <w:rsid w:val="00035357"/>
    <w:rsid w:val="00043706"/>
    <w:rsid w:val="0006101C"/>
    <w:rsid w:val="00062B04"/>
    <w:rsid w:val="00064B60"/>
    <w:rsid w:val="00066FC3"/>
    <w:rsid w:val="00067C88"/>
    <w:rsid w:val="00067F19"/>
    <w:rsid w:val="00097069"/>
    <w:rsid w:val="00097376"/>
    <w:rsid w:val="000D2ACB"/>
    <w:rsid w:val="000D348F"/>
    <w:rsid w:val="000D4142"/>
    <w:rsid w:val="000E6020"/>
    <w:rsid w:val="000F2BE9"/>
    <w:rsid w:val="00112F36"/>
    <w:rsid w:val="00113AE4"/>
    <w:rsid w:val="00114045"/>
    <w:rsid w:val="00114C41"/>
    <w:rsid w:val="00133AA7"/>
    <w:rsid w:val="00133CEC"/>
    <w:rsid w:val="00143FDE"/>
    <w:rsid w:val="00147A29"/>
    <w:rsid w:val="00156064"/>
    <w:rsid w:val="00164A1B"/>
    <w:rsid w:val="00187182"/>
    <w:rsid w:val="001B23B7"/>
    <w:rsid w:val="001C498D"/>
    <w:rsid w:val="001C5E3C"/>
    <w:rsid w:val="001D1FE8"/>
    <w:rsid w:val="001E3562"/>
    <w:rsid w:val="00203EE3"/>
    <w:rsid w:val="002073BE"/>
    <w:rsid w:val="002243BB"/>
    <w:rsid w:val="0023360B"/>
    <w:rsid w:val="00237513"/>
    <w:rsid w:val="00243652"/>
    <w:rsid w:val="00244A00"/>
    <w:rsid w:val="00246249"/>
    <w:rsid w:val="00246250"/>
    <w:rsid w:val="002638D4"/>
    <w:rsid w:val="00285700"/>
    <w:rsid w:val="00295208"/>
    <w:rsid w:val="002A37E0"/>
    <w:rsid w:val="002A694A"/>
    <w:rsid w:val="002B3EE0"/>
    <w:rsid w:val="002C4188"/>
    <w:rsid w:val="002D6C77"/>
    <w:rsid w:val="002E07A1"/>
    <w:rsid w:val="002E3792"/>
    <w:rsid w:val="002F51E9"/>
    <w:rsid w:val="002F6ADB"/>
    <w:rsid w:val="003031BD"/>
    <w:rsid w:val="003145AE"/>
    <w:rsid w:val="003151C7"/>
    <w:rsid w:val="00322F40"/>
    <w:rsid w:val="00332C9D"/>
    <w:rsid w:val="003455C3"/>
    <w:rsid w:val="00346767"/>
    <w:rsid w:val="003553ED"/>
    <w:rsid w:val="003749AE"/>
    <w:rsid w:val="003971BC"/>
    <w:rsid w:val="003A057B"/>
    <w:rsid w:val="003A2BE0"/>
    <w:rsid w:val="003A31F8"/>
    <w:rsid w:val="003A381E"/>
    <w:rsid w:val="003D16DF"/>
    <w:rsid w:val="003F500B"/>
    <w:rsid w:val="003F7480"/>
    <w:rsid w:val="00411898"/>
    <w:rsid w:val="004310CE"/>
    <w:rsid w:val="00431B8D"/>
    <w:rsid w:val="004404A0"/>
    <w:rsid w:val="0047449D"/>
    <w:rsid w:val="0049476D"/>
    <w:rsid w:val="004964E4"/>
    <w:rsid w:val="004A4383"/>
    <w:rsid w:val="004C6831"/>
    <w:rsid w:val="004D13A5"/>
    <w:rsid w:val="005001CF"/>
    <w:rsid w:val="005011A4"/>
    <w:rsid w:val="00501EEF"/>
    <w:rsid w:val="005245CC"/>
    <w:rsid w:val="005310D5"/>
    <w:rsid w:val="005368F3"/>
    <w:rsid w:val="00566FFC"/>
    <w:rsid w:val="00576C91"/>
    <w:rsid w:val="00580820"/>
    <w:rsid w:val="00584CDD"/>
    <w:rsid w:val="00591EC6"/>
    <w:rsid w:val="00591ED3"/>
    <w:rsid w:val="005A6312"/>
    <w:rsid w:val="005A6CB9"/>
    <w:rsid w:val="005E7C68"/>
    <w:rsid w:val="005F2C12"/>
    <w:rsid w:val="005F7551"/>
    <w:rsid w:val="00612E08"/>
    <w:rsid w:val="006143F3"/>
    <w:rsid w:val="0062595C"/>
    <w:rsid w:val="0062718E"/>
    <w:rsid w:val="00643B5E"/>
    <w:rsid w:val="00656475"/>
    <w:rsid w:val="00660656"/>
    <w:rsid w:val="00682FE6"/>
    <w:rsid w:val="00690527"/>
    <w:rsid w:val="006F678E"/>
    <w:rsid w:val="006F6B62"/>
    <w:rsid w:val="00713D41"/>
    <w:rsid w:val="00720322"/>
    <w:rsid w:val="0075197E"/>
    <w:rsid w:val="00761208"/>
    <w:rsid w:val="00761DBA"/>
    <w:rsid w:val="0077362D"/>
    <w:rsid w:val="007756BE"/>
    <w:rsid w:val="00797540"/>
    <w:rsid w:val="007A1679"/>
    <w:rsid w:val="007B40C1"/>
    <w:rsid w:val="007C5312"/>
    <w:rsid w:val="007D159D"/>
    <w:rsid w:val="007D6F2C"/>
    <w:rsid w:val="007F587A"/>
    <w:rsid w:val="0080042A"/>
    <w:rsid w:val="00802B20"/>
    <w:rsid w:val="00810D9E"/>
    <w:rsid w:val="00811C70"/>
    <w:rsid w:val="0082369C"/>
    <w:rsid w:val="00855C77"/>
    <w:rsid w:val="00856748"/>
    <w:rsid w:val="00864A2D"/>
    <w:rsid w:val="00865E81"/>
    <w:rsid w:val="008801B5"/>
    <w:rsid w:val="00881E07"/>
    <w:rsid w:val="008B222D"/>
    <w:rsid w:val="008B3809"/>
    <w:rsid w:val="008C74C0"/>
    <w:rsid w:val="008C79B7"/>
    <w:rsid w:val="008E0820"/>
    <w:rsid w:val="008F00CC"/>
    <w:rsid w:val="008F195F"/>
    <w:rsid w:val="008F1FF3"/>
    <w:rsid w:val="008F300F"/>
    <w:rsid w:val="00907255"/>
    <w:rsid w:val="00907835"/>
    <w:rsid w:val="009175C0"/>
    <w:rsid w:val="00931641"/>
    <w:rsid w:val="009431E3"/>
    <w:rsid w:val="00945FA7"/>
    <w:rsid w:val="009475F5"/>
    <w:rsid w:val="009717F5"/>
    <w:rsid w:val="00971E4F"/>
    <w:rsid w:val="0098472E"/>
    <w:rsid w:val="009859B9"/>
    <w:rsid w:val="0099471B"/>
    <w:rsid w:val="009B4777"/>
    <w:rsid w:val="009C424C"/>
    <w:rsid w:val="009D20BD"/>
    <w:rsid w:val="009E09F7"/>
    <w:rsid w:val="009F00D5"/>
    <w:rsid w:val="009F4832"/>
    <w:rsid w:val="00A00BE1"/>
    <w:rsid w:val="00A340BB"/>
    <w:rsid w:val="00A345F3"/>
    <w:rsid w:val="00A378AC"/>
    <w:rsid w:val="00A533DE"/>
    <w:rsid w:val="00A60413"/>
    <w:rsid w:val="00A7788F"/>
    <w:rsid w:val="00A77E53"/>
    <w:rsid w:val="00AA3405"/>
    <w:rsid w:val="00AB64FF"/>
    <w:rsid w:val="00AC30D6"/>
    <w:rsid w:val="00AD7456"/>
    <w:rsid w:val="00AD7FC9"/>
    <w:rsid w:val="00AE26AE"/>
    <w:rsid w:val="00AF304A"/>
    <w:rsid w:val="00B00B6E"/>
    <w:rsid w:val="00B20B52"/>
    <w:rsid w:val="00B341EC"/>
    <w:rsid w:val="00B547F5"/>
    <w:rsid w:val="00B572DF"/>
    <w:rsid w:val="00B76963"/>
    <w:rsid w:val="00B84F87"/>
    <w:rsid w:val="00BA2BF4"/>
    <w:rsid w:val="00BA5831"/>
    <w:rsid w:val="00BC71A6"/>
    <w:rsid w:val="00BE3474"/>
    <w:rsid w:val="00BF721E"/>
    <w:rsid w:val="00C30B8F"/>
    <w:rsid w:val="00C37929"/>
    <w:rsid w:val="00C4362A"/>
    <w:rsid w:val="00C558BA"/>
    <w:rsid w:val="00C61BFD"/>
    <w:rsid w:val="00C66D34"/>
    <w:rsid w:val="00C70FB7"/>
    <w:rsid w:val="00C801AE"/>
    <w:rsid w:val="00C86714"/>
    <w:rsid w:val="00C933C0"/>
    <w:rsid w:val="00C94E4E"/>
    <w:rsid w:val="00CB08AE"/>
    <w:rsid w:val="00CC7BC2"/>
    <w:rsid w:val="00CD2DE7"/>
    <w:rsid w:val="00CD6E04"/>
    <w:rsid w:val="00CE6AAE"/>
    <w:rsid w:val="00CF1A25"/>
    <w:rsid w:val="00D2313B"/>
    <w:rsid w:val="00D33ED4"/>
    <w:rsid w:val="00D50F1E"/>
    <w:rsid w:val="00D51A05"/>
    <w:rsid w:val="00D6057F"/>
    <w:rsid w:val="00D825BC"/>
    <w:rsid w:val="00D83231"/>
    <w:rsid w:val="00DB0E50"/>
    <w:rsid w:val="00DD040A"/>
    <w:rsid w:val="00DD3EA3"/>
    <w:rsid w:val="00DF344B"/>
    <w:rsid w:val="00DF357C"/>
    <w:rsid w:val="00E034F0"/>
    <w:rsid w:val="00E11C78"/>
    <w:rsid w:val="00E25542"/>
    <w:rsid w:val="00E25755"/>
    <w:rsid w:val="00E27032"/>
    <w:rsid w:val="00E31354"/>
    <w:rsid w:val="00E43EF0"/>
    <w:rsid w:val="00E440B4"/>
    <w:rsid w:val="00E51EBF"/>
    <w:rsid w:val="00E52DF6"/>
    <w:rsid w:val="00E5366B"/>
    <w:rsid w:val="00E81186"/>
    <w:rsid w:val="00ED165A"/>
    <w:rsid w:val="00ED1AC0"/>
    <w:rsid w:val="00F03FBC"/>
    <w:rsid w:val="00F50A84"/>
    <w:rsid w:val="00F70658"/>
    <w:rsid w:val="00F7605D"/>
    <w:rsid w:val="00F76791"/>
    <w:rsid w:val="00F8709A"/>
    <w:rsid w:val="00F87681"/>
    <w:rsid w:val="00F87D72"/>
    <w:rsid w:val="00FA02DB"/>
    <w:rsid w:val="00FA40F4"/>
    <w:rsid w:val="00FC55BE"/>
    <w:rsid w:val="00FD5CF3"/>
    <w:rsid w:val="00FF23A5"/>
    <w:rsid w:val="00FF3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F6C29"/>
  <w15:docId w15:val="{C22633DC-8D46-48BC-BA81-5E2300007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B23B7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Mriekatabuky1">
    <w:name w:val="Mriežka tabuľky1"/>
    <w:basedOn w:val="Normlnatabuka"/>
    <w:next w:val="Mriekatabuky"/>
    <w:uiPriority w:val="59"/>
    <w:rsid w:val="001B2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1B2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1B2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B23B7"/>
  </w:style>
  <w:style w:type="paragraph" w:styleId="Pta">
    <w:name w:val="footer"/>
    <w:basedOn w:val="Normlny"/>
    <w:link w:val="PtaChar"/>
    <w:uiPriority w:val="99"/>
    <w:unhideWhenUsed/>
    <w:rsid w:val="001B2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B23B7"/>
  </w:style>
  <w:style w:type="paragraph" w:styleId="Textbubliny">
    <w:name w:val="Balloon Text"/>
    <w:basedOn w:val="Normlny"/>
    <w:link w:val="TextbublinyChar"/>
    <w:uiPriority w:val="99"/>
    <w:semiHidden/>
    <w:unhideWhenUsed/>
    <w:rsid w:val="007B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B40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778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kladntext">
    <w:name w:val="Body Text"/>
    <w:basedOn w:val="Normlny"/>
    <w:link w:val="ZkladntextChar"/>
    <w:uiPriority w:val="99"/>
    <w:rsid w:val="00E3135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E3135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E31354"/>
    <w:pPr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E31354"/>
    <w:rPr>
      <w:color w:val="0563C1" w:themeColor="hyperlink"/>
      <w:u w:val="single"/>
    </w:rPr>
  </w:style>
  <w:style w:type="paragraph" w:styleId="Revzia">
    <w:name w:val="Revision"/>
    <w:hidden/>
    <w:uiPriority w:val="99"/>
    <w:semiHidden/>
    <w:rsid w:val="00E034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dominika.ogurcakova@justice.sk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Vlastný-materiál,-príloha-č.-1"/>
    <f:field ref="objsubject" par="" edit="true" text=""/>
    <f:field ref="objcreatedby" par="" text="Drieniková, Kristína"/>
    <f:field ref="objcreatedat" par="" text="4.11.2020 11:13:17"/>
    <f:field ref="objchangedby" par="" text="Matúšek, Miloš, JUDr."/>
    <f:field ref="objmodifiedat" par="" text="4.11.2020 13:53:11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BF4A645-F680-4064-BEEF-9DDC435BA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1611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10773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GRACIKOVÁ Anna</dc:creator>
  <cp:keywords/>
  <dc:description/>
  <cp:lastModifiedBy>GRACIKOVÁ Anna</cp:lastModifiedBy>
  <cp:revision>68</cp:revision>
  <dcterms:created xsi:type="dcterms:W3CDTF">2023-12-11T07:47:00Z</dcterms:created>
  <dcterms:modified xsi:type="dcterms:W3CDTF">2026-03-20T15:51:00Z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2020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Kristína Drieniková</vt:lpwstr>
  </property>
  <property fmtid="{D5CDD505-2E9C-101B-9397-08002B2CF9AE}" pid="12" name="FSC#SKEDITIONSLOVLEX@103.510:zodppredkladatel">
    <vt:lpwstr>Ing. Richard Sulík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aktualizácie Jednotnej metodiky na posudzovanie vybraných vplyvov 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hospodárstva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Úloha B.3 uznesenia vlády SR č. 32/2018_x000d_
Programové vyhlásenie vlády Slovenskej republiky</vt:lpwstr>
  </property>
  <property fmtid="{D5CDD505-2E9C-101B-9397-08002B2CF9AE}" pid="23" name="FSC#SKEDITIONSLOVLEX@103.510:plnynazovpredpis">
    <vt:lpwstr> Návrh aktualizácie Jednotnej metodiky na posudzovanie vybraných vplyvov 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32473/2020-3040-105289                         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LP/2020/509</vt:lpwstr>
  </property>
  <property fmtid="{D5CDD505-2E9C-101B-9397-08002B2CF9AE}" pid="37" name="FSC#SKEDITIONSLOVLEX@103.510:typsprievdok">
    <vt:lpwstr>Príloha všeobecná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>Žiadne</vt:lpwstr>
  </property>
  <property fmtid="{D5CDD505-2E9C-101B-9397-08002B2CF9AE}" pid="61" name="FSC#SKEDITIONSLOVLEX@103.510:AttrStrDocPropVplyvPodnikatelskeProstr">
    <vt:lpwstr>Žiadne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Žiadne</vt:lpwstr>
  </property>
  <property fmtid="{D5CDD505-2E9C-101B-9397-08002B2CF9AE}" pid="64" name="FSC#SKEDITIONSLOVLEX@103.510:AttrStrDocPropVplyvNaInformatizaciu">
    <vt:lpwstr>Žiadne</vt:lpwstr>
  </property>
  <property fmtid="{D5CDD505-2E9C-101B-9397-08002B2CF9AE}" pid="65" name="FSC#SKEDITIONSLOVLEX@103.510:AttrStrListDocPropPoznamkaVplyv">
    <vt:lpwstr>&lt;p style="text-align: justify;"&gt;Samotný predkladaný materiál nemá vplyv na podnikateľské prostredie. Výrazný pozitívny vplyv na podnikateľské prostredie v&amp;nbsp;podobe znižovania regulačných nákladov sa očakáva až po zavedení a&amp;nbsp;uplatňovaní mechanizmu </vt:lpwstr>
  </property>
  <property fmtid="{D5CDD505-2E9C-101B-9397-08002B2CF9AE}" pid="66" name="FSC#SKEDITIONSLOVLEX@103.510:AttrStrListDocPropAltRiesenia">
    <vt:lpwstr>Alternatívnym riešením je nulový variant, t. j. ponechanie súčasného stavu bez zmien, technických upresnení a bez zavedenia princípu „one in – two out“. Uplatnenie nulového variantu by v praxi znamenalo nezastavenie zvyšovania regulačných nákladov pre pod</vt:lpwstr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podpredseda vlády a minister hospodárstva  _x000d_
členovia vlády_x000d_
predsedovia ostatných ústredných orgánov štátnej správy</vt:lpwstr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hospodárstva Slovenskej republiky</vt:lpwstr>
  </property>
  <property fmtid="{D5CDD505-2E9C-101B-9397-08002B2CF9AE}" pid="142" name="FSC#SKEDITIONSLOVLEX@103.510:funkciaZodpPredAkuzativ">
    <vt:lpwstr>ministra hospodárstva Slovenskej republiky</vt:lpwstr>
  </property>
  <property fmtid="{D5CDD505-2E9C-101B-9397-08002B2CF9AE}" pid="143" name="FSC#SKEDITIONSLOVLEX@103.510:funkciaZodpPredDativ">
    <vt:lpwstr>ministrovi hospodárstva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Ing. Richard Sulík_x000d_
minister hospodárstva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style="text-align: justify;"&gt;Po vzore dobrých príkladov z iných krajín a v súlade s plánmi Európskej komisie sa vláda SR zaviazala v Programovom vyhlásení zaviesť princíp „one in – one out“ s účinnosťou &amp;nbsp;od 1.&amp;nbsp;1. 2021 a princíp „one in - two </vt:lpwstr>
  </property>
  <property fmtid="{D5CDD505-2E9C-101B-9397-08002B2CF9AE}" pid="150" name="FSC#SKEDITIONSLOVLEX@103.510:vytvorenedna">
    <vt:lpwstr>4. 11. 2020</vt:lpwstr>
  </property>
  <property fmtid="{D5CDD505-2E9C-101B-9397-08002B2CF9AE}" pid="151" name="FSC#COOSYSTEM@1.1:Container">
    <vt:lpwstr>COO.2145.1000.3.4081373</vt:lpwstr>
  </property>
  <property fmtid="{D5CDD505-2E9C-101B-9397-08002B2CF9AE}" pid="152" name="FSC#FSCFOLIO@1.1001:docpropproject">
    <vt:lpwstr/>
  </property>
  <property fmtid="{D5CDD505-2E9C-101B-9397-08002B2CF9AE}" pid="153" name="STCat_673b1cdc-2a59-4296-aa27-437df4486e52_Version">
    <vt:lpwstr>1</vt:lpwstr>
  </property>
  <property fmtid="{D5CDD505-2E9C-101B-9397-08002B2CF9AE}" pid="154" name="STCat_673b1cdc-2a59-4296-aa27-437df4486e52_Id">
    <vt:lpwstr>673b1cdc-2a59-4296-aa27-437df4486e52</vt:lpwstr>
  </property>
  <property fmtid="{D5CDD505-2E9C-101B-9397-08002B2CF9AE}" pid="155" name="STCat_673b1cdc-2a59-4296-aa27-437df4486e52_Name">
    <vt:lpwstr>INTERNE</vt:lpwstr>
  </property>
  <property fmtid="{D5CDD505-2E9C-101B-9397-08002B2CF9AE}" pid="156" name="STCat_673b1cdc-2a59-4296-aa27-437df4486e52_Origin">
    <vt:lpwstr>Application</vt:lpwstr>
  </property>
</Properties>
</file>