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C380B">
        <w:rPr>
          <w:sz w:val="22"/>
          <w:szCs w:val="22"/>
        </w:rPr>
        <w:t>700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C380B">
        <w:t>971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C380B">
        <w:rPr>
          <w:rFonts w:ascii="Arial" w:hAnsi="Arial" w:cs="Arial"/>
          <w:sz w:val="22"/>
          <w:szCs w:val="22"/>
        </w:rPr>
        <w:t> 10.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8C380B">
        <w:rPr>
          <w:rFonts w:cs="Arial"/>
          <w:sz w:val="22"/>
          <w:szCs w:val="22"/>
          <w:lang w:val="sk-SK"/>
        </w:rPr>
        <w:t xml:space="preserve">kyňami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8C380B">
        <w:rPr>
          <w:rFonts w:cs="Arial"/>
          <w:szCs w:val="22"/>
        </w:rPr>
        <w:t>kýň</w:t>
      </w:r>
      <w:r w:rsidRPr="00E66789">
        <w:rPr>
          <w:rFonts w:cs="Arial"/>
          <w:szCs w:val="22"/>
        </w:rPr>
        <w:t xml:space="preserve"> Národnej rady Slovenskej republiky </w:t>
      </w:r>
      <w:r w:rsidR="008C380B">
        <w:rPr>
          <w:rFonts w:cs="Arial"/>
          <w:szCs w:val="22"/>
        </w:rPr>
        <w:t>Lucie ĎURIŠ NICHOLSONOVEJ a Renáty KAŠČÁKOVEJ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</w:t>
      </w:r>
      <w:r w:rsidR="001D3570">
        <w:rPr>
          <w:rFonts w:cs="Arial"/>
          <w:szCs w:val="22"/>
        </w:rPr>
        <w:t xml:space="preserve"> dopĺňa </w:t>
      </w:r>
      <w:r w:rsidR="008C380B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C380B">
        <w:rPr>
          <w:rFonts w:cs="Arial"/>
          <w:szCs w:val="22"/>
        </w:rPr>
        <w:t>930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C380B">
        <w:rPr>
          <w:rFonts w:cs="Arial"/>
          <w:szCs w:val="22"/>
        </w:rPr>
        <w:br/>
        <w:t>6.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C380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8C380B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C380B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C380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8C380B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E34E1"/>
    <w:rsid w:val="008A0C9B"/>
    <w:rsid w:val="008B1A45"/>
    <w:rsid w:val="008C380B"/>
    <w:rsid w:val="00932887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164</Words>
  <Characters>937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2018-04-10T09:20:00Z</cp:lastPrinted>
  <dcterms:created xsi:type="dcterms:W3CDTF">2018-04-12T10:08:00Z</dcterms:created>
  <dcterms:modified xsi:type="dcterms:W3CDTF">2018-04-12T10:08:00Z</dcterms:modified>
</cp:coreProperties>
</file>