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D0F40" w14:textId="77777777" w:rsidR="00941034" w:rsidRPr="005925CA" w:rsidRDefault="00941034" w:rsidP="00941034">
      <w:pPr>
        <w:jc w:val="center"/>
        <w:rPr>
          <w:b/>
        </w:rPr>
      </w:pPr>
      <w:r w:rsidRPr="005925CA">
        <w:rPr>
          <w:b/>
        </w:rPr>
        <w:t xml:space="preserve">Dôvodová správa </w:t>
      </w:r>
    </w:p>
    <w:p w14:paraId="5CDEC4B1" w14:textId="77777777" w:rsidR="00941034" w:rsidRPr="005925CA" w:rsidRDefault="00941034" w:rsidP="00941034">
      <w:pPr>
        <w:rPr>
          <w:b/>
        </w:rPr>
      </w:pPr>
    </w:p>
    <w:p w14:paraId="692CAE36" w14:textId="77777777" w:rsidR="00941034" w:rsidRPr="005925CA" w:rsidRDefault="00941034" w:rsidP="00941034">
      <w:pPr>
        <w:jc w:val="both"/>
        <w:rPr>
          <w:b/>
        </w:rPr>
      </w:pPr>
      <w:r w:rsidRPr="005925CA">
        <w:rPr>
          <w:b/>
        </w:rPr>
        <w:t>Všeobecná časť</w:t>
      </w:r>
    </w:p>
    <w:p w14:paraId="72244DBE" w14:textId="77777777" w:rsidR="00941034" w:rsidRPr="005925CA" w:rsidRDefault="00941034" w:rsidP="00941034">
      <w:pPr>
        <w:ind w:firstLine="708"/>
        <w:rPr>
          <w:b/>
        </w:rPr>
      </w:pPr>
    </w:p>
    <w:p w14:paraId="75C76316" w14:textId="26D289A5" w:rsidR="00941034" w:rsidRPr="005925CA" w:rsidRDefault="00F54C34" w:rsidP="00941034">
      <w:pPr>
        <w:ind w:firstLine="708"/>
        <w:jc w:val="both"/>
      </w:pPr>
      <w:r>
        <w:t>Vláda</w:t>
      </w:r>
      <w:r w:rsidR="00941034" w:rsidRPr="005925CA">
        <w:t xml:space="preserve"> Slovenskej republiky predkladá</w:t>
      </w:r>
      <w:r w:rsidR="00251D41">
        <w:t xml:space="preserve"> vládny</w:t>
      </w:r>
      <w:r w:rsidR="00941034" w:rsidRPr="005925CA">
        <w:t xml:space="preserve"> návrh zákona, ktorým sa mení </w:t>
      </w:r>
      <w:r w:rsidR="00941034" w:rsidRPr="005925CA">
        <w:br/>
        <w:t>a dopĺňa zákon č. 222/2004 Z. z. o dani z pridanej hodnoty v znení neskorších predpisov a ktorým sa menia a dopĺňajú niektoré zákony.</w:t>
      </w:r>
    </w:p>
    <w:p w14:paraId="7D3146F0" w14:textId="77777777" w:rsidR="00941034" w:rsidRPr="005925CA" w:rsidRDefault="00941034" w:rsidP="00941034">
      <w:pPr>
        <w:ind w:firstLine="708"/>
        <w:jc w:val="both"/>
      </w:pPr>
    </w:p>
    <w:p w14:paraId="667B6071" w14:textId="77777777" w:rsidR="00941034" w:rsidRPr="005925CA" w:rsidRDefault="00941034" w:rsidP="00941034">
      <w:pPr>
        <w:ind w:firstLine="708"/>
        <w:jc w:val="both"/>
      </w:pPr>
      <w:r w:rsidRPr="005925CA">
        <w:t xml:space="preserve">Návrhom zákona sa má zabezpečiť transpozícia čl. 2 až 4 smernice Rady (EÚ) 2025/516 z 11. marca 2025, ktorou sa mení smernica 2006/112/ES o spoločnom systéme dane z pridanej hodnoty, pokiaľ ide o pravidlá DPH pre digitálny vek </w:t>
      </w:r>
      <w:r w:rsidRPr="005925CA">
        <w:rPr>
          <w:color w:val="000000"/>
        </w:rPr>
        <w:t>(Ú. v. EÚ L, 2025/516, 25.3.2025)</w:t>
      </w:r>
      <w:r w:rsidRPr="005925CA">
        <w:t xml:space="preserve"> [ďalej len „smernica (EÚ) 2025/516“] a smernice Rady (EÚ) 2025/1539 z 18. júla 2025, ktorou sa mení smernica 2006/112/ES, pokiaľ ide o pravidlá v oblasti DPH, týkajúce sa zdaniteľných osôb, ktoré uľahčujú predaj dovážaného tovaru na diaľku, a o uplatňovaní osobitnej úpravy pre predaj tovaru na diaľku dovážaného z tretích území alebo tretích krajín a osobitných úprav pre priznávanie a platbu DPH pri dovoze </w:t>
      </w:r>
      <w:r w:rsidRPr="005925CA">
        <w:rPr>
          <w:color w:val="000000"/>
        </w:rPr>
        <w:t xml:space="preserve">(Ú. v. EÚ L, 2025/1539, 25.7.2025) </w:t>
      </w:r>
      <w:r w:rsidRPr="005925CA">
        <w:t>[ďalej len „smernica (EÚ) 2025/1539“].</w:t>
      </w:r>
    </w:p>
    <w:p w14:paraId="262FC79D" w14:textId="77777777" w:rsidR="00941034" w:rsidRPr="005925CA" w:rsidRDefault="00941034" w:rsidP="00941034">
      <w:pPr>
        <w:ind w:firstLine="708"/>
        <w:jc w:val="both"/>
      </w:pPr>
    </w:p>
    <w:p w14:paraId="12098F7B" w14:textId="77777777" w:rsidR="00941034" w:rsidRPr="005925CA" w:rsidRDefault="00941034" w:rsidP="00941034">
      <w:pPr>
        <w:ind w:firstLine="708"/>
        <w:jc w:val="both"/>
      </w:pPr>
      <w:r w:rsidRPr="005925CA">
        <w:t>Transpozíciou čl. 2 až 4 smernice (EÚ) 2025/516 sa upravujú pravidlá pre platformové hospodárstvo za účelom zlepšenia výberu dane a odstránenia narúšania hospodárskej súťaže v oblasti vybraných služieb poskytovaných prostredníctvom online platforiem. Osobitne v sektore krátkodobého nájmu ubytovania a cestnej prepravy osôb sa pre platformy zavádza režim tzv. domnelého dodávateľa ako osoby povinnej platiť daň, okrem prípadov, ak túto daň účtuje skutočný poskytovateľ takejto služby. Rozširuje a precizuje sa úprava režimov jednotného kontaktného miesta (tzv. režimy „</w:t>
      </w:r>
      <w:proofErr w:type="spellStart"/>
      <w:r w:rsidRPr="005925CA">
        <w:t>one</w:t>
      </w:r>
      <w:proofErr w:type="spellEnd"/>
      <w:r w:rsidRPr="005925CA">
        <w:t>-stop-</w:t>
      </w:r>
      <w:proofErr w:type="spellStart"/>
      <w:r w:rsidRPr="005925CA">
        <w:t>shop</w:t>
      </w:r>
      <w:proofErr w:type="spellEnd"/>
      <w:r w:rsidRPr="005925CA">
        <w:t xml:space="preserve">“) s cieľom minimalizácie potreby viacerých registrácií pre daň v rôznych členských štátoch a zníženia administratívnej záťaže podnikateľov. Zavádza sa nový harmonizovaný osobitný režim pre premiestnenie vlastného tovaru do iného členského štátu, v súvislosti s čím dochádza aj k postupnému rušeniu súčasného režimu </w:t>
      </w:r>
      <w:proofErr w:type="spellStart"/>
      <w:r w:rsidRPr="005925CA">
        <w:t>call-off</w:t>
      </w:r>
      <w:proofErr w:type="spellEnd"/>
      <w:r w:rsidRPr="005925CA">
        <w:t xml:space="preserve"> </w:t>
      </w:r>
      <w:proofErr w:type="spellStart"/>
      <w:r w:rsidRPr="005925CA">
        <w:t>stock</w:t>
      </w:r>
      <w:proofErr w:type="spellEnd"/>
      <w:r w:rsidRPr="005925CA">
        <w:t>.</w:t>
      </w:r>
    </w:p>
    <w:p w14:paraId="13D21310" w14:textId="77777777" w:rsidR="00941034" w:rsidRPr="005925CA" w:rsidRDefault="00941034" w:rsidP="00941034">
      <w:pPr>
        <w:ind w:firstLine="708"/>
        <w:jc w:val="both"/>
      </w:pPr>
    </w:p>
    <w:p w14:paraId="7D321B2F" w14:textId="6360E5FA" w:rsidR="00941034" w:rsidRPr="005925CA" w:rsidRDefault="00941034" w:rsidP="00941034">
      <w:pPr>
        <w:ind w:firstLine="708"/>
        <w:jc w:val="both"/>
      </w:pPr>
      <w:r w:rsidRPr="005925CA">
        <w:rPr>
          <w:color w:val="000000"/>
        </w:rPr>
        <w:t xml:space="preserve">V nadväznosti na transpozíciu čl. 1 a 5 smernice (EÚ) 2025/516, prijatú v zákone č. 385/2025 Z. z, ktorým sa s účinnosťou od 1. januára 2027 zavádza </w:t>
      </w:r>
      <w:r w:rsidRPr="005925CA">
        <w:t>povinná elektronická fakturácia, ako aj povinné digitálne oznamovanie údajov o dodaniach tovarov a služieb finančnej správe pre zdaniteľné osoby, ktoré sú platiteľmi dane, sa navrhuje vypustiť povinnosť odberateľa oznamovať údaje z prijatej elektronickej faktúry prostredníctvom doručovacej služby. Zároveň sa</w:t>
      </w:r>
      <w:r w:rsidRPr="005925CA">
        <w:rPr>
          <w:color w:val="000000"/>
        </w:rPr>
        <w:t xml:space="preserve"> od 1. januára 2027 do 30. júna 2027 zavádza tzv. tolerančné obdobie, počas ktorého sa </w:t>
      </w:r>
      <w:r>
        <w:rPr>
          <w:color w:val="000000"/>
        </w:rPr>
        <w:t xml:space="preserve">nedodržanie zákonom určenej lehoty na vyhotovenie elektronickej faktúry a </w:t>
      </w:r>
      <w:r w:rsidRPr="003441D3">
        <w:rPr>
          <w:color w:val="000000"/>
        </w:rPr>
        <w:t>nesplnenie niektorých povinností</w:t>
      </w:r>
      <w:r>
        <w:rPr>
          <w:color w:val="000000"/>
        </w:rPr>
        <w:t xml:space="preserve"> spojených s digitálnym oznamovaním údajov </w:t>
      </w:r>
      <w:r w:rsidRPr="005925CA">
        <w:rPr>
          <w:color w:val="000000"/>
        </w:rPr>
        <w:t>nebude sankcionovať. Cieľom je umožniť platiteľom prispôsobiť sa novým povinnostiam bez rizika sankcií. P</w:t>
      </w:r>
      <w:r w:rsidRPr="005925CA">
        <w:t>ovinnosť vedieť prijímať elektronické faktúry zaslané doručovacou službou (t.</w:t>
      </w:r>
      <w:r>
        <w:t xml:space="preserve"> </w:t>
      </w:r>
      <w:r w:rsidRPr="005925CA">
        <w:t xml:space="preserve">j. zabezpečiť si „digitálneho poštára“) nebude navrhovaným tolerančným obdobím dotknutá. </w:t>
      </w:r>
    </w:p>
    <w:p w14:paraId="0649DA21" w14:textId="77777777" w:rsidR="00941034" w:rsidRPr="005925CA" w:rsidRDefault="00941034" w:rsidP="00941034">
      <w:pPr>
        <w:jc w:val="both"/>
      </w:pPr>
    </w:p>
    <w:p w14:paraId="5A41E7CC" w14:textId="77777777" w:rsidR="00941034" w:rsidRPr="005925CA" w:rsidRDefault="00941034" w:rsidP="00941034">
      <w:pPr>
        <w:ind w:firstLine="708"/>
        <w:jc w:val="both"/>
      </w:pPr>
      <w:r w:rsidRPr="005925CA">
        <w:t>Transpozíciou smernice (EÚ) 2025/1539 dochádza k úprave pravidiel pri dovoze tovaru v oblasti určenia osoby povinnej platiť daň pri dovoze, s cieľom posilnenia osobitného režimu pre predaj tovaru na diaľku dovážaného z tretích štátov (tzv. režim „IOSS“) a presunom zodpovednosti za platbu dane na dodávateľov a platformy v postavení domnelých dodávateľov. V prípade, že dodávateľ alebo domnelý dodávateľ (platforma) nie sú usadení v Európskej únii, ale v treťom štáte, s ktorým Európska únia neuzavrela dohodu o vzájomnej pomoci, títo budú povinní určiť si daňového zástupcu v členskom štáte dovozu, ktorý bude osobou povinnou platiť daň pri dovoze.</w:t>
      </w:r>
    </w:p>
    <w:p w14:paraId="2D6665B6" w14:textId="77777777" w:rsidR="00941034" w:rsidRPr="005925CA" w:rsidRDefault="00941034" w:rsidP="00941034">
      <w:pPr>
        <w:jc w:val="both"/>
      </w:pPr>
    </w:p>
    <w:p w14:paraId="4C58C079" w14:textId="77777777" w:rsidR="00941034" w:rsidRPr="005925CA" w:rsidRDefault="00941034" w:rsidP="00941034">
      <w:pPr>
        <w:ind w:firstLine="708"/>
        <w:jc w:val="both"/>
      </w:pPr>
      <w:r w:rsidRPr="005925CA">
        <w:lastRenderedPageBreak/>
        <w:t xml:space="preserve">V prípade žiadateľov o dobrovoľnú registráciu pre daň, u ktorých bude mať daňový úrad pochybnosti o ich statuse ako zdaniteľnej osoby alebo o úplnosti, správnosti či pravdivosti údajov uvedených v žiadosti o registráciu a k nej priložených dokumentoch, sa predĺži lehota pre rozhodnutie daňového úradu o registrácii dotknutého žiadateľa na 60 dní. </w:t>
      </w:r>
    </w:p>
    <w:p w14:paraId="03DCB522" w14:textId="77777777" w:rsidR="00941034" w:rsidRPr="005925CA" w:rsidRDefault="00941034" w:rsidP="00941034">
      <w:pPr>
        <w:ind w:firstLine="708"/>
        <w:jc w:val="both"/>
      </w:pPr>
    </w:p>
    <w:p w14:paraId="451D7E4B" w14:textId="77777777" w:rsidR="00941034" w:rsidRPr="005925CA" w:rsidRDefault="00941034" w:rsidP="00941034">
      <w:pPr>
        <w:ind w:firstLine="708"/>
        <w:jc w:val="both"/>
      </w:pPr>
      <w:r w:rsidRPr="005925CA">
        <w:t>Platiteľom, ktorým bolo vydané oznámenie o zániku nároku na nadmerný odpočet z dôvodu, že neumožnili výkon daňovej kontroly do troch mesiacov od jej začatia, sa poskytuje  možnosť podať proti tomuto oznámeniu námietku</w:t>
      </w:r>
      <w:r w:rsidRPr="005925CA">
        <w:rPr>
          <w:color w:val="000000" w:themeColor="text1"/>
        </w:rPr>
        <w:t xml:space="preserve">, o ktorej bude rozhodovať daňový úrad. </w:t>
      </w:r>
    </w:p>
    <w:p w14:paraId="1782CBC8" w14:textId="77777777" w:rsidR="00941034" w:rsidRPr="005925CA" w:rsidRDefault="00941034" w:rsidP="00941034">
      <w:pPr>
        <w:ind w:firstLine="708"/>
        <w:jc w:val="both"/>
      </w:pPr>
    </w:p>
    <w:p w14:paraId="0FD0648B" w14:textId="77777777" w:rsidR="00941034" w:rsidRPr="005925CA" w:rsidRDefault="00941034" w:rsidP="00941034">
      <w:pPr>
        <w:ind w:firstLine="708"/>
        <w:jc w:val="both"/>
        <w:rPr>
          <w:bCs/>
        </w:rPr>
      </w:pPr>
      <w:r w:rsidRPr="005925CA">
        <w:t xml:space="preserve">Čiastková zmena </w:t>
      </w:r>
      <w:r w:rsidRPr="005925CA">
        <w:rPr>
          <w:bCs/>
        </w:rPr>
        <w:t>zákona č. 563/2009 Z. z. o správe daní (daňový poriadok) a o zmene a doplnení niektorých zákonov v znení neskorších predpisov</w:t>
      </w:r>
      <w:r w:rsidRPr="005925CA">
        <w:t xml:space="preserve"> priamo nadväzuje na zavedenie možnosti podať námietku proti oznámeniu o zániku nároku na vrátenie nadmerného odpočtu a oznámeniu o zániku nároku </w:t>
      </w:r>
      <w:r w:rsidRPr="005925CA">
        <w:rPr>
          <w:bCs/>
        </w:rPr>
        <w:t>na vrátenie dane zo sladených nealkoholických nápojov.</w:t>
      </w:r>
    </w:p>
    <w:p w14:paraId="48ADD467" w14:textId="77777777" w:rsidR="00941034" w:rsidRPr="005925CA" w:rsidRDefault="00941034" w:rsidP="00941034">
      <w:pPr>
        <w:ind w:firstLine="708"/>
        <w:jc w:val="both"/>
      </w:pPr>
    </w:p>
    <w:p w14:paraId="4FBA5E31" w14:textId="77777777" w:rsidR="00941034" w:rsidRPr="005925CA" w:rsidRDefault="00941034" w:rsidP="00941034">
      <w:pPr>
        <w:ind w:firstLine="708"/>
        <w:jc w:val="both"/>
      </w:pPr>
      <w:r w:rsidRPr="005925CA">
        <w:t xml:space="preserve">Zmenou zákona č. 251/2024 Z. z. o dani zo sladených nealkoholických nápojov a o zmene a doplnení niektorých zákonov (ďalej len „zákon o dani zo SNN“), ktorá reaguje na poznatky z aplikačnej praxe, sa sleduje cieľ zabrániť obchádzaniu daňovej povinnosti. Okrem uvedeného sa do návrhu premieta aj zmena zákona o DPH, spočívajúca v ustanovení práva na podanie námietky proti oznámeniu o zániku nároku na vrátenie nadmerného odpočtu, korešpondujúceho s nárokom na vrátenie dane v prípade zákona o SNN, a to vzhľadom na podobný charakter oboch daní. </w:t>
      </w:r>
    </w:p>
    <w:p w14:paraId="3BBC516C" w14:textId="77777777" w:rsidR="00941034" w:rsidRPr="005925CA" w:rsidRDefault="00941034" w:rsidP="00941034">
      <w:pPr>
        <w:jc w:val="both"/>
      </w:pPr>
    </w:p>
    <w:p w14:paraId="428C6AFC" w14:textId="77777777" w:rsidR="00941034" w:rsidRPr="005925CA" w:rsidRDefault="00941034" w:rsidP="00941034">
      <w:pPr>
        <w:ind w:firstLine="708"/>
        <w:jc w:val="both"/>
      </w:pPr>
      <w:r w:rsidRPr="005925CA">
        <w:t xml:space="preserve">Návrh zákona má pozitívny aj negatívny vplyv na rozpočet verejnej správy, negatívny vplyv na limit verejných výdavkov, pozitívny a negatívny vplyv na podnikateľské prostredie, pozitívny vplyv na informatizáciu spoločnosti a nebude mať sociálne vplyvy, vplyvy na životné prostredie, služby verejnej správy pre občana a ani na manželstvo, rodičovstvo a rodinu. </w:t>
      </w:r>
    </w:p>
    <w:p w14:paraId="1FF11BB7" w14:textId="77777777" w:rsidR="00941034" w:rsidRPr="005925CA" w:rsidRDefault="00941034" w:rsidP="00941034">
      <w:pPr>
        <w:ind w:firstLine="708"/>
        <w:jc w:val="both"/>
      </w:pPr>
    </w:p>
    <w:p w14:paraId="7FC110F8" w14:textId="77777777" w:rsidR="00941034" w:rsidRPr="005925CA" w:rsidRDefault="00941034" w:rsidP="00941034">
      <w:pPr>
        <w:ind w:firstLine="708"/>
        <w:jc w:val="both"/>
      </w:pPr>
      <w:r w:rsidRPr="005925CA">
        <w:t>Navrhované ustanovenie v článku III, ktorým sa dopĺňa a upravuje zákon o dani zo SNN, predstavuje technickú požiadavku na výrobok podľa § 2 písm. f) zákona č. 55/2018</w:t>
      </w:r>
      <w:r w:rsidRPr="005925CA">
        <w:br/>
        <w:t xml:space="preserve">Z. z. o poskytovaní informácií o technickom predpise a o prekážkach voľného pohybu tovaru, preto podlieha notifikačnému procesu podľa smernice Európskeho parlamentu a Rady (EÚ) 2015/1535 z 9. septembra 2015, ktorou sa stanovuje postup pri poskytovaní informácií v oblasti technických predpisov a pravidiel vzťahujúcich sa na služby informačnej spoločnosti (kodifikované znenie) (Ú. v. EÚ L 241, 17.9.2015). Návrh zákona </w:t>
      </w:r>
      <w:r>
        <w:t>je</w:t>
      </w:r>
      <w:r w:rsidRPr="005925CA">
        <w:t xml:space="preserve"> predmetom </w:t>
      </w:r>
      <w:proofErr w:type="spellStart"/>
      <w:r w:rsidRPr="005925CA">
        <w:t>vnútrokomunitárneho</w:t>
      </w:r>
      <w:proofErr w:type="spellEnd"/>
      <w:r w:rsidRPr="005925CA">
        <w:t xml:space="preserve"> pripomienkového konania</w:t>
      </w:r>
      <w:r>
        <w:t xml:space="preserve"> pod číslom 2026/0391/SK z 22. júla 2026</w:t>
      </w:r>
      <w:r w:rsidRPr="005925CA">
        <w:t>.</w:t>
      </w:r>
    </w:p>
    <w:p w14:paraId="2CB503F7" w14:textId="77777777" w:rsidR="00941034" w:rsidRPr="005925CA" w:rsidRDefault="00941034" w:rsidP="00941034">
      <w:pPr>
        <w:ind w:firstLine="708"/>
        <w:jc w:val="both"/>
      </w:pPr>
    </w:p>
    <w:p w14:paraId="3765D699" w14:textId="77777777" w:rsidR="00941034" w:rsidRPr="00CA45C3" w:rsidRDefault="00941034" w:rsidP="00941034">
      <w:pPr>
        <w:ind w:firstLine="708"/>
        <w:jc w:val="both"/>
      </w:pPr>
      <w:r w:rsidRPr="005925CA">
        <w:t>Predkladaný návrh zákona je v súlade s Ústavou Slovenskej republiky, ústavnými zákonmi a inými právnymi predpismi, s nálezmi Ústavného súdu Slovenskej republiky, medzinárodnými zmluvami a inými medzinárodnými dokumentmi, ktorými je Slovenská republika viazaná, ako aj v súlade s právom Európskej únie.</w:t>
      </w:r>
    </w:p>
    <w:p w14:paraId="0456A456" w14:textId="77777777" w:rsidR="00E057F7" w:rsidRDefault="00E057F7" w:rsidP="00941034">
      <w:pPr>
        <w:ind w:firstLine="708"/>
        <w:jc w:val="both"/>
        <w:rPr>
          <w:color w:val="0070C0"/>
        </w:rPr>
      </w:pPr>
    </w:p>
    <w:p w14:paraId="01F87327" w14:textId="77777777" w:rsidR="00E057F7" w:rsidRDefault="00E057F7" w:rsidP="00941034">
      <w:pPr>
        <w:ind w:firstLine="708"/>
        <w:jc w:val="both"/>
        <w:rPr>
          <w:color w:val="0070C0"/>
        </w:rPr>
      </w:pPr>
    </w:p>
    <w:p w14:paraId="746F78CA" w14:textId="77777777" w:rsidR="00E057F7" w:rsidRDefault="00E057F7" w:rsidP="00941034">
      <w:pPr>
        <w:ind w:firstLine="708"/>
        <w:jc w:val="both"/>
        <w:rPr>
          <w:color w:val="0070C0"/>
        </w:rPr>
      </w:pPr>
    </w:p>
    <w:p w14:paraId="241A01F8" w14:textId="77777777" w:rsidR="00E057F7" w:rsidRDefault="00E057F7" w:rsidP="003C217B">
      <w:pPr>
        <w:ind w:firstLine="708"/>
        <w:jc w:val="both"/>
        <w:rPr>
          <w:color w:val="0070C0"/>
        </w:rPr>
      </w:pPr>
    </w:p>
    <w:p w14:paraId="30CD9B54" w14:textId="77777777" w:rsidR="00E057F7" w:rsidRDefault="00E057F7" w:rsidP="003C217B">
      <w:pPr>
        <w:ind w:firstLine="708"/>
        <w:jc w:val="both"/>
        <w:rPr>
          <w:color w:val="0070C0"/>
        </w:rPr>
      </w:pPr>
    </w:p>
    <w:p w14:paraId="799CB155" w14:textId="77777777" w:rsidR="00E057F7" w:rsidRDefault="00E057F7" w:rsidP="003C217B">
      <w:pPr>
        <w:ind w:firstLine="708"/>
        <w:jc w:val="both"/>
        <w:rPr>
          <w:color w:val="0070C0"/>
        </w:rPr>
      </w:pPr>
    </w:p>
    <w:p w14:paraId="00A7084F" w14:textId="77777777" w:rsidR="00E057F7" w:rsidRDefault="00E057F7" w:rsidP="003C217B">
      <w:pPr>
        <w:ind w:firstLine="708"/>
        <w:jc w:val="both"/>
        <w:rPr>
          <w:color w:val="0070C0"/>
        </w:rPr>
      </w:pPr>
    </w:p>
    <w:p w14:paraId="63789AAA" w14:textId="77777777" w:rsidR="00E057F7" w:rsidRDefault="00E057F7" w:rsidP="003C217B">
      <w:pPr>
        <w:ind w:firstLine="708"/>
        <w:jc w:val="both"/>
        <w:rPr>
          <w:color w:val="0070C0"/>
        </w:rPr>
      </w:pPr>
    </w:p>
    <w:p w14:paraId="271B49EC" w14:textId="77777777" w:rsidR="00941034" w:rsidRDefault="00941034" w:rsidP="00746D3C">
      <w:pPr>
        <w:jc w:val="center"/>
        <w:rPr>
          <w:b/>
          <w:sz w:val="28"/>
          <w:szCs w:val="28"/>
        </w:rPr>
      </w:pPr>
    </w:p>
    <w:p w14:paraId="6E8D8559" w14:textId="77777777" w:rsidR="00941034" w:rsidRDefault="00941034" w:rsidP="00746D3C">
      <w:pPr>
        <w:jc w:val="center"/>
        <w:rPr>
          <w:b/>
          <w:sz w:val="28"/>
          <w:szCs w:val="28"/>
        </w:rPr>
      </w:pPr>
    </w:p>
    <w:p w14:paraId="5C300DB2" w14:textId="77777777" w:rsidR="00941034" w:rsidRDefault="00941034" w:rsidP="00746D3C">
      <w:pPr>
        <w:jc w:val="center"/>
        <w:rPr>
          <w:b/>
          <w:sz w:val="28"/>
          <w:szCs w:val="28"/>
        </w:rPr>
      </w:pPr>
    </w:p>
    <w:p w14:paraId="3A30993C" w14:textId="77777777" w:rsidR="00941034" w:rsidRPr="00612E08" w:rsidRDefault="00941034" w:rsidP="00941034">
      <w:pPr>
        <w:jc w:val="center"/>
        <w:rPr>
          <w:b/>
          <w:sz w:val="28"/>
          <w:szCs w:val="28"/>
        </w:rPr>
      </w:pPr>
      <w:r w:rsidRPr="00612E08">
        <w:rPr>
          <w:b/>
          <w:sz w:val="28"/>
          <w:szCs w:val="28"/>
        </w:rPr>
        <w:lastRenderedPageBreak/>
        <w:t>Doložka vybraných vplyvov</w:t>
      </w:r>
    </w:p>
    <w:p w14:paraId="24F91311" w14:textId="5606E22C" w:rsidR="00941034" w:rsidRDefault="00941034" w:rsidP="00941034">
      <w:pPr>
        <w:spacing w:after="200" w:line="276" w:lineRule="auto"/>
        <w:ind w:left="426"/>
        <w:contextualSpacing/>
        <w:rPr>
          <w:rFonts w:ascii="Calibri" w:eastAsia="Calibri" w:hAnsi="Calibri"/>
          <w:b/>
        </w:rPr>
      </w:pPr>
    </w:p>
    <w:p w14:paraId="611F94F7" w14:textId="77777777" w:rsidR="00941034" w:rsidRDefault="00941034" w:rsidP="00941034">
      <w:pPr>
        <w:spacing w:after="200" w:line="276" w:lineRule="auto"/>
        <w:ind w:left="426"/>
        <w:contextualSpacing/>
        <w:rPr>
          <w:rFonts w:ascii="Calibri" w:eastAsia="Calibri" w:hAnsi="Calibri"/>
          <w:b/>
        </w:rPr>
      </w:pPr>
    </w:p>
    <w:tbl>
      <w:tblPr>
        <w:tblStyle w:val="Mriekatabuky1"/>
        <w:tblW w:w="9180" w:type="dxa"/>
        <w:tblLayout w:type="fixed"/>
        <w:tblLook w:val="04A0" w:firstRow="1" w:lastRow="0" w:firstColumn="1" w:lastColumn="0" w:noHBand="0" w:noVBand="1"/>
      </w:tblPr>
      <w:tblGrid>
        <w:gridCol w:w="3812"/>
        <w:gridCol w:w="400"/>
        <w:gridCol w:w="141"/>
        <w:gridCol w:w="564"/>
        <w:gridCol w:w="748"/>
        <w:gridCol w:w="284"/>
        <w:gridCol w:w="254"/>
        <w:gridCol w:w="1133"/>
        <w:gridCol w:w="284"/>
        <w:gridCol w:w="263"/>
        <w:gridCol w:w="1297"/>
      </w:tblGrid>
      <w:tr w:rsidR="00941034" w:rsidRPr="00612E08" w14:paraId="5BAB90C1" w14:textId="77777777" w:rsidTr="00264DB4">
        <w:tc>
          <w:tcPr>
            <w:tcW w:w="9180" w:type="dxa"/>
            <w:gridSpan w:val="11"/>
            <w:tcBorders>
              <w:bottom w:val="single" w:sz="4" w:space="0" w:color="FFFFFF"/>
            </w:tcBorders>
            <w:shd w:val="clear" w:color="auto" w:fill="E2E2E2"/>
          </w:tcPr>
          <w:p w14:paraId="32860CF3" w14:textId="77777777" w:rsidR="00941034" w:rsidRPr="00612E08" w:rsidRDefault="00941034" w:rsidP="00941034">
            <w:pPr>
              <w:numPr>
                <w:ilvl w:val="0"/>
                <w:numId w:val="30"/>
              </w:numPr>
              <w:ind w:left="426"/>
              <w:contextualSpacing/>
              <w:rPr>
                <w:rFonts w:ascii="Times New Roman" w:eastAsia="Calibri" w:hAnsi="Times New Roman" w:cs="Times New Roman"/>
                <w:b/>
              </w:rPr>
            </w:pPr>
            <w:r w:rsidRPr="00612E08">
              <w:rPr>
                <w:rFonts w:ascii="Times New Roman" w:eastAsia="Calibri" w:hAnsi="Times New Roman" w:cs="Times New Roman"/>
                <w:b/>
              </w:rPr>
              <w:t>Základné údaje</w:t>
            </w:r>
          </w:p>
        </w:tc>
      </w:tr>
      <w:tr w:rsidR="00941034" w:rsidRPr="00612E08" w14:paraId="42CA9ED8" w14:textId="77777777" w:rsidTr="00264DB4">
        <w:tc>
          <w:tcPr>
            <w:tcW w:w="9180" w:type="dxa"/>
            <w:gridSpan w:val="11"/>
            <w:tcBorders>
              <w:bottom w:val="single" w:sz="4" w:space="0" w:color="FFFFFF"/>
            </w:tcBorders>
            <w:shd w:val="clear" w:color="auto" w:fill="E2E2E2"/>
          </w:tcPr>
          <w:p w14:paraId="5FDD2B15" w14:textId="77777777" w:rsidR="00941034" w:rsidRPr="00612E08" w:rsidRDefault="00941034" w:rsidP="00264DB4">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Názov materiálu</w:t>
            </w:r>
          </w:p>
        </w:tc>
      </w:tr>
      <w:tr w:rsidR="00941034" w:rsidRPr="00612E08" w14:paraId="18D1A28C" w14:textId="77777777" w:rsidTr="00264DB4">
        <w:tc>
          <w:tcPr>
            <w:tcW w:w="9180" w:type="dxa"/>
            <w:gridSpan w:val="11"/>
            <w:tcBorders>
              <w:top w:val="single" w:sz="4" w:space="0" w:color="FFFFFF"/>
              <w:bottom w:val="single" w:sz="4" w:space="0" w:color="auto"/>
            </w:tcBorders>
          </w:tcPr>
          <w:p w14:paraId="723C929E" w14:textId="30ABC676" w:rsidR="00941034" w:rsidRPr="00612E08" w:rsidRDefault="00A15C3E" w:rsidP="00264DB4">
            <w:pPr>
              <w:jc w:val="both"/>
              <w:rPr>
                <w:rFonts w:ascii="Times New Roman" w:eastAsia="Times New Roman" w:hAnsi="Times New Roman" w:cs="Times New Roman"/>
                <w:sz w:val="20"/>
                <w:szCs w:val="20"/>
                <w:lang w:eastAsia="sk-SK"/>
              </w:rPr>
            </w:pPr>
            <w:r>
              <w:rPr>
                <w:rFonts w:ascii="Times New Roman" w:eastAsia="Times New Roman" w:hAnsi="Times New Roman" w:cs="Times New Roman"/>
                <w:b/>
                <w:bCs/>
                <w:sz w:val="20"/>
                <w:szCs w:val="20"/>
                <w:lang w:eastAsia="sk-SK"/>
              </w:rPr>
              <w:t>Vládny n</w:t>
            </w:r>
            <w:r w:rsidR="00941034" w:rsidRPr="00790DE0">
              <w:rPr>
                <w:rFonts w:ascii="Times New Roman" w:eastAsia="Times New Roman" w:hAnsi="Times New Roman" w:cs="Times New Roman"/>
                <w:b/>
                <w:bCs/>
                <w:sz w:val="20"/>
                <w:szCs w:val="20"/>
                <w:lang w:eastAsia="sk-SK"/>
              </w:rPr>
              <w:t>ávrh zákona, ktorým sa mení a dopĺňa zákon č. 222/2004 Z. z. o dani z pridanej hodnoty v znení neskorších predpisov</w:t>
            </w:r>
            <w:r w:rsidR="00941034">
              <w:rPr>
                <w:rFonts w:ascii="Times New Roman" w:eastAsia="Times New Roman" w:hAnsi="Times New Roman" w:cs="Times New Roman"/>
                <w:b/>
                <w:bCs/>
                <w:sz w:val="20"/>
                <w:szCs w:val="20"/>
                <w:lang w:eastAsia="sk-SK"/>
              </w:rPr>
              <w:t xml:space="preserve"> </w:t>
            </w:r>
            <w:r w:rsidR="00941034" w:rsidRPr="00650546">
              <w:rPr>
                <w:rFonts w:ascii="Times New Roman" w:eastAsia="Times New Roman" w:hAnsi="Times New Roman" w:cs="Times New Roman"/>
                <w:b/>
                <w:bCs/>
                <w:sz w:val="20"/>
                <w:szCs w:val="20"/>
                <w:lang w:eastAsia="sk-SK"/>
              </w:rPr>
              <w:t xml:space="preserve">a </w:t>
            </w:r>
            <w:r w:rsidR="00941034" w:rsidRPr="00C546F5">
              <w:rPr>
                <w:rFonts w:ascii="Times New Roman" w:eastAsia="Times New Roman" w:hAnsi="Times New Roman" w:cs="Times New Roman"/>
                <w:b/>
                <w:bCs/>
                <w:sz w:val="20"/>
                <w:szCs w:val="20"/>
                <w:lang w:eastAsia="sk-SK"/>
              </w:rPr>
              <w:t>ktorým sa menia a dopĺňajú niektoré zákony</w:t>
            </w:r>
            <w:r w:rsidR="00941034">
              <w:rPr>
                <w:rFonts w:ascii="Times New Roman" w:eastAsia="Times New Roman" w:hAnsi="Times New Roman" w:cs="Times New Roman"/>
                <w:b/>
                <w:bCs/>
                <w:sz w:val="20"/>
                <w:szCs w:val="20"/>
                <w:lang w:eastAsia="sk-SK"/>
              </w:rPr>
              <w:t>.</w:t>
            </w:r>
          </w:p>
        </w:tc>
      </w:tr>
      <w:tr w:rsidR="00941034" w:rsidRPr="00612E08" w14:paraId="19ABEB41" w14:textId="77777777" w:rsidTr="00264DB4">
        <w:tc>
          <w:tcPr>
            <w:tcW w:w="9180" w:type="dxa"/>
            <w:gridSpan w:val="11"/>
            <w:tcBorders>
              <w:top w:val="single" w:sz="4" w:space="0" w:color="auto"/>
              <w:left w:val="single" w:sz="4" w:space="0" w:color="auto"/>
              <w:bottom w:val="single" w:sz="4" w:space="0" w:color="FFFFFF"/>
            </w:tcBorders>
            <w:shd w:val="clear" w:color="auto" w:fill="E2E2E2"/>
          </w:tcPr>
          <w:p w14:paraId="3D55A51C" w14:textId="77777777" w:rsidR="00941034" w:rsidRPr="00612E08" w:rsidRDefault="00941034" w:rsidP="00264DB4">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Predkladateľ (a spolupredkladateľ)</w:t>
            </w:r>
          </w:p>
        </w:tc>
      </w:tr>
      <w:tr w:rsidR="00941034" w:rsidRPr="00612E08" w14:paraId="34B66325" w14:textId="77777777" w:rsidTr="00264DB4">
        <w:tc>
          <w:tcPr>
            <w:tcW w:w="9180" w:type="dxa"/>
            <w:gridSpan w:val="11"/>
            <w:tcBorders>
              <w:top w:val="single" w:sz="4" w:space="0" w:color="FFFFFF"/>
              <w:left w:val="single" w:sz="4" w:space="0" w:color="auto"/>
              <w:bottom w:val="single" w:sz="4" w:space="0" w:color="auto"/>
            </w:tcBorders>
            <w:shd w:val="clear" w:color="auto" w:fill="FFFFFF"/>
          </w:tcPr>
          <w:p w14:paraId="736CEC69" w14:textId="6342D86D" w:rsidR="00941034" w:rsidRPr="00612E08" w:rsidRDefault="00F54C34" w:rsidP="00264DB4">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Vláda</w:t>
            </w:r>
            <w:r w:rsidR="00941034" w:rsidRPr="00790DE0">
              <w:rPr>
                <w:rFonts w:ascii="Times New Roman" w:eastAsia="Times New Roman" w:hAnsi="Times New Roman" w:cs="Times New Roman"/>
                <w:sz w:val="20"/>
                <w:szCs w:val="20"/>
                <w:lang w:eastAsia="sk-SK"/>
              </w:rPr>
              <w:t xml:space="preserve"> Slovenskej republiky.</w:t>
            </w:r>
          </w:p>
        </w:tc>
      </w:tr>
      <w:tr w:rsidR="00941034" w:rsidRPr="00612E08" w14:paraId="4F8A48EE" w14:textId="77777777" w:rsidTr="00264DB4">
        <w:tc>
          <w:tcPr>
            <w:tcW w:w="4212" w:type="dxa"/>
            <w:gridSpan w:val="2"/>
            <w:vMerge w:val="restart"/>
            <w:tcBorders>
              <w:top w:val="single" w:sz="4" w:space="0" w:color="auto"/>
              <w:left w:val="single" w:sz="4" w:space="0" w:color="auto"/>
              <w:bottom w:val="single" w:sz="4" w:space="0" w:color="FFFFFF"/>
            </w:tcBorders>
            <w:shd w:val="clear" w:color="auto" w:fill="E2E2E2"/>
            <w:vAlign w:val="center"/>
          </w:tcPr>
          <w:p w14:paraId="5406449A" w14:textId="77777777" w:rsidR="00941034" w:rsidRPr="00612E08" w:rsidRDefault="00941034" w:rsidP="00264DB4">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Charakter predkladaného materiálu</w:t>
            </w:r>
          </w:p>
        </w:tc>
        <w:sdt>
          <w:sdtPr>
            <w:rPr>
              <w:sz w:val="20"/>
              <w:szCs w:val="20"/>
            </w:rPr>
            <w:id w:val="901099221"/>
            <w14:checkbox>
              <w14:checked w14:val="0"/>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0F82B0B3" w14:textId="77777777" w:rsidR="00941034" w:rsidRPr="00612E08" w:rsidRDefault="00941034" w:rsidP="00264DB4">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right w:val="single" w:sz="4" w:space="0" w:color="auto"/>
            </w:tcBorders>
            <w:shd w:val="clear" w:color="auto" w:fill="FFFFFF"/>
          </w:tcPr>
          <w:p w14:paraId="23C173F5"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Materiál nelegislatívnej povahy</w:t>
            </w:r>
          </w:p>
        </w:tc>
      </w:tr>
      <w:tr w:rsidR="00941034" w:rsidRPr="00612E08" w14:paraId="399683B0" w14:textId="77777777" w:rsidTr="00264DB4">
        <w:tc>
          <w:tcPr>
            <w:tcW w:w="4212" w:type="dxa"/>
            <w:gridSpan w:val="2"/>
            <w:vMerge/>
            <w:tcBorders>
              <w:top w:val="nil"/>
              <w:left w:val="single" w:sz="4" w:space="0" w:color="auto"/>
              <w:bottom w:val="single" w:sz="4" w:space="0" w:color="FFFFFF"/>
            </w:tcBorders>
            <w:shd w:val="clear" w:color="auto" w:fill="E2E2E2"/>
          </w:tcPr>
          <w:p w14:paraId="071CC4E1" w14:textId="77777777" w:rsidR="00941034" w:rsidRPr="00612E08" w:rsidRDefault="00941034" w:rsidP="00264DB4">
            <w:pPr>
              <w:rPr>
                <w:rFonts w:ascii="Times New Roman" w:eastAsia="Times New Roman" w:hAnsi="Times New Roman" w:cs="Times New Roman"/>
                <w:sz w:val="20"/>
                <w:szCs w:val="20"/>
                <w:lang w:eastAsia="sk-SK"/>
              </w:rPr>
            </w:pPr>
          </w:p>
        </w:tc>
        <w:sdt>
          <w:sdtPr>
            <w:rPr>
              <w:sz w:val="20"/>
              <w:szCs w:val="20"/>
            </w:rPr>
            <w:id w:val="1281381661"/>
            <w14:checkbox>
              <w14:checked w14:val="1"/>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75B9AD39" w14:textId="77777777" w:rsidR="00941034" w:rsidRPr="00612E08" w:rsidRDefault="00941034" w:rsidP="00264DB4">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6F375A77" w14:textId="77777777" w:rsidR="00941034" w:rsidRPr="00612E08" w:rsidRDefault="00941034" w:rsidP="00264DB4">
            <w:pPr>
              <w:ind w:left="175" w:hanging="175"/>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Materiál legislatívnej povahy</w:t>
            </w:r>
          </w:p>
        </w:tc>
      </w:tr>
      <w:tr w:rsidR="00941034" w:rsidRPr="00612E08" w14:paraId="79F8C912" w14:textId="77777777" w:rsidTr="00264DB4">
        <w:tc>
          <w:tcPr>
            <w:tcW w:w="4212" w:type="dxa"/>
            <w:gridSpan w:val="2"/>
            <w:vMerge/>
            <w:tcBorders>
              <w:top w:val="nil"/>
              <w:left w:val="single" w:sz="4" w:space="0" w:color="auto"/>
              <w:bottom w:val="single" w:sz="4" w:space="0" w:color="auto"/>
            </w:tcBorders>
            <w:shd w:val="clear" w:color="auto" w:fill="E2E2E2"/>
          </w:tcPr>
          <w:p w14:paraId="5E46C589" w14:textId="77777777" w:rsidR="00941034" w:rsidRPr="00612E08" w:rsidRDefault="00941034" w:rsidP="00264DB4">
            <w:pPr>
              <w:rPr>
                <w:rFonts w:ascii="Times New Roman" w:eastAsia="Times New Roman" w:hAnsi="Times New Roman" w:cs="Times New Roman"/>
                <w:sz w:val="20"/>
                <w:szCs w:val="20"/>
                <w:lang w:eastAsia="sk-SK"/>
              </w:rPr>
            </w:pPr>
          </w:p>
        </w:tc>
        <w:sdt>
          <w:sdtPr>
            <w:rPr>
              <w:sz w:val="20"/>
              <w:szCs w:val="20"/>
            </w:rPr>
            <w:id w:val="-1821804044"/>
            <w14:checkbox>
              <w14:checked w14:val="1"/>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5C15075D" w14:textId="77777777" w:rsidR="00941034" w:rsidRPr="00612E08" w:rsidRDefault="00941034" w:rsidP="00264DB4">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2DC85886"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Transpozícia/ implementácia práva EÚ</w:t>
            </w:r>
          </w:p>
        </w:tc>
      </w:tr>
      <w:tr w:rsidR="00941034" w:rsidRPr="00612E08" w14:paraId="4753ED71" w14:textId="77777777" w:rsidTr="00264DB4">
        <w:tc>
          <w:tcPr>
            <w:tcW w:w="9180" w:type="dxa"/>
            <w:gridSpan w:val="11"/>
            <w:tcBorders>
              <w:top w:val="single" w:sz="4" w:space="0" w:color="auto"/>
              <w:left w:val="single" w:sz="4" w:space="0" w:color="auto"/>
              <w:bottom w:val="single" w:sz="4" w:space="0" w:color="FFFFFF"/>
            </w:tcBorders>
            <w:shd w:val="clear" w:color="auto" w:fill="FFFFFF"/>
          </w:tcPr>
          <w:p w14:paraId="5846A0D0" w14:textId="77777777" w:rsidR="00941034" w:rsidRDefault="00941034" w:rsidP="00264DB4">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V prípade transpozície/implementácie uveďte zoznam transponovaných/implementovaných predpisov:</w:t>
            </w:r>
          </w:p>
          <w:p w14:paraId="28942D58" w14:textId="77777777" w:rsidR="00941034" w:rsidRDefault="00941034" w:rsidP="00264DB4">
            <w:pPr>
              <w:pStyle w:val="Bezriadkovania"/>
              <w:jc w:val="both"/>
              <w:rPr>
                <w:rStyle w:val="Zvraznenie"/>
                <w:rFonts w:ascii="Times New Roman" w:hAnsi="Times New Roman" w:cs="Times New Roman"/>
                <w:i w:val="0"/>
                <w:iCs w:val="0"/>
                <w:sz w:val="20"/>
                <w:szCs w:val="20"/>
              </w:rPr>
            </w:pPr>
            <w:r w:rsidRPr="009E65C0">
              <w:rPr>
                <w:rFonts w:ascii="Times New Roman" w:hAnsi="Times New Roman" w:cs="Times New Roman"/>
                <w:sz w:val="20"/>
                <w:szCs w:val="20"/>
              </w:rPr>
              <w:t>Smernica Rady 2006/112/ES z 28. novembra 2006 o spoločnom systéme dane z pridanej hodnoty (</w:t>
            </w:r>
            <w:r w:rsidRPr="009E65C0">
              <w:rPr>
                <w:rStyle w:val="Zvraznenie"/>
                <w:rFonts w:ascii="Times New Roman" w:hAnsi="Times New Roman" w:cs="Times New Roman"/>
                <w:sz w:val="20"/>
                <w:szCs w:val="20"/>
              </w:rPr>
              <w:t>Ú. v. EÚ L 347, 11.12.2006) v platnom znení</w:t>
            </w:r>
            <w:r w:rsidRPr="00EE088E">
              <w:rPr>
                <w:rStyle w:val="Zvraznenie"/>
                <w:rFonts w:ascii="Times New Roman" w:hAnsi="Times New Roman" w:cs="Times New Roman"/>
                <w:sz w:val="20"/>
                <w:szCs w:val="20"/>
              </w:rPr>
              <w:t>.</w:t>
            </w:r>
          </w:p>
          <w:p w14:paraId="579C6461" w14:textId="77777777" w:rsidR="00941034" w:rsidRPr="00215F4B" w:rsidRDefault="00941034" w:rsidP="00264DB4">
            <w:pPr>
              <w:pStyle w:val="Bezriadkovania"/>
              <w:jc w:val="both"/>
              <w:rPr>
                <w:rFonts w:ascii="Times New Roman" w:hAnsi="Times New Roman" w:cs="Times New Roman"/>
                <w:bCs/>
                <w:sz w:val="20"/>
                <w:szCs w:val="20"/>
              </w:rPr>
            </w:pPr>
            <w:r>
              <w:rPr>
                <w:rFonts w:ascii="Times New Roman" w:hAnsi="Times New Roman" w:cs="Times New Roman"/>
                <w:sz w:val="20"/>
                <w:szCs w:val="20"/>
                <w:shd w:val="clear" w:color="auto" w:fill="FFFFFF"/>
              </w:rPr>
              <w:t>S</w:t>
            </w:r>
            <w:r w:rsidRPr="00215F4B">
              <w:rPr>
                <w:rFonts w:ascii="Times New Roman" w:hAnsi="Times New Roman" w:cs="Times New Roman"/>
                <w:sz w:val="20"/>
                <w:szCs w:val="20"/>
                <w:shd w:val="clear" w:color="auto" w:fill="FFFFFF"/>
              </w:rPr>
              <w:t>mernica Rady (EÚ) 2020/285 z 18. februára 2020, ktorou sa mení smernica 2006/112/ES o spoločnom systéme dane z pridanej hodnoty, pokiaľ ide o osobitnú úpravu pre malé podniky, a nariadenie (EÚ) č. 904/2010, pokiaľ ide o administratívnu spoluprácu a výmenu informácií na účely monitorovania správneho uplatňovania osobitnej úpravy pre malé podniky (</w:t>
            </w:r>
            <w:r w:rsidRPr="00215F4B">
              <w:rPr>
                <w:rStyle w:val="Zvraznenie"/>
                <w:rFonts w:ascii="Times New Roman" w:hAnsi="Times New Roman" w:cs="Times New Roman"/>
                <w:sz w:val="20"/>
                <w:szCs w:val="20"/>
                <w:shd w:val="clear" w:color="auto" w:fill="FFFFFF"/>
              </w:rPr>
              <w:t>Ú. v. EÚ L 62, 2.3.2020)</w:t>
            </w:r>
            <w:r w:rsidRPr="00215F4B">
              <w:rPr>
                <w:rStyle w:val="Zvraznenie"/>
                <w:rFonts w:ascii="Times New Roman" w:hAnsi="Times New Roman" w:cs="Times New Roman"/>
                <w:sz w:val="20"/>
                <w:szCs w:val="20"/>
              </w:rPr>
              <w:t xml:space="preserve"> v platnom znení</w:t>
            </w:r>
            <w:r>
              <w:rPr>
                <w:rStyle w:val="Zvraznenie"/>
                <w:rFonts w:ascii="Times New Roman" w:hAnsi="Times New Roman" w:cs="Times New Roman"/>
                <w:sz w:val="20"/>
                <w:szCs w:val="20"/>
              </w:rPr>
              <w:t>.</w:t>
            </w:r>
          </w:p>
          <w:p w14:paraId="25C3CE28" w14:textId="77777777" w:rsidR="00941034" w:rsidRPr="001B1CF6" w:rsidRDefault="00941034" w:rsidP="00264DB4">
            <w:pPr>
              <w:pStyle w:val="Bezriadkovania"/>
              <w:jc w:val="both"/>
              <w:rPr>
                <w:rStyle w:val="Zvraznenie"/>
                <w:rFonts w:ascii="Times New Roman" w:hAnsi="Times New Roman" w:cs="Times New Roman"/>
                <w:i w:val="0"/>
                <w:iCs w:val="0"/>
                <w:sz w:val="20"/>
                <w:szCs w:val="20"/>
              </w:rPr>
            </w:pPr>
            <w:r w:rsidRPr="001B1CF6">
              <w:rPr>
                <w:rFonts w:ascii="Times New Roman" w:hAnsi="Times New Roman" w:cs="Times New Roman"/>
                <w:bCs/>
                <w:sz w:val="20"/>
                <w:szCs w:val="20"/>
              </w:rPr>
              <w:t>Smernica Rady (EÚ) 2022/542 z 5. apríla 2022, ktorou sa menia smernice 2006/112/ES a (EÚ) 2020/285, pokiaľ ide o sadzby dane z pridanej hodnoty (Ú. v. EÚ L 107, 6.4.2022).</w:t>
            </w:r>
          </w:p>
          <w:p w14:paraId="63C8A41A" w14:textId="77777777" w:rsidR="00941034" w:rsidRDefault="00941034" w:rsidP="00264DB4">
            <w:pPr>
              <w:pStyle w:val="Bezriadkovania"/>
              <w:jc w:val="both"/>
              <w:rPr>
                <w:rStyle w:val="Zvraznenie"/>
                <w:rFonts w:ascii="Times New Roman" w:hAnsi="Times New Roman" w:cs="Times New Roman"/>
                <w:i w:val="0"/>
                <w:iCs w:val="0"/>
                <w:sz w:val="20"/>
                <w:szCs w:val="20"/>
              </w:rPr>
            </w:pPr>
            <w:r w:rsidRPr="00B925F3">
              <w:rPr>
                <w:rStyle w:val="Zvraznenie"/>
                <w:rFonts w:ascii="Times New Roman" w:hAnsi="Times New Roman" w:cs="Times New Roman"/>
                <w:sz w:val="20"/>
                <w:szCs w:val="20"/>
              </w:rPr>
              <w:t>Smernica Rady (EÚ) 2025/516 z 11. marca 2025, ktorou sa mení smernica 2006/112/ES, pokiaľ ide o pravidlá DPH pre digitálny vek</w:t>
            </w:r>
            <w:r>
              <w:rPr>
                <w:rStyle w:val="Zvraznenie"/>
                <w:rFonts w:ascii="Times New Roman" w:hAnsi="Times New Roman" w:cs="Times New Roman"/>
                <w:sz w:val="20"/>
                <w:szCs w:val="20"/>
              </w:rPr>
              <w:t xml:space="preserve"> </w:t>
            </w:r>
            <w:r w:rsidRPr="00B925F3">
              <w:rPr>
                <w:rStyle w:val="Zvraznenie"/>
                <w:rFonts w:ascii="Times New Roman" w:hAnsi="Times New Roman" w:cs="Times New Roman"/>
                <w:sz w:val="20"/>
                <w:szCs w:val="20"/>
              </w:rPr>
              <w:t>(Ú. v. EÚ L, 2025/516, 25.3.2025)</w:t>
            </w:r>
            <w:r>
              <w:rPr>
                <w:rStyle w:val="Zvraznenie"/>
                <w:rFonts w:ascii="Times New Roman" w:hAnsi="Times New Roman" w:cs="Times New Roman"/>
                <w:sz w:val="20"/>
                <w:szCs w:val="20"/>
              </w:rPr>
              <w:t>.</w:t>
            </w:r>
          </w:p>
          <w:p w14:paraId="234C75E7" w14:textId="77777777" w:rsidR="00941034" w:rsidRPr="00215F4B" w:rsidRDefault="00941034" w:rsidP="00264DB4">
            <w:pPr>
              <w:pStyle w:val="Bezriadkovania"/>
              <w:jc w:val="both"/>
              <w:rPr>
                <w:sz w:val="20"/>
                <w:szCs w:val="20"/>
              </w:rPr>
            </w:pPr>
            <w:r w:rsidRPr="007D5808">
              <w:rPr>
                <w:rStyle w:val="Zvraznenie"/>
                <w:rFonts w:ascii="Times New Roman" w:hAnsi="Times New Roman"/>
                <w:sz w:val="20"/>
                <w:szCs w:val="20"/>
              </w:rPr>
              <w:t>Smernica Rady (EÚ) 2025/1539 z 18. júla 2025, ktorou sa mení smernica 2006/112/ES, pokiaľ ide o pravidlá v oblasti DPH týkajúce sa zdaniteľných osôb, ktoré uľahčujú predaj dovážaného tovaru na diaľku, a o uplatňovaní osobitnej úpravy pre predaj tovaru na diaľku dovážaného z tretích území alebo tretích krajín a osobitných úprav pre priznávanie a platbu DPH pri dovoze</w:t>
            </w:r>
            <w:r>
              <w:rPr>
                <w:rStyle w:val="Zvraznenie"/>
                <w:sz w:val="20"/>
                <w:szCs w:val="20"/>
              </w:rPr>
              <w:t xml:space="preserve"> (</w:t>
            </w:r>
            <w:r w:rsidRPr="007D5808">
              <w:rPr>
                <w:rStyle w:val="Zvraznenie"/>
                <w:rFonts w:ascii="Times New Roman" w:hAnsi="Times New Roman"/>
                <w:sz w:val="20"/>
                <w:szCs w:val="20"/>
              </w:rPr>
              <w:t>Ú. v. EÚ L, 2025/1539, 25.7.2025</w:t>
            </w:r>
            <w:r>
              <w:rPr>
                <w:rStyle w:val="Zvraznenie"/>
                <w:sz w:val="20"/>
                <w:szCs w:val="20"/>
              </w:rPr>
              <w:t>).</w:t>
            </w:r>
          </w:p>
        </w:tc>
      </w:tr>
      <w:tr w:rsidR="00941034" w:rsidRPr="00612E08" w14:paraId="030B58ED" w14:textId="77777777" w:rsidTr="00264DB4">
        <w:tc>
          <w:tcPr>
            <w:tcW w:w="5949" w:type="dxa"/>
            <w:gridSpan w:val="6"/>
            <w:tcBorders>
              <w:top w:val="single" w:sz="4" w:space="0" w:color="000000"/>
              <w:left w:val="single" w:sz="4" w:space="0" w:color="auto"/>
              <w:bottom w:val="single" w:sz="4" w:space="0" w:color="FFFFFF"/>
              <w:right w:val="single" w:sz="4" w:space="0" w:color="auto"/>
            </w:tcBorders>
            <w:shd w:val="clear" w:color="auto" w:fill="E2E2E2"/>
          </w:tcPr>
          <w:p w14:paraId="79C8EFAC" w14:textId="77777777" w:rsidR="00941034" w:rsidRPr="00612E08" w:rsidRDefault="00941034" w:rsidP="00264DB4">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Termín začiatku a ukončenia PPK</w:t>
            </w:r>
          </w:p>
        </w:tc>
        <w:tc>
          <w:tcPr>
            <w:tcW w:w="3231" w:type="dxa"/>
            <w:gridSpan w:val="5"/>
            <w:tcBorders>
              <w:top w:val="single" w:sz="4" w:space="0" w:color="000000"/>
              <w:left w:val="single" w:sz="4" w:space="0" w:color="auto"/>
              <w:bottom w:val="single" w:sz="4" w:space="0" w:color="auto"/>
              <w:right w:val="single" w:sz="4" w:space="0" w:color="auto"/>
            </w:tcBorders>
          </w:tcPr>
          <w:p w14:paraId="2C9FA1B5" w14:textId="77777777" w:rsidR="00941034" w:rsidRPr="00612E08" w:rsidRDefault="00941034" w:rsidP="00264DB4">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II. štvrťrok 2026</w:t>
            </w:r>
          </w:p>
        </w:tc>
      </w:tr>
      <w:tr w:rsidR="00941034" w:rsidRPr="00612E08" w14:paraId="1F495347" w14:textId="77777777" w:rsidTr="00264DB4">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655F2A1A" w14:textId="77777777" w:rsidR="00941034" w:rsidRPr="00612E08" w:rsidRDefault="00941034" w:rsidP="00264DB4">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Predpokladaný termín predloženia na pripomienkové konanie</w:t>
            </w:r>
          </w:p>
        </w:tc>
        <w:tc>
          <w:tcPr>
            <w:tcW w:w="3231" w:type="dxa"/>
            <w:gridSpan w:val="5"/>
            <w:tcBorders>
              <w:top w:val="single" w:sz="4" w:space="0" w:color="auto"/>
              <w:left w:val="single" w:sz="4" w:space="0" w:color="auto"/>
              <w:bottom w:val="single" w:sz="4" w:space="0" w:color="auto"/>
              <w:right w:val="single" w:sz="4" w:space="0" w:color="auto"/>
            </w:tcBorders>
          </w:tcPr>
          <w:p w14:paraId="0EDF1585" w14:textId="77777777" w:rsidR="00941034" w:rsidRPr="00612E08" w:rsidRDefault="00941034" w:rsidP="00264DB4">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II. štvrťrok 2026</w:t>
            </w:r>
          </w:p>
        </w:tc>
      </w:tr>
      <w:tr w:rsidR="00941034" w:rsidRPr="00612E08" w14:paraId="15B00E2D" w14:textId="77777777" w:rsidTr="00264DB4">
        <w:trPr>
          <w:trHeight w:val="320"/>
        </w:trPr>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5B0C9AF7" w14:textId="77777777" w:rsidR="00941034" w:rsidRPr="00612E08" w:rsidRDefault="00941034" w:rsidP="00264DB4">
            <w:pPr>
              <w:spacing w:line="276" w:lineRule="auto"/>
              <w:ind w:left="142"/>
              <w:contextualSpacing/>
              <w:rPr>
                <w:rFonts w:ascii="Calibri" w:eastAsia="Calibri" w:hAnsi="Calibri" w:cs="Times New Roman"/>
                <w:b/>
              </w:rPr>
            </w:pPr>
            <w:r w:rsidRPr="00612E08">
              <w:rPr>
                <w:rFonts w:ascii="Times New Roman" w:eastAsia="Calibri" w:hAnsi="Times New Roman" w:cs="Times New Roman"/>
                <w:b/>
              </w:rPr>
              <w:t>Predpokladaný termín začiatku a ukončenia ZP**</w:t>
            </w:r>
            <w:r w:rsidRPr="00612E08">
              <w:rPr>
                <w:rFonts w:ascii="Calibri" w:eastAsia="Calibri" w:hAnsi="Calibri" w:cs="Times New Roman"/>
                <w:b/>
              </w:rPr>
              <w:t xml:space="preserve"> </w:t>
            </w:r>
          </w:p>
        </w:tc>
        <w:tc>
          <w:tcPr>
            <w:tcW w:w="3231" w:type="dxa"/>
            <w:gridSpan w:val="5"/>
            <w:tcBorders>
              <w:top w:val="single" w:sz="4" w:space="0" w:color="auto"/>
              <w:left w:val="single" w:sz="4" w:space="0" w:color="auto"/>
              <w:bottom w:val="single" w:sz="4" w:space="0" w:color="auto"/>
              <w:right w:val="single" w:sz="4" w:space="0" w:color="auto"/>
            </w:tcBorders>
          </w:tcPr>
          <w:p w14:paraId="0DA1DD36" w14:textId="77777777" w:rsidR="00941034" w:rsidRPr="00612E08" w:rsidRDefault="00941034" w:rsidP="00264DB4">
            <w:pPr>
              <w:rPr>
                <w:rFonts w:ascii="Times New Roman" w:eastAsia="Times New Roman" w:hAnsi="Times New Roman" w:cs="Times New Roman"/>
                <w:i/>
                <w:sz w:val="20"/>
                <w:szCs w:val="20"/>
                <w:lang w:eastAsia="sk-SK"/>
              </w:rPr>
            </w:pPr>
          </w:p>
        </w:tc>
      </w:tr>
      <w:tr w:rsidR="00941034" w:rsidRPr="00612E08" w14:paraId="7D8BA00C" w14:textId="77777777" w:rsidTr="00264DB4">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1E1C989C" w14:textId="77777777" w:rsidR="00941034" w:rsidRPr="00612E08" w:rsidRDefault="00941034" w:rsidP="00264DB4">
            <w:pPr>
              <w:spacing w:after="200" w:line="276" w:lineRule="auto"/>
              <w:ind w:left="142"/>
              <w:contextualSpacing/>
              <w:jc w:val="both"/>
              <w:rPr>
                <w:rFonts w:ascii="Times New Roman" w:eastAsia="Calibri" w:hAnsi="Times New Roman" w:cs="Times New Roman"/>
                <w:b/>
              </w:rPr>
            </w:pPr>
            <w:r w:rsidRPr="00612E08">
              <w:rPr>
                <w:rFonts w:ascii="Times New Roman" w:eastAsia="Calibri" w:hAnsi="Times New Roman" w:cs="Times New Roman"/>
                <w:b/>
              </w:rPr>
              <w:t>Predpokladaný termín predloženia na rokovanie vlády SR*</w:t>
            </w:r>
          </w:p>
        </w:tc>
        <w:tc>
          <w:tcPr>
            <w:tcW w:w="3231" w:type="dxa"/>
            <w:gridSpan w:val="5"/>
            <w:tcBorders>
              <w:top w:val="single" w:sz="4" w:space="0" w:color="auto"/>
              <w:left w:val="single" w:sz="4" w:space="0" w:color="auto"/>
              <w:bottom w:val="single" w:sz="4" w:space="0" w:color="auto"/>
              <w:right w:val="single" w:sz="4" w:space="0" w:color="auto"/>
            </w:tcBorders>
          </w:tcPr>
          <w:p w14:paraId="4A175E5B" w14:textId="77777777" w:rsidR="00941034" w:rsidRPr="00612E08" w:rsidRDefault="00941034" w:rsidP="00264DB4">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III. štvrťrok 2026</w:t>
            </w:r>
          </w:p>
        </w:tc>
      </w:tr>
      <w:tr w:rsidR="00941034" w:rsidRPr="00612E08" w14:paraId="28E1899E" w14:textId="77777777" w:rsidTr="00264DB4">
        <w:tc>
          <w:tcPr>
            <w:tcW w:w="9180" w:type="dxa"/>
            <w:gridSpan w:val="11"/>
            <w:tcBorders>
              <w:top w:val="single" w:sz="4" w:space="0" w:color="auto"/>
              <w:left w:val="nil"/>
              <w:bottom w:val="single" w:sz="4" w:space="0" w:color="auto"/>
              <w:right w:val="nil"/>
            </w:tcBorders>
            <w:shd w:val="clear" w:color="auto" w:fill="FFFFFF"/>
          </w:tcPr>
          <w:p w14:paraId="7087E823" w14:textId="77777777" w:rsidR="00941034" w:rsidRPr="00612E08" w:rsidRDefault="00941034" w:rsidP="00264DB4">
            <w:pPr>
              <w:rPr>
                <w:rFonts w:ascii="Times New Roman" w:eastAsia="Times New Roman" w:hAnsi="Times New Roman" w:cs="Times New Roman"/>
                <w:sz w:val="20"/>
                <w:szCs w:val="20"/>
                <w:lang w:eastAsia="sk-SK"/>
              </w:rPr>
            </w:pPr>
          </w:p>
        </w:tc>
      </w:tr>
      <w:tr w:rsidR="00941034" w:rsidRPr="00612E08" w14:paraId="31C1BE52" w14:textId="77777777" w:rsidTr="00264DB4">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6F693276"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t>Definovanie problému</w:t>
            </w:r>
          </w:p>
        </w:tc>
      </w:tr>
      <w:tr w:rsidR="00941034" w:rsidRPr="00612E08" w14:paraId="3FD57D17" w14:textId="77777777" w:rsidTr="00264DB4">
        <w:trPr>
          <w:trHeight w:val="718"/>
        </w:trPr>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70AF2787" w14:textId="77777777" w:rsidR="00941034" w:rsidRPr="00941034" w:rsidRDefault="00941034" w:rsidP="00264DB4">
            <w:pPr>
              <w:pStyle w:val="oj-normal"/>
              <w:spacing w:before="0" w:beforeAutospacing="0" w:after="0" w:afterAutospacing="0"/>
              <w:jc w:val="both"/>
              <w:rPr>
                <w:rFonts w:ascii="Times New Roman" w:hAnsi="Times New Roman" w:cs="Times New Roman"/>
                <w:bCs/>
                <w:sz w:val="20"/>
                <w:szCs w:val="20"/>
              </w:rPr>
            </w:pPr>
            <w:r w:rsidRPr="00941034">
              <w:rPr>
                <w:rFonts w:ascii="Times New Roman" w:hAnsi="Times New Roman" w:cs="Times New Roman"/>
                <w:bCs/>
                <w:sz w:val="20"/>
                <w:szCs w:val="20"/>
              </w:rPr>
              <w:t>Vzostup digitálneho hospodárstva výrazne ovplyvnil fungovanie systému dane z pridanej hodnoty v Európskej únie (ďalej len „EÚ“), keďže ten nie je vhodný pre nové digitálne obchodné modely a neumožňuje plnohodnotné využívanie údajov, ktoré generuje digitalizácia. Smernica Rady 2006/112/ES</w:t>
            </w:r>
            <w:r w:rsidRPr="00941034">
              <w:rPr>
                <w:rFonts w:ascii="Times New Roman" w:hAnsi="Times New Roman" w:cs="Times New Roman"/>
                <w:sz w:val="20"/>
                <w:szCs w:val="20"/>
              </w:rPr>
              <w:t xml:space="preserve"> z 28. novembra 2006 o spoločnom systéme dane z pridanej hodnoty (ďalej len „smernica o DPH“)</w:t>
            </w:r>
            <w:r w:rsidRPr="00941034">
              <w:rPr>
                <w:rFonts w:ascii="Times New Roman" w:hAnsi="Times New Roman" w:cs="Times New Roman"/>
                <w:bCs/>
                <w:sz w:val="20"/>
                <w:szCs w:val="20"/>
              </w:rPr>
              <w:t> sa zmenila tak, aby sa v nej zohľadnil tento vývoj. Oznamovacie povinnosti týkajúce sa dane z pridanej hodnoty (ďalej len „DPH“) sa upravili tak, aby zohľadňovali výzvy platformového hospodárstva a aby sa znížila potreba viacerých registrácií pre DPH v EÚ.</w:t>
            </w:r>
          </w:p>
          <w:p w14:paraId="0A8C5AC9" w14:textId="77777777" w:rsidR="00941034" w:rsidRPr="00941034" w:rsidRDefault="00941034" w:rsidP="00264DB4">
            <w:pPr>
              <w:pStyle w:val="oj-normal"/>
              <w:spacing w:before="0" w:beforeAutospacing="0" w:after="0" w:afterAutospacing="0"/>
              <w:jc w:val="both"/>
              <w:rPr>
                <w:rFonts w:ascii="Times New Roman" w:hAnsi="Times New Roman" w:cs="Times New Roman"/>
              </w:rPr>
            </w:pPr>
          </w:p>
          <w:p w14:paraId="4583847F" w14:textId="77777777" w:rsidR="00941034" w:rsidRPr="00941034" w:rsidRDefault="00941034" w:rsidP="00264DB4">
            <w:pPr>
              <w:pStyle w:val="Normlnywebov"/>
              <w:jc w:val="both"/>
              <w:rPr>
                <w:rFonts w:ascii="Times New Roman" w:hAnsi="Times New Roman" w:cs="Times New Roman"/>
                <w:bCs/>
                <w:sz w:val="20"/>
                <w:szCs w:val="20"/>
              </w:rPr>
            </w:pPr>
            <w:r w:rsidRPr="00941034">
              <w:rPr>
                <w:rFonts w:ascii="Times New Roman" w:hAnsi="Times New Roman" w:cs="Times New Roman"/>
                <w:bCs/>
                <w:sz w:val="20"/>
                <w:szCs w:val="20"/>
              </w:rPr>
              <w:t>Platná právna úprava DPH nedostatočne reaguje na špecifiká tzv. platformového hospodárstva, najmä pokiaľ ide o poskytovanie služieb krátkodobého prenájmu ubytovania a služieb cestnej prepravy cestujúcich prostredníctvom digitálnych platforiem. V praxi vznikajú aplikačné ťažkosti pri určovaní postavenia zdaniteľnej osoby zodpovednej za platbu DPH a pri zabezpečení rovnakých podmienok hospodárskej súťaže medzi poskytovateľmi služieb v tradičnom hospodárstve a poskytovateľmi služieb sprostredkovaných prostredníctvom online platforiem. Súčasný stav umožňuje, že časť služieb poskytovaných prostredníctvom digitálnych platforiem uniká zdaneniu DPH, najmä v prípadoch, keď pôvodní poskytovatelia služieb nie sú zdaniteľnými osobami alebo uplatňujú osobitnú úpravu pre malé podniky. Tento stav vedie k neopodstatnenému narušeniu hospodárskej súťaže, ktoré je obzvlášť výrazné v sektore krátkodobého prenájmu ubytovania a v sektore cestnej prepravy cestujúcich, keďže porovnateľné služby poskytované v tradičných formách podnikania DPH podliehajú.</w:t>
            </w:r>
          </w:p>
          <w:p w14:paraId="617ECDCF" w14:textId="77777777" w:rsidR="00941034" w:rsidRPr="00941034" w:rsidRDefault="00941034" w:rsidP="00264DB4">
            <w:pPr>
              <w:pStyle w:val="Normlnywebov"/>
              <w:jc w:val="both"/>
              <w:rPr>
                <w:rFonts w:ascii="Times New Roman" w:hAnsi="Times New Roman" w:cs="Times New Roman"/>
                <w:bCs/>
                <w:sz w:val="20"/>
                <w:szCs w:val="20"/>
              </w:rPr>
            </w:pPr>
            <w:r w:rsidRPr="00941034">
              <w:rPr>
                <w:rFonts w:ascii="Times New Roman" w:hAnsi="Times New Roman" w:cs="Times New Roman"/>
                <w:bCs/>
                <w:sz w:val="20"/>
                <w:szCs w:val="20"/>
              </w:rPr>
              <w:t xml:space="preserve">Zároveň existujú rozdielne výklady pravidiel DPH medzi členskými štátmi, najmä pokiaľ ide o určenie miesta poskytovania uľahčujúcich služieb digitálnych platforiem poskytovaných nezdaniteľným osobám, ako aj o vzťah týchto služieb k osobitnej úprave pre cestovné kancelárie. </w:t>
            </w:r>
          </w:p>
          <w:p w14:paraId="58AA5796" w14:textId="77777777" w:rsidR="00941034" w:rsidRDefault="00941034" w:rsidP="00264DB4">
            <w:pPr>
              <w:pStyle w:val="Normlnywebov"/>
              <w:jc w:val="both"/>
              <w:rPr>
                <w:bCs/>
                <w:sz w:val="20"/>
                <w:szCs w:val="20"/>
              </w:rPr>
            </w:pPr>
          </w:p>
          <w:p w14:paraId="19EF0A15" w14:textId="77777777" w:rsidR="00941034" w:rsidRPr="00E135FD" w:rsidRDefault="00941034" w:rsidP="00264DB4">
            <w:pPr>
              <w:jc w:val="both"/>
              <w:rPr>
                <w:rFonts w:ascii="Times New Roman" w:eastAsia="Times New Roman" w:hAnsi="Times New Roman" w:cs="Times New Roman"/>
                <w:iCs/>
                <w:sz w:val="20"/>
                <w:szCs w:val="20"/>
                <w:lang w:eastAsia="sk-SK"/>
              </w:rPr>
            </w:pPr>
            <w:r w:rsidRPr="00E135FD">
              <w:rPr>
                <w:rFonts w:ascii="Times New Roman" w:eastAsia="Times New Roman" w:hAnsi="Times New Roman" w:cs="Times New Roman"/>
                <w:iCs/>
                <w:sz w:val="20"/>
                <w:szCs w:val="20"/>
                <w:lang w:eastAsia="sk-SK"/>
              </w:rPr>
              <w:lastRenderedPageBreak/>
              <w:t xml:space="preserve">Pravidlá dane z pridanej hodnoty upravujúce cezhraničný elektronický obchod medzi </w:t>
            </w:r>
            <w:r>
              <w:rPr>
                <w:rFonts w:ascii="Times New Roman" w:eastAsia="Times New Roman" w:hAnsi="Times New Roman" w:cs="Times New Roman"/>
                <w:iCs/>
                <w:sz w:val="20"/>
                <w:szCs w:val="20"/>
                <w:lang w:eastAsia="sk-SK"/>
              </w:rPr>
              <w:t>dodávateľmi</w:t>
            </w:r>
            <w:r w:rsidRPr="00E135FD">
              <w:rPr>
                <w:rFonts w:ascii="Times New Roman" w:eastAsia="Times New Roman" w:hAnsi="Times New Roman" w:cs="Times New Roman"/>
                <w:iCs/>
                <w:sz w:val="20"/>
                <w:szCs w:val="20"/>
                <w:lang w:eastAsia="sk-SK"/>
              </w:rPr>
              <w:t xml:space="preserve"> </w:t>
            </w:r>
            <w:r>
              <w:rPr>
                <w:rFonts w:ascii="Times New Roman" w:eastAsia="Times New Roman" w:hAnsi="Times New Roman" w:cs="Times New Roman"/>
                <w:iCs/>
                <w:sz w:val="20"/>
                <w:szCs w:val="20"/>
                <w:lang w:eastAsia="sk-SK"/>
              </w:rPr>
              <w:t xml:space="preserve">tovaru alebo poskytovateľmi služieb </w:t>
            </w:r>
            <w:r w:rsidRPr="00E135FD">
              <w:rPr>
                <w:rFonts w:ascii="Times New Roman" w:eastAsia="Times New Roman" w:hAnsi="Times New Roman" w:cs="Times New Roman"/>
                <w:iCs/>
                <w:sz w:val="20"/>
                <w:szCs w:val="20"/>
                <w:lang w:eastAsia="sk-SK"/>
              </w:rPr>
              <w:t xml:space="preserve">a koncovými zákazníkmi v </w:t>
            </w:r>
            <w:r>
              <w:rPr>
                <w:rFonts w:ascii="Times New Roman" w:eastAsia="Times New Roman" w:hAnsi="Times New Roman" w:cs="Times New Roman"/>
                <w:iCs/>
                <w:sz w:val="20"/>
                <w:szCs w:val="20"/>
                <w:lang w:eastAsia="sk-SK"/>
              </w:rPr>
              <w:t>EÚ</w:t>
            </w:r>
            <w:r w:rsidRPr="00E135FD">
              <w:rPr>
                <w:rFonts w:ascii="Times New Roman" w:eastAsia="Times New Roman" w:hAnsi="Times New Roman" w:cs="Times New Roman"/>
                <w:iCs/>
                <w:sz w:val="20"/>
                <w:szCs w:val="20"/>
                <w:lang w:eastAsia="sk-SK"/>
              </w:rPr>
              <w:t xml:space="preserve"> boli významne zmenené smernicami Rady (EÚ) 2017/2455 a (EÚ) 2019/1995, ktoré sa uplatňujú od 1. júla 2021. Zavedením osobitných úprav </w:t>
            </w:r>
            <w:proofErr w:type="spellStart"/>
            <w:r w:rsidRPr="00E135FD">
              <w:rPr>
                <w:rFonts w:ascii="Times New Roman" w:eastAsia="Times New Roman" w:hAnsi="Times New Roman" w:cs="Times New Roman"/>
                <w:iCs/>
                <w:sz w:val="20"/>
                <w:szCs w:val="20"/>
                <w:lang w:eastAsia="sk-SK"/>
              </w:rPr>
              <w:t>One</w:t>
            </w:r>
            <w:proofErr w:type="spellEnd"/>
            <w:r w:rsidRPr="00E135FD">
              <w:rPr>
                <w:rFonts w:ascii="Times New Roman" w:eastAsia="Times New Roman" w:hAnsi="Times New Roman" w:cs="Times New Roman"/>
                <w:iCs/>
                <w:sz w:val="20"/>
                <w:szCs w:val="20"/>
                <w:lang w:eastAsia="sk-SK"/>
              </w:rPr>
              <w:t xml:space="preserve"> Stop </w:t>
            </w:r>
            <w:proofErr w:type="spellStart"/>
            <w:r w:rsidRPr="00E135FD">
              <w:rPr>
                <w:rFonts w:ascii="Times New Roman" w:eastAsia="Times New Roman" w:hAnsi="Times New Roman" w:cs="Times New Roman"/>
                <w:iCs/>
                <w:sz w:val="20"/>
                <w:szCs w:val="20"/>
                <w:lang w:eastAsia="sk-SK"/>
              </w:rPr>
              <w:t>Shop</w:t>
            </w:r>
            <w:proofErr w:type="spellEnd"/>
            <w:r w:rsidRPr="00E135FD">
              <w:rPr>
                <w:rFonts w:ascii="Times New Roman" w:eastAsia="Times New Roman" w:hAnsi="Times New Roman" w:cs="Times New Roman"/>
                <w:iCs/>
                <w:sz w:val="20"/>
                <w:szCs w:val="20"/>
                <w:lang w:eastAsia="sk-SK"/>
              </w:rPr>
              <w:t xml:space="preserve"> (OSS) a Import </w:t>
            </w:r>
            <w:proofErr w:type="spellStart"/>
            <w:r w:rsidRPr="00E135FD">
              <w:rPr>
                <w:rFonts w:ascii="Times New Roman" w:eastAsia="Times New Roman" w:hAnsi="Times New Roman" w:cs="Times New Roman"/>
                <w:iCs/>
                <w:sz w:val="20"/>
                <w:szCs w:val="20"/>
                <w:lang w:eastAsia="sk-SK"/>
              </w:rPr>
              <w:t>One</w:t>
            </w:r>
            <w:proofErr w:type="spellEnd"/>
            <w:r w:rsidRPr="00E135FD">
              <w:rPr>
                <w:rFonts w:ascii="Times New Roman" w:eastAsia="Times New Roman" w:hAnsi="Times New Roman" w:cs="Times New Roman"/>
                <w:iCs/>
                <w:sz w:val="20"/>
                <w:szCs w:val="20"/>
                <w:lang w:eastAsia="sk-SK"/>
              </w:rPr>
              <w:t xml:space="preserve"> Stop </w:t>
            </w:r>
            <w:proofErr w:type="spellStart"/>
            <w:r w:rsidRPr="00E135FD">
              <w:rPr>
                <w:rFonts w:ascii="Times New Roman" w:eastAsia="Times New Roman" w:hAnsi="Times New Roman" w:cs="Times New Roman"/>
                <w:iCs/>
                <w:sz w:val="20"/>
                <w:szCs w:val="20"/>
                <w:lang w:eastAsia="sk-SK"/>
              </w:rPr>
              <w:t>Shop</w:t>
            </w:r>
            <w:proofErr w:type="spellEnd"/>
            <w:r w:rsidRPr="00E135FD">
              <w:rPr>
                <w:rFonts w:ascii="Times New Roman" w:eastAsia="Times New Roman" w:hAnsi="Times New Roman" w:cs="Times New Roman"/>
                <w:iCs/>
                <w:sz w:val="20"/>
                <w:szCs w:val="20"/>
                <w:lang w:eastAsia="sk-SK"/>
              </w:rPr>
              <w:t xml:space="preserve"> (IOSS), rozšírením ich rozsahu pôsobnosti a zjednodušením povinností v oblasti registrácie a podávania daňových priznaní sa podarilo znížiť narušenie hospodárskej súťaže, zlepšiť administratívnu spoluprácu a obmedziť potrebu viacerých registrácií na účely DPH v členských štátoch.</w:t>
            </w:r>
            <w:r>
              <w:rPr>
                <w:rFonts w:ascii="Times New Roman" w:eastAsia="Times New Roman" w:hAnsi="Times New Roman" w:cs="Times New Roman"/>
                <w:iCs/>
                <w:sz w:val="20"/>
                <w:szCs w:val="20"/>
                <w:lang w:eastAsia="sk-SK"/>
              </w:rPr>
              <w:t xml:space="preserve"> </w:t>
            </w:r>
            <w:r w:rsidRPr="00E135FD">
              <w:rPr>
                <w:rFonts w:ascii="Times New Roman" w:eastAsia="Times New Roman" w:hAnsi="Times New Roman" w:cs="Times New Roman"/>
                <w:iCs/>
                <w:sz w:val="20"/>
                <w:szCs w:val="20"/>
                <w:lang w:eastAsia="sk-SK"/>
              </w:rPr>
              <w:t>Napriek tomu aplikačná prax preukázala potrebu ďalších spresnení a</w:t>
            </w:r>
            <w:r>
              <w:rPr>
                <w:rFonts w:ascii="Times New Roman" w:eastAsia="Times New Roman" w:hAnsi="Times New Roman" w:cs="Times New Roman"/>
                <w:iCs/>
                <w:sz w:val="20"/>
                <w:szCs w:val="20"/>
                <w:lang w:eastAsia="sk-SK"/>
              </w:rPr>
              <w:t> </w:t>
            </w:r>
            <w:r w:rsidRPr="00E135FD">
              <w:rPr>
                <w:rFonts w:ascii="Times New Roman" w:eastAsia="Times New Roman" w:hAnsi="Times New Roman" w:cs="Times New Roman"/>
                <w:iCs/>
                <w:sz w:val="20"/>
                <w:szCs w:val="20"/>
                <w:lang w:eastAsia="sk-SK"/>
              </w:rPr>
              <w:t>úprav</w:t>
            </w:r>
            <w:r>
              <w:rPr>
                <w:rFonts w:ascii="Times New Roman" w:eastAsia="Times New Roman" w:hAnsi="Times New Roman" w:cs="Times New Roman"/>
                <w:iCs/>
                <w:sz w:val="20"/>
                <w:szCs w:val="20"/>
                <w:lang w:eastAsia="sk-SK"/>
              </w:rPr>
              <w:t>, pričom</w:t>
            </w:r>
            <w:r w:rsidRPr="00E135FD">
              <w:rPr>
                <w:rFonts w:ascii="Times New Roman" w:eastAsia="Times New Roman" w:hAnsi="Times New Roman" w:cs="Times New Roman"/>
                <w:iCs/>
                <w:sz w:val="20"/>
                <w:szCs w:val="20"/>
                <w:lang w:eastAsia="sk-SK"/>
              </w:rPr>
              <w:t xml:space="preserve"> </w:t>
            </w:r>
            <w:r>
              <w:rPr>
                <w:rFonts w:ascii="Times New Roman" w:eastAsia="Times New Roman" w:hAnsi="Times New Roman" w:cs="Times New Roman"/>
                <w:iCs/>
                <w:sz w:val="20"/>
                <w:szCs w:val="20"/>
                <w:lang w:eastAsia="sk-SK"/>
              </w:rPr>
              <w:t>i</w:t>
            </w:r>
            <w:r w:rsidRPr="00E135FD">
              <w:rPr>
                <w:rFonts w:ascii="Times New Roman" w:eastAsia="Times New Roman" w:hAnsi="Times New Roman" w:cs="Times New Roman"/>
                <w:iCs/>
                <w:sz w:val="20"/>
                <w:szCs w:val="20"/>
                <w:lang w:eastAsia="sk-SK"/>
              </w:rPr>
              <w:t>de najmä o:</w:t>
            </w:r>
          </w:p>
          <w:p w14:paraId="02629363" w14:textId="77777777" w:rsidR="00941034" w:rsidRPr="00E135FD" w:rsidRDefault="00941034" w:rsidP="00941034">
            <w:pPr>
              <w:numPr>
                <w:ilvl w:val="0"/>
                <w:numId w:val="9"/>
              </w:numPr>
              <w:tabs>
                <w:tab w:val="clear" w:pos="720"/>
                <w:tab w:val="num" w:pos="318"/>
              </w:tabs>
              <w:ind w:left="318" w:hanging="318"/>
              <w:jc w:val="both"/>
              <w:rPr>
                <w:rFonts w:ascii="Times New Roman" w:eastAsia="Times New Roman" w:hAnsi="Times New Roman" w:cs="Times New Roman"/>
                <w:iCs/>
                <w:sz w:val="20"/>
                <w:szCs w:val="20"/>
                <w:lang w:eastAsia="sk-SK"/>
              </w:rPr>
            </w:pPr>
            <w:r w:rsidRPr="00E135FD">
              <w:rPr>
                <w:rFonts w:ascii="Times New Roman" w:eastAsia="Times New Roman" w:hAnsi="Times New Roman" w:cs="Times New Roman"/>
                <w:iCs/>
                <w:sz w:val="20"/>
                <w:szCs w:val="20"/>
                <w:lang w:eastAsia="sk-SK"/>
              </w:rPr>
              <w:t>nejednoznačný výklad pravidiel na uplatnenie zdaňovania pri cezhraničných dodaniach tovaru na diaľku a pri poskytovaní telekomunikačných, rozhlasových, televíznych a elektronických služieb,</w:t>
            </w:r>
          </w:p>
          <w:p w14:paraId="1ABCE295" w14:textId="77777777" w:rsidR="00941034" w:rsidRPr="00E135FD" w:rsidRDefault="00941034" w:rsidP="00941034">
            <w:pPr>
              <w:numPr>
                <w:ilvl w:val="0"/>
                <w:numId w:val="9"/>
              </w:numPr>
              <w:tabs>
                <w:tab w:val="clear" w:pos="720"/>
                <w:tab w:val="num" w:pos="318"/>
              </w:tabs>
              <w:ind w:left="318" w:hanging="318"/>
              <w:jc w:val="both"/>
              <w:rPr>
                <w:rFonts w:ascii="Times New Roman" w:eastAsia="Times New Roman" w:hAnsi="Times New Roman" w:cs="Times New Roman"/>
                <w:iCs/>
                <w:sz w:val="20"/>
                <w:szCs w:val="20"/>
                <w:lang w:eastAsia="sk-SK"/>
              </w:rPr>
            </w:pPr>
            <w:r w:rsidRPr="00E135FD">
              <w:rPr>
                <w:rFonts w:ascii="Times New Roman" w:eastAsia="Times New Roman" w:hAnsi="Times New Roman" w:cs="Times New Roman"/>
                <w:iCs/>
                <w:sz w:val="20"/>
                <w:szCs w:val="20"/>
                <w:lang w:eastAsia="sk-SK"/>
              </w:rPr>
              <w:t xml:space="preserve">nejasnosti v rozsahu pôsobnosti osobitných úprav OSS, najmä pokiaľ ide o služby poskytované zdaniteľnými osobami neusadenými v </w:t>
            </w:r>
            <w:r>
              <w:rPr>
                <w:rFonts w:ascii="Times New Roman" w:eastAsia="Times New Roman" w:hAnsi="Times New Roman" w:cs="Times New Roman"/>
                <w:iCs/>
                <w:sz w:val="20"/>
                <w:szCs w:val="20"/>
                <w:lang w:eastAsia="sk-SK"/>
              </w:rPr>
              <w:t>EÚ</w:t>
            </w:r>
            <w:r w:rsidRPr="00E135FD">
              <w:rPr>
                <w:rFonts w:ascii="Times New Roman" w:eastAsia="Times New Roman" w:hAnsi="Times New Roman" w:cs="Times New Roman"/>
                <w:iCs/>
                <w:sz w:val="20"/>
                <w:szCs w:val="20"/>
                <w:lang w:eastAsia="sk-SK"/>
              </w:rPr>
              <w:t>,</w:t>
            </w:r>
          </w:p>
          <w:p w14:paraId="5B4D28A6" w14:textId="77777777" w:rsidR="00941034" w:rsidRPr="00E135FD" w:rsidRDefault="00941034" w:rsidP="00941034">
            <w:pPr>
              <w:numPr>
                <w:ilvl w:val="0"/>
                <w:numId w:val="9"/>
              </w:numPr>
              <w:tabs>
                <w:tab w:val="clear" w:pos="720"/>
                <w:tab w:val="num" w:pos="318"/>
              </w:tabs>
              <w:ind w:left="318" w:hanging="318"/>
              <w:jc w:val="both"/>
              <w:rPr>
                <w:rFonts w:ascii="Times New Roman" w:eastAsia="Times New Roman" w:hAnsi="Times New Roman" w:cs="Times New Roman"/>
                <w:iCs/>
                <w:sz w:val="20"/>
                <w:szCs w:val="20"/>
                <w:lang w:eastAsia="sk-SK"/>
              </w:rPr>
            </w:pPr>
            <w:r w:rsidRPr="00E135FD">
              <w:rPr>
                <w:rFonts w:ascii="Times New Roman" w:eastAsia="Times New Roman" w:hAnsi="Times New Roman" w:cs="Times New Roman"/>
                <w:iCs/>
                <w:sz w:val="20"/>
                <w:szCs w:val="20"/>
                <w:lang w:eastAsia="sk-SK"/>
              </w:rPr>
              <w:t>rozdielne postupy členských štátov pri opravách daňových priznaní podávaných v rámci osobitných úprav OSS a IOSS, ako aj pri určení času vzniku zdaniteľnej udalosti pri týchto transakciách,</w:t>
            </w:r>
          </w:p>
          <w:p w14:paraId="3A1D53D4" w14:textId="77777777" w:rsidR="00941034" w:rsidRPr="00E135FD" w:rsidRDefault="00941034" w:rsidP="00941034">
            <w:pPr>
              <w:numPr>
                <w:ilvl w:val="0"/>
                <w:numId w:val="9"/>
              </w:numPr>
              <w:tabs>
                <w:tab w:val="clear" w:pos="720"/>
                <w:tab w:val="num" w:pos="318"/>
              </w:tabs>
              <w:ind w:left="318" w:hanging="318"/>
              <w:jc w:val="both"/>
              <w:rPr>
                <w:rFonts w:ascii="Times New Roman" w:eastAsia="Times New Roman" w:hAnsi="Times New Roman" w:cs="Times New Roman"/>
                <w:iCs/>
                <w:sz w:val="20"/>
                <w:szCs w:val="20"/>
                <w:lang w:eastAsia="sk-SK"/>
              </w:rPr>
            </w:pPr>
            <w:r w:rsidRPr="00E135FD">
              <w:rPr>
                <w:rFonts w:ascii="Times New Roman" w:eastAsia="Times New Roman" w:hAnsi="Times New Roman" w:cs="Times New Roman"/>
                <w:iCs/>
                <w:sz w:val="20"/>
                <w:szCs w:val="20"/>
                <w:lang w:eastAsia="sk-SK"/>
              </w:rPr>
              <w:t xml:space="preserve">pretrvávajúcu potrebu viacerých registrácií pre DPH pri určitých domácich a cezhraničných dodaniach tovaru medzi </w:t>
            </w:r>
            <w:r>
              <w:rPr>
                <w:rFonts w:ascii="Times New Roman" w:eastAsia="Times New Roman" w:hAnsi="Times New Roman" w:cs="Times New Roman"/>
                <w:iCs/>
                <w:sz w:val="20"/>
                <w:szCs w:val="20"/>
                <w:lang w:eastAsia="sk-SK"/>
              </w:rPr>
              <w:t>dodávateľom</w:t>
            </w:r>
            <w:r w:rsidRPr="00E135FD">
              <w:rPr>
                <w:rFonts w:ascii="Times New Roman" w:eastAsia="Times New Roman" w:hAnsi="Times New Roman" w:cs="Times New Roman"/>
                <w:iCs/>
                <w:sz w:val="20"/>
                <w:szCs w:val="20"/>
                <w:lang w:eastAsia="sk-SK"/>
              </w:rPr>
              <w:t xml:space="preserve"> </w:t>
            </w:r>
            <w:r>
              <w:rPr>
                <w:rFonts w:ascii="Times New Roman" w:eastAsia="Times New Roman" w:hAnsi="Times New Roman" w:cs="Times New Roman"/>
                <w:iCs/>
                <w:sz w:val="20"/>
                <w:szCs w:val="20"/>
                <w:lang w:eastAsia="sk-SK"/>
              </w:rPr>
              <w:t xml:space="preserve">tovaru alebo poskytovateľom služby </w:t>
            </w:r>
            <w:r w:rsidRPr="00E135FD">
              <w:rPr>
                <w:rFonts w:ascii="Times New Roman" w:eastAsia="Times New Roman" w:hAnsi="Times New Roman" w:cs="Times New Roman"/>
                <w:iCs/>
                <w:sz w:val="20"/>
                <w:szCs w:val="20"/>
                <w:lang w:eastAsia="sk-SK"/>
              </w:rPr>
              <w:t>a koncovým zákazníkom, a to aj napriek existujúcim zjednodušeniam.</w:t>
            </w:r>
          </w:p>
          <w:p w14:paraId="1225B898" w14:textId="77777777" w:rsidR="00941034" w:rsidRPr="00E135FD" w:rsidRDefault="00941034" w:rsidP="00264DB4">
            <w:pPr>
              <w:jc w:val="both"/>
              <w:rPr>
                <w:rFonts w:ascii="Times New Roman" w:eastAsia="Times New Roman" w:hAnsi="Times New Roman" w:cs="Times New Roman"/>
                <w:iCs/>
                <w:sz w:val="20"/>
                <w:szCs w:val="20"/>
                <w:lang w:eastAsia="sk-SK"/>
              </w:rPr>
            </w:pPr>
            <w:r w:rsidRPr="00E135FD">
              <w:rPr>
                <w:rFonts w:ascii="Times New Roman" w:eastAsia="Times New Roman" w:hAnsi="Times New Roman" w:cs="Times New Roman"/>
                <w:iCs/>
                <w:sz w:val="20"/>
                <w:szCs w:val="20"/>
                <w:lang w:eastAsia="sk-SK"/>
              </w:rPr>
              <w:t>Osobitným problémom je tiež uplatňovanie mechanizmu prenesenia daňovej povinnosti v prípadoch, keď dodávateľ</w:t>
            </w:r>
            <w:r>
              <w:rPr>
                <w:rFonts w:ascii="Times New Roman" w:eastAsia="Times New Roman" w:hAnsi="Times New Roman" w:cs="Times New Roman"/>
                <w:iCs/>
                <w:sz w:val="20"/>
                <w:szCs w:val="20"/>
                <w:lang w:eastAsia="sk-SK"/>
              </w:rPr>
              <w:t xml:space="preserve"> tovaru</w:t>
            </w:r>
            <w:r w:rsidRPr="00E135FD">
              <w:rPr>
                <w:rFonts w:ascii="Times New Roman" w:eastAsia="Times New Roman" w:hAnsi="Times New Roman" w:cs="Times New Roman"/>
                <w:iCs/>
                <w:sz w:val="20"/>
                <w:szCs w:val="20"/>
                <w:lang w:eastAsia="sk-SK"/>
              </w:rPr>
              <w:t xml:space="preserve"> alebo poskytovateľ </w:t>
            </w:r>
            <w:r>
              <w:rPr>
                <w:rFonts w:ascii="Times New Roman" w:eastAsia="Times New Roman" w:hAnsi="Times New Roman" w:cs="Times New Roman"/>
                <w:iCs/>
                <w:sz w:val="20"/>
                <w:szCs w:val="20"/>
                <w:lang w:eastAsia="sk-SK"/>
              </w:rPr>
              <w:t xml:space="preserve">služby </w:t>
            </w:r>
            <w:r w:rsidRPr="00E135FD">
              <w:rPr>
                <w:rFonts w:ascii="Times New Roman" w:eastAsia="Times New Roman" w:hAnsi="Times New Roman" w:cs="Times New Roman"/>
                <w:iCs/>
                <w:sz w:val="20"/>
                <w:szCs w:val="20"/>
                <w:lang w:eastAsia="sk-SK"/>
              </w:rPr>
              <w:t>nie je usadený ani identifikovaný na účely DPH v členskom štáte, v ktorom je daň splatná. Neexistencia povinného a jednotného prístupu k tomuto mechanizmu v týchto situáciách zvyšuje administratívnu náročnosť systému a riziko daňových únikov.</w:t>
            </w:r>
          </w:p>
          <w:p w14:paraId="4C276B1F" w14:textId="77777777" w:rsidR="00941034" w:rsidRPr="00E135FD" w:rsidRDefault="00941034" w:rsidP="00264DB4">
            <w:pPr>
              <w:jc w:val="both"/>
              <w:rPr>
                <w:rFonts w:ascii="Times New Roman" w:eastAsia="Times New Roman" w:hAnsi="Times New Roman" w:cs="Times New Roman"/>
                <w:iCs/>
                <w:sz w:val="20"/>
                <w:szCs w:val="20"/>
                <w:lang w:eastAsia="sk-SK"/>
              </w:rPr>
            </w:pPr>
            <w:r w:rsidRPr="00E135FD">
              <w:rPr>
                <w:rFonts w:ascii="Times New Roman" w:eastAsia="Times New Roman" w:hAnsi="Times New Roman" w:cs="Times New Roman"/>
                <w:iCs/>
                <w:sz w:val="20"/>
                <w:szCs w:val="20"/>
                <w:lang w:eastAsia="sk-SK"/>
              </w:rPr>
              <w:t>V oblasti dovozu tovaru malej hodnoty a uplatňovania úpravy IOSS sa zároveň ukázala potreba posilnenia kontrolných mechanizmov, najmä pokiaľ ide o overovanie identifikačných čísel pre DPH a prepojenie dovozných údajov, s cieľom predchádzať zneužívaniu oslobodenia od dane pri dovoze.</w:t>
            </w:r>
          </w:p>
          <w:p w14:paraId="1F455E2E" w14:textId="77777777" w:rsidR="00941034" w:rsidRDefault="00941034" w:rsidP="00264DB4">
            <w:pPr>
              <w:pStyle w:val="Normlnywebov"/>
              <w:jc w:val="both"/>
              <w:rPr>
                <w:bCs/>
                <w:sz w:val="20"/>
                <w:szCs w:val="20"/>
              </w:rPr>
            </w:pPr>
          </w:p>
          <w:p w14:paraId="433ABCFD" w14:textId="77777777" w:rsidR="00941034" w:rsidRPr="00941034" w:rsidRDefault="00941034" w:rsidP="00264DB4">
            <w:pPr>
              <w:pStyle w:val="Normlnywebov"/>
              <w:jc w:val="both"/>
              <w:rPr>
                <w:rFonts w:ascii="Times New Roman" w:hAnsi="Times New Roman" w:cs="Times New Roman"/>
                <w:iCs/>
                <w:sz w:val="20"/>
                <w:szCs w:val="20"/>
              </w:rPr>
            </w:pPr>
            <w:r w:rsidRPr="00941034">
              <w:rPr>
                <w:rFonts w:ascii="Times New Roman" w:hAnsi="Times New Roman" w:cs="Times New Roman"/>
                <w:iCs/>
                <w:sz w:val="20"/>
                <w:szCs w:val="20"/>
              </w:rPr>
              <w:t xml:space="preserve">Podľa platnej právnej úpravy dane z pridanej hodnoty vzniká zdaniteľným osobám povinnosť registrácie pre DPH v každom členskom štáte, v ktorom sa uskutočňujú zdaniteľné transakcie. Táto povinnosť sa vo výraznej miere uplatňuje aj v situáciách, keď zdaniteľná osoba premiestňuje vlastný tovar do iného členského štátu na účely svojej podnikateľskej činnosti, vrátane činností súvisiacich s elektronickým obchodom, cezhraničnej distribúcie tovaru alebo skladovania zásob pre budúce dodania zákazníkom. Tento stav je v rozpore s dlhodobým cieľom EÚ smerujúcim k obmedzeniu potreby viacerých registrácií pre DPH a k podpore jednotnej registrácie v rámci EÚ. Ako čiastočné riešenie bol zavedený osobitný režim </w:t>
            </w:r>
            <w:proofErr w:type="spellStart"/>
            <w:r w:rsidRPr="00941034">
              <w:rPr>
                <w:rFonts w:ascii="Times New Roman" w:hAnsi="Times New Roman" w:cs="Times New Roman"/>
                <w:iCs/>
                <w:sz w:val="20"/>
                <w:szCs w:val="20"/>
              </w:rPr>
              <w:t>call</w:t>
            </w:r>
            <w:r w:rsidRPr="00941034">
              <w:rPr>
                <w:rFonts w:ascii="Times New Roman" w:hAnsi="Times New Roman" w:cs="Times New Roman"/>
                <w:iCs/>
                <w:sz w:val="20"/>
                <w:szCs w:val="20"/>
              </w:rPr>
              <w:noBreakHyphen/>
              <w:t>off</w:t>
            </w:r>
            <w:proofErr w:type="spellEnd"/>
            <w:r w:rsidRPr="00941034">
              <w:rPr>
                <w:rFonts w:ascii="Times New Roman" w:hAnsi="Times New Roman" w:cs="Times New Roman"/>
                <w:iCs/>
                <w:sz w:val="20"/>
                <w:szCs w:val="20"/>
              </w:rPr>
              <w:t xml:space="preserve"> </w:t>
            </w:r>
            <w:proofErr w:type="spellStart"/>
            <w:r w:rsidRPr="00941034">
              <w:rPr>
                <w:rFonts w:ascii="Times New Roman" w:hAnsi="Times New Roman" w:cs="Times New Roman"/>
                <w:iCs/>
                <w:sz w:val="20"/>
                <w:szCs w:val="20"/>
              </w:rPr>
              <w:t>stock</w:t>
            </w:r>
            <w:proofErr w:type="spellEnd"/>
            <w:r w:rsidRPr="00941034">
              <w:rPr>
                <w:rFonts w:ascii="Times New Roman" w:hAnsi="Times New Roman" w:cs="Times New Roman"/>
                <w:iCs/>
                <w:sz w:val="20"/>
                <w:szCs w:val="20"/>
              </w:rPr>
              <w:t xml:space="preserve">, ktorý za splnenia stanovených podmienok umožňuje zjednodušiť daňový režim zaobchádzania s tovarom premiestneným do iného členského štátu na účely jeho následného dodania vopred známemu nadobúdateľovi. Hoci tento režim prispel k zníženiu administratívnej záťaže v určitých situáciách, jeho uplatňovanie je úzko podmienené, administratívne náročné a časovo obmedzené. Zároveň dochádza k paralelnému existovaniu viacerých režimov (všeobecná úprava premiestnenia vlastného tovaru, režim </w:t>
            </w:r>
            <w:proofErr w:type="spellStart"/>
            <w:r w:rsidRPr="00941034">
              <w:rPr>
                <w:rFonts w:ascii="Times New Roman" w:hAnsi="Times New Roman" w:cs="Times New Roman"/>
                <w:iCs/>
                <w:sz w:val="20"/>
                <w:szCs w:val="20"/>
              </w:rPr>
              <w:t>call</w:t>
            </w:r>
            <w:r w:rsidRPr="00941034">
              <w:rPr>
                <w:rFonts w:ascii="Times New Roman" w:hAnsi="Times New Roman" w:cs="Times New Roman"/>
                <w:iCs/>
                <w:sz w:val="20"/>
                <w:szCs w:val="20"/>
              </w:rPr>
              <w:noBreakHyphen/>
              <w:t>off</w:t>
            </w:r>
            <w:proofErr w:type="spellEnd"/>
            <w:r w:rsidRPr="00941034">
              <w:rPr>
                <w:rFonts w:ascii="Times New Roman" w:hAnsi="Times New Roman" w:cs="Times New Roman"/>
                <w:iCs/>
                <w:sz w:val="20"/>
                <w:szCs w:val="20"/>
              </w:rPr>
              <w:t xml:space="preserve"> </w:t>
            </w:r>
            <w:proofErr w:type="spellStart"/>
            <w:r w:rsidRPr="00941034">
              <w:rPr>
                <w:rFonts w:ascii="Times New Roman" w:hAnsi="Times New Roman" w:cs="Times New Roman"/>
                <w:iCs/>
                <w:sz w:val="20"/>
                <w:szCs w:val="20"/>
              </w:rPr>
              <w:t>stock</w:t>
            </w:r>
            <w:proofErr w:type="spellEnd"/>
            <w:r w:rsidRPr="00941034">
              <w:rPr>
                <w:rFonts w:ascii="Times New Roman" w:hAnsi="Times New Roman" w:cs="Times New Roman"/>
                <w:iCs/>
                <w:sz w:val="20"/>
                <w:szCs w:val="20"/>
              </w:rPr>
              <w:t xml:space="preserve"> a osobitné úpravy OSS), čo zvyšuje komplexnosť systému, znižuje právnu istotu zdaniteľných osôb a komplikuje jeho správu zo strany daňových orgánov. </w:t>
            </w:r>
          </w:p>
          <w:p w14:paraId="3F710B2E" w14:textId="77777777" w:rsidR="00941034" w:rsidRPr="00941034" w:rsidRDefault="00941034" w:rsidP="00264DB4">
            <w:pPr>
              <w:pStyle w:val="Normlnywebov"/>
              <w:jc w:val="both"/>
              <w:rPr>
                <w:rFonts w:ascii="Times New Roman" w:hAnsi="Times New Roman" w:cs="Times New Roman"/>
                <w:bCs/>
                <w:sz w:val="20"/>
                <w:szCs w:val="20"/>
              </w:rPr>
            </w:pPr>
          </w:p>
          <w:p w14:paraId="6EC6B24F" w14:textId="77777777" w:rsidR="00941034" w:rsidRPr="00941034" w:rsidRDefault="00941034" w:rsidP="00264DB4">
            <w:pPr>
              <w:pStyle w:val="Normlnywebov"/>
              <w:jc w:val="both"/>
              <w:rPr>
                <w:rFonts w:ascii="Times New Roman" w:hAnsi="Times New Roman" w:cs="Times New Roman"/>
                <w:sz w:val="20"/>
                <w:szCs w:val="20"/>
              </w:rPr>
            </w:pPr>
            <w:r w:rsidRPr="00941034">
              <w:rPr>
                <w:rFonts w:ascii="Times New Roman" w:hAnsi="Times New Roman" w:cs="Times New Roman"/>
                <w:sz w:val="20"/>
                <w:szCs w:val="20"/>
              </w:rPr>
              <w:t>Dovoz tovaru malej hodnoty z tretích krajín spotrebiteľom v EÚ prostredníctvom elektronického obchodu a digitálnych platforiem zaznamenáva v posledných rokoch výrazný nárast. Zavedením osobitnej úpravy jednotného kontaktného miesta pre dovoz (IOSS) sa dosiahlo zjednodušenie povinností v oblasti DPH a zlepšenie jej výberu, pričom sa zároveň obmedzili narušenia hospodárskej súťaže medzi dovážaným tovarom z tretích krajín a tovarom nachádzajúcim sa v EÚ.</w:t>
            </w:r>
          </w:p>
          <w:p w14:paraId="57B36F4B" w14:textId="77777777" w:rsidR="00941034" w:rsidRPr="00941034" w:rsidRDefault="00941034" w:rsidP="00264DB4">
            <w:pPr>
              <w:pStyle w:val="Normlnywebov"/>
              <w:jc w:val="both"/>
              <w:rPr>
                <w:rFonts w:ascii="Times New Roman" w:hAnsi="Times New Roman" w:cs="Times New Roman"/>
                <w:sz w:val="20"/>
                <w:szCs w:val="20"/>
              </w:rPr>
            </w:pPr>
            <w:r w:rsidRPr="00941034">
              <w:rPr>
                <w:rFonts w:ascii="Times New Roman" w:hAnsi="Times New Roman" w:cs="Times New Roman"/>
                <w:sz w:val="20"/>
                <w:szCs w:val="20"/>
              </w:rPr>
              <w:t>Aplikačná prax však preukázala, že úprava IOSS nie je využívaná v dostatočnej miere všetkými dodávateľmi a zdaniteľnými osobami, ktoré uľahčujú predaj tovaru dovážaného na diaľku. V prípadoch, keď sa úprava IOSS neuplatňuje, je výber DPH pri dovoze menej efektívny, vznikajú riziká daňových únikov a zaťažovanie daňových orgánov a colných orgánov sa zvyšuje. Tento stav zároveň vytvára nerovnaké podmienky hospodárskej súťaže v neprospech podnikateľov usadených v EÚ. Súčasná právna úprava navyše v určitých prípadoch prenáša zodpovednosť za zaplatenie DPH pri dovoze na zákazníka, čo je v rozpore s cieľom presunu daňovej zodpovednosti na dodávateľa alebo tzv. domnelého dodávateľa. Zároveň chýbajú jednotné a dostatočne účinné mechanizmy na zabezpečenie výberu DPH pri dovoze v prípadoch, keď dodávateľ alebo domnelý dodávateľ nie je usadený v EÚ a nevyužíva úpravu IOSS.</w:t>
            </w:r>
          </w:p>
          <w:p w14:paraId="19C16DFC" w14:textId="77777777" w:rsidR="00941034" w:rsidRPr="00ED242C" w:rsidRDefault="00941034" w:rsidP="00264DB4">
            <w:pPr>
              <w:jc w:val="both"/>
              <w:rPr>
                <w:rFonts w:ascii="Times New Roman" w:eastAsia="Times New Roman" w:hAnsi="Times New Roman" w:cs="Times New Roman"/>
                <w:sz w:val="20"/>
                <w:szCs w:val="20"/>
                <w:lang w:eastAsia="sk-SK"/>
              </w:rPr>
            </w:pPr>
            <w:r w:rsidRPr="00941034">
              <w:rPr>
                <w:rFonts w:ascii="Times New Roman" w:eastAsia="Times New Roman" w:hAnsi="Times New Roman" w:cs="Times New Roman"/>
                <w:sz w:val="20"/>
                <w:szCs w:val="20"/>
                <w:lang w:eastAsia="sk-SK"/>
              </w:rPr>
              <w:t>Ďalším problémom je nejednotný prístup k povinnostiam daňového zastúpenia a k zodpovednosti za platbu</w:t>
            </w:r>
            <w:r w:rsidRPr="00ED242C">
              <w:rPr>
                <w:rFonts w:ascii="Times New Roman" w:eastAsia="Times New Roman" w:hAnsi="Times New Roman" w:cs="Times New Roman"/>
                <w:sz w:val="20"/>
                <w:szCs w:val="20"/>
                <w:lang w:eastAsia="sk-SK"/>
              </w:rPr>
              <w:t xml:space="preserve"> DPH pri dovoze, najmä v prípade dodávateľov a domnelých dodávateľov usadených mimo EÚ. Absencia povinnosti určiť daňového zástupcu v určitých situáciách sťažujú efektívne presadzovanie daňových povinností.</w:t>
            </w:r>
          </w:p>
          <w:p w14:paraId="2CA518F1" w14:textId="77777777" w:rsidR="00941034" w:rsidRPr="00ED242C" w:rsidRDefault="00941034" w:rsidP="00264DB4">
            <w:pPr>
              <w:jc w:val="both"/>
              <w:rPr>
                <w:rFonts w:ascii="Times New Roman" w:eastAsia="Times New Roman" w:hAnsi="Times New Roman" w:cs="Times New Roman"/>
                <w:sz w:val="20"/>
                <w:szCs w:val="20"/>
                <w:lang w:eastAsia="sk-SK"/>
              </w:rPr>
            </w:pPr>
          </w:p>
          <w:p w14:paraId="54BA9876" w14:textId="77777777" w:rsidR="00941034" w:rsidRDefault="00941034" w:rsidP="00264DB4">
            <w:pPr>
              <w:jc w:val="both"/>
              <w:rPr>
                <w:rFonts w:ascii="Times New Roman" w:eastAsia="Times New Roman" w:hAnsi="Times New Roman" w:cs="Times New Roman"/>
                <w:bCs/>
                <w:sz w:val="20"/>
                <w:szCs w:val="20"/>
                <w:lang w:eastAsia="sk-SK"/>
              </w:rPr>
            </w:pPr>
            <w:r>
              <w:rPr>
                <w:rFonts w:ascii="Times New Roman" w:eastAsia="Times New Roman" w:hAnsi="Times New Roman" w:cs="Times New Roman"/>
                <w:bCs/>
                <w:sz w:val="20"/>
                <w:szCs w:val="20"/>
                <w:lang w:eastAsia="sk-SK"/>
              </w:rPr>
              <w:t>Z</w:t>
            </w:r>
            <w:r w:rsidRPr="00177C3B">
              <w:rPr>
                <w:rFonts w:ascii="Times New Roman" w:eastAsia="Times New Roman" w:hAnsi="Times New Roman" w:cs="Times New Roman"/>
                <w:bCs/>
                <w:sz w:val="20"/>
                <w:szCs w:val="20"/>
                <w:lang w:eastAsia="sk-SK"/>
              </w:rPr>
              <w:t xml:space="preserve">ákon </w:t>
            </w:r>
            <w:r w:rsidRPr="00DB2935">
              <w:rPr>
                <w:rFonts w:ascii="Times New Roman" w:eastAsia="Times New Roman" w:hAnsi="Times New Roman" w:cs="Times New Roman"/>
                <w:iCs/>
                <w:sz w:val="20"/>
                <w:szCs w:val="20"/>
                <w:lang w:eastAsia="sk-SK"/>
              </w:rPr>
              <w:t>č. 222/2004 Z. z. o dani z pridanej hodnoty v znení neskorších predpisov (ďalej len „zákon o</w:t>
            </w:r>
            <w:r>
              <w:rPr>
                <w:rFonts w:ascii="Times New Roman" w:eastAsia="Times New Roman" w:hAnsi="Times New Roman" w:cs="Times New Roman"/>
                <w:iCs/>
                <w:sz w:val="20"/>
                <w:szCs w:val="20"/>
                <w:lang w:eastAsia="sk-SK"/>
              </w:rPr>
              <w:t> </w:t>
            </w:r>
            <w:r w:rsidRPr="00DB2935">
              <w:rPr>
                <w:rFonts w:ascii="Times New Roman" w:eastAsia="Times New Roman" w:hAnsi="Times New Roman" w:cs="Times New Roman"/>
                <w:iCs/>
                <w:sz w:val="20"/>
                <w:szCs w:val="20"/>
                <w:lang w:eastAsia="sk-SK"/>
              </w:rPr>
              <w:t>DPH</w:t>
            </w:r>
            <w:r>
              <w:rPr>
                <w:rFonts w:ascii="Times New Roman" w:eastAsia="Times New Roman" w:hAnsi="Times New Roman" w:cs="Times New Roman"/>
                <w:iCs/>
                <w:sz w:val="20"/>
                <w:szCs w:val="20"/>
                <w:lang w:eastAsia="sk-SK"/>
              </w:rPr>
              <w:t>“</w:t>
            </w:r>
            <w:r w:rsidRPr="00DB2935">
              <w:rPr>
                <w:rFonts w:ascii="Times New Roman" w:eastAsia="Times New Roman" w:hAnsi="Times New Roman" w:cs="Times New Roman"/>
                <w:iCs/>
                <w:sz w:val="20"/>
                <w:szCs w:val="20"/>
                <w:lang w:eastAsia="sk-SK"/>
              </w:rPr>
              <w:t>)</w:t>
            </w:r>
            <w:r>
              <w:rPr>
                <w:rFonts w:ascii="Times New Roman" w:eastAsia="Times New Roman" w:hAnsi="Times New Roman" w:cs="Times New Roman"/>
                <w:bCs/>
                <w:sz w:val="20"/>
                <w:szCs w:val="20"/>
                <w:lang w:eastAsia="sk-SK"/>
              </w:rPr>
              <w:t> v súčasnosti</w:t>
            </w:r>
            <w:r w:rsidRPr="00177C3B">
              <w:rPr>
                <w:rFonts w:ascii="Times New Roman" w:eastAsia="Times New Roman" w:hAnsi="Times New Roman" w:cs="Times New Roman"/>
                <w:bCs/>
                <w:sz w:val="20"/>
                <w:szCs w:val="20"/>
                <w:lang w:eastAsia="sk-SK"/>
              </w:rPr>
              <w:t xml:space="preserve"> neposkytuje dostatočný časový priestor </w:t>
            </w:r>
            <w:r>
              <w:rPr>
                <w:rFonts w:ascii="Times New Roman" w:eastAsia="Times New Roman" w:hAnsi="Times New Roman" w:cs="Times New Roman"/>
                <w:bCs/>
                <w:sz w:val="20"/>
                <w:szCs w:val="20"/>
                <w:lang w:eastAsia="sk-SK"/>
              </w:rPr>
              <w:t xml:space="preserve">daňovému úradu </w:t>
            </w:r>
            <w:r w:rsidRPr="00177C3B">
              <w:rPr>
                <w:rFonts w:ascii="Times New Roman" w:eastAsia="Times New Roman" w:hAnsi="Times New Roman" w:cs="Times New Roman"/>
                <w:bCs/>
                <w:sz w:val="20"/>
                <w:szCs w:val="20"/>
                <w:lang w:eastAsia="sk-SK"/>
              </w:rPr>
              <w:t xml:space="preserve">na preverenie statusu zdaniteľnej osoby, ktorá žiada o dobrovoľnú registráciu pre daň. </w:t>
            </w:r>
          </w:p>
          <w:p w14:paraId="1577C894" w14:textId="77777777" w:rsidR="00941034" w:rsidRDefault="00941034" w:rsidP="00264DB4">
            <w:pPr>
              <w:jc w:val="both"/>
              <w:rPr>
                <w:rFonts w:ascii="Times New Roman" w:eastAsia="Times New Roman" w:hAnsi="Times New Roman" w:cs="Times New Roman"/>
                <w:bCs/>
                <w:sz w:val="20"/>
                <w:szCs w:val="20"/>
                <w:lang w:eastAsia="sk-SK"/>
              </w:rPr>
            </w:pPr>
          </w:p>
          <w:p w14:paraId="2F5683D9" w14:textId="77777777" w:rsidR="00941034" w:rsidRDefault="00941034" w:rsidP="00264DB4">
            <w:pPr>
              <w:jc w:val="both"/>
              <w:rPr>
                <w:rFonts w:ascii="Times New Roman" w:eastAsia="Times New Roman" w:hAnsi="Times New Roman" w:cs="Times New Roman"/>
                <w:bCs/>
                <w:sz w:val="20"/>
                <w:szCs w:val="20"/>
                <w:lang w:eastAsia="sk-SK"/>
              </w:rPr>
            </w:pPr>
            <w:r>
              <w:rPr>
                <w:rFonts w:ascii="Times New Roman" w:eastAsia="Times New Roman" w:hAnsi="Times New Roman" w:cs="Times New Roman"/>
                <w:bCs/>
                <w:sz w:val="20"/>
                <w:szCs w:val="20"/>
                <w:lang w:eastAsia="sk-SK"/>
              </w:rPr>
              <w:lastRenderedPageBreak/>
              <w:t xml:space="preserve">Zo získaných informácií FRSR v súvislosti so zavádzaním povinnej elektronickej fakturácie vyplynulo, že súčasná právna úprava v zákone o DPH týkajúca sa oznamovania údajov z prijatých elektronických faktúr prostredníctvom doručovacej služby nie je z technického hľadiska nevyhnutná, keďže odberateľom sú oznamované rovnaké (duplicitné) údaje, ako sú oznamované z vyhotovenej elektronickej faktúry dodávateľom. </w:t>
            </w:r>
          </w:p>
          <w:p w14:paraId="250CEA82" w14:textId="77777777" w:rsidR="00941034" w:rsidRDefault="00941034" w:rsidP="00264DB4">
            <w:pPr>
              <w:jc w:val="both"/>
              <w:rPr>
                <w:rFonts w:ascii="Times New Roman" w:eastAsia="Times New Roman" w:hAnsi="Times New Roman" w:cs="Times New Roman"/>
                <w:bCs/>
                <w:sz w:val="20"/>
                <w:szCs w:val="20"/>
                <w:lang w:eastAsia="sk-SK"/>
              </w:rPr>
            </w:pPr>
          </w:p>
          <w:p w14:paraId="7B8D4C6C" w14:textId="77777777" w:rsidR="00941034" w:rsidRDefault="00941034" w:rsidP="00264DB4">
            <w:pPr>
              <w:jc w:val="both"/>
            </w:pPr>
            <w:r>
              <w:rPr>
                <w:rFonts w:ascii="Times New Roman" w:eastAsia="Times New Roman" w:hAnsi="Times New Roman" w:cs="Times New Roman"/>
                <w:bCs/>
                <w:sz w:val="20"/>
                <w:szCs w:val="20"/>
                <w:lang w:eastAsia="sk-SK"/>
              </w:rPr>
              <w:t>Záro</w:t>
            </w:r>
            <w:r w:rsidRPr="000777C0">
              <w:rPr>
                <w:rFonts w:ascii="Times New Roman" w:eastAsia="Times New Roman" w:hAnsi="Times New Roman" w:cs="Times New Roman"/>
                <w:bCs/>
                <w:sz w:val="20"/>
                <w:szCs w:val="20"/>
                <w:lang w:eastAsia="sk-SK"/>
              </w:rPr>
              <w:t>veň podľa súčasnej právnej úpravy v zákone o DPH je možné vyhotoviť opravnú elektronickú faktúru ako faktúru, ktorá odkazuje na pôvodnú elektronickú faktúru a obsahuje len údaje, ktoré sa menia. Takéto vyhotovenie opravnej elektronickej faktúry</w:t>
            </w:r>
            <w:r>
              <w:rPr>
                <w:rFonts w:ascii="Times New Roman" w:eastAsia="Times New Roman" w:hAnsi="Times New Roman" w:cs="Times New Roman"/>
                <w:bCs/>
                <w:sz w:val="20"/>
                <w:szCs w:val="20"/>
                <w:lang w:eastAsia="sk-SK"/>
              </w:rPr>
              <w:t xml:space="preserve"> len s údajmi, ktoré sa menia,</w:t>
            </w:r>
            <w:r w:rsidRPr="000777C0">
              <w:rPr>
                <w:rFonts w:ascii="Times New Roman" w:eastAsia="Times New Roman" w:hAnsi="Times New Roman" w:cs="Times New Roman"/>
                <w:bCs/>
                <w:sz w:val="20"/>
                <w:szCs w:val="20"/>
                <w:lang w:eastAsia="sk-SK"/>
              </w:rPr>
              <w:t xml:space="preserve"> nie je z technického riešenia možné</w:t>
            </w:r>
            <w:r>
              <w:rPr>
                <w:rFonts w:ascii="Times New Roman" w:eastAsia="Times New Roman" w:hAnsi="Times New Roman" w:cs="Times New Roman"/>
                <w:bCs/>
                <w:sz w:val="20"/>
                <w:szCs w:val="20"/>
                <w:lang w:eastAsia="sk-SK"/>
              </w:rPr>
              <w:t>, nakoľko nespĺňa </w:t>
            </w:r>
            <w:r w:rsidRPr="000E791D">
              <w:rPr>
                <w:rFonts w:ascii="Times New Roman" w:eastAsia="Times New Roman" w:hAnsi="Times New Roman" w:cs="Times New Roman"/>
                <w:bCs/>
                <w:sz w:val="20"/>
                <w:szCs w:val="20"/>
                <w:lang w:eastAsia="sk-SK"/>
              </w:rPr>
              <w:t>technické a dátové požiadavky európskeho štandardu elektronickej fakturácie EN 16931, ktorý neumožňuje obmedziť obsah opravnej faktúry len na údaje, ktoré sa menia</w:t>
            </w:r>
            <w:r w:rsidRPr="000777C0">
              <w:rPr>
                <w:rFonts w:ascii="Times New Roman" w:eastAsia="Times New Roman" w:hAnsi="Times New Roman" w:cs="Times New Roman"/>
                <w:bCs/>
                <w:sz w:val="20"/>
                <w:szCs w:val="20"/>
                <w:lang w:eastAsia="sk-SK"/>
              </w:rPr>
              <w:t>.</w:t>
            </w:r>
            <w:r>
              <w:rPr>
                <w:rFonts w:ascii="Times New Roman" w:eastAsia="Times New Roman" w:hAnsi="Times New Roman" w:cs="Times New Roman"/>
                <w:bCs/>
                <w:sz w:val="20"/>
                <w:szCs w:val="20"/>
                <w:lang w:eastAsia="sk-SK"/>
              </w:rPr>
              <w:t xml:space="preserve"> Uvedené úzko súvisí s povinnosťou oznamovať údaje z opravných elektronických faktúr, kde podľa súčasnej právnej úpravy sa majú oznámiť údaje z opravných elektronických faktúr len v rozsahu údajov, ktoré sa menia. Nakoľko takéto oznámenie len „údajov, ktoré sa menia“ nie je možné a oznamujú sa všetky zákonom ustanovené údaje vrátane údajov, ktoré a menia, je potrebné precizovať aj povinnosť pri oznámení údajov z elektronickej opravnej faktúry.</w:t>
            </w:r>
          </w:p>
          <w:p w14:paraId="76B9CB35" w14:textId="77777777" w:rsidR="00941034" w:rsidRDefault="00941034" w:rsidP="00264DB4">
            <w:pPr>
              <w:jc w:val="both"/>
            </w:pPr>
          </w:p>
          <w:p w14:paraId="50B5B9BF" w14:textId="77777777" w:rsidR="00941034" w:rsidRPr="00941034" w:rsidRDefault="00941034" w:rsidP="00264DB4">
            <w:pPr>
              <w:pStyle w:val="Normlnywebov"/>
              <w:jc w:val="both"/>
              <w:rPr>
                <w:rFonts w:ascii="Times New Roman" w:hAnsi="Times New Roman" w:cs="Times New Roman"/>
                <w:sz w:val="20"/>
                <w:szCs w:val="20"/>
              </w:rPr>
            </w:pPr>
            <w:r w:rsidRPr="00941034">
              <w:rPr>
                <w:rFonts w:ascii="Times New Roman" w:hAnsi="Times New Roman" w:cs="Times New Roman"/>
                <w:sz w:val="20"/>
                <w:szCs w:val="20"/>
              </w:rPr>
              <w:t>Zavedenie povinnej elektronickej fakturácie predstavuje významnú zmenu v procesoch fakturácie, výmene údajov a nastavení informačných systémov platiteľov dane. Dotknuté subjekty musia zabezpečiť technické úpravy informačných systémov, prispôsobenie interných procesov, testovanie nových riešení a odstránenie prípadných aplikačných problémov vznikajúcich pri prechode na nový systém elektronickej fakturácie. Z pripomienok podnikateľského prostredia vznesených v rámci medzirezortného pripomienkového konania vyplynulo, že praktická implementácia nových pravidiel môže byť v počiatočnej fáze sprevádzaná technickými problémami alebo nedostatkami pri elektronickej komunikácii medzi jednotlivými subjektmi. Bez primeraného adaptačného obdobia by hrozilo sankcionovanie platiteľov dane aj v prípadoch, keď porušenie povinností súvisí s prechodom na nový systém a nie je spôsobené úmyselným neplnením zákonných povinností, preto je potrebné zaviesť dlhšie ako navrhované 3 mesačné adaptačné obdobie.</w:t>
            </w:r>
          </w:p>
          <w:p w14:paraId="66A3BA36" w14:textId="77777777" w:rsidR="00941034" w:rsidRPr="00941034" w:rsidRDefault="00941034" w:rsidP="00264DB4">
            <w:pPr>
              <w:jc w:val="both"/>
              <w:rPr>
                <w:rFonts w:ascii="Times New Roman" w:hAnsi="Times New Roman" w:cs="Times New Roman"/>
              </w:rPr>
            </w:pPr>
          </w:p>
          <w:p w14:paraId="322BA40D" w14:textId="77777777" w:rsidR="00941034" w:rsidRDefault="00941034" w:rsidP="00264DB4">
            <w:pPr>
              <w:jc w:val="both"/>
              <w:rPr>
                <w:rFonts w:ascii="Times New Roman" w:eastAsia="Times New Roman" w:hAnsi="Times New Roman" w:cs="Times New Roman"/>
                <w:sz w:val="20"/>
                <w:szCs w:val="20"/>
                <w:lang w:eastAsia="sk-SK"/>
              </w:rPr>
            </w:pPr>
            <w:r>
              <w:rPr>
                <w:rFonts w:ascii="Times New Roman" w:hAnsi="Times New Roman" w:cs="Times New Roman"/>
                <w:sz w:val="20"/>
                <w:szCs w:val="20"/>
              </w:rPr>
              <w:t>Platná právna úprava zákona o DPH si zároveň vyžaduje aj úpravu niektorých ustanovení zákona o DPH reflektujúc pri tom aplikačnú prax a vývoj podnikateľského prostredia. Ide najmä o výkladové nejasnosti a </w:t>
            </w:r>
            <w:r w:rsidRPr="00A72DCC">
              <w:rPr>
                <w:rFonts w:ascii="Times New Roman" w:eastAsia="Times New Roman" w:hAnsi="Times New Roman" w:cs="Times New Roman"/>
                <w:sz w:val="20"/>
                <w:szCs w:val="20"/>
                <w:lang w:eastAsia="sk-SK"/>
              </w:rPr>
              <w:t>nejednoznačno</w:t>
            </w:r>
            <w:r>
              <w:rPr>
                <w:rFonts w:ascii="Times New Roman" w:eastAsia="Times New Roman" w:hAnsi="Times New Roman" w:cs="Times New Roman"/>
                <w:sz w:val="20"/>
                <w:szCs w:val="20"/>
                <w:lang w:eastAsia="sk-SK"/>
              </w:rPr>
              <w:t xml:space="preserve">sť v </w:t>
            </w:r>
            <w:r w:rsidRPr="00A72DCC">
              <w:rPr>
                <w:rFonts w:ascii="Times New Roman" w:eastAsia="Times New Roman" w:hAnsi="Times New Roman" w:cs="Times New Roman"/>
                <w:sz w:val="20"/>
                <w:szCs w:val="20"/>
                <w:lang w:eastAsia="sk-SK"/>
              </w:rPr>
              <w:t>procesných postupoch daňovej správy, ktoré môžu viesť k zníženiu právnej istoty platiteľov dane</w:t>
            </w:r>
            <w:r>
              <w:rPr>
                <w:rFonts w:ascii="Times New Roman" w:eastAsia="Times New Roman" w:hAnsi="Times New Roman" w:cs="Times New Roman"/>
                <w:sz w:val="20"/>
                <w:szCs w:val="20"/>
                <w:lang w:eastAsia="sk-SK"/>
              </w:rPr>
              <w:t>, či o potrebu spresniť vybrané ustanovenia zákona o DPH s cieľom zosúladenia vnútroštátnej úpravy s reálnymi obchodnými modelmi, digitalizáciou ekonomiky a pod. v rámci vývoja podnikateľského prostredia.</w:t>
            </w:r>
          </w:p>
          <w:p w14:paraId="4F4158EB" w14:textId="77777777" w:rsidR="00941034" w:rsidRDefault="00941034" w:rsidP="00264DB4">
            <w:pPr>
              <w:jc w:val="both"/>
              <w:rPr>
                <w:rFonts w:ascii="Times New Roman" w:eastAsia="Times New Roman" w:hAnsi="Times New Roman" w:cs="Times New Roman"/>
                <w:sz w:val="20"/>
                <w:szCs w:val="20"/>
                <w:lang w:eastAsia="sk-SK"/>
              </w:rPr>
            </w:pPr>
          </w:p>
          <w:p w14:paraId="18FD132E" w14:textId="77777777" w:rsidR="00941034" w:rsidRPr="00746174" w:rsidRDefault="00941034" w:rsidP="00264DB4">
            <w:pPr>
              <w:jc w:val="both"/>
              <w:rPr>
                <w:rFonts w:ascii="Times New Roman" w:hAnsi="Times New Roman" w:cs="Times New Roman"/>
                <w:sz w:val="20"/>
                <w:szCs w:val="20"/>
              </w:rPr>
            </w:pPr>
            <w:r w:rsidRPr="00D75D94">
              <w:rPr>
                <w:rFonts w:ascii="Times New Roman" w:hAnsi="Times New Roman" w:cs="Times New Roman"/>
                <w:sz w:val="20"/>
                <w:szCs w:val="20"/>
              </w:rPr>
              <w:t>Zmena zákona o DPH, spočívajúca v ustanovení práva na podanie námietky proti oznámeniu o zániku nároku na vrátenie nadmerného odpočtu, si vyžaduje, vzhľadom na podobný charakter oboch daní, zásah aj do zákona           č. 251/2024 Z. z. o dani zo sladených nealkoholických nápojov a o zmene a doplnení niektorých zákonov (ďalej len „zákon o dani zo SNN“), v rámci ktorého korešponduje s nárokom na vrátenie dane</w:t>
            </w:r>
            <w:r>
              <w:rPr>
                <w:rFonts w:ascii="Times New Roman" w:hAnsi="Times New Roman" w:cs="Times New Roman"/>
                <w:sz w:val="20"/>
                <w:szCs w:val="20"/>
              </w:rPr>
              <w:t>, ako aj nadväzujúce úpravy v zákone č. 5</w:t>
            </w:r>
            <w:r w:rsidRPr="006A7318">
              <w:rPr>
                <w:rFonts w:ascii="Times New Roman" w:hAnsi="Times New Roman" w:cs="Times New Roman"/>
                <w:sz w:val="20"/>
                <w:szCs w:val="20"/>
              </w:rPr>
              <w:t>63/2009 Z. z. o správe daní (daňový poriadok) a o zmene a doplnení niektorých zákonov v znení neskorších predpisov</w:t>
            </w:r>
            <w:r>
              <w:rPr>
                <w:rFonts w:ascii="Times New Roman" w:hAnsi="Times New Roman" w:cs="Times New Roman"/>
                <w:sz w:val="20"/>
                <w:szCs w:val="20"/>
              </w:rPr>
              <w:t xml:space="preserve"> (ďalej len „Daňový poriadok“)</w:t>
            </w:r>
            <w:r w:rsidRPr="00D75D94">
              <w:rPr>
                <w:rFonts w:ascii="Times New Roman" w:hAnsi="Times New Roman" w:cs="Times New Roman"/>
                <w:sz w:val="20"/>
                <w:szCs w:val="20"/>
              </w:rPr>
              <w:t>. Predkladaný návrh tiež reaguje na poznatky z aplikačnej praxe, s cieľom zabrániť obchádzaniu daňovej povinnosti.</w:t>
            </w:r>
          </w:p>
        </w:tc>
      </w:tr>
      <w:tr w:rsidR="00941034" w:rsidRPr="00612E08" w14:paraId="5878449F" w14:textId="77777777" w:rsidTr="00264DB4">
        <w:tc>
          <w:tcPr>
            <w:tcW w:w="9180" w:type="dxa"/>
            <w:gridSpan w:val="11"/>
            <w:tcBorders>
              <w:top w:val="single" w:sz="4" w:space="0" w:color="auto"/>
              <w:left w:val="single" w:sz="4" w:space="0" w:color="auto"/>
              <w:bottom w:val="nil"/>
              <w:right w:val="single" w:sz="4" w:space="0" w:color="auto"/>
            </w:tcBorders>
            <w:shd w:val="clear" w:color="auto" w:fill="E2E2E2"/>
          </w:tcPr>
          <w:p w14:paraId="7C2CA9BA"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lastRenderedPageBreak/>
              <w:t>Ciele a výsledný stav</w:t>
            </w:r>
          </w:p>
        </w:tc>
      </w:tr>
      <w:tr w:rsidR="00941034" w:rsidRPr="00612E08" w14:paraId="7D49D366" w14:textId="77777777" w:rsidTr="00264DB4">
        <w:trPr>
          <w:trHeight w:val="741"/>
        </w:trPr>
        <w:tc>
          <w:tcPr>
            <w:tcW w:w="9180" w:type="dxa"/>
            <w:gridSpan w:val="11"/>
            <w:tcBorders>
              <w:top w:val="nil"/>
              <w:left w:val="single" w:sz="4" w:space="0" w:color="auto"/>
              <w:bottom w:val="single" w:sz="4" w:space="0" w:color="auto"/>
              <w:right w:val="single" w:sz="4" w:space="0" w:color="auto"/>
            </w:tcBorders>
            <w:shd w:val="clear" w:color="auto" w:fill="FFFFFF"/>
          </w:tcPr>
          <w:p w14:paraId="18ED71F0" w14:textId="77777777" w:rsidR="00941034" w:rsidRPr="001F0570" w:rsidRDefault="00941034" w:rsidP="00264DB4">
            <w:pPr>
              <w:jc w:val="both"/>
              <w:rPr>
                <w:rFonts w:ascii="Times New Roman" w:eastAsia="Times New Roman" w:hAnsi="Times New Roman" w:cs="Times New Roman"/>
                <w:iCs/>
                <w:sz w:val="20"/>
                <w:szCs w:val="20"/>
                <w:lang w:eastAsia="sk-SK"/>
              </w:rPr>
            </w:pPr>
            <w:r>
              <w:rPr>
                <w:rFonts w:ascii="Times New Roman" w:eastAsia="Times New Roman" w:hAnsi="Times New Roman" w:cs="Times New Roman"/>
                <w:iCs/>
                <w:sz w:val="20"/>
                <w:szCs w:val="20"/>
                <w:lang w:eastAsia="sk-SK"/>
              </w:rPr>
              <w:t xml:space="preserve">Cieľom harmonizačných pravidiel prijatých </w:t>
            </w:r>
            <w:r w:rsidRPr="00494096">
              <w:rPr>
                <w:rFonts w:ascii="Times New Roman" w:hAnsi="Times New Roman" w:cs="Times New Roman"/>
                <w:bCs/>
                <w:sz w:val="20"/>
                <w:szCs w:val="20"/>
              </w:rPr>
              <w:t>smernic</w:t>
            </w:r>
            <w:r>
              <w:rPr>
                <w:rFonts w:ascii="Times New Roman" w:hAnsi="Times New Roman" w:cs="Times New Roman"/>
                <w:bCs/>
                <w:sz w:val="20"/>
                <w:szCs w:val="20"/>
              </w:rPr>
              <w:t>ou</w:t>
            </w:r>
            <w:r w:rsidRPr="00494096">
              <w:rPr>
                <w:rFonts w:ascii="Times New Roman" w:hAnsi="Times New Roman" w:cs="Times New Roman"/>
                <w:bCs/>
                <w:sz w:val="20"/>
                <w:szCs w:val="20"/>
              </w:rPr>
              <w:t xml:space="preserve"> Rady (EÚ) 2025/516 </w:t>
            </w:r>
            <w:r w:rsidRPr="00F77D6D">
              <w:rPr>
                <w:rFonts w:ascii="Times New Roman" w:hAnsi="Times New Roman" w:cs="Times New Roman"/>
                <w:bCs/>
                <w:sz w:val="20"/>
                <w:szCs w:val="20"/>
              </w:rPr>
              <w:t>v</w:t>
            </w:r>
            <w:r>
              <w:rPr>
                <w:rFonts w:ascii="Times New Roman" w:eastAsia="Times New Roman" w:hAnsi="Times New Roman" w:cs="Times New Roman"/>
                <w:iCs/>
                <w:sz w:val="20"/>
                <w:szCs w:val="20"/>
                <w:lang w:eastAsia="sk-SK"/>
              </w:rPr>
              <w:t xml:space="preserve"> oblasti platformového hospodárstva je </w:t>
            </w:r>
            <w:r w:rsidRPr="001F0570">
              <w:rPr>
                <w:rFonts w:ascii="Times New Roman" w:eastAsia="Times New Roman" w:hAnsi="Times New Roman" w:cs="Times New Roman"/>
                <w:iCs/>
                <w:sz w:val="20"/>
                <w:szCs w:val="20"/>
                <w:lang w:eastAsia="sk-SK"/>
              </w:rPr>
              <w:t>vytvoriť jasný, spravodlivý a technologicky neutrálny rámec uplatňovania DPH v</w:t>
            </w:r>
            <w:r>
              <w:rPr>
                <w:rFonts w:ascii="Times New Roman" w:eastAsia="Times New Roman" w:hAnsi="Times New Roman" w:cs="Times New Roman"/>
                <w:iCs/>
                <w:sz w:val="20"/>
                <w:szCs w:val="20"/>
                <w:lang w:eastAsia="sk-SK"/>
              </w:rPr>
              <w:t xml:space="preserve"> tejto </w:t>
            </w:r>
            <w:r w:rsidRPr="001F0570">
              <w:rPr>
                <w:rFonts w:ascii="Times New Roman" w:eastAsia="Times New Roman" w:hAnsi="Times New Roman" w:cs="Times New Roman"/>
                <w:iCs/>
                <w:sz w:val="20"/>
                <w:szCs w:val="20"/>
                <w:lang w:eastAsia="sk-SK"/>
              </w:rPr>
              <w:t>oblasti</w:t>
            </w:r>
            <w:r>
              <w:rPr>
                <w:rFonts w:ascii="Times New Roman" w:eastAsia="Times New Roman" w:hAnsi="Times New Roman" w:cs="Times New Roman"/>
                <w:iCs/>
                <w:sz w:val="20"/>
                <w:szCs w:val="20"/>
                <w:lang w:eastAsia="sk-SK"/>
              </w:rPr>
              <w:t xml:space="preserve">. </w:t>
            </w:r>
            <w:r w:rsidRPr="001F0570">
              <w:rPr>
                <w:rFonts w:ascii="Times New Roman" w:eastAsia="Times New Roman" w:hAnsi="Times New Roman" w:cs="Times New Roman"/>
                <w:iCs/>
                <w:sz w:val="20"/>
                <w:szCs w:val="20"/>
                <w:lang w:eastAsia="sk-SK"/>
              </w:rPr>
              <w:t>Výsledným stavom bude zlepšenie výberu DPH v sektore platformového hospodárstva, zvýšenie právnej istoty dotknutých subjektov a vytvorenie rovnakých podmienok hospodárskej súťaže medzi podnikateľmi bez ohľadu na spôsob poskytovania služieb, pri súčasnom zohľadnení prechodného obdobia potrebného na adaptáciu daňových subjektov a správcu dane na nové pravidlá.</w:t>
            </w:r>
          </w:p>
          <w:p w14:paraId="6838C66C" w14:textId="77777777" w:rsidR="00941034" w:rsidRPr="001F0570" w:rsidRDefault="00941034" w:rsidP="00264DB4">
            <w:pPr>
              <w:jc w:val="both"/>
              <w:rPr>
                <w:rFonts w:ascii="Times New Roman" w:eastAsia="Times New Roman" w:hAnsi="Times New Roman" w:cs="Times New Roman"/>
                <w:iCs/>
                <w:sz w:val="20"/>
                <w:szCs w:val="20"/>
                <w:lang w:eastAsia="sk-SK"/>
              </w:rPr>
            </w:pPr>
            <w:r>
              <w:rPr>
                <w:rFonts w:ascii="Times New Roman" w:eastAsia="Times New Roman" w:hAnsi="Times New Roman" w:cs="Times New Roman"/>
                <w:iCs/>
                <w:sz w:val="20"/>
                <w:szCs w:val="20"/>
                <w:lang w:eastAsia="sk-SK"/>
              </w:rPr>
              <w:t xml:space="preserve">Zmenami a doplnením zákona o DPH bude s účinnosťou od 1. júla 2028 zavedený </w:t>
            </w:r>
            <w:r w:rsidRPr="001F0570">
              <w:rPr>
                <w:rFonts w:ascii="Times New Roman" w:eastAsia="Times New Roman" w:hAnsi="Times New Roman" w:cs="Times New Roman"/>
                <w:iCs/>
                <w:sz w:val="20"/>
                <w:szCs w:val="20"/>
                <w:lang w:eastAsia="sk-SK"/>
              </w:rPr>
              <w:t>princíp tzv. domnelého dodávateľa</w:t>
            </w:r>
            <w:r>
              <w:rPr>
                <w:rFonts w:ascii="Times New Roman" w:eastAsia="Times New Roman" w:hAnsi="Times New Roman" w:cs="Times New Roman"/>
                <w:iCs/>
                <w:sz w:val="20"/>
                <w:szCs w:val="20"/>
                <w:lang w:eastAsia="sk-SK"/>
              </w:rPr>
              <w:t xml:space="preserve">, ktorý bude uplatňovať DPH </w:t>
            </w:r>
            <w:r w:rsidRPr="001F0570">
              <w:rPr>
                <w:rFonts w:ascii="Times New Roman" w:eastAsia="Times New Roman" w:hAnsi="Times New Roman" w:cs="Times New Roman"/>
                <w:iCs/>
                <w:sz w:val="20"/>
                <w:szCs w:val="20"/>
                <w:lang w:eastAsia="sk-SK"/>
              </w:rPr>
              <w:t>pri poskytovaní služieb krátkodobého prenájmu ubytovania a služieb cestnej prepravy cestujúcich prostredníctvom digitálnych platforiem, a to v prípadoch, keď pôvodný poskytovateľ služby DPH neúčtuje</w:t>
            </w:r>
            <w:r>
              <w:rPr>
                <w:rFonts w:ascii="Times New Roman" w:eastAsia="Times New Roman" w:hAnsi="Times New Roman" w:cs="Times New Roman"/>
                <w:iCs/>
                <w:sz w:val="20"/>
                <w:szCs w:val="20"/>
                <w:lang w:eastAsia="sk-SK"/>
              </w:rPr>
              <w:t xml:space="preserve">, pretože je </w:t>
            </w:r>
            <w:r w:rsidRPr="00A77479">
              <w:rPr>
                <w:rFonts w:ascii="Times New Roman" w:eastAsia="Times New Roman" w:hAnsi="Times New Roman" w:cs="Times New Roman"/>
                <w:iCs/>
                <w:sz w:val="20"/>
                <w:szCs w:val="20"/>
                <w:lang w:eastAsia="sk-SK"/>
              </w:rPr>
              <w:t>napríklad nezdaniteľn</w:t>
            </w:r>
            <w:r>
              <w:rPr>
                <w:rFonts w:ascii="Times New Roman" w:eastAsia="Times New Roman" w:hAnsi="Times New Roman" w:cs="Times New Roman"/>
                <w:iCs/>
                <w:sz w:val="20"/>
                <w:szCs w:val="20"/>
                <w:lang w:eastAsia="sk-SK"/>
              </w:rPr>
              <w:t>ou</w:t>
            </w:r>
            <w:r w:rsidRPr="00A77479">
              <w:rPr>
                <w:rFonts w:ascii="Times New Roman" w:eastAsia="Times New Roman" w:hAnsi="Times New Roman" w:cs="Times New Roman"/>
                <w:iCs/>
                <w:sz w:val="20"/>
                <w:szCs w:val="20"/>
                <w:lang w:eastAsia="sk-SK"/>
              </w:rPr>
              <w:t xml:space="preserve"> osob</w:t>
            </w:r>
            <w:r>
              <w:rPr>
                <w:rFonts w:ascii="Times New Roman" w:eastAsia="Times New Roman" w:hAnsi="Times New Roman" w:cs="Times New Roman"/>
                <w:iCs/>
                <w:sz w:val="20"/>
                <w:szCs w:val="20"/>
                <w:lang w:eastAsia="sk-SK"/>
              </w:rPr>
              <w:t>ou</w:t>
            </w:r>
            <w:r w:rsidRPr="00A77479">
              <w:rPr>
                <w:rFonts w:ascii="Times New Roman" w:eastAsia="Times New Roman" w:hAnsi="Times New Roman" w:cs="Times New Roman"/>
                <w:iCs/>
                <w:sz w:val="20"/>
                <w:szCs w:val="20"/>
                <w:lang w:eastAsia="sk-SK"/>
              </w:rPr>
              <w:t xml:space="preserve"> alebo zdaniteľn</w:t>
            </w:r>
            <w:r>
              <w:rPr>
                <w:rFonts w:ascii="Times New Roman" w:eastAsia="Times New Roman" w:hAnsi="Times New Roman" w:cs="Times New Roman"/>
                <w:iCs/>
                <w:sz w:val="20"/>
                <w:szCs w:val="20"/>
                <w:lang w:eastAsia="sk-SK"/>
              </w:rPr>
              <w:t>ou</w:t>
            </w:r>
            <w:r w:rsidRPr="00A77479">
              <w:rPr>
                <w:rFonts w:ascii="Times New Roman" w:eastAsia="Times New Roman" w:hAnsi="Times New Roman" w:cs="Times New Roman"/>
                <w:iCs/>
                <w:sz w:val="20"/>
                <w:szCs w:val="20"/>
                <w:lang w:eastAsia="sk-SK"/>
              </w:rPr>
              <w:t xml:space="preserve"> osob</w:t>
            </w:r>
            <w:r>
              <w:rPr>
                <w:rFonts w:ascii="Times New Roman" w:eastAsia="Times New Roman" w:hAnsi="Times New Roman" w:cs="Times New Roman"/>
                <w:iCs/>
                <w:sz w:val="20"/>
                <w:szCs w:val="20"/>
                <w:lang w:eastAsia="sk-SK"/>
              </w:rPr>
              <w:t>ou</w:t>
            </w:r>
            <w:r w:rsidRPr="00A77479">
              <w:rPr>
                <w:rFonts w:ascii="Times New Roman" w:eastAsia="Times New Roman" w:hAnsi="Times New Roman" w:cs="Times New Roman"/>
                <w:iCs/>
                <w:sz w:val="20"/>
                <w:szCs w:val="20"/>
                <w:lang w:eastAsia="sk-SK"/>
              </w:rPr>
              <w:t>, ktor</w:t>
            </w:r>
            <w:r>
              <w:rPr>
                <w:rFonts w:ascii="Times New Roman" w:eastAsia="Times New Roman" w:hAnsi="Times New Roman" w:cs="Times New Roman"/>
                <w:iCs/>
                <w:sz w:val="20"/>
                <w:szCs w:val="20"/>
                <w:lang w:eastAsia="sk-SK"/>
              </w:rPr>
              <w:t>á</w:t>
            </w:r>
            <w:r w:rsidRPr="00A77479">
              <w:rPr>
                <w:rFonts w:ascii="Times New Roman" w:eastAsia="Times New Roman" w:hAnsi="Times New Roman" w:cs="Times New Roman"/>
                <w:iCs/>
                <w:sz w:val="20"/>
                <w:szCs w:val="20"/>
                <w:lang w:eastAsia="sk-SK"/>
              </w:rPr>
              <w:t xml:space="preserve"> využíva osobitnú úpravu pre malé podniky.</w:t>
            </w:r>
            <w:r>
              <w:rPr>
                <w:rFonts w:ascii="Times New Roman" w:eastAsia="Times New Roman" w:hAnsi="Times New Roman" w:cs="Times New Roman"/>
                <w:iCs/>
                <w:sz w:val="20"/>
                <w:szCs w:val="20"/>
                <w:lang w:eastAsia="sk-SK"/>
              </w:rPr>
              <w:t xml:space="preserve"> </w:t>
            </w:r>
            <w:r w:rsidRPr="00A77479">
              <w:rPr>
                <w:rFonts w:ascii="Times New Roman" w:eastAsia="Times New Roman" w:hAnsi="Times New Roman" w:cs="Times New Roman"/>
                <w:iCs/>
                <w:sz w:val="20"/>
                <w:szCs w:val="20"/>
                <w:lang w:eastAsia="sk-SK"/>
              </w:rPr>
              <w:t xml:space="preserve">V záujme zachovania neutrality DPH </w:t>
            </w:r>
            <w:r>
              <w:rPr>
                <w:rFonts w:ascii="Times New Roman" w:eastAsia="Times New Roman" w:hAnsi="Times New Roman" w:cs="Times New Roman"/>
                <w:iCs/>
                <w:sz w:val="20"/>
                <w:szCs w:val="20"/>
                <w:lang w:eastAsia="sk-SK"/>
              </w:rPr>
              <w:t xml:space="preserve">sa </w:t>
            </w:r>
            <w:r w:rsidRPr="00A77479">
              <w:rPr>
                <w:rFonts w:ascii="Times New Roman" w:eastAsia="Times New Roman" w:hAnsi="Times New Roman" w:cs="Times New Roman"/>
                <w:iCs/>
                <w:sz w:val="20"/>
                <w:szCs w:val="20"/>
                <w:lang w:eastAsia="sk-SK"/>
              </w:rPr>
              <w:t>platformy nebudú považovať za domnelého dodávateľa a nebudú účtovať DPH v prípade, keď pôvodní poskytovatelia poskytnú identifikačné číslo na účely DPH a uvedú, že budú uplatňovať DPH, ktorú by inak mal zaplatiť domnelý dodávateľ.</w:t>
            </w:r>
            <w:r>
              <w:rPr>
                <w:rFonts w:ascii="Times New Roman" w:eastAsia="Times New Roman" w:hAnsi="Times New Roman" w:cs="Times New Roman"/>
                <w:iCs/>
                <w:sz w:val="20"/>
                <w:szCs w:val="20"/>
                <w:lang w:eastAsia="sk-SK"/>
              </w:rPr>
              <w:t xml:space="preserve"> Úpravou sa sleduje najmä </w:t>
            </w:r>
            <w:r w:rsidRPr="001F0570">
              <w:rPr>
                <w:rFonts w:ascii="Times New Roman" w:eastAsia="Times New Roman" w:hAnsi="Times New Roman" w:cs="Times New Roman"/>
                <w:iCs/>
                <w:sz w:val="20"/>
                <w:szCs w:val="20"/>
                <w:lang w:eastAsia="sk-SK"/>
              </w:rPr>
              <w:t>odstránenie neopodstatnených narušení hospodárskej súťaže medzi tradičnými poskytovateľmi služieb a poskytovateľmi využívajúcimi digitálne platformy</w:t>
            </w:r>
            <w:r w:rsidRPr="00F32E29">
              <w:rPr>
                <w:rFonts w:ascii="Times New Roman" w:eastAsia="Times New Roman" w:hAnsi="Times New Roman" w:cs="Times New Roman"/>
                <w:iCs/>
                <w:sz w:val="20"/>
                <w:szCs w:val="20"/>
                <w:lang w:eastAsia="sk-SK"/>
              </w:rPr>
              <w:t xml:space="preserve">; </w:t>
            </w:r>
            <w:r w:rsidRPr="001F0570">
              <w:rPr>
                <w:rFonts w:ascii="Times New Roman" w:eastAsia="Times New Roman" w:hAnsi="Times New Roman" w:cs="Times New Roman"/>
                <w:iCs/>
                <w:sz w:val="20"/>
                <w:szCs w:val="20"/>
                <w:lang w:eastAsia="sk-SK"/>
              </w:rPr>
              <w:t>spresnenie pravidiel na určenie miesta poskytovania uľahčujúcich služieb digitálnych platforiem</w:t>
            </w:r>
            <w:r w:rsidRPr="00F32E29">
              <w:rPr>
                <w:rFonts w:ascii="Times New Roman" w:eastAsia="Times New Roman" w:hAnsi="Times New Roman" w:cs="Times New Roman"/>
                <w:iCs/>
                <w:sz w:val="20"/>
                <w:szCs w:val="20"/>
                <w:lang w:eastAsia="sk-SK"/>
              </w:rPr>
              <w:t xml:space="preserve">; </w:t>
            </w:r>
            <w:r w:rsidRPr="001F0570">
              <w:rPr>
                <w:rFonts w:ascii="Times New Roman" w:eastAsia="Times New Roman" w:hAnsi="Times New Roman" w:cs="Times New Roman"/>
                <w:iCs/>
                <w:sz w:val="20"/>
                <w:szCs w:val="20"/>
                <w:lang w:eastAsia="sk-SK"/>
              </w:rPr>
              <w:t>vylúčenie kolízií s osobitnou úpravou pre cestovné kancelárie a zabezpečenie, aby sa táto úprava neuplatňovala na transakcie, pri ktorých sa platforma považuje za domnelého dodávateľa</w:t>
            </w:r>
            <w:r w:rsidRPr="00F32E29">
              <w:rPr>
                <w:rFonts w:ascii="Times New Roman" w:eastAsia="Times New Roman" w:hAnsi="Times New Roman" w:cs="Times New Roman"/>
                <w:iCs/>
                <w:sz w:val="20"/>
                <w:szCs w:val="20"/>
                <w:lang w:eastAsia="sk-SK"/>
              </w:rPr>
              <w:t xml:space="preserve">; </w:t>
            </w:r>
            <w:r w:rsidRPr="001F0570">
              <w:rPr>
                <w:rFonts w:ascii="Times New Roman" w:eastAsia="Times New Roman" w:hAnsi="Times New Roman" w:cs="Times New Roman"/>
                <w:iCs/>
                <w:sz w:val="20"/>
                <w:szCs w:val="20"/>
                <w:lang w:eastAsia="sk-SK"/>
              </w:rPr>
              <w:t>umožnenie uplatnenia národných špecifík, najmä pokiaľ ide o prípadné vylúčenie zdaniteľných osôb uplatňujúcich osobitnú úpravu pre malé podniky z režimu domnelého dodávateľa, za podmienok, ktoré nebudú predstavovať neprimerané administratívne zaťaženie</w:t>
            </w:r>
            <w:r w:rsidRPr="00F32E29">
              <w:rPr>
                <w:rFonts w:ascii="Times New Roman" w:eastAsia="Times New Roman" w:hAnsi="Times New Roman" w:cs="Times New Roman"/>
                <w:iCs/>
                <w:sz w:val="20"/>
                <w:szCs w:val="20"/>
                <w:lang w:eastAsia="sk-SK"/>
              </w:rPr>
              <w:t>.</w:t>
            </w:r>
          </w:p>
          <w:p w14:paraId="65210CF3" w14:textId="77777777" w:rsidR="00941034" w:rsidRDefault="00941034" w:rsidP="00264DB4">
            <w:pPr>
              <w:jc w:val="both"/>
              <w:rPr>
                <w:rFonts w:ascii="Times New Roman" w:eastAsia="Times New Roman" w:hAnsi="Times New Roman" w:cs="Times New Roman"/>
                <w:iCs/>
                <w:sz w:val="20"/>
                <w:szCs w:val="20"/>
                <w:lang w:eastAsia="sk-SK"/>
              </w:rPr>
            </w:pPr>
          </w:p>
          <w:p w14:paraId="3FFABFD0" w14:textId="77777777" w:rsidR="00941034" w:rsidRPr="00BC569A" w:rsidRDefault="00941034" w:rsidP="00264DB4">
            <w:p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lastRenderedPageBreak/>
              <w:t xml:space="preserve">Cieľom </w:t>
            </w:r>
            <w:r>
              <w:rPr>
                <w:rFonts w:ascii="Times New Roman" w:eastAsia="Times New Roman" w:hAnsi="Times New Roman" w:cs="Times New Roman"/>
                <w:iCs/>
                <w:sz w:val="20"/>
                <w:szCs w:val="20"/>
                <w:lang w:eastAsia="sk-SK"/>
              </w:rPr>
              <w:t xml:space="preserve">harmonizačných pravidiel prijatých smernicou (EÚ) 2025/516 </w:t>
            </w:r>
            <w:r w:rsidRPr="00BC569A">
              <w:rPr>
                <w:rFonts w:ascii="Times New Roman" w:eastAsia="Times New Roman" w:hAnsi="Times New Roman" w:cs="Times New Roman"/>
                <w:iCs/>
                <w:sz w:val="20"/>
                <w:szCs w:val="20"/>
                <w:lang w:eastAsia="sk-SK"/>
              </w:rPr>
              <w:t xml:space="preserve">v oblasti cezhraničného elektronického obchodu a osobitných úprav OSS a IOSS </w:t>
            </w:r>
            <w:r>
              <w:rPr>
                <w:rFonts w:ascii="Times New Roman" w:eastAsia="Times New Roman" w:hAnsi="Times New Roman" w:cs="Times New Roman"/>
                <w:iCs/>
                <w:sz w:val="20"/>
                <w:szCs w:val="20"/>
                <w:lang w:eastAsia="sk-SK"/>
              </w:rPr>
              <w:t xml:space="preserve">je v rámci </w:t>
            </w:r>
            <w:r w:rsidRPr="00BC569A">
              <w:rPr>
                <w:rFonts w:ascii="Times New Roman" w:eastAsia="Times New Roman" w:hAnsi="Times New Roman" w:cs="Times New Roman"/>
                <w:iCs/>
                <w:sz w:val="20"/>
                <w:szCs w:val="20"/>
                <w:lang w:eastAsia="sk-SK"/>
              </w:rPr>
              <w:t xml:space="preserve">navrhovanej úpravy zákona o DPH </w:t>
            </w:r>
            <w:r>
              <w:rPr>
                <w:rFonts w:ascii="Times New Roman" w:eastAsia="Times New Roman" w:hAnsi="Times New Roman" w:cs="Times New Roman"/>
                <w:iCs/>
                <w:sz w:val="20"/>
                <w:szCs w:val="20"/>
                <w:lang w:eastAsia="sk-SK"/>
              </w:rPr>
              <w:t xml:space="preserve">s účinnosťou od 1. januára 2027 </w:t>
            </w:r>
            <w:r w:rsidRPr="00BC569A">
              <w:rPr>
                <w:rFonts w:ascii="Times New Roman" w:eastAsia="Times New Roman" w:hAnsi="Times New Roman" w:cs="Times New Roman"/>
                <w:iCs/>
                <w:sz w:val="20"/>
                <w:szCs w:val="20"/>
                <w:lang w:eastAsia="sk-SK"/>
              </w:rPr>
              <w:t>reagovať na identifikované aplikačné problémy v</w:t>
            </w:r>
            <w:r>
              <w:rPr>
                <w:rFonts w:ascii="Times New Roman" w:eastAsia="Times New Roman" w:hAnsi="Times New Roman" w:cs="Times New Roman"/>
                <w:iCs/>
                <w:sz w:val="20"/>
                <w:szCs w:val="20"/>
                <w:lang w:eastAsia="sk-SK"/>
              </w:rPr>
              <w:t xml:space="preserve"> tejto</w:t>
            </w:r>
            <w:r w:rsidRPr="00BC569A">
              <w:rPr>
                <w:rFonts w:ascii="Times New Roman" w:eastAsia="Times New Roman" w:hAnsi="Times New Roman" w:cs="Times New Roman"/>
                <w:iCs/>
                <w:sz w:val="20"/>
                <w:szCs w:val="20"/>
                <w:lang w:eastAsia="sk-SK"/>
              </w:rPr>
              <w:t xml:space="preserve"> oblasti a zabezpečiť plnú transpozíciu zmien smernice </w:t>
            </w:r>
            <w:r>
              <w:rPr>
                <w:rFonts w:ascii="Times New Roman" w:eastAsia="Times New Roman" w:hAnsi="Times New Roman" w:cs="Times New Roman"/>
                <w:iCs/>
                <w:sz w:val="20"/>
                <w:szCs w:val="20"/>
                <w:lang w:eastAsia="sk-SK"/>
              </w:rPr>
              <w:t>o DPH</w:t>
            </w:r>
            <w:r w:rsidRPr="00BC569A">
              <w:rPr>
                <w:rFonts w:ascii="Times New Roman" w:eastAsia="Times New Roman" w:hAnsi="Times New Roman" w:cs="Times New Roman"/>
                <w:iCs/>
                <w:sz w:val="20"/>
                <w:szCs w:val="20"/>
                <w:lang w:eastAsia="sk-SK"/>
              </w:rPr>
              <w:t>, ktorých cieľom je ďalšia modernizácia a zjednodušenie systému DPH v digitálnom veku.</w:t>
            </w:r>
            <w:r>
              <w:rPr>
                <w:rFonts w:ascii="Times New Roman" w:eastAsia="Times New Roman" w:hAnsi="Times New Roman" w:cs="Times New Roman"/>
                <w:iCs/>
                <w:sz w:val="20"/>
                <w:szCs w:val="20"/>
                <w:lang w:eastAsia="sk-SK"/>
              </w:rPr>
              <w:t xml:space="preserve"> </w:t>
            </w:r>
          </w:p>
          <w:p w14:paraId="119D59DE" w14:textId="77777777" w:rsidR="00941034" w:rsidRPr="00BC569A" w:rsidRDefault="00941034" w:rsidP="00264DB4">
            <w:p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t>Úpravou zákona sa sleduje najmä:</w:t>
            </w:r>
          </w:p>
          <w:p w14:paraId="5C8D622D" w14:textId="77777777" w:rsidR="00941034" w:rsidRPr="00BC569A" w:rsidRDefault="00941034" w:rsidP="00941034">
            <w:pPr>
              <w:numPr>
                <w:ilvl w:val="0"/>
                <w:numId w:val="10"/>
              </w:num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t>spresnenie pravidiel na účely určenia miesta zdanenia pri cezhraničných dodaniach tovaru na diaľku a pri poskytovaní vybraných služieb,</w:t>
            </w:r>
          </w:p>
          <w:p w14:paraId="36FC51F5" w14:textId="77777777" w:rsidR="00941034" w:rsidRPr="00BC569A" w:rsidRDefault="00941034" w:rsidP="00941034">
            <w:pPr>
              <w:numPr>
                <w:ilvl w:val="0"/>
                <w:numId w:val="10"/>
              </w:num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t>rozšírenie a jednoznačné vymedzenie rozsahu pôsobnosti osobitných úprav OSS a IOSS tak, aby zahŕňali všetky relevantné dodania tovaru a poskytnutia služieb,</w:t>
            </w:r>
          </w:p>
          <w:p w14:paraId="08E0F647" w14:textId="77777777" w:rsidR="00941034" w:rsidRPr="00BC569A" w:rsidRDefault="00941034" w:rsidP="00941034">
            <w:pPr>
              <w:numPr>
                <w:ilvl w:val="0"/>
                <w:numId w:val="10"/>
              </w:num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t>zjednotenie pravidiel pre opravu daňových priznaní v rámci osobitných úprav a jasné určenie času vzniku zdaniteľnej udalosti, čím sa znížia rozdiely v uplatňovaní pravidiel medzi členskými štátmi,</w:t>
            </w:r>
          </w:p>
          <w:p w14:paraId="3954C634" w14:textId="77777777" w:rsidR="00941034" w:rsidRPr="00BC569A" w:rsidRDefault="00941034" w:rsidP="00941034">
            <w:pPr>
              <w:numPr>
                <w:ilvl w:val="0"/>
                <w:numId w:val="10"/>
              </w:num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t xml:space="preserve">ďalšie obmedzenie potreby viacerých registrácií na účely DPH prostredníctvom rozšírenia úpravy OSS pre Úniu aj na vybrané domáce dodania tovaru medzi </w:t>
            </w:r>
            <w:r>
              <w:rPr>
                <w:rFonts w:ascii="Times New Roman" w:eastAsia="Times New Roman" w:hAnsi="Times New Roman" w:cs="Times New Roman"/>
                <w:iCs/>
                <w:sz w:val="20"/>
                <w:szCs w:val="20"/>
                <w:lang w:eastAsia="sk-SK"/>
              </w:rPr>
              <w:t>dodávateľom tovaru alebo poskytovateľom služby</w:t>
            </w:r>
            <w:r w:rsidRPr="00BC569A">
              <w:rPr>
                <w:rFonts w:ascii="Times New Roman" w:eastAsia="Times New Roman" w:hAnsi="Times New Roman" w:cs="Times New Roman"/>
                <w:iCs/>
                <w:sz w:val="20"/>
                <w:szCs w:val="20"/>
                <w:lang w:eastAsia="sk-SK"/>
              </w:rPr>
              <w:t xml:space="preserve"> a koncovým zákazníkom v členských štátoch spotreby,</w:t>
            </w:r>
          </w:p>
          <w:p w14:paraId="04448C84" w14:textId="77777777" w:rsidR="00941034" w:rsidRPr="00BC569A" w:rsidRDefault="00941034" w:rsidP="00941034">
            <w:pPr>
              <w:numPr>
                <w:ilvl w:val="0"/>
                <w:numId w:val="10"/>
              </w:num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t xml:space="preserve">zavedenie povinného uplatňovania mechanizmu prenesenia daňovej povinnosti v prípadoch, keď dodávateľ </w:t>
            </w:r>
            <w:r>
              <w:rPr>
                <w:rFonts w:ascii="Times New Roman" w:eastAsia="Times New Roman" w:hAnsi="Times New Roman" w:cs="Times New Roman"/>
                <w:iCs/>
                <w:sz w:val="20"/>
                <w:szCs w:val="20"/>
                <w:lang w:eastAsia="sk-SK"/>
              </w:rPr>
              <w:t xml:space="preserve">tovaru </w:t>
            </w:r>
            <w:r w:rsidRPr="00BC569A">
              <w:rPr>
                <w:rFonts w:ascii="Times New Roman" w:eastAsia="Times New Roman" w:hAnsi="Times New Roman" w:cs="Times New Roman"/>
                <w:iCs/>
                <w:sz w:val="20"/>
                <w:szCs w:val="20"/>
                <w:lang w:eastAsia="sk-SK"/>
              </w:rPr>
              <w:t xml:space="preserve">alebo poskytovateľ </w:t>
            </w:r>
            <w:r>
              <w:rPr>
                <w:rFonts w:ascii="Times New Roman" w:eastAsia="Times New Roman" w:hAnsi="Times New Roman" w:cs="Times New Roman"/>
                <w:iCs/>
                <w:sz w:val="20"/>
                <w:szCs w:val="20"/>
                <w:lang w:eastAsia="sk-SK"/>
              </w:rPr>
              <w:t xml:space="preserve">služby </w:t>
            </w:r>
            <w:r w:rsidRPr="00BC569A">
              <w:rPr>
                <w:rFonts w:ascii="Times New Roman" w:eastAsia="Times New Roman" w:hAnsi="Times New Roman" w:cs="Times New Roman"/>
                <w:iCs/>
                <w:sz w:val="20"/>
                <w:szCs w:val="20"/>
                <w:lang w:eastAsia="sk-SK"/>
              </w:rPr>
              <w:t>nie je usadený ani identifikovaný na účely DPH v členskom štáte, v ktorom je daň splatná,</w:t>
            </w:r>
          </w:p>
          <w:p w14:paraId="54CF4C57" w14:textId="77777777" w:rsidR="00941034" w:rsidRPr="00BC569A" w:rsidRDefault="00941034" w:rsidP="00941034">
            <w:pPr>
              <w:numPr>
                <w:ilvl w:val="0"/>
                <w:numId w:val="10"/>
              </w:num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t>zvýšenie ochrany pred daňovými únikmi pri uplatňovaní úpravy IOSS prostredníctvom umožnenia prijatia vykonávacích opatrení na úrovni Európskej komisie.</w:t>
            </w:r>
          </w:p>
          <w:p w14:paraId="2FB07BC6" w14:textId="77777777" w:rsidR="00941034" w:rsidRPr="00BC569A" w:rsidRDefault="00941034" w:rsidP="00264DB4">
            <w:pPr>
              <w:jc w:val="both"/>
              <w:rPr>
                <w:rFonts w:ascii="Times New Roman" w:eastAsia="Times New Roman" w:hAnsi="Times New Roman" w:cs="Times New Roman"/>
                <w:iCs/>
                <w:sz w:val="20"/>
                <w:szCs w:val="20"/>
                <w:lang w:eastAsia="sk-SK"/>
              </w:rPr>
            </w:pPr>
            <w:r w:rsidRPr="00BC569A">
              <w:rPr>
                <w:rFonts w:ascii="Times New Roman" w:eastAsia="Times New Roman" w:hAnsi="Times New Roman" w:cs="Times New Roman"/>
                <w:iCs/>
                <w:sz w:val="20"/>
                <w:szCs w:val="20"/>
                <w:lang w:eastAsia="sk-SK"/>
              </w:rPr>
              <w:t xml:space="preserve">Výsledným stavom bude ďalšie zjednodušenie povinností zdaniteľných osôb pri cezhraničných transakciách, posilnenie cieľa jednotnej registrácie pre DPH v </w:t>
            </w:r>
            <w:r>
              <w:rPr>
                <w:rFonts w:ascii="Times New Roman" w:eastAsia="Times New Roman" w:hAnsi="Times New Roman" w:cs="Times New Roman"/>
                <w:iCs/>
                <w:sz w:val="20"/>
                <w:szCs w:val="20"/>
                <w:lang w:eastAsia="sk-SK"/>
              </w:rPr>
              <w:t>EÚ</w:t>
            </w:r>
            <w:r w:rsidRPr="00BC569A">
              <w:rPr>
                <w:rFonts w:ascii="Times New Roman" w:eastAsia="Times New Roman" w:hAnsi="Times New Roman" w:cs="Times New Roman"/>
                <w:iCs/>
                <w:sz w:val="20"/>
                <w:szCs w:val="20"/>
                <w:lang w:eastAsia="sk-SK"/>
              </w:rPr>
              <w:t>, zníženie administratívneho zaťaženia podnikateľov a správcov dane a zvýšenie transparentnosti a efektívnosti výberu DPH v cezhraničnom elektronickom obchode.</w:t>
            </w:r>
          </w:p>
          <w:p w14:paraId="2089306D" w14:textId="77777777" w:rsidR="00941034" w:rsidRDefault="00941034" w:rsidP="00264DB4">
            <w:pPr>
              <w:jc w:val="both"/>
              <w:rPr>
                <w:rFonts w:ascii="Times New Roman" w:eastAsia="Times New Roman" w:hAnsi="Times New Roman" w:cs="Times New Roman"/>
                <w:iCs/>
                <w:sz w:val="20"/>
                <w:szCs w:val="20"/>
                <w:lang w:eastAsia="sk-SK"/>
              </w:rPr>
            </w:pPr>
          </w:p>
          <w:p w14:paraId="4A1382BD" w14:textId="77777777" w:rsidR="00941034" w:rsidRPr="000B55C7" w:rsidRDefault="00941034" w:rsidP="00264DB4">
            <w:pPr>
              <w:jc w:val="both"/>
              <w:rPr>
                <w:rFonts w:ascii="Times New Roman" w:eastAsia="Times New Roman" w:hAnsi="Times New Roman" w:cs="Times New Roman"/>
                <w:iCs/>
                <w:sz w:val="20"/>
                <w:szCs w:val="20"/>
                <w:lang w:eastAsia="sk-SK"/>
              </w:rPr>
            </w:pPr>
            <w:r>
              <w:rPr>
                <w:rFonts w:ascii="Times New Roman" w:eastAsia="Times New Roman" w:hAnsi="Times New Roman" w:cs="Times New Roman"/>
                <w:iCs/>
                <w:sz w:val="20"/>
                <w:szCs w:val="20"/>
                <w:lang w:eastAsia="sk-SK"/>
              </w:rPr>
              <w:t>C</w:t>
            </w:r>
            <w:r w:rsidRPr="000B55C7">
              <w:rPr>
                <w:rFonts w:ascii="Times New Roman" w:eastAsia="Times New Roman" w:hAnsi="Times New Roman" w:cs="Times New Roman"/>
                <w:iCs/>
                <w:sz w:val="20"/>
                <w:szCs w:val="20"/>
                <w:lang w:eastAsia="sk-SK"/>
              </w:rPr>
              <w:t xml:space="preserve">ieľom navrhovanej úpravy zákona o DPH v oblasti premiestnenia vlastného tovaru </w:t>
            </w:r>
            <w:r>
              <w:rPr>
                <w:rFonts w:ascii="Times New Roman" w:eastAsia="Times New Roman" w:hAnsi="Times New Roman" w:cs="Times New Roman"/>
                <w:iCs/>
                <w:sz w:val="20"/>
                <w:szCs w:val="20"/>
                <w:lang w:eastAsia="sk-SK"/>
              </w:rPr>
              <w:t>s účinnosťou od 1. júla 2028 a 1. júla 2029 (</w:t>
            </w:r>
            <w:proofErr w:type="spellStart"/>
            <w:r>
              <w:rPr>
                <w:rFonts w:ascii="Times New Roman" w:eastAsia="Times New Roman" w:hAnsi="Times New Roman" w:cs="Times New Roman"/>
                <w:iCs/>
                <w:sz w:val="20"/>
                <w:szCs w:val="20"/>
                <w:lang w:eastAsia="sk-SK"/>
              </w:rPr>
              <w:t>call-off</w:t>
            </w:r>
            <w:proofErr w:type="spellEnd"/>
            <w:r>
              <w:rPr>
                <w:rFonts w:ascii="Times New Roman" w:eastAsia="Times New Roman" w:hAnsi="Times New Roman" w:cs="Times New Roman"/>
                <w:iCs/>
                <w:sz w:val="20"/>
                <w:szCs w:val="20"/>
                <w:lang w:eastAsia="sk-SK"/>
              </w:rPr>
              <w:t xml:space="preserve"> </w:t>
            </w:r>
            <w:proofErr w:type="spellStart"/>
            <w:r>
              <w:rPr>
                <w:rFonts w:ascii="Times New Roman" w:eastAsia="Times New Roman" w:hAnsi="Times New Roman" w:cs="Times New Roman"/>
                <w:iCs/>
                <w:sz w:val="20"/>
                <w:szCs w:val="20"/>
                <w:lang w:eastAsia="sk-SK"/>
              </w:rPr>
              <w:t>stock</w:t>
            </w:r>
            <w:proofErr w:type="spellEnd"/>
            <w:r>
              <w:rPr>
                <w:rFonts w:ascii="Times New Roman" w:eastAsia="Times New Roman" w:hAnsi="Times New Roman" w:cs="Times New Roman"/>
                <w:iCs/>
                <w:sz w:val="20"/>
                <w:szCs w:val="20"/>
                <w:lang w:eastAsia="sk-SK"/>
              </w:rPr>
              <w:t xml:space="preserve">) </w:t>
            </w:r>
            <w:r w:rsidRPr="000B55C7">
              <w:rPr>
                <w:rFonts w:ascii="Times New Roman" w:eastAsia="Times New Roman" w:hAnsi="Times New Roman" w:cs="Times New Roman"/>
                <w:iCs/>
                <w:sz w:val="20"/>
                <w:szCs w:val="20"/>
                <w:lang w:eastAsia="sk-SK"/>
              </w:rPr>
              <w:t xml:space="preserve">je transpozícia ustanovení smernice </w:t>
            </w:r>
            <w:r>
              <w:rPr>
                <w:rFonts w:ascii="Times New Roman" w:eastAsia="Times New Roman" w:hAnsi="Times New Roman" w:cs="Times New Roman"/>
                <w:iCs/>
                <w:sz w:val="20"/>
                <w:szCs w:val="20"/>
                <w:lang w:eastAsia="sk-SK"/>
              </w:rPr>
              <w:t xml:space="preserve">(EÚ) </w:t>
            </w:r>
            <w:r w:rsidRPr="000B55C7">
              <w:rPr>
                <w:rFonts w:ascii="Times New Roman" w:eastAsia="Times New Roman" w:hAnsi="Times New Roman" w:cs="Times New Roman"/>
                <w:iCs/>
                <w:sz w:val="20"/>
                <w:szCs w:val="20"/>
                <w:lang w:eastAsia="sk-SK"/>
              </w:rPr>
              <w:t>2025/516 a vytvorenie uceleného, jednoduchšieho a efektívnejšieho rámca pre uplatňovanie DPH pri cezhraničnom premiestňovaní tovaru v rámci podnikateľských činností zdaniteľných osôb.</w:t>
            </w:r>
          </w:p>
          <w:p w14:paraId="698B6EE4" w14:textId="77777777" w:rsidR="00941034" w:rsidRPr="000B55C7" w:rsidRDefault="00941034" w:rsidP="00264DB4">
            <w:pPr>
              <w:jc w:val="both"/>
              <w:rPr>
                <w:rFonts w:ascii="Times New Roman" w:eastAsia="Times New Roman" w:hAnsi="Times New Roman" w:cs="Times New Roman"/>
                <w:iCs/>
                <w:sz w:val="20"/>
                <w:szCs w:val="20"/>
                <w:lang w:eastAsia="sk-SK"/>
              </w:rPr>
            </w:pPr>
            <w:r w:rsidRPr="000B55C7">
              <w:rPr>
                <w:rFonts w:ascii="Times New Roman" w:eastAsia="Times New Roman" w:hAnsi="Times New Roman" w:cs="Times New Roman"/>
                <w:iCs/>
                <w:sz w:val="20"/>
                <w:szCs w:val="20"/>
                <w:lang w:eastAsia="sk-SK"/>
              </w:rPr>
              <w:t xml:space="preserve">Úpravou zákona </w:t>
            </w:r>
            <w:r>
              <w:rPr>
                <w:rFonts w:ascii="Times New Roman" w:eastAsia="Times New Roman" w:hAnsi="Times New Roman" w:cs="Times New Roman"/>
                <w:iCs/>
                <w:sz w:val="20"/>
                <w:szCs w:val="20"/>
                <w:lang w:eastAsia="sk-SK"/>
              </w:rPr>
              <w:t xml:space="preserve">o DPH </w:t>
            </w:r>
            <w:r w:rsidRPr="000B55C7">
              <w:rPr>
                <w:rFonts w:ascii="Times New Roman" w:eastAsia="Times New Roman" w:hAnsi="Times New Roman" w:cs="Times New Roman"/>
                <w:iCs/>
                <w:sz w:val="20"/>
                <w:szCs w:val="20"/>
                <w:lang w:eastAsia="sk-SK"/>
              </w:rPr>
              <w:t>sa sleduje najmä:</w:t>
            </w:r>
          </w:p>
          <w:p w14:paraId="2529FFB0" w14:textId="77777777" w:rsidR="00941034" w:rsidRPr="000B55C7" w:rsidRDefault="00941034" w:rsidP="00941034">
            <w:pPr>
              <w:numPr>
                <w:ilvl w:val="0"/>
                <w:numId w:val="11"/>
              </w:numPr>
              <w:jc w:val="both"/>
              <w:rPr>
                <w:rFonts w:ascii="Times New Roman" w:eastAsia="Times New Roman" w:hAnsi="Times New Roman" w:cs="Times New Roman"/>
                <w:iCs/>
                <w:sz w:val="20"/>
                <w:szCs w:val="20"/>
                <w:lang w:eastAsia="sk-SK"/>
              </w:rPr>
            </w:pPr>
            <w:r w:rsidRPr="000B55C7">
              <w:rPr>
                <w:rFonts w:ascii="Times New Roman" w:eastAsia="Times New Roman" w:hAnsi="Times New Roman" w:cs="Times New Roman"/>
                <w:iCs/>
                <w:sz w:val="20"/>
                <w:szCs w:val="20"/>
                <w:lang w:eastAsia="sk-SK"/>
              </w:rPr>
              <w:t>zníženie počtu prípadov, v ktorých sa vyžaduje registrácia zdaniteľnej osoby na účely DPH vo viacerých členských štátoch v dôsledku premiestnenia vlastného tovaru,</w:t>
            </w:r>
          </w:p>
          <w:p w14:paraId="5742DB21" w14:textId="77777777" w:rsidR="00941034" w:rsidRPr="000B55C7" w:rsidRDefault="00941034" w:rsidP="00941034">
            <w:pPr>
              <w:numPr>
                <w:ilvl w:val="0"/>
                <w:numId w:val="11"/>
              </w:numPr>
              <w:jc w:val="both"/>
              <w:rPr>
                <w:rFonts w:ascii="Times New Roman" w:eastAsia="Times New Roman" w:hAnsi="Times New Roman" w:cs="Times New Roman"/>
                <w:iCs/>
                <w:sz w:val="20"/>
                <w:szCs w:val="20"/>
                <w:lang w:eastAsia="sk-SK"/>
              </w:rPr>
            </w:pPr>
            <w:r w:rsidRPr="000B55C7">
              <w:rPr>
                <w:rFonts w:ascii="Times New Roman" w:eastAsia="Times New Roman" w:hAnsi="Times New Roman" w:cs="Times New Roman"/>
                <w:iCs/>
                <w:sz w:val="20"/>
                <w:szCs w:val="20"/>
                <w:lang w:eastAsia="sk-SK"/>
              </w:rPr>
              <w:t>zavedenie novej osobitnej úpravy v rámci systému OSS, ktorá umožní zahrnúť určité premiestnenia vlastného tovaru do zjednodušeného režimu a významne tým znížiť administratívne zaťaženie zdaniteľných osôb,</w:t>
            </w:r>
          </w:p>
          <w:p w14:paraId="3ADD52D0" w14:textId="77777777" w:rsidR="00941034" w:rsidRPr="000B55C7" w:rsidRDefault="00941034" w:rsidP="00941034">
            <w:pPr>
              <w:numPr>
                <w:ilvl w:val="0"/>
                <w:numId w:val="11"/>
              </w:numPr>
              <w:jc w:val="both"/>
              <w:rPr>
                <w:rFonts w:ascii="Times New Roman" w:eastAsia="Times New Roman" w:hAnsi="Times New Roman" w:cs="Times New Roman"/>
                <w:iCs/>
                <w:sz w:val="20"/>
                <w:szCs w:val="20"/>
                <w:lang w:eastAsia="sk-SK"/>
              </w:rPr>
            </w:pPr>
            <w:r w:rsidRPr="000B55C7">
              <w:rPr>
                <w:rFonts w:ascii="Times New Roman" w:eastAsia="Times New Roman" w:hAnsi="Times New Roman" w:cs="Times New Roman"/>
                <w:iCs/>
                <w:sz w:val="20"/>
                <w:szCs w:val="20"/>
                <w:lang w:eastAsia="sk-SK"/>
              </w:rPr>
              <w:t>zlepšenie právnej istoty vrátane stanovenia povinností oznamovania informácií v prípadoch, keď sa premiestnenie uskutočňuje na účet inej zdaniteľnej osoby,</w:t>
            </w:r>
          </w:p>
          <w:p w14:paraId="57BEB686" w14:textId="77777777" w:rsidR="00941034" w:rsidRPr="000B55C7" w:rsidRDefault="00941034" w:rsidP="00941034">
            <w:pPr>
              <w:numPr>
                <w:ilvl w:val="0"/>
                <w:numId w:val="11"/>
              </w:numPr>
              <w:jc w:val="both"/>
              <w:rPr>
                <w:rFonts w:ascii="Times New Roman" w:eastAsia="Times New Roman" w:hAnsi="Times New Roman" w:cs="Times New Roman"/>
                <w:iCs/>
                <w:sz w:val="20"/>
                <w:szCs w:val="20"/>
                <w:lang w:eastAsia="sk-SK"/>
              </w:rPr>
            </w:pPr>
            <w:r w:rsidRPr="000B55C7">
              <w:rPr>
                <w:rFonts w:ascii="Times New Roman" w:eastAsia="Times New Roman" w:hAnsi="Times New Roman" w:cs="Times New Roman"/>
                <w:iCs/>
                <w:sz w:val="20"/>
                <w:szCs w:val="20"/>
                <w:lang w:eastAsia="sk-SK"/>
              </w:rPr>
              <w:t xml:space="preserve">postupné a kontrolované zrušenie režimu </w:t>
            </w:r>
            <w:proofErr w:type="spellStart"/>
            <w:r w:rsidRPr="000B55C7">
              <w:rPr>
                <w:rFonts w:ascii="Times New Roman" w:eastAsia="Times New Roman" w:hAnsi="Times New Roman" w:cs="Times New Roman"/>
                <w:iCs/>
                <w:sz w:val="20"/>
                <w:szCs w:val="20"/>
                <w:lang w:eastAsia="sk-SK"/>
              </w:rPr>
              <w:t>call</w:t>
            </w:r>
            <w:r w:rsidRPr="000B55C7">
              <w:rPr>
                <w:rFonts w:ascii="Times New Roman" w:eastAsia="Times New Roman" w:hAnsi="Times New Roman" w:cs="Times New Roman"/>
                <w:iCs/>
                <w:sz w:val="20"/>
                <w:szCs w:val="20"/>
                <w:lang w:eastAsia="sk-SK"/>
              </w:rPr>
              <w:noBreakHyphen/>
              <w:t>off</w:t>
            </w:r>
            <w:proofErr w:type="spellEnd"/>
            <w:r w:rsidRPr="000B55C7">
              <w:rPr>
                <w:rFonts w:ascii="Times New Roman" w:eastAsia="Times New Roman" w:hAnsi="Times New Roman" w:cs="Times New Roman"/>
                <w:iCs/>
                <w:sz w:val="20"/>
                <w:szCs w:val="20"/>
                <w:lang w:eastAsia="sk-SK"/>
              </w:rPr>
              <w:t xml:space="preserve"> </w:t>
            </w:r>
            <w:proofErr w:type="spellStart"/>
            <w:r w:rsidRPr="000B55C7">
              <w:rPr>
                <w:rFonts w:ascii="Times New Roman" w:eastAsia="Times New Roman" w:hAnsi="Times New Roman" w:cs="Times New Roman"/>
                <w:iCs/>
                <w:sz w:val="20"/>
                <w:szCs w:val="20"/>
                <w:lang w:eastAsia="sk-SK"/>
              </w:rPr>
              <w:t>stock</w:t>
            </w:r>
            <w:proofErr w:type="spellEnd"/>
            <w:r w:rsidRPr="000B55C7">
              <w:rPr>
                <w:rFonts w:ascii="Times New Roman" w:eastAsia="Times New Roman" w:hAnsi="Times New Roman" w:cs="Times New Roman"/>
                <w:iCs/>
                <w:sz w:val="20"/>
                <w:szCs w:val="20"/>
                <w:lang w:eastAsia="sk-SK"/>
              </w:rPr>
              <w:t>, ktorý bude nahradený komplexnejšou a modernejšou osobitnou úpravou, pričom sa zabezpečí dostatočné prechodné obdobie na prispôsobenie sa novým pravidlám,</w:t>
            </w:r>
          </w:p>
          <w:p w14:paraId="4A6D1F07" w14:textId="77777777" w:rsidR="00941034" w:rsidRPr="000B55C7" w:rsidRDefault="00941034" w:rsidP="00941034">
            <w:pPr>
              <w:numPr>
                <w:ilvl w:val="0"/>
                <w:numId w:val="11"/>
              </w:numPr>
              <w:jc w:val="both"/>
              <w:rPr>
                <w:rFonts w:ascii="Times New Roman" w:eastAsia="Times New Roman" w:hAnsi="Times New Roman" w:cs="Times New Roman"/>
                <w:iCs/>
                <w:sz w:val="20"/>
                <w:szCs w:val="20"/>
                <w:lang w:eastAsia="sk-SK"/>
              </w:rPr>
            </w:pPr>
            <w:r w:rsidRPr="000B55C7">
              <w:rPr>
                <w:rFonts w:ascii="Times New Roman" w:eastAsia="Times New Roman" w:hAnsi="Times New Roman" w:cs="Times New Roman"/>
                <w:iCs/>
                <w:sz w:val="20"/>
                <w:szCs w:val="20"/>
                <w:lang w:eastAsia="sk-SK"/>
              </w:rPr>
              <w:t xml:space="preserve">zachovanie právnej istoty pre existujúce režimy </w:t>
            </w:r>
            <w:proofErr w:type="spellStart"/>
            <w:r w:rsidRPr="000B55C7">
              <w:rPr>
                <w:rFonts w:ascii="Times New Roman" w:eastAsia="Times New Roman" w:hAnsi="Times New Roman" w:cs="Times New Roman"/>
                <w:iCs/>
                <w:sz w:val="20"/>
                <w:szCs w:val="20"/>
                <w:lang w:eastAsia="sk-SK"/>
              </w:rPr>
              <w:t>call</w:t>
            </w:r>
            <w:r w:rsidRPr="000B55C7">
              <w:rPr>
                <w:rFonts w:ascii="Times New Roman" w:eastAsia="Times New Roman" w:hAnsi="Times New Roman" w:cs="Times New Roman"/>
                <w:iCs/>
                <w:sz w:val="20"/>
                <w:szCs w:val="20"/>
                <w:lang w:eastAsia="sk-SK"/>
              </w:rPr>
              <w:noBreakHyphen/>
              <w:t>off</w:t>
            </w:r>
            <w:proofErr w:type="spellEnd"/>
            <w:r w:rsidRPr="000B55C7">
              <w:rPr>
                <w:rFonts w:ascii="Times New Roman" w:eastAsia="Times New Roman" w:hAnsi="Times New Roman" w:cs="Times New Roman"/>
                <w:iCs/>
                <w:sz w:val="20"/>
                <w:szCs w:val="20"/>
                <w:lang w:eastAsia="sk-SK"/>
              </w:rPr>
              <w:t xml:space="preserve"> </w:t>
            </w:r>
            <w:proofErr w:type="spellStart"/>
            <w:r w:rsidRPr="000B55C7">
              <w:rPr>
                <w:rFonts w:ascii="Times New Roman" w:eastAsia="Times New Roman" w:hAnsi="Times New Roman" w:cs="Times New Roman"/>
                <w:iCs/>
                <w:sz w:val="20"/>
                <w:szCs w:val="20"/>
                <w:lang w:eastAsia="sk-SK"/>
              </w:rPr>
              <w:t>stock</w:t>
            </w:r>
            <w:proofErr w:type="spellEnd"/>
            <w:r w:rsidRPr="000B55C7">
              <w:rPr>
                <w:rFonts w:ascii="Times New Roman" w:eastAsia="Times New Roman" w:hAnsi="Times New Roman" w:cs="Times New Roman"/>
                <w:iCs/>
                <w:sz w:val="20"/>
                <w:szCs w:val="20"/>
                <w:lang w:eastAsia="sk-SK"/>
              </w:rPr>
              <w:t xml:space="preserve"> začaté do 30. júna 2028, pri ktorých sa budú naďalej uplatňovať doterajšie podmienky vrátane 12</w:t>
            </w:r>
            <w:r w:rsidRPr="000B55C7">
              <w:rPr>
                <w:rFonts w:ascii="Times New Roman" w:eastAsia="Times New Roman" w:hAnsi="Times New Roman" w:cs="Times New Roman"/>
                <w:iCs/>
                <w:sz w:val="20"/>
                <w:szCs w:val="20"/>
                <w:lang w:eastAsia="sk-SK"/>
              </w:rPr>
              <w:noBreakHyphen/>
              <w:t>mesačnej lehoty na prevod vlastníctva tovaru,</w:t>
            </w:r>
          </w:p>
          <w:p w14:paraId="574C1C0B" w14:textId="77777777" w:rsidR="00941034" w:rsidRPr="000B55C7" w:rsidRDefault="00941034" w:rsidP="00941034">
            <w:pPr>
              <w:numPr>
                <w:ilvl w:val="0"/>
                <w:numId w:val="11"/>
              </w:numPr>
              <w:jc w:val="both"/>
              <w:rPr>
                <w:rFonts w:ascii="Times New Roman" w:eastAsia="Times New Roman" w:hAnsi="Times New Roman" w:cs="Times New Roman"/>
                <w:iCs/>
                <w:sz w:val="20"/>
                <w:szCs w:val="20"/>
                <w:lang w:eastAsia="sk-SK"/>
              </w:rPr>
            </w:pPr>
            <w:r w:rsidRPr="000B55C7">
              <w:rPr>
                <w:rFonts w:ascii="Times New Roman" w:eastAsia="Times New Roman" w:hAnsi="Times New Roman" w:cs="Times New Roman"/>
                <w:iCs/>
                <w:sz w:val="20"/>
                <w:szCs w:val="20"/>
                <w:lang w:eastAsia="sk-SK"/>
              </w:rPr>
              <w:t xml:space="preserve">úplné ukončenie uplatňovania režimu </w:t>
            </w:r>
            <w:proofErr w:type="spellStart"/>
            <w:r w:rsidRPr="000B55C7">
              <w:rPr>
                <w:rFonts w:ascii="Times New Roman" w:eastAsia="Times New Roman" w:hAnsi="Times New Roman" w:cs="Times New Roman"/>
                <w:iCs/>
                <w:sz w:val="20"/>
                <w:szCs w:val="20"/>
                <w:lang w:eastAsia="sk-SK"/>
              </w:rPr>
              <w:t>call</w:t>
            </w:r>
            <w:r w:rsidRPr="000B55C7">
              <w:rPr>
                <w:rFonts w:ascii="Times New Roman" w:eastAsia="Times New Roman" w:hAnsi="Times New Roman" w:cs="Times New Roman"/>
                <w:iCs/>
                <w:sz w:val="20"/>
                <w:szCs w:val="20"/>
                <w:lang w:eastAsia="sk-SK"/>
              </w:rPr>
              <w:noBreakHyphen/>
              <w:t>off</w:t>
            </w:r>
            <w:proofErr w:type="spellEnd"/>
            <w:r w:rsidRPr="000B55C7">
              <w:rPr>
                <w:rFonts w:ascii="Times New Roman" w:eastAsia="Times New Roman" w:hAnsi="Times New Roman" w:cs="Times New Roman"/>
                <w:iCs/>
                <w:sz w:val="20"/>
                <w:szCs w:val="20"/>
                <w:lang w:eastAsia="sk-SK"/>
              </w:rPr>
              <w:t xml:space="preserve"> </w:t>
            </w:r>
            <w:proofErr w:type="spellStart"/>
            <w:r w:rsidRPr="000B55C7">
              <w:rPr>
                <w:rFonts w:ascii="Times New Roman" w:eastAsia="Times New Roman" w:hAnsi="Times New Roman" w:cs="Times New Roman"/>
                <w:iCs/>
                <w:sz w:val="20"/>
                <w:szCs w:val="20"/>
                <w:lang w:eastAsia="sk-SK"/>
              </w:rPr>
              <w:t>stock</w:t>
            </w:r>
            <w:proofErr w:type="spellEnd"/>
            <w:r w:rsidRPr="000B55C7">
              <w:rPr>
                <w:rFonts w:ascii="Times New Roman" w:eastAsia="Times New Roman" w:hAnsi="Times New Roman" w:cs="Times New Roman"/>
                <w:iCs/>
                <w:sz w:val="20"/>
                <w:szCs w:val="20"/>
                <w:lang w:eastAsia="sk-SK"/>
              </w:rPr>
              <w:t xml:space="preserve"> po 30. júni 2029, keď už jeho existenciu nahradí nová osobitná úprava pre premiestnenie vlastného tovaru.</w:t>
            </w:r>
          </w:p>
          <w:p w14:paraId="1DDCBD4C" w14:textId="77777777" w:rsidR="00941034" w:rsidRDefault="00941034" w:rsidP="00264DB4">
            <w:pPr>
              <w:jc w:val="both"/>
              <w:rPr>
                <w:rFonts w:ascii="Times New Roman" w:eastAsia="Times New Roman" w:hAnsi="Times New Roman" w:cs="Times New Roman"/>
                <w:iCs/>
                <w:sz w:val="20"/>
                <w:szCs w:val="20"/>
                <w:lang w:eastAsia="sk-SK"/>
              </w:rPr>
            </w:pPr>
            <w:r w:rsidRPr="000B55C7">
              <w:rPr>
                <w:rFonts w:ascii="Times New Roman" w:eastAsia="Times New Roman" w:hAnsi="Times New Roman" w:cs="Times New Roman"/>
                <w:iCs/>
                <w:sz w:val="20"/>
                <w:szCs w:val="20"/>
                <w:lang w:eastAsia="sk-SK"/>
              </w:rPr>
              <w:t>Výsledným stavom bude zjednodušenie a zosúladenie pravidiel DPH pri cezhraničnom premiestňovaní tovaru, podpora cieľa jednotnej registrácie pre DPH v Európskej únii, zníženie administratívnej záťaže pre podnikateľov a správcov dane a vytvorenie stabilného a predvídateľného prostredia pre cezhraničné obchodné a logistické modely vrátane elektronického obchodu.</w:t>
            </w:r>
          </w:p>
          <w:p w14:paraId="3856C448" w14:textId="77777777" w:rsidR="00941034" w:rsidRDefault="00941034" w:rsidP="00264DB4">
            <w:pPr>
              <w:jc w:val="both"/>
              <w:rPr>
                <w:rFonts w:ascii="Times New Roman" w:eastAsia="Times New Roman" w:hAnsi="Times New Roman" w:cs="Times New Roman"/>
                <w:iCs/>
                <w:sz w:val="20"/>
                <w:szCs w:val="20"/>
                <w:lang w:eastAsia="sk-SK"/>
              </w:rPr>
            </w:pPr>
          </w:p>
          <w:p w14:paraId="73B4D66B" w14:textId="77777777" w:rsidR="00941034" w:rsidRPr="00941034" w:rsidRDefault="00941034" w:rsidP="00264DB4">
            <w:pPr>
              <w:pStyle w:val="Normlnywebov"/>
              <w:jc w:val="both"/>
              <w:rPr>
                <w:rFonts w:ascii="Times New Roman" w:hAnsi="Times New Roman" w:cs="Times New Roman"/>
                <w:iCs/>
                <w:sz w:val="20"/>
                <w:szCs w:val="20"/>
              </w:rPr>
            </w:pPr>
            <w:r w:rsidRPr="00941034">
              <w:rPr>
                <w:rFonts w:ascii="Times New Roman" w:hAnsi="Times New Roman" w:cs="Times New Roman"/>
                <w:iCs/>
                <w:sz w:val="20"/>
                <w:szCs w:val="20"/>
              </w:rPr>
              <w:t xml:space="preserve">Cieľom navrhovanej úpravy zákona o DPH v oblasti </w:t>
            </w:r>
            <w:r w:rsidRPr="00941034">
              <w:rPr>
                <w:rStyle w:val="Zvraznenie"/>
                <w:rFonts w:ascii="Times New Roman" w:hAnsi="Times New Roman" w:cs="Times New Roman"/>
                <w:sz w:val="20"/>
                <w:szCs w:val="20"/>
              </w:rPr>
              <w:t>predaja dovážaného tovaru na diaľku z územia tretích krajín je</w:t>
            </w:r>
            <w:r w:rsidRPr="00941034">
              <w:rPr>
                <w:rFonts w:ascii="Times New Roman" w:hAnsi="Times New Roman" w:cs="Times New Roman"/>
                <w:sz w:val="21"/>
                <w:szCs w:val="21"/>
              </w:rPr>
              <w:t xml:space="preserve"> </w:t>
            </w:r>
            <w:r w:rsidRPr="00941034">
              <w:rPr>
                <w:rFonts w:ascii="Times New Roman" w:hAnsi="Times New Roman" w:cs="Times New Roman"/>
                <w:iCs/>
                <w:sz w:val="20"/>
                <w:szCs w:val="20"/>
              </w:rPr>
              <w:t xml:space="preserve">transponovať do vnútroštátneho právneho poriadku pravidlá vyplývajúce zo smernice Rady (EÚ) 2025/1539 </w:t>
            </w:r>
            <w:r w:rsidRPr="00941034">
              <w:rPr>
                <w:rStyle w:val="Zvraznenie"/>
                <w:rFonts w:ascii="Times New Roman" w:hAnsi="Times New Roman" w:cs="Times New Roman"/>
                <w:sz w:val="20"/>
                <w:szCs w:val="20"/>
              </w:rPr>
              <w:t xml:space="preserve">z 18. júla 2025, ktorou sa mení smernica 2006/112/ES, pokiaľ ide o pravidlá v oblasti DPH týkajúce sa zdaniteľných osôb, ktoré uľahčujú predaj dovážaného tovaru na diaľku, a o uplatňovaní osobitnej úpravy pre predaj tovaru na diaľku dovážaného z tretích území alebo tretích krajín a osobitných úprav pre priznávanie a platbu DPH pri dovoze </w:t>
            </w:r>
            <w:r w:rsidRPr="00941034">
              <w:rPr>
                <w:rFonts w:ascii="Times New Roman" w:hAnsi="Times New Roman" w:cs="Times New Roman"/>
                <w:sz w:val="20"/>
                <w:szCs w:val="20"/>
              </w:rPr>
              <w:t>[ďalej len „smernica (EÚ) 2025/1539“]</w:t>
            </w:r>
            <w:r w:rsidRPr="00941034">
              <w:rPr>
                <w:rStyle w:val="Zvraznenie"/>
                <w:rFonts w:ascii="Times New Roman" w:hAnsi="Times New Roman" w:cs="Times New Roman"/>
                <w:sz w:val="20"/>
                <w:szCs w:val="20"/>
              </w:rPr>
              <w:t xml:space="preserve"> </w:t>
            </w:r>
            <w:r w:rsidRPr="00941034">
              <w:rPr>
                <w:rFonts w:ascii="Times New Roman" w:hAnsi="Times New Roman" w:cs="Times New Roman"/>
                <w:iCs/>
                <w:sz w:val="20"/>
                <w:szCs w:val="20"/>
              </w:rPr>
              <w:t>a zabezpečiť efektívnejší, spravodlivejší a transparentnejší systém zdaňovania dovážaného tovaru na diaľku z tretích krajín.</w:t>
            </w:r>
          </w:p>
          <w:p w14:paraId="7B92C605" w14:textId="77777777" w:rsidR="00941034" w:rsidRPr="00F77D6D" w:rsidRDefault="00941034" w:rsidP="00264DB4">
            <w:pPr>
              <w:jc w:val="both"/>
              <w:rPr>
                <w:rFonts w:ascii="Times New Roman" w:eastAsia="Times New Roman" w:hAnsi="Times New Roman" w:cs="Times New Roman"/>
                <w:iCs/>
                <w:sz w:val="20"/>
                <w:szCs w:val="20"/>
                <w:lang w:eastAsia="sk-SK"/>
              </w:rPr>
            </w:pPr>
            <w:r w:rsidRPr="00F77D6D">
              <w:rPr>
                <w:rFonts w:ascii="Times New Roman" w:eastAsia="Times New Roman" w:hAnsi="Times New Roman" w:cs="Times New Roman"/>
                <w:iCs/>
                <w:sz w:val="20"/>
                <w:szCs w:val="20"/>
                <w:lang w:eastAsia="sk-SK"/>
              </w:rPr>
              <w:t>Úpravou zákona sa sleduje najmä:</w:t>
            </w:r>
          </w:p>
          <w:p w14:paraId="48C3B776" w14:textId="77777777" w:rsidR="00941034" w:rsidRPr="00F77D6D" w:rsidRDefault="00941034" w:rsidP="00941034">
            <w:pPr>
              <w:numPr>
                <w:ilvl w:val="0"/>
                <w:numId w:val="12"/>
              </w:numPr>
              <w:jc w:val="both"/>
              <w:rPr>
                <w:rFonts w:ascii="Times New Roman" w:eastAsia="Times New Roman" w:hAnsi="Times New Roman" w:cs="Times New Roman"/>
                <w:iCs/>
                <w:sz w:val="20"/>
                <w:szCs w:val="20"/>
                <w:lang w:eastAsia="sk-SK"/>
              </w:rPr>
            </w:pPr>
            <w:r w:rsidRPr="00F77D6D">
              <w:rPr>
                <w:rFonts w:ascii="Times New Roman" w:eastAsia="Times New Roman" w:hAnsi="Times New Roman" w:cs="Times New Roman"/>
                <w:iCs/>
                <w:sz w:val="20"/>
                <w:szCs w:val="20"/>
                <w:lang w:eastAsia="sk-SK"/>
              </w:rPr>
              <w:t>stimulovanie širšieho využívania osobitnej úpravy IOSS pri predaji tovaru na diaľku dovážaného z tretích krajín,</w:t>
            </w:r>
          </w:p>
          <w:p w14:paraId="1761F745" w14:textId="77777777" w:rsidR="00941034" w:rsidRPr="00F77D6D" w:rsidRDefault="00941034" w:rsidP="00941034">
            <w:pPr>
              <w:numPr>
                <w:ilvl w:val="0"/>
                <w:numId w:val="12"/>
              </w:numPr>
              <w:jc w:val="both"/>
              <w:rPr>
                <w:rFonts w:ascii="Times New Roman" w:eastAsia="Times New Roman" w:hAnsi="Times New Roman" w:cs="Times New Roman"/>
                <w:iCs/>
                <w:sz w:val="20"/>
                <w:szCs w:val="20"/>
                <w:lang w:eastAsia="sk-SK"/>
              </w:rPr>
            </w:pPr>
            <w:r w:rsidRPr="00F77D6D">
              <w:rPr>
                <w:rFonts w:ascii="Times New Roman" w:eastAsia="Times New Roman" w:hAnsi="Times New Roman" w:cs="Times New Roman"/>
                <w:iCs/>
                <w:sz w:val="20"/>
                <w:szCs w:val="20"/>
                <w:lang w:eastAsia="sk-SK"/>
              </w:rPr>
              <w:t>presun zodpovednosti za DPH pri dovoze a za DPH z predaja dovážaného tovaru na diaľku zo zákazníka na dodávateľa alebo domnelého dodávateľa,</w:t>
            </w:r>
          </w:p>
          <w:p w14:paraId="2457DDE5" w14:textId="77777777" w:rsidR="00941034" w:rsidRPr="00F77D6D" w:rsidRDefault="00941034" w:rsidP="00941034">
            <w:pPr>
              <w:numPr>
                <w:ilvl w:val="0"/>
                <w:numId w:val="12"/>
              </w:numPr>
              <w:jc w:val="both"/>
              <w:rPr>
                <w:rFonts w:ascii="Times New Roman" w:eastAsia="Times New Roman" w:hAnsi="Times New Roman" w:cs="Times New Roman"/>
                <w:iCs/>
                <w:sz w:val="20"/>
                <w:szCs w:val="20"/>
                <w:lang w:eastAsia="sk-SK"/>
              </w:rPr>
            </w:pPr>
            <w:r w:rsidRPr="00F77D6D">
              <w:rPr>
                <w:rFonts w:ascii="Times New Roman" w:eastAsia="Times New Roman" w:hAnsi="Times New Roman" w:cs="Times New Roman"/>
                <w:iCs/>
                <w:sz w:val="20"/>
                <w:szCs w:val="20"/>
                <w:lang w:eastAsia="sk-SK"/>
              </w:rPr>
              <w:t xml:space="preserve">posilnenie ochrany daňových príjmov členských štátov prostredníctvom povinnosti určiť daňového zástupcu pre dodávateľov a domnelých dodávateľov neusadených v </w:t>
            </w:r>
            <w:r>
              <w:rPr>
                <w:rFonts w:ascii="Times New Roman" w:eastAsia="Times New Roman" w:hAnsi="Times New Roman" w:cs="Times New Roman"/>
                <w:iCs/>
                <w:sz w:val="20"/>
                <w:szCs w:val="20"/>
                <w:lang w:eastAsia="sk-SK"/>
              </w:rPr>
              <w:t>EÚ</w:t>
            </w:r>
            <w:r w:rsidRPr="00F77D6D">
              <w:rPr>
                <w:rFonts w:ascii="Times New Roman" w:eastAsia="Times New Roman" w:hAnsi="Times New Roman" w:cs="Times New Roman"/>
                <w:iCs/>
                <w:sz w:val="20"/>
                <w:szCs w:val="20"/>
                <w:lang w:eastAsia="sk-SK"/>
              </w:rPr>
              <w:t>, ktorí nevyužívajú úpravu IOSS,</w:t>
            </w:r>
          </w:p>
          <w:p w14:paraId="59E86D23" w14:textId="77777777" w:rsidR="00941034" w:rsidRPr="00F77D6D" w:rsidRDefault="00941034" w:rsidP="00941034">
            <w:pPr>
              <w:numPr>
                <w:ilvl w:val="0"/>
                <w:numId w:val="12"/>
              </w:numPr>
              <w:jc w:val="both"/>
              <w:rPr>
                <w:rFonts w:ascii="Times New Roman" w:eastAsia="Times New Roman" w:hAnsi="Times New Roman" w:cs="Times New Roman"/>
                <w:iCs/>
                <w:sz w:val="20"/>
                <w:szCs w:val="20"/>
                <w:lang w:eastAsia="sk-SK"/>
              </w:rPr>
            </w:pPr>
            <w:r w:rsidRPr="00F77D6D">
              <w:rPr>
                <w:rFonts w:ascii="Times New Roman" w:eastAsia="Times New Roman" w:hAnsi="Times New Roman" w:cs="Times New Roman"/>
                <w:iCs/>
                <w:sz w:val="20"/>
                <w:szCs w:val="20"/>
                <w:lang w:eastAsia="sk-SK"/>
              </w:rPr>
              <w:lastRenderedPageBreak/>
              <w:t>zavedenie mechanizmov, ktoré zabránia prepusteniu tovaru do voľného obehu v prípade nesplnenia povinností týkajúcich sa DPH zo strany osoby povinnej daň zaplatiť,</w:t>
            </w:r>
          </w:p>
          <w:p w14:paraId="44AFB47A" w14:textId="77777777" w:rsidR="00941034" w:rsidRPr="00F77D6D" w:rsidRDefault="00941034" w:rsidP="00941034">
            <w:pPr>
              <w:numPr>
                <w:ilvl w:val="0"/>
                <w:numId w:val="12"/>
              </w:numPr>
              <w:jc w:val="both"/>
              <w:rPr>
                <w:rFonts w:ascii="Times New Roman" w:eastAsia="Times New Roman" w:hAnsi="Times New Roman" w:cs="Times New Roman"/>
                <w:iCs/>
                <w:sz w:val="20"/>
                <w:szCs w:val="20"/>
                <w:lang w:eastAsia="sk-SK"/>
              </w:rPr>
            </w:pPr>
            <w:r w:rsidRPr="00F77D6D">
              <w:rPr>
                <w:rFonts w:ascii="Times New Roman" w:eastAsia="Times New Roman" w:hAnsi="Times New Roman" w:cs="Times New Roman"/>
                <w:iCs/>
                <w:sz w:val="20"/>
                <w:szCs w:val="20"/>
                <w:lang w:eastAsia="sk-SK"/>
              </w:rPr>
              <w:t>umožnenie výnimočného zaplatenia DPH pri dovoze zákazníkom,</w:t>
            </w:r>
          </w:p>
          <w:p w14:paraId="23AB8137" w14:textId="77777777" w:rsidR="00941034" w:rsidRPr="00F77D6D" w:rsidRDefault="00941034" w:rsidP="00941034">
            <w:pPr>
              <w:numPr>
                <w:ilvl w:val="0"/>
                <w:numId w:val="12"/>
              </w:numPr>
              <w:jc w:val="both"/>
              <w:rPr>
                <w:rFonts w:ascii="Times New Roman" w:eastAsia="Times New Roman" w:hAnsi="Times New Roman" w:cs="Times New Roman"/>
                <w:iCs/>
                <w:sz w:val="20"/>
                <w:szCs w:val="20"/>
                <w:lang w:eastAsia="sk-SK"/>
              </w:rPr>
            </w:pPr>
            <w:r w:rsidRPr="00F77D6D">
              <w:rPr>
                <w:rFonts w:ascii="Times New Roman" w:eastAsia="Times New Roman" w:hAnsi="Times New Roman" w:cs="Times New Roman"/>
                <w:iCs/>
                <w:sz w:val="20"/>
                <w:szCs w:val="20"/>
                <w:lang w:eastAsia="sk-SK"/>
              </w:rPr>
              <w:t>zrušenie existujúcich osobitných úprav, ktoré určujú zákazníka ako osobu povinnú platiť DPH pri dovoze, keďže sú nezlučiteľné s cieľom systematického presunu zodpovednosti na dodávateľa alebo domnelého dodávateľa.</w:t>
            </w:r>
          </w:p>
          <w:p w14:paraId="0588ED1B" w14:textId="77777777" w:rsidR="00941034" w:rsidRDefault="00941034" w:rsidP="00264DB4">
            <w:pPr>
              <w:jc w:val="both"/>
              <w:rPr>
                <w:rFonts w:ascii="Times New Roman" w:eastAsia="Times New Roman" w:hAnsi="Times New Roman" w:cs="Times New Roman"/>
                <w:iCs/>
                <w:sz w:val="20"/>
                <w:szCs w:val="20"/>
                <w:lang w:eastAsia="sk-SK"/>
              </w:rPr>
            </w:pPr>
            <w:r w:rsidRPr="00F77D6D">
              <w:rPr>
                <w:rFonts w:ascii="Times New Roman" w:eastAsia="Times New Roman" w:hAnsi="Times New Roman" w:cs="Times New Roman"/>
                <w:iCs/>
                <w:sz w:val="20"/>
                <w:szCs w:val="20"/>
                <w:lang w:eastAsia="sk-SK"/>
              </w:rPr>
              <w:t xml:space="preserve">Výsledným stavom bude posilnený a jednotnejší systém výberu DPH pri dovoze tovaru na diaľku, zníženie rizika daňových únikov, rovnaké podmienky hospodárskej súťaže medzi dovážaným tovarom a tovarom z </w:t>
            </w:r>
            <w:r>
              <w:rPr>
                <w:rFonts w:ascii="Times New Roman" w:eastAsia="Times New Roman" w:hAnsi="Times New Roman" w:cs="Times New Roman"/>
                <w:iCs/>
                <w:sz w:val="20"/>
                <w:szCs w:val="20"/>
                <w:lang w:eastAsia="sk-SK"/>
              </w:rPr>
              <w:t>EÚ</w:t>
            </w:r>
            <w:r w:rsidRPr="00F77D6D">
              <w:rPr>
                <w:rFonts w:ascii="Times New Roman" w:eastAsia="Times New Roman" w:hAnsi="Times New Roman" w:cs="Times New Roman"/>
                <w:iCs/>
                <w:sz w:val="20"/>
                <w:szCs w:val="20"/>
                <w:lang w:eastAsia="sk-SK"/>
              </w:rPr>
              <w:t>, vyššia právna istota pre podnikateľské subjekty a spotrebiteľov a efektívnejšia ochrana daňových príjmov verejných rozpočtov.</w:t>
            </w:r>
          </w:p>
          <w:p w14:paraId="70FCDB47" w14:textId="77777777" w:rsidR="00941034" w:rsidRDefault="00941034" w:rsidP="00264DB4">
            <w:pPr>
              <w:jc w:val="both"/>
              <w:rPr>
                <w:rFonts w:ascii="Times New Roman" w:eastAsia="Times New Roman" w:hAnsi="Times New Roman" w:cs="Times New Roman"/>
                <w:iCs/>
                <w:sz w:val="20"/>
                <w:szCs w:val="20"/>
                <w:lang w:eastAsia="sk-SK"/>
              </w:rPr>
            </w:pPr>
          </w:p>
          <w:p w14:paraId="2F753505" w14:textId="77777777" w:rsidR="00941034" w:rsidRDefault="00941034" w:rsidP="00264DB4">
            <w:pPr>
              <w:jc w:val="both"/>
              <w:rPr>
                <w:rFonts w:ascii="Times New Roman" w:eastAsia="Times New Roman" w:hAnsi="Times New Roman" w:cs="Times New Roman"/>
                <w:iCs/>
                <w:sz w:val="20"/>
                <w:szCs w:val="20"/>
                <w:lang w:eastAsia="sk-SK"/>
              </w:rPr>
            </w:pPr>
            <w:r w:rsidRPr="00853DBA">
              <w:rPr>
                <w:rFonts w:ascii="Times New Roman" w:eastAsia="Times New Roman" w:hAnsi="Times New Roman" w:cs="Times New Roman"/>
                <w:iCs/>
                <w:sz w:val="20"/>
                <w:szCs w:val="20"/>
                <w:lang w:eastAsia="sk-SK"/>
              </w:rPr>
              <w:t xml:space="preserve">Zmenami a doplnením zákona o DPH sa s účinnosťou od 1. januára 2027 v odôvodnených prípadoch predĺži lehota na rozhodnutie daňového úradu o žiadosti o dobrovoľnej registrácii na daň. </w:t>
            </w:r>
          </w:p>
          <w:p w14:paraId="3E7FCEF8" w14:textId="77777777" w:rsidR="00941034" w:rsidRDefault="00941034" w:rsidP="00264DB4">
            <w:pPr>
              <w:jc w:val="both"/>
              <w:rPr>
                <w:rFonts w:ascii="Times New Roman" w:eastAsia="Times New Roman" w:hAnsi="Times New Roman" w:cs="Times New Roman"/>
                <w:iCs/>
                <w:sz w:val="20"/>
                <w:szCs w:val="20"/>
                <w:lang w:eastAsia="sk-SK"/>
              </w:rPr>
            </w:pPr>
          </w:p>
          <w:p w14:paraId="4833C4E1" w14:textId="77777777" w:rsidR="00941034" w:rsidRPr="00941034" w:rsidRDefault="00941034" w:rsidP="00264DB4">
            <w:pPr>
              <w:jc w:val="both"/>
              <w:rPr>
                <w:rFonts w:ascii="Times New Roman" w:eastAsia="Times New Roman" w:hAnsi="Times New Roman" w:cs="Times New Roman"/>
                <w:bCs/>
                <w:sz w:val="20"/>
                <w:szCs w:val="20"/>
                <w:lang w:eastAsia="sk-SK"/>
              </w:rPr>
            </w:pPr>
            <w:r w:rsidRPr="00941034">
              <w:rPr>
                <w:rFonts w:ascii="Times New Roman" w:eastAsia="Times New Roman" w:hAnsi="Times New Roman" w:cs="Times New Roman"/>
                <w:iCs/>
                <w:sz w:val="20"/>
                <w:szCs w:val="20"/>
                <w:lang w:eastAsia="sk-SK"/>
              </w:rPr>
              <w:t>V návrhu zákona o DPH sa s účinnosťou od 1. januára 2027 ďalej navrhuje úprava v oblasti elektronickej fakturácie, a to vypustenie povinnosti oznamovať údaje z prijatých elektronických faktúr z tuzemských transakcií. T</w:t>
            </w:r>
            <w:r w:rsidRPr="00941034">
              <w:rPr>
                <w:rFonts w:ascii="Times New Roman" w:eastAsia="Times New Roman" w:hAnsi="Times New Roman" w:cs="Times New Roman"/>
                <w:bCs/>
                <w:sz w:val="20"/>
                <w:szCs w:val="20"/>
                <w:lang w:eastAsia="sk-SK"/>
              </w:rPr>
              <w:t xml:space="preserve">echnické riešenie výmeny elektronických faktúr prostredníctvom doručovacej služby a oznamovanie údajov z nich je plne automatizovaný proces (bez možnosti zásahu samotného dodávateľa alebo odberateľa). </w:t>
            </w:r>
          </w:p>
          <w:p w14:paraId="0514BBD7" w14:textId="77777777" w:rsidR="00941034" w:rsidRPr="00941034" w:rsidRDefault="00941034" w:rsidP="00264DB4">
            <w:pPr>
              <w:pStyle w:val="paragraph"/>
              <w:spacing w:before="0" w:beforeAutospacing="0" w:after="0" w:afterAutospacing="0"/>
              <w:jc w:val="both"/>
              <w:textAlignment w:val="baseline"/>
              <w:rPr>
                <w:rStyle w:val="normaltextrun"/>
                <w:rFonts w:ascii="Times New Roman" w:hAnsi="Times New Roman" w:cs="Times New Roman"/>
                <w:sz w:val="20"/>
                <w:szCs w:val="20"/>
              </w:rPr>
            </w:pPr>
            <w:r w:rsidRPr="00941034">
              <w:rPr>
                <w:rFonts w:ascii="Times New Roman" w:hAnsi="Times New Roman" w:cs="Times New Roman"/>
                <w:bCs/>
                <w:sz w:val="20"/>
                <w:szCs w:val="20"/>
              </w:rPr>
              <w:t xml:space="preserve">V rámci úpravy </w:t>
            </w:r>
            <w:r w:rsidRPr="00941034">
              <w:rPr>
                <w:rFonts w:ascii="Times New Roman" w:hAnsi="Times New Roman" w:cs="Times New Roman"/>
                <w:iCs/>
                <w:sz w:val="20"/>
                <w:szCs w:val="20"/>
              </w:rPr>
              <w:t>povinnosti pri oznamovaní údajov z opravnej elektronickej faktúry</w:t>
            </w:r>
            <w:r w:rsidRPr="00941034">
              <w:rPr>
                <w:rFonts w:ascii="Times New Roman" w:hAnsi="Times New Roman" w:cs="Times New Roman"/>
                <w:bCs/>
                <w:sz w:val="20"/>
                <w:szCs w:val="20"/>
              </w:rPr>
              <w:t xml:space="preserve"> sa zo zákonného textu vypúšťa, aby doklad alebo oznámenie, ktorým sa mení pôvodná elektronická faktúra, obsahoval „údaje, ktoré sa menia“. Opravná faktúra je v zmysle práva EÚ považovaná za riadnu faktúru, ktorá musí spĺňať všeobecné požiadavky na faktúru a reflektuje technické a dátové požiadavky európskeho štandardu elektronickej fakturácie EN 16931, ktorý neumožňuje obmedziť obsah opravnej faktúry len na údaje, ktoré sa menia</w:t>
            </w:r>
            <w:r w:rsidRPr="00941034">
              <w:rPr>
                <w:rStyle w:val="normaltextrun"/>
                <w:rFonts w:ascii="Times New Roman" w:hAnsi="Times New Roman" w:cs="Times New Roman"/>
                <w:sz w:val="20"/>
                <w:szCs w:val="20"/>
              </w:rPr>
              <w:t>.</w:t>
            </w:r>
          </w:p>
          <w:p w14:paraId="0776E141" w14:textId="77777777" w:rsidR="00941034" w:rsidRPr="00941034" w:rsidRDefault="00941034" w:rsidP="00264DB4">
            <w:pPr>
              <w:pStyle w:val="paragraph"/>
              <w:spacing w:before="0" w:beforeAutospacing="0" w:after="0" w:afterAutospacing="0"/>
              <w:jc w:val="both"/>
              <w:textAlignment w:val="baseline"/>
              <w:rPr>
                <w:rStyle w:val="normaltextrun"/>
                <w:rFonts w:ascii="Times New Roman" w:hAnsi="Times New Roman" w:cs="Times New Roman"/>
                <w:sz w:val="20"/>
                <w:szCs w:val="20"/>
              </w:rPr>
            </w:pPr>
            <w:r w:rsidRPr="00941034">
              <w:rPr>
                <w:rStyle w:val="normaltextrun"/>
                <w:rFonts w:ascii="Times New Roman" w:hAnsi="Times New Roman" w:cs="Times New Roman"/>
                <w:sz w:val="20"/>
                <w:szCs w:val="20"/>
              </w:rPr>
              <w:t>V nadväznosti na prechod na elektronickú fakturáciu a digitálne oznamovanie sa zavádza od 1. januára 2027 do 30. júna 2027 tzv. tolerančné obdobie, počas ktorého sa nesplnenie niektorých povinností v tejto súvislosti nebude sankcionovať.</w:t>
            </w:r>
          </w:p>
          <w:p w14:paraId="76AC2C4A" w14:textId="77777777" w:rsidR="00941034" w:rsidRPr="00941034" w:rsidRDefault="00941034" w:rsidP="00264DB4">
            <w:pPr>
              <w:pStyle w:val="paragraph"/>
              <w:spacing w:after="0"/>
              <w:jc w:val="both"/>
              <w:textAlignment w:val="baseline"/>
              <w:rPr>
                <w:rStyle w:val="normaltextrun"/>
                <w:rFonts w:ascii="Times New Roman" w:hAnsi="Times New Roman" w:cs="Times New Roman"/>
                <w:sz w:val="20"/>
                <w:szCs w:val="20"/>
              </w:rPr>
            </w:pPr>
            <w:r w:rsidRPr="00941034">
              <w:rPr>
                <w:rStyle w:val="normaltextrun"/>
                <w:rFonts w:ascii="Times New Roman" w:hAnsi="Times New Roman" w:cs="Times New Roman"/>
                <w:sz w:val="20"/>
                <w:szCs w:val="20"/>
              </w:rPr>
              <w:t xml:space="preserve">Zmeny v oblasti elektronickej fakturácie a digitálneho oznamovanie majú naďalej za cieľ plne digitalizovať a automatizovať proces elektronickej fakturácie od vystavenia faktúry až po odovzdanie údajov finančnej správe. Výsledkom bude rýchlejšie a efektívnejšie spracovanie faktúr s výrazným obmedzením manuálnych úkonov a administratívnej záťaže. Finančná správa získa prístup k údajom o transakciách v reálnom čase, čo posilní kontrolu plnenia daňových povinností a odhaľovanie daňových únikov a podvodov. Opatrenia zároveň zjednodušia obchodné procesy podnikateľov prostredníctvom jednotných štandardov elektronickej fakturácie. Nový systém umožní presun od následných daňových kontrol k priebežnému monitorovaniu rizík a vytvorí priestor na ďalšie </w:t>
            </w:r>
            <w:proofErr w:type="spellStart"/>
            <w:r w:rsidRPr="00941034">
              <w:rPr>
                <w:rStyle w:val="normaltextrun"/>
                <w:rFonts w:ascii="Times New Roman" w:hAnsi="Times New Roman" w:cs="Times New Roman"/>
                <w:sz w:val="20"/>
                <w:szCs w:val="20"/>
              </w:rPr>
              <w:t>digitalizačné</w:t>
            </w:r>
            <w:proofErr w:type="spellEnd"/>
            <w:r w:rsidRPr="00941034">
              <w:rPr>
                <w:rStyle w:val="normaltextrun"/>
                <w:rFonts w:ascii="Times New Roman" w:hAnsi="Times New Roman" w:cs="Times New Roman"/>
                <w:sz w:val="20"/>
                <w:szCs w:val="20"/>
              </w:rPr>
              <w:t xml:space="preserve"> opatrenia na podporu podnikateľského prostredia. MF SR priebežne pracuje na identifikácii benefitov elektronickej fakturácie pre podnikateľské subjekty, aj verejnú správu. MFSR zdôrazňuje, že cieľmi projektu zostáva najmä zníženie DPH medzery, efektívnejší výber dane a obmedzenie administratívnej záťaže spojenej s daňovými kontrolami, pričom v súčasnosti nie je možné presne kvantifikovať dosah jednotlivých opatrení. MF SR zároveň iniciovalo komunikáciu s ostatnými ministerstvami a ústrednými orgánmi štátnej správy, na základe ktorej požiadalo o identifikáciu procesov, prípadne potrebných úkonov, ktoré pomôžu podporiť synergický efekt spojený so zavedením povinnej elektronickej fakturácie, najmä vo vzťahu voči podnikateľom. Ide najmä o také legislatívne a nelegislatívne ustanovenia v ich kompetencii, na základe ktorých požadujú od podnikateľov predkladanie faktúr, z ktorých údaje však už od 1. januára 2027 budú predmetom oznamovania Finančnému riaditeľstvu Slovenskej republiky (ďalej len „FR SR“), a ktoré povinná elektronická fakturácia umožní eliminovať.</w:t>
            </w:r>
          </w:p>
          <w:p w14:paraId="462BFD22" w14:textId="77777777" w:rsidR="00941034" w:rsidRDefault="00941034" w:rsidP="00264DB4">
            <w:pPr>
              <w:jc w:val="both"/>
              <w:rPr>
                <w:rFonts w:ascii="Times New Roman" w:eastAsia="Times New Roman" w:hAnsi="Times New Roman" w:cs="Times New Roman"/>
                <w:sz w:val="20"/>
                <w:szCs w:val="20"/>
                <w:lang w:eastAsia="sk-SK"/>
              </w:rPr>
            </w:pPr>
            <w:r w:rsidRPr="00A72DCC">
              <w:rPr>
                <w:rFonts w:ascii="Times New Roman" w:eastAsia="Times New Roman" w:hAnsi="Times New Roman" w:cs="Times New Roman"/>
                <w:sz w:val="20"/>
                <w:szCs w:val="20"/>
                <w:lang w:eastAsia="sk-SK"/>
              </w:rPr>
              <w:t xml:space="preserve">Cieľom </w:t>
            </w:r>
            <w:r>
              <w:rPr>
                <w:rFonts w:ascii="Times New Roman" w:eastAsia="Times New Roman" w:hAnsi="Times New Roman" w:cs="Times New Roman"/>
                <w:sz w:val="20"/>
                <w:szCs w:val="20"/>
                <w:lang w:eastAsia="sk-SK"/>
              </w:rPr>
              <w:t xml:space="preserve">ďalších </w:t>
            </w:r>
            <w:r w:rsidRPr="00A72DCC">
              <w:rPr>
                <w:rFonts w:ascii="Times New Roman" w:eastAsia="Times New Roman" w:hAnsi="Times New Roman" w:cs="Times New Roman"/>
                <w:sz w:val="20"/>
                <w:szCs w:val="20"/>
                <w:lang w:eastAsia="sk-SK"/>
              </w:rPr>
              <w:t>navrhovaných úprav</w:t>
            </w:r>
            <w:r>
              <w:rPr>
                <w:rFonts w:ascii="Times New Roman" w:eastAsia="Times New Roman" w:hAnsi="Times New Roman" w:cs="Times New Roman"/>
                <w:sz w:val="20"/>
                <w:szCs w:val="20"/>
                <w:lang w:eastAsia="sk-SK"/>
              </w:rPr>
              <w:t xml:space="preserve"> v rámci platnej právnej úpravy zákona o DPH,</w:t>
            </w:r>
            <w:r w:rsidRPr="00A72DCC">
              <w:rPr>
                <w:rFonts w:ascii="Times New Roman" w:eastAsia="Times New Roman" w:hAnsi="Times New Roman" w:cs="Times New Roman"/>
                <w:sz w:val="20"/>
                <w:szCs w:val="20"/>
                <w:lang w:eastAsia="sk-SK"/>
              </w:rPr>
              <w:t xml:space="preserve"> vychádzajúcich z aplikačnej praxe</w:t>
            </w:r>
            <w:r>
              <w:rPr>
                <w:rFonts w:ascii="Times New Roman" w:eastAsia="Times New Roman" w:hAnsi="Times New Roman" w:cs="Times New Roman"/>
                <w:sz w:val="20"/>
                <w:szCs w:val="20"/>
                <w:lang w:eastAsia="sk-SK"/>
              </w:rPr>
              <w:t xml:space="preserve"> a vývoja podnikateľského prostredia,</w:t>
            </w:r>
            <w:r w:rsidRPr="00A72DCC">
              <w:rPr>
                <w:rFonts w:ascii="Times New Roman" w:eastAsia="Times New Roman" w:hAnsi="Times New Roman" w:cs="Times New Roman"/>
                <w:sz w:val="20"/>
                <w:szCs w:val="20"/>
                <w:lang w:eastAsia="sk-SK"/>
              </w:rPr>
              <w:t xml:space="preserve"> je</w:t>
            </w:r>
            <w:r>
              <w:rPr>
                <w:rFonts w:ascii="Times New Roman" w:eastAsia="Times New Roman" w:hAnsi="Times New Roman" w:cs="Times New Roman"/>
                <w:sz w:val="20"/>
                <w:szCs w:val="20"/>
                <w:lang w:eastAsia="sk-SK"/>
              </w:rPr>
              <w:t xml:space="preserve"> </w:t>
            </w:r>
            <w:r w:rsidRPr="00A72DCC">
              <w:rPr>
                <w:rFonts w:ascii="Times New Roman" w:eastAsia="Times New Roman" w:hAnsi="Times New Roman" w:cs="Times New Roman"/>
                <w:sz w:val="20"/>
                <w:szCs w:val="20"/>
                <w:lang w:eastAsia="sk-SK"/>
              </w:rPr>
              <w:t>odstrániť identifikované nejasnosti</w:t>
            </w:r>
            <w:r>
              <w:rPr>
                <w:rFonts w:ascii="Times New Roman" w:eastAsia="Times New Roman" w:hAnsi="Times New Roman" w:cs="Times New Roman"/>
                <w:sz w:val="20"/>
                <w:szCs w:val="20"/>
                <w:lang w:eastAsia="sk-SK"/>
              </w:rPr>
              <w:t xml:space="preserve"> spočívajúce v možnosti podať námietku proti oznámeniu o zániku nároku na vrátenie nadmerného odpočtu</w:t>
            </w:r>
            <w:r w:rsidRPr="00A72DCC">
              <w:rPr>
                <w:rFonts w:ascii="Times New Roman" w:eastAsia="Times New Roman" w:hAnsi="Times New Roman" w:cs="Times New Roman"/>
                <w:sz w:val="20"/>
                <w:szCs w:val="20"/>
                <w:lang w:eastAsia="sk-SK"/>
              </w:rPr>
              <w:t>,</w:t>
            </w:r>
            <w:r>
              <w:rPr>
                <w:rFonts w:ascii="Times New Roman" w:eastAsia="Times New Roman" w:hAnsi="Times New Roman" w:cs="Times New Roman"/>
                <w:sz w:val="20"/>
                <w:szCs w:val="20"/>
                <w:lang w:eastAsia="sk-SK"/>
              </w:rPr>
              <w:t xml:space="preserve"> a tak </w:t>
            </w:r>
            <w:r w:rsidRPr="00A72DCC">
              <w:rPr>
                <w:rFonts w:ascii="Times New Roman" w:eastAsia="Times New Roman" w:hAnsi="Times New Roman" w:cs="Times New Roman"/>
                <w:sz w:val="20"/>
                <w:szCs w:val="20"/>
                <w:lang w:eastAsia="sk-SK"/>
              </w:rPr>
              <w:t>zjednodušiť a spresniť existujúce procesné a evidenčné povinnosti,</w:t>
            </w:r>
            <w:r>
              <w:rPr>
                <w:rFonts w:ascii="Times New Roman" w:eastAsia="Times New Roman" w:hAnsi="Times New Roman" w:cs="Times New Roman"/>
                <w:sz w:val="20"/>
                <w:szCs w:val="20"/>
                <w:lang w:eastAsia="sk-SK"/>
              </w:rPr>
              <w:t xml:space="preserve"> </w:t>
            </w:r>
            <w:r w:rsidRPr="00A72DCC">
              <w:rPr>
                <w:rFonts w:ascii="Times New Roman" w:eastAsia="Times New Roman" w:hAnsi="Times New Roman" w:cs="Times New Roman"/>
                <w:sz w:val="20"/>
                <w:szCs w:val="20"/>
                <w:lang w:eastAsia="sk-SK"/>
              </w:rPr>
              <w:t>zvýšiť právnu istotu podnikateľských subjektov,</w:t>
            </w:r>
            <w:r>
              <w:rPr>
                <w:rFonts w:ascii="Times New Roman" w:eastAsia="Times New Roman" w:hAnsi="Times New Roman" w:cs="Times New Roman"/>
                <w:sz w:val="20"/>
                <w:szCs w:val="20"/>
                <w:lang w:eastAsia="sk-SK"/>
              </w:rPr>
              <w:t xml:space="preserve"> </w:t>
            </w:r>
            <w:r w:rsidRPr="00A72DCC">
              <w:rPr>
                <w:rFonts w:ascii="Times New Roman" w:eastAsia="Times New Roman" w:hAnsi="Times New Roman" w:cs="Times New Roman"/>
                <w:sz w:val="20"/>
                <w:szCs w:val="20"/>
                <w:lang w:eastAsia="sk-SK"/>
              </w:rPr>
              <w:t>zefektívniť správu dane bez negatívneho vplyvu na výšku daňových príjmov.</w:t>
            </w:r>
          </w:p>
          <w:p w14:paraId="209ACAB5" w14:textId="77777777" w:rsidR="00941034" w:rsidRDefault="00941034" w:rsidP="00264DB4">
            <w:pPr>
              <w:jc w:val="both"/>
              <w:rPr>
                <w:rFonts w:ascii="Times New Roman" w:eastAsia="Times New Roman" w:hAnsi="Times New Roman" w:cs="Times New Roman"/>
                <w:sz w:val="20"/>
                <w:szCs w:val="20"/>
                <w:lang w:eastAsia="sk-SK"/>
              </w:rPr>
            </w:pPr>
          </w:p>
          <w:p w14:paraId="6D5F54EC" w14:textId="174DBD14" w:rsidR="00941034" w:rsidRPr="00247A75" w:rsidRDefault="00941034" w:rsidP="00264DB4">
            <w:pPr>
              <w:jc w:val="both"/>
              <w:rPr>
                <w:rFonts w:ascii="Times New Roman" w:eastAsia="Times New Roman" w:hAnsi="Times New Roman" w:cs="Times New Roman"/>
                <w:sz w:val="20"/>
                <w:szCs w:val="20"/>
                <w:lang w:eastAsia="sk-SK"/>
              </w:rPr>
            </w:pPr>
            <w:r w:rsidRPr="00D75D94">
              <w:rPr>
                <w:rFonts w:ascii="Times New Roman" w:eastAsia="Times New Roman" w:hAnsi="Times New Roman" w:cs="Times New Roman"/>
                <w:sz w:val="20"/>
                <w:szCs w:val="20"/>
                <w:lang w:eastAsia="sk-SK"/>
              </w:rPr>
              <w:t>Cieľom úprav,</w:t>
            </w:r>
            <w:r w:rsidRPr="00D75D94">
              <w:t xml:space="preserve"> </w:t>
            </w:r>
            <w:r w:rsidRPr="00D75D94">
              <w:rPr>
                <w:rFonts w:ascii="Times New Roman" w:eastAsia="Times New Roman" w:hAnsi="Times New Roman" w:cs="Times New Roman"/>
                <w:sz w:val="20"/>
                <w:szCs w:val="20"/>
                <w:lang w:eastAsia="sk-SK"/>
              </w:rPr>
              <w:t>ktorými sa mení a dopĺňa zákon o dani zo SNN</w:t>
            </w:r>
            <w:r>
              <w:rPr>
                <w:rFonts w:ascii="Times New Roman" w:eastAsia="Times New Roman" w:hAnsi="Times New Roman" w:cs="Times New Roman"/>
                <w:sz w:val="20"/>
                <w:szCs w:val="20"/>
                <w:lang w:eastAsia="sk-SK"/>
              </w:rPr>
              <w:t>,</w:t>
            </w:r>
            <w:r w:rsidRPr="00D75D94">
              <w:rPr>
                <w:rFonts w:ascii="Times New Roman" w:eastAsia="Times New Roman" w:hAnsi="Times New Roman" w:cs="Times New Roman"/>
                <w:sz w:val="20"/>
                <w:szCs w:val="20"/>
                <w:lang w:eastAsia="sk-SK"/>
              </w:rPr>
              <w:t xml:space="preserve"> je</w:t>
            </w:r>
            <w:r>
              <w:rPr>
                <w:rFonts w:ascii="Times New Roman" w:eastAsia="Times New Roman" w:hAnsi="Times New Roman" w:cs="Times New Roman"/>
                <w:sz w:val="20"/>
                <w:szCs w:val="20"/>
                <w:lang w:eastAsia="sk-SK"/>
              </w:rPr>
              <w:t xml:space="preserve"> </w:t>
            </w:r>
            <w:r w:rsidRPr="00D75D94">
              <w:rPr>
                <w:rFonts w:ascii="Times New Roman" w:eastAsia="Times New Roman" w:hAnsi="Times New Roman" w:cs="Times New Roman"/>
                <w:sz w:val="20"/>
                <w:szCs w:val="20"/>
                <w:lang w:eastAsia="sk-SK"/>
              </w:rPr>
              <w:t>zosúladiť úpravu zániku nároku na vrátenie dane s navrhovaným doplnením korešpondujúcich ustanovení zákona o DPH,</w:t>
            </w:r>
            <w:r>
              <w:rPr>
                <w:rFonts w:ascii="Times New Roman" w:eastAsia="Times New Roman" w:hAnsi="Times New Roman" w:cs="Times New Roman"/>
                <w:sz w:val="20"/>
                <w:szCs w:val="20"/>
                <w:lang w:eastAsia="sk-SK"/>
              </w:rPr>
              <w:t xml:space="preserve"> </w:t>
            </w:r>
            <w:r w:rsidRPr="00D75D94">
              <w:rPr>
                <w:rFonts w:ascii="Times New Roman" w:eastAsia="Times New Roman" w:hAnsi="Times New Roman" w:cs="Times New Roman"/>
                <w:sz w:val="20"/>
                <w:szCs w:val="20"/>
                <w:lang w:eastAsia="sk-SK"/>
              </w:rPr>
              <w:t>eliminovať pribúdajúce prípady účelového obchádzania daňovej povinnosti klamlivým označením sladeného nealkoholického nápoja (obohateného o vitamíny, minerálne látky a niektoré ďalšie látky) ako výživového doplnku,</w:t>
            </w:r>
            <w:r>
              <w:rPr>
                <w:rFonts w:ascii="Times New Roman" w:eastAsia="Times New Roman" w:hAnsi="Times New Roman" w:cs="Times New Roman"/>
                <w:sz w:val="20"/>
                <w:szCs w:val="20"/>
                <w:lang w:eastAsia="sk-SK"/>
              </w:rPr>
              <w:t xml:space="preserve"> a </w:t>
            </w:r>
            <w:r w:rsidRPr="00D75D94">
              <w:rPr>
                <w:rFonts w:ascii="Times New Roman" w:eastAsia="Times New Roman" w:hAnsi="Times New Roman" w:cs="Times New Roman"/>
                <w:sz w:val="20"/>
                <w:szCs w:val="20"/>
                <w:lang w:eastAsia="sk-SK"/>
              </w:rPr>
              <w:t>v nadväznosti na podnety z aplikačnej praxe precizovať niektoré ustanovenia zákona.</w:t>
            </w:r>
            <w:r w:rsidRPr="00AD2592">
              <w:rPr>
                <w:rFonts w:ascii="Times New Roman" w:eastAsia="Times New Roman" w:hAnsi="Times New Roman" w:cs="Times New Roman"/>
                <w:sz w:val="20"/>
                <w:szCs w:val="20"/>
                <w:lang w:eastAsia="sk-SK"/>
              </w:rPr>
              <w:t xml:space="preserve">  </w:t>
            </w:r>
          </w:p>
        </w:tc>
      </w:tr>
      <w:tr w:rsidR="00941034" w:rsidRPr="00612E08" w14:paraId="715BC377" w14:textId="77777777" w:rsidTr="00264DB4">
        <w:tc>
          <w:tcPr>
            <w:tcW w:w="9180" w:type="dxa"/>
            <w:gridSpan w:val="11"/>
            <w:tcBorders>
              <w:top w:val="single" w:sz="4" w:space="0" w:color="auto"/>
              <w:left w:val="single" w:sz="4" w:space="0" w:color="auto"/>
              <w:bottom w:val="nil"/>
              <w:right w:val="single" w:sz="4" w:space="0" w:color="auto"/>
            </w:tcBorders>
            <w:shd w:val="clear" w:color="auto" w:fill="E2E2E2"/>
          </w:tcPr>
          <w:p w14:paraId="143FDF07"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lastRenderedPageBreak/>
              <w:t>Dotknuté subjekty</w:t>
            </w:r>
          </w:p>
        </w:tc>
      </w:tr>
      <w:tr w:rsidR="00941034" w:rsidRPr="00612E08" w14:paraId="4A3CD3EA" w14:textId="77777777" w:rsidTr="00264DB4">
        <w:tc>
          <w:tcPr>
            <w:tcW w:w="9180" w:type="dxa"/>
            <w:gridSpan w:val="11"/>
            <w:tcBorders>
              <w:top w:val="nil"/>
              <w:left w:val="single" w:sz="4" w:space="0" w:color="auto"/>
              <w:bottom w:val="single" w:sz="4" w:space="0" w:color="auto"/>
              <w:right w:val="single" w:sz="4" w:space="0" w:color="auto"/>
            </w:tcBorders>
            <w:shd w:val="clear" w:color="auto" w:fill="FFFFFF"/>
          </w:tcPr>
          <w:p w14:paraId="6866A7B6"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i/>
                <w:sz w:val="20"/>
                <w:szCs w:val="20"/>
                <w:lang w:eastAsia="sk-SK"/>
              </w:rPr>
              <w:t xml:space="preserve">Uveďte subjekty, ktorých sa zmeny predkladaného materiálu dotknú priamo aj nepriamo: </w:t>
            </w:r>
          </w:p>
          <w:p w14:paraId="453CD825" w14:textId="77777777" w:rsidR="00941034" w:rsidRPr="00612E08" w:rsidRDefault="00941034" w:rsidP="00264DB4">
            <w:pPr>
              <w:jc w:val="both"/>
              <w:rPr>
                <w:rFonts w:ascii="Times New Roman" w:eastAsia="Times New Roman" w:hAnsi="Times New Roman" w:cs="Times New Roman"/>
                <w:i/>
                <w:sz w:val="20"/>
                <w:szCs w:val="20"/>
                <w:lang w:eastAsia="sk-SK"/>
              </w:rPr>
            </w:pPr>
            <w:r>
              <w:rPr>
                <w:rFonts w:ascii="Times New Roman" w:eastAsia="Times New Roman" w:hAnsi="Times New Roman" w:cs="Times New Roman"/>
                <w:sz w:val="20"/>
                <w:szCs w:val="20"/>
                <w:lang w:eastAsia="sk-SK"/>
              </w:rPr>
              <w:t>FRSR</w:t>
            </w:r>
            <w:r w:rsidRPr="001A1B11">
              <w:rPr>
                <w:rFonts w:ascii="Times New Roman" w:eastAsia="Times New Roman" w:hAnsi="Times New Roman" w:cs="Times New Roman"/>
                <w:sz w:val="20"/>
                <w:szCs w:val="20"/>
                <w:lang w:eastAsia="sk-SK"/>
              </w:rPr>
              <w:t>, daňové úrady,</w:t>
            </w:r>
            <w:r>
              <w:rPr>
                <w:rFonts w:ascii="Times New Roman" w:eastAsia="Times New Roman" w:hAnsi="Times New Roman" w:cs="Times New Roman"/>
                <w:sz w:val="20"/>
                <w:szCs w:val="20"/>
                <w:lang w:eastAsia="sk-SK"/>
              </w:rPr>
              <w:t xml:space="preserve"> colné úrady,</w:t>
            </w:r>
            <w:r w:rsidRPr="001A1B11">
              <w:rPr>
                <w:rFonts w:ascii="Times New Roman" w:eastAsia="Times New Roman" w:hAnsi="Times New Roman" w:cs="Times New Roman"/>
                <w:sz w:val="20"/>
                <w:szCs w:val="20"/>
                <w:lang w:eastAsia="sk-SK"/>
              </w:rPr>
              <w:t xml:space="preserve"> </w:t>
            </w:r>
            <w:r>
              <w:rPr>
                <w:rFonts w:ascii="Times New Roman" w:eastAsia="Times New Roman" w:hAnsi="Times New Roman" w:cs="Times New Roman"/>
                <w:sz w:val="20"/>
                <w:szCs w:val="20"/>
                <w:lang w:eastAsia="sk-SK"/>
              </w:rPr>
              <w:t>zdaniteľné osoby, platitelia dane.</w:t>
            </w:r>
          </w:p>
        </w:tc>
      </w:tr>
      <w:tr w:rsidR="00941034" w:rsidRPr="00612E08" w14:paraId="3752BE13" w14:textId="77777777" w:rsidTr="00264DB4">
        <w:tc>
          <w:tcPr>
            <w:tcW w:w="9180" w:type="dxa"/>
            <w:gridSpan w:val="11"/>
            <w:tcBorders>
              <w:top w:val="single" w:sz="4" w:space="0" w:color="auto"/>
              <w:left w:val="single" w:sz="4" w:space="0" w:color="auto"/>
              <w:bottom w:val="nil"/>
              <w:right w:val="single" w:sz="4" w:space="0" w:color="auto"/>
            </w:tcBorders>
            <w:shd w:val="clear" w:color="auto" w:fill="E2E2E2"/>
          </w:tcPr>
          <w:p w14:paraId="1A9A94FF"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t>Alternatívne riešenia</w:t>
            </w:r>
          </w:p>
        </w:tc>
      </w:tr>
      <w:tr w:rsidR="00941034" w:rsidRPr="00612E08" w14:paraId="1F370582" w14:textId="77777777" w:rsidTr="00264DB4">
        <w:trPr>
          <w:trHeight w:val="1524"/>
        </w:trPr>
        <w:tc>
          <w:tcPr>
            <w:tcW w:w="9180" w:type="dxa"/>
            <w:gridSpan w:val="11"/>
            <w:tcBorders>
              <w:top w:val="nil"/>
              <w:left w:val="single" w:sz="4" w:space="0" w:color="auto"/>
              <w:bottom w:val="single" w:sz="4" w:space="0" w:color="auto"/>
              <w:right w:val="single" w:sz="4" w:space="0" w:color="auto"/>
            </w:tcBorders>
            <w:shd w:val="clear" w:color="auto" w:fill="FFFFFF"/>
          </w:tcPr>
          <w:p w14:paraId="7C52A4A8" w14:textId="77777777" w:rsidR="00941034" w:rsidRDefault="00941034" w:rsidP="00264DB4">
            <w:pPr>
              <w:spacing w:after="160"/>
              <w:jc w:val="both"/>
              <w:rPr>
                <w:rFonts w:ascii="Times New Roman" w:hAnsi="Times New Roman" w:cs="Times New Roman"/>
                <w:color w:val="000000"/>
                <w:sz w:val="20"/>
                <w:szCs w:val="20"/>
              </w:rPr>
            </w:pPr>
            <w:r w:rsidRPr="00EE698B">
              <w:rPr>
                <w:rFonts w:ascii="Times New Roman" w:hAnsi="Times New Roman" w:cs="Times New Roman"/>
                <w:color w:val="000000"/>
                <w:sz w:val="20"/>
                <w:szCs w:val="20"/>
              </w:rPr>
              <w:lastRenderedPageBreak/>
              <w:t xml:space="preserve">Vo vzťahu k úpravám, ktorých účinnosť sa navrhuje od 1. januára 2027, 1. júla 2028, 1. júla 2029 a 1. júla 2030, ktoré sa týkajú úprav v oblasti platformového hospodárstva, </w:t>
            </w:r>
            <w:r w:rsidRPr="00BC569A">
              <w:rPr>
                <w:rFonts w:ascii="Times New Roman" w:hAnsi="Times New Roman" w:cs="Times New Roman"/>
                <w:color w:val="000000"/>
                <w:sz w:val="20"/>
                <w:szCs w:val="20"/>
              </w:rPr>
              <w:t>cezhraničného elektronického obchodu a osobitných úprav OSS a IOSS</w:t>
            </w:r>
            <w:r w:rsidRPr="00EE698B">
              <w:rPr>
                <w:rFonts w:ascii="Times New Roman" w:hAnsi="Times New Roman" w:cs="Times New Roman"/>
                <w:color w:val="000000"/>
                <w:sz w:val="20"/>
                <w:szCs w:val="20"/>
              </w:rPr>
              <w:t>, úprav pri premiestnení vlastného tovaru, úprav pri dovoze tovaru, pokiaľ ide o predaj tovaru na diaľku dovážaného z tretích krajín a osobitných úprav pre priznávanie a platbu DPH pri dovoze</w:t>
            </w:r>
            <w:r>
              <w:rPr>
                <w:rFonts w:ascii="Times New Roman" w:hAnsi="Times New Roman" w:cs="Times New Roman"/>
                <w:color w:val="000000"/>
                <w:sz w:val="20"/>
                <w:szCs w:val="20"/>
              </w:rPr>
              <w:t>,</w:t>
            </w:r>
            <w:r w:rsidRPr="00EE698B">
              <w:rPr>
                <w:rFonts w:ascii="Times New Roman" w:hAnsi="Times New Roman" w:cs="Times New Roman"/>
                <w:color w:val="000000"/>
                <w:sz w:val="20"/>
                <w:szCs w:val="20"/>
              </w:rPr>
              <w:t xml:space="preserve"> nie je možné realizovať nulový variant, keďže ide o transpozíciu smern</w:t>
            </w:r>
            <w:r>
              <w:rPr>
                <w:rFonts w:ascii="Times New Roman" w:hAnsi="Times New Roman" w:cs="Times New Roman"/>
                <w:color w:val="000000"/>
                <w:sz w:val="20"/>
                <w:szCs w:val="20"/>
              </w:rPr>
              <w:t>ice</w:t>
            </w:r>
            <w:r w:rsidRPr="00EE698B">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(EÚ) </w:t>
            </w:r>
            <w:r w:rsidRPr="00EE698B">
              <w:rPr>
                <w:rFonts w:ascii="Times New Roman" w:hAnsi="Times New Roman" w:cs="Times New Roman"/>
                <w:color w:val="000000"/>
                <w:sz w:val="20"/>
                <w:szCs w:val="20"/>
              </w:rPr>
              <w:t xml:space="preserve">2025/516 a smernice </w:t>
            </w:r>
            <w:r>
              <w:rPr>
                <w:rFonts w:ascii="Times New Roman" w:hAnsi="Times New Roman" w:cs="Times New Roman"/>
                <w:color w:val="000000"/>
                <w:sz w:val="20"/>
                <w:szCs w:val="20"/>
              </w:rPr>
              <w:t xml:space="preserve">(EÚ) </w:t>
            </w:r>
            <w:r w:rsidRPr="00EE698B">
              <w:rPr>
                <w:rFonts w:ascii="Times New Roman" w:hAnsi="Times New Roman" w:cs="Times New Roman"/>
                <w:color w:val="000000"/>
                <w:sz w:val="20"/>
                <w:szCs w:val="20"/>
              </w:rPr>
              <w:t>2025/1539 v nutnom rozsahu a v prípade nesplnenia povinnosti transpozície hrozí Slovenskej republike konanie o porušení povinnosti podľa Zmluvy o fungovaní Európskej únie.</w:t>
            </w:r>
          </w:p>
          <w:p w14:paraId="0983C55C" w14:textId="77777777" w:rsidR="00941034" w:rsidRPr="00EE698B" w:rsidRDefault="00941034" w:rsidP="00264DB4">
            <w:pPr>
              <w:spacing w:after="160"/>
              <w:jc w:val="both"/>
              <w:rPr>
                <w:rFonts w:ascii="Times New Roman" w:hAnsi="Times New Roman" w:cs="Times New Roman"/>
                <w:color w:val="000000"/>
                <w:sz w:val="20"/>
                <w:szCs w:val="20"/>
              </w:rPr>
            </w:pPr>
            <w:r>
              <w:rPr>
                <w:rFonts w:ascii="Times New Roman" w:hAnsi="Times New Roman" w:cs="Times New Roman"/>
                <w:color w:val="000000"/>
                <w:sz w:val="20"/>
                <w:szCs w:val="20"/>
              </w:rPr>
              <w:t>Neboli identifikované žiadne iné alternatívne riešenia k návrhu zákona vo vzťahu k zmenám, ktorých účinnosť sa navrhuje 1. januára 2027 [</w:t>
            </w:r>
            <w:r w:rsidRPr="00EE698B">
              <w:rPr>
                <w:rFonts w:ascii="Times New Roman" w:hAnsi="Times New Roman" w:cs="Times New Roman"/>
                <w:color w:val="000000"/>
                <w:sz w:val="20"/>
                <w:szCs w:val="20"/>
              </w:rPr>
              <w:t>predĺženie lehoty na registráciu pri dobrovoľnej registrácii pre daň</w:t>
            </w:r>
            <w:r>
              <w:rPr>
                <w:rFonts w:ascii="Times New Roman" w:hAnsi="Times New Roman" w:cs="Times New Roman"/>
                <w:color w:val="000000"/>
                <w:sz w:val="20"/>
                <w:szCs w:val="20"/>
              </w:rPr>
              <w:t xml:space="preserve">, elektronická fakturácia a oznamovanie údajov, </w:t>
            </w:r>
            <w:r w:rsidRPr="009673DA">
              <w:rPr>
                <w:rFonts w:ascii="Times New Roman" w:hAnsi="Times New Roman" w:cs="Times New Roman"/>
                <w:color w:val="000000"/>
                <w:sz w:val="20"/>
                <w:szCs w:val="20"/>
              </w:rPr>
              <w:t>ustanovenie práva na podanie námietky proti oznámeniu o zániku nároku na vrátenie nadmerného odpočtu (zákon o DPH), resp.</w:t>
            </w:r>
            <w:r w:rsidRPr="009673DA">
              <w:t xml:space="preserve"> </w:t>
            </w:r>
            <w:r w:rsidRPr="009673DA">
              <w:rPr>
                <w:rFonts w:ascii="Times New Roman" w:hAnsi="Times New Roman" w:cs="Times New Roman"/>
                <w:color w:val="000000"/>
                <w:sz w:val="20"/>
                <w:szCs w:val="20"/>
              </w:rPr>
              <w:t>proti oznámeniu o zániku nároku na vrátenie dane (zákon o dani zo SNN), nastavenie hranice objemu výživového doplnku (na ktorý sa daň zo SNN nevzťahuje)]</w:t>
            </w:r>
            <w:r>
              <w:rPr>
                <w:rFonts w:ascii="Times New Roman" w:hAnsi="Times New Roman" w:cs="Times New Roman"/>
                <w:color w:val="000000"/>
                <w:sz w:val="20"/>
                <w:szCs w:val="20"/>
              </w:rPr>
              <w:t xml:space="preserve">. </w:t>
            </w:r>
            <w:r w:rsidRPr="00EE698B">
              <w:rPr>
                <w:rFonts w:ascii="Times New Roman" w:hAnsi="Times New Roman" w:cs="Times New Roman"/>
                <w:color w:val="000000"/>
                <w:sz w:val="20"/>
                <w:szCs w:val="20"/>
              </w:rPr>
              <w:t>Nulovým variantom v týchto prípadoch je ponechanie súčasného stavu, ktorý však zachováva negatívny dopad na štátny rozpočet</w:t>
            </w:r>
            <w:r>
              <w:rPr>
                <w:rFonts w:ascii="Times New Roman" w:hAnsi="Times New Roman" w:cs="Times New Roman"/>
                <w:color w:val="000000"/>
                <w:sz w:val="20"/>
                <w:szCs w:val="20"/>
              </w:rPr>
              <w:t>, resp. na podnikateľské prostredie.</w:t>
            </w:r>
          </w:p>
        </w:tc>
      </w:tr>
      <w:tr w:rsidR="00941034" w:rsidRPr="00612E08" w14:paraId="1B1CF0B5" w14:textId="77777777" w:rsidTr="00264DB4">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1CDB10B7"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t>Vykonávacie predpisy</w:t>
            </w:r>
          </w:p>
        </w:tc>
      </w:tr>
      <w:tr w:rsidR="00941034" w:rsidRPr="00612E08" w14:paraId="1AE83269" w14:textId="77777777" w:rsidTr="00264DB4">
        <w:tc>
          <w:tcPr>
            <w:tcW w:w="6203" w:type="dxa"/>
            <w:gridSpan w:val="7"/>
            <w:tcBorders>
              <w:top w:val="single" w:sz="4" w:space="0" w:color="FFFFFF"/>
              <w:left w:val="single" w:sz="4" w:space="0" w:color="auto"/>
              <w:bottom w:val="nil"/>
              <w:right w:val="nil"/>
            </w:tcBorders>
            <w:shd w:val="clear" w:color="auto" w:fill="FFFFFF"/>
          </w:tcPr>
          <w:p w14:paraId="404B1A62" w14:textId="77777777" w:rsidR="00941034" w:rsidRPr="00612E08" w:rsidRDefault="00941034" w:rsidP="00264DB4">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Predpokladá sa prijatie/zmena  vykonávacích predpisov?</w:t>
            </w:r>
          </w:p>
        </w:tc>
        <w:tc>
          <w:tcPr>
            <w:tcW w:w="1417" w:type="dxa"/>
            <w:gridSpan w:val="2"/>
            <w:tcBorders>
              <w:top w:val="single" w:sz="4" w:space="0" w:color="FFFFFF"/>
              <w:left w:val="nil"/>
              <w:bottom w:val="nil"/>
              <w:right w:val="nil"/>
            </w:tcBorders>
            <w:shd w:val="clear" w:color="auto" w:fill="FFFFFF"/>
          </w:tcPr>
          <w:p w14:paraId="1C3FF825" w14:textId="77777777" w:rsidR="00941034" w:rsidRPr="00612E08" w:rsidRDefault="007647F3" w:rsidP="00264DB4">
            <w:pPr>
              <w:jc w:val="center"/>
              <w:rPr>
                <w:rFonts w:ascii="Times New Roman" w:eastAsia="Times New Roman" w:hAnsi="Times New Roman" w:cs="Times New Roman"/>
                <w:b/>
                <w:sz w:val="20"/>
                <w:szCs w:val="20"/>
                <w:lang w:eastAsia="sk-SK"/>
              </w:rPr>
            </w:pPr>
            <w:sdt>
              <w:sdtPr>
                <w:rPr>
                  <w:b/>
                  <w:sz w:val="20"/>
                  <w:szCs w:val="20"/>
                </w:rPr>
                <w:id w:val="1929613764"/>
                <w14:checkbox>
                  <w14:checked w14:val="0"/>
                  <w14:checkedState w14:val="2612" w14:font="MS Gothic"/>
                  <w14:uncheckedState w14:val="2610" w14:font="MS Gothic"/>
                </w14:checkbox>
              </w:sdtPr>
              <w:sdtEndPr/>
              <w:sdtContent>
                <w:r w:rsidR="00941034" w:rsidRPr="00612E08">
                  <w:rPr>
                    <w:rFonts w:ascii="MS Gothic" w:eastAsia="MS Gothic" w:hAnsi="MS Gothic" w:cs="Times New Roman" w:hint="eastAsia"/>
                    <w:b/>
                    <w:sz w:val="20"/>
                    <w:szCs w:val="20"/>
                    <w:lang w:eastAsia="sk-SK"/>
                  </w:rPr>
                  <w:t>☐</w:t>
                </w:r>
              </w:sdtContent>
            </w:sdt>
            <w:r w:rsidR="00941034" w:rsidRPr="00612E08">
              <w:rPr>
                <w:rFonts w:ascii="Times New Roman" w:eastAsia="Times New Roman" w:hAnsi="Times New Roman" w:cs="Times New Roman"/>
                <w:b/>
                <w:sz w:val="20"/>
                <w:szCs w:val="20"/>
                <w:lang w:eastAsia="sk-SK"/>
              </w:rPr>
              <w:t xml:space="preserve">  Áno</w:t>
            </w:r>
          </w:p>
        </w:tc>
        <w:tc>
          <w:tcPr>
            <w:tcW w:w="1560" w:type="dxa"/>
            <w:gridSpan w:val="2"/>
            <w:tcBorders>
              <w:top w:val="single" w:sz="4" w:space="0" w:color="FFFFFF"/>
              <w:left w:val="nil"/>
              <w:bottom w:val="nil"/>
              <w:right w:val="single" w:sz="4" w:space="0" w:color="auto"/>
            </w:tcBorders>
            <w:shd w:val="clear" w:color="auto" w:fill="FFFFFF"/>
          </w:tcPr>
          <w:p w14:paraId="5D1F7569" w14:textId="77777777" w:rsidR="00941034" w:rsidRPr="00612E08" w:rsidRDefault="007647F3" w:rsidP="00264DB4">
            <w:pPr>
              <w:jc w:val="center"/>
              <w:rPr>
                <w:rFonts w:ascii="Times New Roman" w:eastAsia="Times New Roman" w:hAnsi="Times New Roman" w:cs="Times New Roman"/>
                <w:b/>
                <w:sz w:val="20"/>
                <w:szCs w:val="20"/>
                <w:lang w:eastAsia="sk-SK"/>
              </w:rPr>
            </w:pPr>
            <w:sdt>
              <w:sdtPr>
                <w:rPr>
                  <w:b/>
                  <w:sz w:val="20"/>
                  <w:szCs w:val="20"/>
                </w:rPr>
                <w:id w:val="-1594626508"/>
                <w14:checkbox>
                  <w14:checked w14:val="1"/>
                  <w14:checkedState w14:val="2612" w14:font="MS Gothic"/>
                  <w14:uncheckedState w14:val="2610" w14:font="MS Gothic"/>
                </w14:checkbox>
              </w:sdtPr>
              <w:sdtEndPr/>
              <w:sdtContent>
                <w:r w:rsidR="00941034">
                  <w:rPr>
                    <w:rFonts w:ascii="MS Gothic" w:eastAsia="MS Gothic" w:hAnsi="MS Gothic" w:cs="Times New Roman" w:hint="eastAsia"/>
                    <w:b/>
                    <w:sz w:val="20"/>
                    <w:szCs w:val="20"/>
                    <w:lang w:eastAsia="sk-SK"/>
                  </w:rPr>
                  <w:t>☒</w:t>
                </w:r>
              </w:sdtContent>
            </w:sdt>
            <w:r w:rsidR="00941034" w:rsidRPr="00612E08">
              <w:rPr>
                <w:rFonts w:ascii="Times New Roman" w:eastAsia="Times New Roman" w:hAnsi="Times New Roman" w:cs="Times New Roman"/>
                <w:b/>
                <w:sz w:val="20"/>
                <w:szCs w:val="20"/>
                <w:lang w:eastAsia="sk-SK"/>
              </w:rPr>
              <w:t xml:space="preserve">  Nie</w:t>
            </w:r>
          </w:p>
        </w:tc>
      </w:tr>
      <w:tr w:rsidR="00941034" w:rsidRPr="00612E08" w14:paraId="277938BD" w14:textId="77777777" w:rsidTr="00264DB4">
        <w:tc>
          <w:tcPr>
            <w:tcW w:w="9180" w:type="dxa"/>
            <w:gridSpan w:val="11"/>
            <w:tcBorders>
              <w:top w:val="nil"/>
              <w:left w:val="single" w:sz="4" w:space="0" w:color="auto"/>
              <w:bottom w:val="single" w:sz="4" w:space="0" w:color="auto"/>
              <w:right w:val="single" w:sz="4" w:space="0" w:color="auto"/>
            </w:tcBorders>
            <w:shd w:val="clear" w:color="auto" w:fill="FFFFFF"/>
          </w:tcPr>
          <w:p w14:paraId="58E2A3E2" w14:textId="77777777" w:rsidR="00941034" w:rsidRPr="00612E08" w:rsidRDefault="00941034" w:rsidP="00264DB4">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Ak áno, uveďte ktoré oblasti budú nimi upravené, resp. ktorých vykonávacích predpisov sa zmena dotkne:</w:t>
            </w:r>
          </w:p>
          <w:p w14:paraId="09B608B8" w14:textId="77777777" w:rsidR="00941034" w:rsidRPr="00612E08" w:rsidRDefault="00941034" w:rsidP="00264DB4">
            <w:pPr>
              <w:rPr>
                <w:rFonts w:ascii="Times New Roman" w:eastAsia="Times New Roman" w:hAnsi="Times New Roman" w:cs="Times New Roman"/>
                <w:sz w:val="20"/>
                <w:szCs w:val="20"/>
                <w:lang w:eastAsia="sk-SK"/>
              </w:rPr>
            </w:pPr>
          </w:p>
        </w:tc>
      </w:tr>
      <w:tr w:rsidR="00941034" w:rsidRPr="00612E08" w14:paraId="5495F40F" w14:textId="77777777" w:rsidTr="00264DB4">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70825F7B"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t xml:space="preserve">Transpozícia/implementácia práva EÚ </w:t>
            </w:r>
          </w:p>
        </w:tc>
      </w:tr>
      <w:tr w:rsidR="00941034" w:rsidRPr="00612E08" w14:paraId="37570F32" w14:textId="77777777" w:rsidTr="00264DB4">
        <w:trPr>
          <w:trHeight w:val="157"/>
        </w:trPr>
        <w:tc>
          <w:tcPr>
            <w:tcW w:w="9180" w:type="dxa"/>
            <w:gridSpan w:val="11"/>
            <w:tcBorders>
              <w:top w:val="nil"/>
              <w:left w:val="single" w:sz="4" w:space="0" w:color="000000"/>
              <w:bottom w:val="nil"/>
              <w:right w:val="single" w:sz="4" w:space="0" w:color="auto"/>
            </w:tcBorders>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8643"/>
            </w:tblGrid>
            <w:tr w:rsidR="00941034" w:rsidRPr="00612E08" w14:paraId="587B0DEF" w14:textId="77777777" w:rsidTr="00264DB4">
              <w:trPr>
                <w:trHeight w:val="90"/>
              </w:trPr>
              <w:tc>
                <w:tcPr>
                  <w:tcW w:w="8643" w:type="dxa"/>
                </w:tcPr>
                <w:p w14:paraId="17C0BF64" w14:textId="77777777" w:rsidR="00941034" w:rsidRPr="00612E08" w:rsidRDefault="00941034" w:rsidP="00264DB4">
                  <w:pPr>
                    <w:pStyle w:val="Default"/>
                    <w:rPr>
                      <w:color w:val="auto"/>
                      <w:sz w:val="20"/>
                      <w:szCs w:val="20"/>
                    </w:rPr>
                  </w:pPr>
                  <w:r w:rsidRPr="00612E08">
                    <w:rPr>
                      <w:i/>
                      <w:iCs/>
                      <w:color w:val="auto"/>
                      <w:sz w:val="20"/>
                      <w:szCs w:val="20"/>
                    </w:rPr>
                    <w:t xml:space="preserve">Uveďte, či v predkladanom návrhu právneho predpisu dochádza ku </w:t>
                  </w:r>
                  <w:proofErr w:type="spellStart"/>
                  <w:r w:rsidRPr="00612E08">
                    <w:rPr>
                      <w:i/>
                      <w:iCs/>
                      <w:color w:val="auto"/>
                      <w:sz w:val="20"/>
                      <w:szCs w:val="20"/>
                    </w:rPr>
                    <w:t>goldplatingu</w:t>
                  </w:r>
                  <w:proofErr w:type="spellEnd"/>
                  <w:r w:rsidRPr="00612E08">
                    <w:rPr>
                      <w:i/>
                      <w:iCs/>
                      <w:color w:val="auto"/>
                      <w:sz w:val="20"/>
                      <w:szCs w:val="20"/>
                    </w:rPr>
                    <w:t xml:space="preserve"> podľa tabuľky zhody, resp. či ku </w:t>
                  </w:r>
                  <w:proofErr w:type="spellStart"/>
                  <w:r w:rsidRPr="00612E08">
                    <w:rPr>
                      <w:i/>
                      <w:iCs/>
                      <w:color w:val="auto"/>
                      <w:sz w:val="20"/>
                      <w:szCs w:val="20"/>
                    </w:rPr>
                    <w:t>goldplatingu</w:t>
                  </w:r>
                  <w:proofErr w:type="spellEnd"/>
                  <w:r w:rsidRPr="00612E08">
                    <w:rPr>
                      <w:i/>
                      <w:iCs/>
                      <w:color w:val="auto"/>
                      <w:sz w:val="20"/>
                      <w:szCs w:val="20"/>
                    </w:rPr>
                    <w:t xml:space="preserve"> dochádza pri implementácii práva EÚ. </w:t>
                  </w:r>
                </w:p>
              </w:tc>
            </w:tr>
            <w:tr w:rsidR="00941034" w:rsidRPr="00612E08" w14:paraId="4348DBE5" w14:textId="77777777" w:rsidTr="00264DB4">
              <w:trPr>
                <w:trHeight w:val="296"/>
              </w:trPr>
              <w:tc>
                <w:tcPr>
                  <w:tcW w:w="8643" w:type="dxa"/>
                </w:tcPr>
                <w:p w14:paraId="03D262EB" w14:textId="77777777" w:rsidR="00941034" w:rsidRPr="00612E08" w:rsidRDefault="00941034" w:rsidP="00264DB4">
                  <w:pPr>
                    <w:pStyle w:val="Default"/>
                    <w:rPr>
                      <w:b/>
                      <w:iCs/>
                      <w:color w:val="auto"/>
                      <w:sz w:val="20"/>
                      <w:szCs w:val="20"/>
                    </w:rPr>
                  </w:pPr>
                  <w:r w:rsidRPr="00612E08">
                    <w:rPr>
                      <w:b/>
                      <w:iCs/>
                      <w:color w:val="auto"/>
                      <w:sz w:val="20"/>
                      <w:szCs w:val="20"/>
                    </w:rPr>
                    <w:t xml:space="preserve">                                                                                                                               </w:t>
                  </w:r>
                  <w:sdt>
                    <w:sdtPr>
                      <w:rPr>
                        <w:b/>
                        <w:iCs/>
                        <w:color w:val="auto"/>
                        <w:sz w:val="20"/>
                        <w:szCs w:val="20"/>
                      </w:rPr>
                      <w:id w:val="1614706761"/>
                      <w14:checkbox>
                        <w14:checked w14:val="1"/>
                        <w14:checkedState w14:val="2612" w14:font="MS Gothic"/>
                        <w14:uncheckedState w14:val="2610" w14:font="MS Gothic"/>
                      </w14:checkbox>
                    </w:sdtPr>
                    <w:sdtEndPr/>
                    <w:sdtContent>
                      <w:r>
                        <w:rPr>
                          <w:rFonts w:ascii="MS Gothic" w:eastAsia="MS Gothic" w:hAnsi="MS Gothic" w:hint="eastAsia"/>
                          <w:b/>
                          <w:iCs/>
                          <w:color w:val="auto"/>
                          <w:sz w:val="20"/>
                          <w:szCs w:val="20"/>
                        </w:rPr>
                        <w:t>☒</w:t>
                      </w:r>
                    </w:sdtContent>
                  </w:sdt>
                  <w:r w:rsidRPr="00612E08">
                    <w:rPr>
                      <w:b/>
                      <w:iCs/>
                      <w:color w:val="auto"/>
                      <w:sz w:val="20"/>
                      <w:szCs w:val="20"/>
                    </w:rPr>
                    <w:t xml:space="preserve"> Áno                  </w:t>
                  </w:r>
                  <w:sdt>
                    <w:sdtPr>
                      <w:rPr>
                        <w:b/>
                        <w:iCs/>
                        <w:color w:val="auto"/>
                        <w:sz w:val="20"/>
                        <w:szCs w:val="20"/>
                      </w:rPr>
                      <w:id w:val="-155225922"/>
                      <w14:checkbox>
                        <w14:checked w14:val="0"/>
                        <w14:checkedState w14:val="2612" w14:font="MS Gothic"/>
                        <w14:uncheckedState w14:val="2610" w14:font="MS Gothic"/>
                      </w14:checkbox>
                    </w:sdtPr>
                    <w:sdtEndPr/>
                    <w:sdtContent>
                      <w:r>
                        <w:rPr>
                          <w:rFonts w:ascii="MS Gothic" w:eastAsia="MS Gothic" w:hAnsi="MS Gothic" w:hint="eastAsia"/>
                          <w:b/>
                          <w:iCs/>
                          <w:color w:val="auto"/>
                          <w:sz w:val="20"/>
                          <w:szCs w:val="20"/>
                        </w:rPr>
                        <w:t>☐</w:t>
                      </w:r>
                    </w:sdtContent>
                  </w:sdt>
                  <w:r w:rsidRPr="00612E08">
                    <w:rPr>
                      <w:b/>
                      <w:iCs/>
                      <w:color w:val="auto"/>
                      <w:sz w:val="20"/>
                      <w:szCs w:val="20"/>
                    </w:rPr>
                    <w:t xml:space="preserve"> Nie</w:t>
                  </w:r>
                </w:p>
                <w:p w14:paraId="392983B9" w14:textId="77777777" w:rsidR="00941034" w:rsidRPr="00612E08" w:rsidRDefault="00941034" w:rsidP="00264DB4">
                  <w:pPr>
                    <w:pStyle w:val="Default"/>
                    <w:rPr>
                      <w:i/>
                      <w:iCs/>
                      <w:color w:val="auto"/>
                      <w:sz w:val="20"/>
                      <w:szCs w:val="20"/>
                    </w:rPr>
                  </w:pPr>
                </w:p>
                <w:p w14:paraId="08AF2C73" w14:textId="77777777" w:rsidR="00941034" w:rsidRPr="00612E08" w:rsidRDefault="00941034" w:rsidP="00264DB4">
                  <w:pPr>
                    <w:pStyle w:val="Default"/>
                    <w:rPr>
                      <w:color w:val="auto"/>
                      <w:sz w:val="20"/>
                      <w:szCs w:val="20"/>
                    </w:rPr>
                  </w:pPr>
                  <w:r w:rsidRPr="00612E08">
                    <w:rPr>
                      <w:i/>
                      <w:iCs/>
                      <w:color w:val="auto"/>
                      <w:sz w:val="20"/>
                      <w:szCs w:val="20"/>
                    </w:rPr>
                    <w:t xml:space="preserve">Ak áno, uveďte, ktorých vplyvov podľa bodu 9 sa </w:t>
                  </w:r>
                  <w:proofErr w:type="spellStart"/>
                  <w:r w:rsidRPr="00612E08">
                    <w:rPr>
                      <w:i/>
                      <w:iCs/>
                      <w:color w:val="auto"/>
                      <w:sz w:val="20"/>
                      <w:szCs w:val="20"/>
                    </w:rPr>
                    <w:t>goldplating</w:t>
                  </w:r>
                  <w:proofErr w:type="spellEnd"/>
                  <w:r w:rsidRPr="00612E08">
                    <w:rPr>
                      <w:i/>
                      <w:iCs/>
                      <w:color w:val="auto"/>
                      <w:sz w:val="20"/>
                      <w:szCs w:val="20"/>
                    </w:rPr>
                    <w:t xml:space="preserve"> týka: </w:t>
                  </w:r>
                </w:p>
              </w:tc>
            </w:tr>
            <w:tr w:rsidR="00941034" w:rsidRPr="00612E08" w14:paraId="7BE07452" w14:textId="77777777" w:rsidTr="00264DB4">
              <w:trPr>
                <w:trHeight w:val="296"/>
              </w:trPr>
              <w:tc>
                <w:tcPr>
                  <w:tcW w:w="8643" w:type="dxa"/>
                </w:tcPr>
                <w:p w14:paraId="5D28A8CC" w14:textId="77777777" w:rsidR="00941034" w:rsidRPr="00F32E29" w:rsidRDefault="00941034" w:rsidP="00264DB4">
                  <w:pPr>
                    <w:pStyle w:val="Default"/>
                    <w:rPr>
                      <w:color w:val="auto"/>
                      <w:sz w:val="20"/>
                      <w:szCs w:val="20"/>
                    </w:rPr>
                  </w:pPr>
                  <w:r w:rsidRPr="006146E4">
                    <w:rPr>
                      <w:color w:val="auto"/>
                      <w:sz w:val="20"/>
                      <w:szCs w:val="20"/>
                    </w:rPr>
                    <w:t>Vplyvov na podnikateľské prostredie</w:t>
                  </w:r>
                </w:p>
              </w:tc>
            </w:tr>
          </w:tbl>
          <w:p w14:paraId="6CDB624D" w14:textId="77777777" w:rsidR="00941034" w:rsidRPr="00612E08" w:rsidRDefault="00941034" w:rsidP="00264DB4">
            <w:pPr>
              <w:jc w:val="both"/>
              <w:rPr>
                <w:rFonts w:ascii="Times New Roman" w:eastAsia="Times New Roman" w:hAnsi="Times New Roman" w:cs="Times New Roman"/>
                <w:i/>
                <w:sz w:val="20"/>
                <w:szCs w:val="20"/>
                <w:lang w:eastAsia="sk-SK"/>
              </w:rPr>
            </w:pPr>
          </w:p>
        </w:tc>
      </w:tr>
      <w:tr w:rsidR="00941034" w:rsidRPr="00612E08" w14:paraId="60873BB0" w14:textId="77777777" w:rsidTr="00264DB4">
        <w:trPr>
          <w:trHeight w:val="248"/>
        </w:trPr>
        <w:tc>
          <w:tcPr>
            <w:tcW w:w="9180" w:type="dxa"/>
            <w:gridSpan w:val="11"/>
            <w:tcBorders>
              <w:top w:val="nil"/>
              <w:left w:val="single" w:sz="4" w:space="0" w:color="000000"/>
              <w:bottom w:val="single" w:sz="4" w:space="0" w:color="000000"/>
              <w:right w:val="single" w:sz="4" w:space="0" w:color="000000"/>
            </w:tcBorders>
            <w:shd w:val="clear" w:color="auto" w:fill="FFFFFF"/>
          </w:tcPr>
          <w:p w14:paraId="21EEC84F" w14:textId="77777777" w:rsidR="00941034" w:rsidRPr="00612E08" w:rsidRDefault="00941034" w:rsidP="00264DB4">
            <w:pPr>
              <w:jc w:val="center"/>
              <w:rPr>
                <w:rFonts w:ascii="Times New Roman" w:eastAsia="Times New Roman" w:hAnsi="Times New Roman" w:cs="Times New Roman"/>
                <w:sz w:val="20"/>
                <w:szCs w:val="20"/>
                <w:lang w:eastAsia="sk-SK"/>
              </w:rPr>
            </w:pPr>
          </w:p>
        </w:tc>
      </w:tr>
      <w:tr w:rsidR="00941034" w:rsidRPr="00612E08" w14:paraId="7587B351" w14:textId="77777777" w:rsidTr="00264DB4">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3F09C998"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t>Preskúmanie účelnosti</w:t>
            </w:r>
          </w:p>
        </w:tc>
      </w:tr>
      <w:tr w:rsidR="00941034" w:rsidRPr="00612E08" w14:paraId="5CC11C04" w14:textId="77777777" w:rsidTr="00264DB4">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71F7283A" w14:textId="77777777" w:rsidR="00941034" w:rsidRPr="00612E08" w:rsidRDefault="00941034" w:rsidP="00264DB4">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termín, kedy by malo dôjsť k preskúmaniu účinnosti a účelnosti predkladaného materiálu.</w:t>
            </w:r>
          </w:p>
          <w:p w14:paraId="31CF3860" w14:textId="77777777" w:rsidR="00941034" w:rsidRDefault="00941034" w:rsidP="00264DB4">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kritériá, na základe ktorých bude preskúmanie vykonané.</w:t>
            </w:r>
          </w:p>
          <w:p w14:paraId="75B285BA" w14:textId="77777777" w:rsidR="00941034" w:rsidRPr="00612E08" w:rsidRDefault="00941034" w:rsidP="00264DB4">
            <w:pPr>
              <w:jc w:val="both"/>
              <w:rPr>
                <w:rFonts w:ascii="Times New Roman" w:eastAsia="Times New Roman" w:hAnsi="Times New Roman" w:cs="Times New Roman"/>
                <w:i/>
                <w:sz w:val="20"/>
                <w:szCs w:val="20"/>
                <w:lang w:eastAsia="sk-SK"/>
              </w:rPr>
            </w:pPr>
            <w:r w:rsidRPr="00D7712F">
              <w:rPr>
                <w:rFonts w:ascii="Times New Roman" w:hAnsi="Times New Roman" w:cs="Times New Roman"/>
                <w:sz w:val="20"/>
                <w:szCs w:val="20"/>
              </w:rPr>
              <w:t xml:space="preserve">MF SR každoročne počas prerokúvania návrhov zákonov v rámci jednotlivých štádií legislatívneho procesu – </w:t>
            </w:r>
            <w:r w:rsidRPr="00E167E2">
              <w:rPr>
                <w:rFonts w:ascii="Times New Roman" w:hAnsi="Times New Roman" w:cs="Times New Roman"/>
                <w:sz w:val="20"/>
                <w:szCs w:val="20"/>
              </w:rPr>
              <w:t>predbežná informácia, predbežné pripomienkové konanie, medzirezortné</w:t>
            </w:r>
            <w:r w:rsidRPr="00D7712F">
              <w:rPr>
                <w:rFonts w:ascii="Times New Roman" w:hAnsi="Times New Roman" w:cs="Times New Roman"/>
                <w:sz w:val="20"/>
                <w:szCs w:val="20"/>
              </w:rPr>
              <w:t xml:space="preserve"> pripomienkové konanie, ale aj rokovania poradných orgánov vlády SR vyhodnocuje na základe analýz Inštitútu finančnej politiky MF SR alebo FR SR uplatnené podnety a pripomienky podnikateľského prostredia vyplývajúce z ich skúseností z praxe. V odôvodnených prípadoch sú následne podnety premietnuté v návrhoch zákonov a takýto postup predstavuje adresný a efektívny spôsob preskúmania účelnosti jednotlivých návrhov zákonov.</w:t>
            </w:r>
          </w:p>
        </w:tc>
      </w:tr>
      <w:tr w:rsidR="00941034" w:rsidRPr="00612E08" w14:paraId="6C35247F" w14:textId="77777777" w:rsidTr="00264DB4">
        <w:tc>
          <w:tcPr>
            <w:tcW w:w="9180" w:type="dxa"/>
            <w:gridSpan w:val="11"/>
            <w:tcBorders>
              <w:top w:val="nil"/>
              <w:left w:val="nil"/>
              <w:bottom w:val="single" w:sz="4" w:space="0" w:color="auto"/>
              <w:right w:val="nil"/>
            </w:tcBorders>
            <w:shd w:val="clear" w:color="auto" w:fill="FFFFFF"/>
          </w:tcPr>
          <w:p w14:paraId="775CB192" w14:textId="77777777" w:rsidR="00941034" w:rsidRPr="00612E08" w:rsidRDefault="00941034" w:rsidP="00264DB4">
            <w:pPr>
              <w:jc w:val="both"/>
              <w:rPr>
                <w:rFonts w:ascii="Times New Roman" w:eastAsia="Times New Roman" w:hAnsi="Times New Roman" w:cs="Times New Roman"/>
                <w:b/>
                <w:sz w:val="20"/>
                <w:szCs w:val="20"/>
                <w:lang w:eastAsia="sk-SK"/>
              </w:rPr>
            </w:pPr>
          </w:p>
          <w:p w14:paraId="3A15325D" w14:textId="77777777" w:rsidR="00941034" w:rsidRPr="00612E08" w:rsidRDefault="00941034" w:rsidP="00264DB4">
            <w:pPr>
              <w:jc w:val="both"/>
              <w:rPr>
                <w:rFonts w:ascii="Times New Roman" w:eastAsia="Times New Roman" w:hAnsi="Times New Roman" w:cs="Times New Roman"/>
                <w:b/>
                <w:sz w:val="20"/>
                <w:szCs w:val="20"/>
                <w:lang w:eastAsia="sk-SK"/>
              </w:rPr>
            </w:pPr>
          </w:p>
          <w:p w14:paraId="5A39EB3B" w14:textId="77777777" w:rsidR="00941034" w:rsidRPr="00612E08" w:rsidRDefault="00941034" w:rsidP="00264DB4">
            <w:pPr>
              <w:ind w:left="142" w:hanging="142"/>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vyplniť iba v prípade, ak materiál nie je zahrnutý do Plánu práce vlády Slovenskej republiky alebo Plánu        legislatívnych úloh vlády Slovenskej republiky. </w:t>
            </w:r>
          </w:p>
          <w:p w14:paraId="7B022147" w14:textId="77777777" w:rsidR="00941034" w:rsidRPr="00612E08" w:rsidRDefault="00941034" w:rsidP="00264DB4">
            <w:pPr>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vyplniť iba v prípade, ak sa záverečné posúdenie vybraných vplyvov uskutočnilo v zmysle bodu 9.1. jednotnej metodiky.</w:t>
            </w:r>
          </w:p>
          <w:p w14:paraId="1BC3A1BF" w14:textId="77777777" w:rsidR="00941034" w:rsidRPr="00612E08" w:rsidRDefault="00941034" w:rsidP="00264DB4">
            <w:pPr>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posudzovanie sa týka len zmien v I. a II. pilieri univerzálneho systému dôchodkového zabezpečenia s identifikovaným dopadom od 0,1 % HDP (vrátane) na dlhodobom horizonte.</w:t>
            </w:r>
          </w:p>
          <w:p w14:paraId="3B20E717" w14:textId="77777777" w:rsidR="00941034" w:rsidRPr="00612E08" w:rsidRDefault="00941034" w:rsidP="00264DB4">
            <w:pPr>
              <w:jc w:val="both"/>
              <w:rPr>
                <w:rFonts w:ascii="Times New Roman" w:eastAsia="Times New Roman" w:hAnsi="Times New Roman" w:cs="Times New Roman"/>
                <w:sz w:val="20"/>
                <w:szCs w:val="20"/>
                <w:lang w:eastAsia="sk-SK"/>
              </w:rPr>
            </w:pPr>
          </w:p>
          <w:p w14:paraId="784E3ADD" w14:textId="77777777" w:rsidR="00941034" w:rsidRPr="00612E08" w:rsidRDefault="00941034" w:rsidP="00264DB4">
            <w:pPr>
              <w:jc w:val="both"/>
              <w:rPr>
                <w:rFonts w:ascii="Times New Roman" w:eastAsia="Times New Roman" w:hAnsi="Times New Roman" w:cs="Times New Roman"/>
                <w:b/>
                <w:sz w:val="20"/>
                <w:szCs w:val="20"/>
                <w:lang w:eastAsia="sk-SK"/>
              </w:rPr>
            </w:pPr>
          </w:p>
        </w:tc>
      </w:tr>
      <w:tr w:rsidR="00941034" w:rsidRPr="00612E08" w14:paraId="42A79975" w14:textId="77777777" w:rsidTr="00264DB4">
        <w:trPr>
          <w:trHeight w:val="283"/>
        </w:trPr>
        <w:tc>
          <w:tcPr>
            <w:tcW w:w="9180" w:type="dxa"/>
            <w:gridSpan w:val="11"/>
            <w:tcBorders>
              <w:top w:val="single" w:sz="4" w:space="0" w:color="auto"/>
              <w:left w:val="single" w:sz="4" w:space="0" w:color="auto"/>
              <w:bottom w:val="single" w:sz="4" w:space="0" w:color="FFFFFF"/>
              <w:right w:val="single" w:sz="4" w:space="0" w:color="auto"/>
            </w:tcBorders>
            <w:shd w:val="clear" w:color="auto" w:fill="E2E2E2"/>
            <w:vAlign w:val="center"/>
          </w:tcPr>
          <w:p w14:paraId="4DC611D9"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t>Vybrané vplyvy  materiálu</w:t>
            </w:r>
          </w:p>
        </w:tc>
      </w:tr>
      <w:tr w:rsidR="00941034" w:rsidRPr="00612E08" w14:paraId="1CD3E666" w14:textId="77777777" w:rsidTr="00264DB4">
        <w:tc>
          <w:tcPr>
            <w:tcW w:w="3812" w:type="dxa"/>
            <w:tcBorders>
              <w:top w:val="single" w:sz="4" w:space="0" w:color="auto"/>
              <w:left w:val="single" w:sz="4" w:space="0" w:color="auto"/>
              <w:bottom w:val="nil"/>
              <w:right w:val="single" w:sz="4" w:space="0" w:color="auto"/>
            </w:tcBorders>
            <w:shd w:val="clear" w:color="auto" w:fill="E2E2E2"/>
          </w:tcPr>
          <w:p w14:paraId="32B6FF5D"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rozpočet verejnej správy</w:t>
            </w:r>
          </w:p>
        </w:tc>
        <w:sdt>
          <w:sdtPr>
            <w:rPr>
              <w:b/>
              <w:sz w:val="20"/>
              <w:szCs w:val="20"/>
            </w:rPr>
            <w:id w:val="-1066412587"/>
            <w14:checkbox>
              <w14:checked w14:val="1"/>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dotted" w:sz="4" w:space="0" w:color="auto"/>
                  <w:right w:val="nil"/>
                </w:tcBorders>
              </w:tcPr>
              <w:p w14:paraId="316F4ECE"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tcPr>
          <w:p w14:paraId="162EFB45"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b/>
              <w:sz w:val="20"/>
              <w:szCs w:val="20"/>
            </w:rPr>
            <w:id w:val="-1481296198"/>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dotted" w:sz="4" w:space="0" w:color="auto"/>
                  <w:right w:val="nil"/>
                </w:tcBorders>
              </w:tcPr>
              <w:p w14:paraId="236A5604"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tcPr>
          <w:p w14:paraId="4172AA06"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b/>
              <w:sz w:val="20"/>
              <w:szCs w:val="20"/>
            </w:rPr>
            <w:id w:val="-755052973"/>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dotted" w:sz="4" w:space="0" w:color="auto"/>
                  <w:right w:val="nil"/>
                </w:tcBorders>
              </w:tcPr>
              <w:p w14:paraId="66F18876" w14:textId="77777777" w:rsidR="00941034" w:rsidRPr="00612E08" w:rsidRDefault="00941034" w:rsidP="00264DB4">
                <w:pPr>
                  <w:ind w:left="-107" w:right="-108"/>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tcPr>
          <w:p w14:paraId="5B0D005D" w14:textId="77777777" w:rsidR="00941034" w:rsidRPr="00612E08" w:rsidRDefault="00941034" w:rsidP="00264DB4">
            <w:pPr>
              <w:ind w:left="3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941034" w:rsidRPr="00612E08" w14:paraId="52960C9E" w14:textId="77777777" w:rsidTr="00264DB4">
        <w:tc>
          <w:tcPr>
            <w:tcW w:w="3812" w:type="dxa"/>
            <w:tcBorders>
              <w:top w:val="nil"/>
              <w:left w:val="single" w:sz="4" w:space="0" w:color="auto"/>
              <w:bottom w:val="nil"/>
              <w:right w:val="single" w:sz="4" w:space="0" w:color="auto"/>
            </w:tcBorders>
            <w:shd w:val="clear" w:color="auto" w:fill="E2E2E2"/>
          </w:tcPr>
          <w:p w14:paraId="083A9F24"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z toho rozpočtovo zabezpečené vplyvy,         </w:t>
            </w:r>
          </w:p>
          <w:p w14:paraId="4BF7D183"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v prípade identifikovaného negatívneho </w:t>
            </w:r>
          </w:p>
          <w:p w14:paraId="7D2D7996"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vplyvu</w:t>
            </w:r>
          </w:p>
        </w:tc>
        <w:sdt>
          <w:sdtPr>
            <w:rPr>
              <w:sz w:val="20"/>
              <w:szCs w:val="20"/>
            </w:rPr>
            <w:id w:val="-1143340457"/>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dotted" w:sz="4" w:space="0" w:color="auto"/>
                  <w:right w:val="nil"/>
                </w:tcBorders>
                <w:vAlign w:val="center"/>
              </w:tcPr>
              <w:p w14:paraId="549E5804" w14:textId="77777777" w:rsidR="00941034" w:rsidRPr="00612E08" w:rsidRDefault="00941034" w:rsidP="00264DB4">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59A37A47" w14:textId="77777777" w:rsidR="00941034" w:rsidRPr="00AA65DF" w:rsidRDefault="00941034" w:rsidP="00264DB4">
            <w:pPr>
              <w:rPr>
                <w:rFonts w:ascii="Times New Roman" w:eastAsia="Times New Roman" w:hAnsi="Times New Roman" w:cs="Times New Roman"/>
                <w:sz w:val="20"/>
                <w:szCs w:val="20"/>
                <w:lang w:eastAsia="sk-SK"/>
              </w:rPr>
            </w:pPr>
            <w:r w:rsidRPr="00AA65DF">
              <w:rPr>
                <w:rFonts w:ascii="Times New Roman" w:eastAsia="Times New Roman" w:hAnsi="Times New Roman" w:cs="Times New Roman"/>
                <w:sz w:val="20"/>
                <w:szCs w:val="20"/>
                <w:lang w:eastAsia="sk-SK"/>
              </w:rPr>
              <w:t>Áno</w:t>
            </w:r>
          </w:p>
        </w:tc>
        <w:sdt>
          <w:sdtPr>
            <w:rPr>
              <w:sz w:val="20"/>
              <w:szCs w:val="20"/>
            </w:rPr>
            <w:id w:val="405798427"/>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vAlign w:val="center"/>
              </w:tcPr>
              <w:p w14:paraId="6F96D40D" w14:textId="77777777" w:rsidR="00941034" w:rsidRPr="00AA65DF" w:rsidRDefault="00941034" w:rsidP="00264DB4">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0851E3E6" w14:textId="77777777" w:rsidR="00941034" w:rsidRPr="00AA65DF" w:rsidRDefault="00941034" w:rsidP="00264DB4">
            <w:pPr>
              <w:rPr>
                <w:rFonts w:ascii="Times New Roman" w:eastAsia="Times New Roman" w:hAnsi="Times New Roman" w:cs="Times New Roman"/>
                <w:sz w:val="20"/>
                <w:szCs w:val="20"/>
                <w:lang w:eastAsia="sk-SK"/>
              </w:rPr>
            </w:pPr>
            <w:r w:rsidRPr="00AA65DF">
              <w:rPr>
                <w:rFonts w:ascii="Times New Roman" w:eastAsia="Times New Roman" w:hAnsi="Times New Roman" w:cs="Times New Roman"/>
                <w:sz w:val="20"/>
                <w:szCs w:val="20"/>
                <w:lang w:eastAsia="sk-SK"/>
              </w:rPr>
              <w:t>Nie</w:t>
            </w:r>
          </w:p>
        </w:tc>
        <w:sdt>
          <w:sdtPr>
            <w:rPr>
              <w:sz w:val="20"/>
              <w:szCs w:val="20"/>
            </w:rPr>
            <w:id w:val="-1346477702"/>
            <w14:checkbox>
              <w14:checked w14:val="1"/>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vAlign w:val="center"/>
              </w:tcPr>
              <w:p w14:paraId="48A094B1" w14:textId="77777777" w:rsidR="00941034" w:rsidRPr="00AA65DF" w:rsidRDefault="00941034" w:rsidP="00264DB4">
                <w:pPr>
                  <w:ind w:left="-107" w:right="-108"/>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53753599" w14:textId="77777777" w:rsidR="00941034" w:rsidRPr="00AA65DF" w:rsidRDefault="00941034" w:rsidP="00264DB4">
            <w:pPr>
              <w:ind w:left="34"/>
              <w:rPr>
                <w:rFonts w:ascii="Times New Roman" w:eastAsia="Times New Roman" w:hAnsi="Times New Roman" w:cs="Times New Roman"/>
                <w:sz w:val="20"/>
                <w:szCs w:val="20"/>
                <w:lang w:eastAsia="sk-SK"/>
              </w:rPr>
            </w:pPr>
            <w:r w:rsidRPr="00AA65DF">
              <w:rPr>
                <w:rFonts w:ascii="Times New Roman" w:eastAsia="Times New Roman" w:hAnsi="Times New Roman" w:cs="Times New Roman"/>
                <w:sz w:val="20"/>
                <w:szCs w:val="20"/>
                <w:lang w:eastAsia="sk-SK"/>
              </w:rPr>
              <w:t>Čiastočne</w:t>
            </w:r>
          </w:p>
        </w:tc>
      </w:tr>
      <w:tr w:rsidR="00941034" w:rsidRPr="00612E08" w14:paraId="4B6254F8" w14:textId="77777777" w:rsidTr="00264DB4">
        <w:tc>
          <w:tcPr>
            <w:tcW w:w="3812" w:type="dxa"/>
            <w:tcBorders>
              <w:top w:val="nil"/>
              <w:left w:val="single" w:sz="4" w:space="0" w:color="auto"/>
              <w:bottom w:val="nil"/>
              <w:right w:val="single" w:sz="4" w:space="0" w:color="auto"/>
            </w:tcBorders>
            <w:shd w:val="clear" w:color="auto" w:fill="E2E2E2"/>
          </w:tcPr>
          <w:p w14:paraId="616EE1AA"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 tom vplyvy na rozpočty obcí a vyšších územných celkov</w:t>
            </w:r>
          </w:p>
        </w:tc>
        <w:sdt>
          <w:sdtPr>
            <w:rPr>
              <w:b/>
              <w:sz w:val="20"/>
              <w:szCs w:val="20"/>
            </w:rPr>
            <w:id w:val="-1577430931"/>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dotted" w:sz="4" w:space="0" w:color="auto"/>
                  <w:right w:val="nil"/>
                </w:tcBorders>
              </w:tcPr>
              <w:p w14:paraId="75D40F8B"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tcPr>
          <w:p w14:paraId="63655110"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b/>
              <w:sz w:val="20"/>
              <w:szCs w:val="20"/>
            </w:rPr>
            <w:id w:val="-1035963967"/>
            <w14:checkbox>
              <w14:checked w14:val="1"/>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tcPr>
              <w:p w14:paraId="40E3BF89"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tcPr>
          <w:p w14:paraId="7C37B3BF"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b/>
              <w:sz w:val="20"/>
              <w:szCs w:val="20"/>
            </w:rPr>
            <w:id w:val="1094750243"/>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tcPr>
              <w:p w14:paraId="7FF7A370" w14:textId="77777777" w:rsidR="00941034" w:rsidRPr="00612E08" w:rsidRDefault="00941034" w:rsidP="00264DB4">
                <w:pPr>
                  <w:ind w:left="-107" w:right="-108"/>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tcPr>
          <w:p w14:paraId="5A460608" w14:textId="77777777" w:rsidR="00941034" w:rsidRPr="00612E08" w:rsidRDefault="00941034" w:rsidP="00264DB4">
            <w:pPr>
              <w:ind w:left="3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941034" w:rsidRPr="00612E08" w14:paraId="798DD1B2" w14:textId="77777777" w:rsidTr="00264DB4">
        <w:tc>
          <w:tcPr>
            <w:tcW w:w="3812" w:type="dxa"/>
            <w:tcBorders>
              <w:top w:val="nil"/>
              <w:left w:val="single" w:sz="4" w:space="0" w:color="auto"/>
              <w:bottom w:val="single" w:sz="4" w:space="0" w:color="auto"/>
              <w:right w:val="single" w:sz="4" w:space="0" w:color="auto"/>
            </w:tcBorders>
            <w:shd w:val="clear" w:color="auto" w:fill="E2E2E2"/>
          </w:tcPr>
          <w:p w14:paraId="166295CC" w14:textId="77777777" w:rsidR="00941034" w:rsidRPr="00612E08" w:rsidRDefault="00941034" w:rsidP="00264DB4">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z toho rozpočtovo zabezpečené vplyvy,</w:t>
            </w:r>
          </w:p>
          <w:p w14:paraId="5F197592" w14:textId="77777777" w:rsidR="00941034" w:rsidRPr="00612E08" w:rsidRDefault="00941034" w:rsidP="00264DB4">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v prípade identifikovaného negatívneho vplyvu</w:t>
            </w:r>
          </w:p>
        </w:tc>
        <w:sdt>
          <w:sdtPr>
            <w:rPr>
              <w:sz w:val="20"/>
              <w:szCs w:val="20"/>
            </w:rPr>
            <w:id w:val="64164179"/>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single" w:sz="4" w:space="0" w:color="auto"/>
                  <w:right w:val="nil"/>
                </w:tcBorders>
                <w:vAlign w:val="center"/>
              </w:tcPr>
              <w:p w14:paraId="6EC0404C" w14:textId="77777777" w:rsidR="00941034" w:rsidRPr="00612E08" w:rsidRDefault="00941034" w:rsidP="00264DB4">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single" w:sz="4" w:space="0" w:color="auto"/>
              <w:right w:val="nil"/>
            </w:tcBorders>
            <w:vAlign w:val="center"/>
          </w:tcPr>
          <w:p w14:paraId="606F90C7"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sdt>
          <w:sdtPr>
            <w:rPr>
              <w:sz w:val="20"/>
              <w:szCs w:val="20"/>
            </w:rPr>
            <w:id w:val="-638265537"/>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single" w:sz="4" w:space="0" w:color="auto"/>
                  <w:right w:val="nil"/>
                </w:tcBorders>
                <w:vAlign w:val="center"/>
              </w:tcPr>
              <w:p w14:paraId="33121529" w14:textId="77777777" w:rsidR="00941034" w:rsidRPr="00612E08" w:rsidRDefault="00941034" w:rsidP="00264DB4">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single" w:sz="4" w:space="0" w:color="auto"/>
              <w:right w:val="nil"/>
            </w:tcBorders>
            <w:vAlign w:val="center"/>
          </w:tcPr>
          <w:p w14:paraId="57C28AD4"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sdt>
          <w:sdtPr>
            <w:rPr>
              <w:sz w:val="20"/>
              <w:szCs w:val="20"/>
            </w:rPr>
            <w:id w:val="-302770412"/>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single" w:sz="4" w:space="0" w:color="auto"/>
                  <w:right w:val="nil"/>
                </w:tcBorders>
                <w:vAlign w:val="center"/>
              </w:tcPr>
              <w:p w14:paraId="5D54C50D" w14:textId="77777777" w:rsidR="00941034" w:rsidRPr="00612E08" w:rsidRDefault="00941034" w:rsidP="00264DB4">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18185BFE" w14:textId="77777777" w:rsidR="00941034" w:rsidRPr="00612E08" w:rsidRDefault="00941034" w:rsidP="00264DB4">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Čiastočne</w:t>
            </w:r>
          </w:p>
        </w:tc>
      </w:tr>
      <w:tr w:rsidR="00941034" w:rsidRPr="00612E08" w14:paraId="46FB6CBE" w14:textId="77777777" w:rsidTr="00264DB4">
        <w:tc>
          <w:tcPr>
            <w:tcW w:w="3812" w:type="dxa"/>
            <w:tcBorders>
              <w:top w:val="single" w:sz="4" w:space="0" w:color="auto"/>
              <w:left w:val="single" w:sz="4" w:space="0" w:color="auto"/>
              <w:bottom w:val="single" w:sz="4" w:space="0" w:color="auto"/>
              <w:right w:val="single" w:sz="4" w:space="0" w:color="auto"/>
            </w:tcBorders>
            <w:shd w:val="clear" w:color="auto" w:fill="E2E2E2"/>
          </w:tcPr>
          <w:p w14:paraId="50B2A33B" w14:textId="77777777" w:rsidR="00941034" w:rsidRPr="00612E08" w:rsidRDefault="00941034" w:rsidP="00264DB4">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Vplyv na dlhodobú udržateľnosť verejných financií v prípade vybraných opatrení ***</w:t>
            </w:r>
          </w:p>
        </w:tc>
        <w:sdt>
          <w:sdtPr>
            <w:rPr>
              <w:sz w:val="20"/>
              <w:szCs w:val="20"/>
            </w:rPr>
            <w:id w:val="-1319963142"/>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702CFB27" w14:textId="77777777" w:rsidR="00941034" w:rsidRPr="00612E08" w:rsidRDefault="00941034" w:rsidP="00264DB4">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08ABF684"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481CD66E" w14:textId="77777777" w:rsidR="00941034" w:rsidRPr="00612E08" w:rsidRDefault="00941034" w:rsidP="00264DB4">
            <w:pPr>
              <w:jc w:val="center"/>
              <w:rPr>
                <w:rFonts w:ascii="Times New Roman" w:eastAsia="Times New Roman" w:hAnsi="Times New Roman" w:cs="Times New Roman"/>
                <w:sz w:val="20"/>
                <w:szCs w:val="20"/>
                <w:lang w:eastAsia="sk-SK"/>
              </w:rPr>
            </w:pPr>
          </w:p>
        </w:tc>
        <w:tc>
          <w:tcPr>
            <w:tcW w:w="1133" w:type="dxa"/>
            <w:tcBorders>
              <w:top w:val="single" w:sz="4" w:space="0" w:color="auto"/>
              <w:left w:val="nil"/>
              <w:bottom w:val="single" w:sz="4" w:space="0" w:color="auto"/>
              <w:right w:val="nil"/>
            </w:tcBorders>
            <w:vAlign w:val="center"/>
          </w:tcPr>
          <w:p w14:paraId="155B27CF" w14:textId="77777777" w:rsidR="00941034" w:rsidRPr="00612E08" w:rsidRDefault="00941034" w:rsidP="00264DB4">
            <w:pPr>
              <w:rPr>
                <w:rFonts w:ascii="Times New Roman" w:eastAsia="Times New Roman" w:hAnsi="Times New Roman" w:cs="Times New Roman"/>
                <w:sz w:val="20"/>
                <w:szCs w:val="20"/>
                <w:lang w:eastAsia="sk-SK"/>
              </w:rPr>
            </w:pPr>
          </w:p>
        </w:tc>
        <w:sdt>
          <w:sdtPr>
            <w:rPr>
              <w:sz w:val="20"/>
              <w:szCs w:val="20"/>
            </w:rPr>
            <w:id w:val="217795167"/>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6512EE9D" w14:textId="77777777" w:rsidR="00941034" w:rsidRPr="00612E08" w:rsidRDefault="00941034" w:rsidP="00264DB4">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2258E2A4" w14:textId="77777777" w:rsidR="00941034" w:rsidRPr="00612E08" w:rsidRDefault="00941034" w:rsidP="00264DB4">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tr>
      <w:tr w:rsidR="00941034" w:rsidRPr="00612E08" w14:paraId="7480A6B0" w14:textId="77777777" w:rsidTr="00264DB4">
        <w:tc>
          <w:tcPr>
            <w:tcW w:w="3812" w:type="dxa"/>
            <w:tcBorders>
              <w:top w:val="single" w:sz="4" w:space="0" w:color="auto"/>
              <w:left w:val="single" w:sz="4" w:space="0" w:color="auto"/>
              <w:bottom w:val="single" w:sz="4" w:space="0" w:color="auto"/>
              <w:right w:val="single" w:sz="4" w:space="0" w:color="auto"/>
            </w:tcBorders>
            <w:shd w:val="clear" w:color="auto" w:fill="E2E2E2"/>
          </w:tcPr>
          <w:p w14:paraId="36879395" w14:textId="77777777" w:rsidR="00941034" w:rsidRPr="00612E08" w:rsidRDefault="00941034" w:rsidP="00264DB4">
            <w:pPr>
              <w:rPr>
                <w:rFonts w:ascii="Times New Roman" w:eastAsia="Times New Roman" w:hAnsi="Times New Roman" w:cs="Times New Roman"/>
                <w:b/>
                <w:sz w:val="20"/>
                <w:szCs w:val="20"/>
                <w:lang w:eastAsia="sk-SK"/>
              </w:rPr>
            </w:pPr>
            <w:r w:rsidRPr="00520B18">
              <w:rPr>
                <w:rFonts w:ascii="Times New Roman" w:eastAsia="Times New Roman" w:hAnsi="Times New Roman" w:cs="Times New Roman"/>
                <w:b/>
                <w:sz w:val="20"/>
                <w:szCs w:val="20"/>
                <w:lang w:eastAsia="sk-SK"/>
              </w:rPr>
              <w:lastRenderedPageBreak/>
              <w:t>Vplyvy na limit verejných výdavkov</w:t>
            </w:r>
          </w:p>
        </w:tc>
        <w:sdt>
          <w:sdtPr>
            <w:rPr>
              <w:b/>
              <w:sz w:val="20"/>
              <w:szCs w:val="20"/>
            </w:rPr>
            <w:id w:val="829944910"/>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0A359DD0" w14:textId="77777777" w:rsidR="00941034" w:rsidRPr="00612E08" w:rsidRDefault="00941034" w:rsidP="00264DB4">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45F3F081"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Pozitívne</w:t>
            </w:r>
          </w:p>
        </w:tc>
        <w:sdt>
          <w:sdtPr>
            <w:rPr>
              <w:b/>
              <w:sz w:val="20"/>
              <w:szCs w:val="20"/>
            </w:rPr>
            <w:id w:val="1766731543"/>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vAlign w:val="center"/>
              </w:tcPr>
              <w:p w14:paraId="3A5E6AB1" w14:textId="77777777" w:rsidR="00941034" w:rsidRPr="00612E08" w:rsidRDefault="00941034" w:rsidP="00264DB4">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532FDC5F"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Žiadne</w:t>
            </w:r>
          </w:p>
        </w:tc>
        <w:sdt>
          <w:sdtPr>
            <w:rPr>
              <w:b/>
              <w:sz w:val="20"/>
              <w:szCs w:val="20"/>
            </w:rPr>
            <w:id w:val="1889299136"/>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6E25FAB5" w14:textId="77777777" w:rsidR="00941034" w:rsidRPr="00612E08" w:rsidRDefault="00941034" w:rsidP="00264DB4">
                <w:pPr>
                  <w:ind w:left="-107" w:right="-108"/>
                  <w:jc w:val="center"/>
                  <w:rPr>
                    <w:rFonts w:ascii="Times New Roman" w:eastAsia="Times New Roman" w:hAnsi="Times New Roman" w:cs="Times New Roman"/>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420FD58F" w14:textId="77777777" w:rsidR="00941034" w:rsidRPr="00612E08" w:rsidRDefault="00941034" w:rsidP="00264DB4">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Negatívne</w:t>
            </w:r>
          </w:p>
        </w:tc>
      </w:tr>
      <w:tr w:rsidR="00941034" w:rsidRPr="00612E08" w14:paraId="3199B96F" w14:textId="77777777" w:rsidTr="00264DB4">
        <w:tc>
          <w:tcPr>
            <w:tcW w:w="3812" w:type="dxa"/>
            <w:tcBorders>
              <w:top w:val="single" w:sz="4" w:space="0" w:color="auto"/>
              <w:left w:val="single" w:sz="4" w:space="0" w:color="auto"/>
              <w:bottom w:val="nil"/>
              <w:right w:val="single" w:sz="4" w:space="0" w:color="auto"/>
            </w:tcBorders>
            <w:shd w:val="clear" w:color="auto" w:fill="E2E2E2"/>
          </w:tcPr>
          <w:p w14:paraId="0687A2AE"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podnikateľské prostredie</w:t>
            </w:r>
          </w:p>
        </w:tc>
        <w:sdt>
          <w:sdtPr>
            <w:rPr>
              <w:b/>
              <w:sz w:val="20"/>
              <w:szCs w:val="20"/>
            </w:rPr>
            <w:id w:val="470941242"/>
            <w14:checkbox>
              <w14:checked w14:val="1"/>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dotted" w:sz="4" w:space="0" w:color="auto"/>
                  <w:right w:val="nil"/>
                </w:tcBorders>
                <w:vAlign w:val="center"/>
              </w:tcPr>
              <w:p w14:paraId="1C78A0B0"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vAlign w:val="center"/>
          </w:tcPr>
          <w:p w14:paraId="5AB9519C" w14:textId="77777777" w:rsidR="00941034" w:rsidRPr="00612E08" w:rsidRDefault="00941034" w:rsidP="00264DB4">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b/>
              <w:sz w:val="20"/>
              <w:szCs w:val="20"/>
            </w:rPr>
            <w:id w:val="2038465019"/>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dotted" w:sz="4" w:space="0" w:color="auto"/>
                  <w:right w:val="nil"/>
                </w:tcBorders>
                <w:vAlign w:val="center"/>
              </w:tcPr>
              <w:p w14:paraId="127CA710"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vAlign w:val="center"/>
          </w:tcPr>
          <w:p w14:paraId="5321DF09"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b/>
              <w:sz w:val="20"/>
              <w:szCs w:val="20"/>
            </w:rPr>
            <w:id w:val="-558398718"/>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dotted" w:sz="4" w:space="0" w:color="auto"/>
                  <w:right w:val="nil"/>
                </w:tcBorders>
                <w:vAlign w:val="center"/>
              </w:tcPr>
              <w:p w14:paraId="55764E62"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vAlign w:val="center"/>
          </w:tcPr>
          <w:p w14:paraId="36A9F7F1" w14:textId="77777777" w:rsidR="00941034" w:rsidRPr="00612E08" w:rsidRDefault="00941034" w:rsidP="00264DB4">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941034" w:rsidRPr="00612E08" w14:paraId="072E8439" w14:textId="77777777" w:rsidTr="00264DB4">
        <w:tc>
          <w:tcPr>
            <w:tcW w:w="3812" w:type="dxa"/>
            <w:tcBorders>
              <w:top w:val="nil"/>
              <w:left w:val="single" w:sz="4" w:space="0" w:color="000000"/>
              <w:bottom w:val="nil"/>
              <w:right w:val="single" w:sz="4" w:space="0" w:color="000000"/>
            </w:tcBorders>
            <w:shd w:val="clear" w:color="auto" w:fill="E2E2E2"/>
          </w:tcPr>
          <w:p w14:paraId="716BABD7"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z toho vplyvy na MSP</w:t>
            </w:r>
          </w:p>
          <w:p w14:paraId="4AAC531D" w14:textId="77777777" w:rsidR="00941034" w:rsidRPr="00612E08" w:rsidRDefault="00941034" w:rsidP="00264DB4">
            <w:pPr>
              <w:rPr>
                <w:rFonts w:ascii="Times New Roman" w:eastAsia="Times New Roman" w:hAnsi="Times New Roman" w:cs="Times New Roman"/>
                <w:sz w:val="20"/>
                <w:szCs w:val="20"/>
                <w:lang w:eastAsia="sk-SK"/>
              </w:rPr>
            </w:pPr>
          </w:p>
        </w:tc>
        <w:sdt>
          <w:sdtPr>
            <w:rPr>
              <w:sz w:val="20"/>
              <w:szCs w:val="20"/>
            </w:rPr>
            <w:id w:val="862408102"/>
            <w14:checkbox>
              <w14:checked w14:val="1"/>
              <w14:checkedState w14:val="2612" w14:font="MS Gothic"/>
              <w14:uncheckedState w14:val="2610" w14:font="MS Gothic"/>
            </w14:checkbox>
          </w:sdtPr>
          <w:sdtEndPr/>
          <w:sdtContent>
            <w:tc>
              <w:tcPr>
                <w:tcW w:w="541" w:type="dxa"/>
                <w:gridSpan w:val="2"/>
                <w:tcBorders>
                  <w:top w:val="dotted" w:sz="4" w:space="0" w:color="auto"/>
                  <w:left w:val="single" w:sz="4" w:space="0" w:color="000000"/>
                  <w:bottom w:val="dotted" w:sz="4" w:space="0" w:color="auto"/>
                  <w:right w:val="nil"/>
                </w:tcBorders>
                <w:vAlign w:val="center"/>
              </w:tcPr>
              <w:p w14:paraId="4FFD4AB0" w14:textId="77777777" w:rsidR="00941034" w:rsidRPr="00612E08" w:rsidRDefault="00941034" w:rsidP="00264DB4">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432722E5" w14:textId="77777777" w:rsidR="00941034" w:rsidRPr="00612E08" w:rsidRDefault="00941034" w:rsidP="00264DB4">
            <w:pPr>
              <w:ind w:right="-108"/>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Pozitívne</w:t>
            </w:r>
          </w:p>
        </w:tc>
        <w:sdt>
          <w:sdtPr>
            <w:rPr>
              <w:sz w:val="20"/>
              <w:szCs w:val="20"/>
            </w:rPr>
            <w:id w:val="994611021"/>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vAlign w:val="center"/>
              </w:tcPr>
              <w:p w14:paraId="4F7286AE" w14:textId="77777777" w:rsidR="00941034" w:rsidRPr="00612E08" w:rsidRDefault="00941034" w:rsidP="00264DB4">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77A592BB"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Žiadne</w:t>
            </w:r>
          </w:p>
        </w:tc>
        <w:sdt>
          <w:sdtPr>
            <w:rPr>
              <w:sz w:val="20"/>
              <w:szCs w:val="20"/>
            </w:rPr>
            <w:id w:val="-386717170"/>
            <w14:checkbox>
              <w14:checked w14:val="1"/>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vAlign w:val="center"/>
              </w:tcPr>
              <w:p w14:paraId="25FB01C0" w14:textId="77777777" w:rsidR="00941034" w:rsidRPr="00612E08" w:rsidRDefault="00941034" w:rsidP="00264DB4">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297EF94B" w14:textId="77777777" w:rsidR="00941034" w:rsidRPr="00612E08" w:rsidRDefault="00941034" w:rsidP="00264DB4">
            <w:pPr>
              <w:ind w:left="5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Negatívne</w:t>
            </w:r>
          </w:p>
        </w:tc>
      </w:tr>
      <w:tr w:rsidR="00941034" w:rsidRPr="00612E08" w14:paraId="26929C3D" w14:textId="77777777" w:rsidTr="00264DB4">
        <w:tc>
          <w:tcPr>
            <w:tcW w:w="3812" w:type="dxa"/>
            <w:tcBorders>
              <w:top w:val="nil"/>
              <w:left w:val="single" w:sz="4" w:space="0" w:color="auto"/>
              <w:bottom w:val="single" w:sz="4" w:space="0" w:color="auto"/>
              <w:right w:val="single" w:sz="4" w:space="0" w:color="auto"/>
            </w:tcBorders>
            <w:shd w:val="clear" w:color="auto" w:fill="E2E2E2"/>
          </w:tcPr>
          <w:p w14:paraId="1E93273F" w14:textId="77777777" w:rsidR="00941034" w:rsidRPr="00612E08" w:rsidRDefault="00941034" w:rsidP="00264DB4">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Mechanizmus znižovania byrokracie    </w:t>
            </w:r>
          </w:p>
          <w:p w14:paraId="0E5559A2"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 xml:space="preserve">    a nákladov sa uplatňuje:</w:t>
            </w:r>
          </w:p>
        </w:tc>
        <w:sdt>
          <w:sdtPr>
            <w:rPr>
              <w:b/>
              <w:sz w:val="20"/>
              <w:szCs w:val="20"/>
            </w:rPr>
            <w:id w:val="-817577505"/>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single" w:sz="4" w:space="0" w:color="auto"/>
                  <w:right w:val="nil"/>
                </w:tcBorders>
                <w:vAlign w:val="center"/>
              </w:tcPr>
              <w:p w14:paraId="7B5C42BC"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596" w:type="dxa"/>
            <w:gridSpan w:val="3"/>
            <w:tcBorders>
              <w:top w:val="dotted" w:sz="4" w:space="0" w:color="auto"/>
              <w:left w:val="nil"/>
              <w:bottom w:val="single" w:sz="4" w:space="0" w:color="auto"/>
              <w:right w:val="nil"/>
            </w:tcBorders>
            <w:vAlign w:val="center"/>
          </w:tcPr>
          <w:p w14:paraId="1D7930EB" w14:textId="77777777" w:rsidR="00941034" w:rsidRPr="00612E08" w:rsidRDefault="00941034" w:rsidP="00264DB4">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Áno</w:t>
            </w:r>
          </w:p>
        </w:tc>
        <w:tc>
          <w:tcPr>
            <w:tcW w:w="254" w:type="dxa"/>
            <w:tcBorders>
              <w:top w:val="dotted" w:sz="4" w:space="0" w:color="auto"/>
              <w:left w:val="nil"/>
              <w:bottom w:val="single" w:sz="4" w:space="0" w:color="auto"/>
              <w:right w:val="nil"/>
            </w:tcBorders>
            <w:vAlign w:val="center"/>
          </w:tcPr>
          <w:p w14:paraId="4D565C58" w14:textId="77777777" w:rsidR="00941034" w:rsidRPr="00612E08" w:rsidRDefault="00941034" w:rsidP="00264DB4">
            <w:pPr>
              <w:jc w:val="center"/>
              <w:rPr>
                <w:rFonts w:ascii="Times New Roman" w:eastAsia="Times New Roman" w:hAnsi="Times New Roman" w:cs="Times New Roman"/>
                <w:b/>
                <w:sz w:val="20"/>
                <w:szCs w:val="20"/>
                <w:lang w:eastAsia="sk-SK"/>
              </w:rPr>
            </w:pPr>
          </w:p>
        </w:tc>
        <w:tc>
          <w:tcPr>
            <w:tcW w:w="1133" w:type="dxa"/>
            <w:tcBorders>
              <w:top w:val="dotted" w:sz="4" w:space="0" w:color="auto"/>
              <w:left w:val="nil"/>
              <w:bottom w:val="single" w:sz="4" w:space="0" w:color="auto"/>
              <w:right w:val="nil"/>
            </w:tcBorders>
            <w:vAlign w:val="center"/>
          </w:tcPr>
          <w:p w14:paraId="052185EC" w14:textId="77777777" w:rsidR="00941034" w:rsidRPr="00612E08" w:rsidRDefault="00941034" w:rsidP="00264DB4">
            <w:pPr>
              <w:jc w:val="center"/>
              <w:rPr>
                <w:rFonts w:ascii="Times New Roman" w:eastAsia="Times New Roman" w:hAnsi="Times New Roman" w:cs="Times New Roman"/>
                <w:b/>
                <w:sz w:val="20"/>
                <w:szCs w:val="20"/>
                <w:lang w:eastAsia="sk-SK"/>
              </w:rPr>
            </w:pPr>
          </w:p>
        </w:tc>
        <w:sdt>
          <w:sdtPr>
            <w:rPr>
              <w:b/>
              <w:sz w:val="20"/>
              <w:szCs w:val="20"/>
            </w:rPr>
            <w:id w:val="-365677636"/>
            <w14:checkbox>
              <w14:checked w14:val="1"/>
              <w14:checkedState w14:val="2612" w14:font="MS Gothic"/>
              <w14:uncheckedState w14:val="2610" w14:font="MS Gothic"/>
            </w14:checkbox>
          </w:sdtPr>
          <w:sdtEndPr/>
          <w:sdtContent>
            <w:tc>
              <w:tcPr>
                <w:tcW w:w="547" w:type="dxa"/>
                <w:gridSpan w:val="2"/>
                <w:tcBorders>
                  <w:top w:val="dotted" w:sz="4" w:space="0" w:color="auto"/>
                  <w:left w:val="nil"/>
                  <w:bottom w:val="single" w:sz="4" w:space="0" w:color="auto"/>
                  <w:right w:val="nil"/>
                </w:tcBorders>
                <w:vAlign w:val="center"/>
              </w:tcPr>
              <w:p w14:paraId="721B5C10"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1EA7CDE5" w14:textId="77777777" w:rsidR="00941034" w:rsidRPr="00612E08" w:rsidRDefault="00941034" w:rsidP="00264DB4">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Nie</w:t>
            </w:r>
          </w:p>
        </w:tc>
      </w:tr>
      <w:tr w:rsidR="00941034" w:rsidRPr="00612E08" w14:paraId="03B5527C" w14:textId="77777777" w:rsidTr="00264DB4">
        <w:tc>
          <w:tcPr>
            <w:tcW w:w="3812" w:type="dxa"/>
            <w:tcBorders>
              <w:top w:val="single" w:sz="4" w:space="0" w:color="000000"/>
              <w:left w:val="single" w:sz="4" w:space="0" w:color="auto"/>
              <w:bottom w:val="single" w:sz="4" w:space="0" w:color="auto"/>
              <w:right w:val="single" w:sz="4" w:space="0" w:color="auto"/>
            </w:tcBorders>
            <w:shd w:val="clear" w:color="auto" w:fill="E2E2E2"/>
          </w:tcPr>
          <w:p w14:paraId="6180A607"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Sociálne vplyvy</w:t>
            </w:r>
          </w:p>
        </w:tc>
        <w:sdt>
          <w:sdtPr>
            <w:rPr>
              <w:b/>
              <w:sz w:val="20"/>
              <w:szCs w:val="20"/>
            </w:rPr>
            <w:id w:val="-1958945844"/>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1F6E3A87"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62C81AAB" w14:textId="77777777" w:rsidR="00941034" w:rsidRPr="00612E08" w:rsidRDefault="00941034" w:rsidP="00264DB4">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b/>
              <w:sz w:val="20"/>
              <w:szCs w:val="20"/>
            </w:rPr>
            <w:id w:val="-1872293991"/>
            <w14:checkbox>
              <w14:checked w14:val="1"/>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31B3F2DB"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5F788224"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b/>
              <w:sz w:val="20"/>
              <w:szCs w:val="20"/>
            </w:rPr>
            <w:id w:val="-1692835279"/>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2D257CF7"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1237DA10" w14:textId="77777777" w:rsidR="00941034" w:rsidRPr="00612E08" w:rsidRDefault="00941034" w:rsidP="00264DB4">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941034" w:rsidRPr="00612E08" w14:paraId="0025BA8F" w14:textId="77777777" w:rsidTr="00264DB4">
        <w:tc>
          <w:tcPr>
            <w:tcW w:w="3812" w:type="dxa"/>
            <w:tcBorders>
              <w:top w:val="single" w:sz="4" w:space="0" w:color="auto"/>
              <w:left w:val="single" w:sz="4" w:space="0" w:color="auto"/>
              <w:bottom w:val="nil"/>
              <w:right w:val="single" w:sz="4" w:space="0" w:color="auto"/>
            </w:tcBorders>
            <w:shd w:val="clear" w:color="auto" w:fill="E2E2E2"/>
          </w:tcPr>
          <w:p w14:paraId="5E2A1B23"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životné prostredie</w:t>
            </w:r>
          </w:p>
        </w:tc>
        <w:sdt>
          <w:sdtPr>
            <w:rPr>
              <w:b/>
              <w:sz w:val="20"/>
              <w:szCs w:val="20"/>
            </w:rPr>
            <w:id w:val="1474483314"/>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1060017B"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4E259783" w14:textId="77777777" w:rsidR="00941034" w:rsidRPr="00612E08" w:rsidRDefault="00941034" w:rsidP="00264DB4">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b/>
              <w:sz w:val="20"/>
              <w:szCs w:val="20"/>
            </w:rPr>
            <w:id w:val="-2060162118"/>
            <w14:checkbox>
              <w14:checked w14:val="1"/>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13324F8A"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0C221789"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b/>
              <w:sz w:val="20"/>
              <w:szCs w:val="20"/>
            </w:rPr>
            <w:id w:val="285088255"/>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12ED914E"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3EEC0918" w14:textId="77777777" w:rsidR="00941034" w:rsidRPr="00612E08" w:rsidRDefault="00941034" w:rsidP="00264DB4">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941034" w:rsidRPr="00612E08" w14:paraId="74D2EE2B" w14:textId="77777777" w:rsidTr="00264DB4">
        <w:tc>
          <w:tcPr>
            <w:tcW w:w="3812" w:type="dxa"/>
            <w:tcBorders>
              <w:top w:val="nil"/>
              <w:left w:val="single" w:sz="4" w:space="0" w:color="auto"/>
              <w:bottom w:val="single" w:sz="4" w:space="0" w:color="auto"/>
              <w:right w:val="single" w:sz="4" w:space="0" w:color="auto"/>
            </w:tcBorders>
            <w:shd w:val="clear" w:color="auto" w:fill="E2E2E2"/>
          </w:tcPr>
          <w:p w14:paraId="4272B573" w14:textId="77777777" w:rsidR="00941034" w:rsidRPr="00612E08" w:rsidRDefault="00941034" w:rsidP="00264DB4">
            <w:pPr>
              <w:rPr>
                <w:rFonts w:ascii="Times New Roman" w:eastAsia="Times New Roman" w:hAnsi="Times New Roman" w:cs="Times New Roman"/>
                <w:sz w:val="20"/>
                <w:szCs w:val="20"/>
                <w:lang w:eastAsia="sk-SK"/>
              </w:rPr>
            </w:pPr>
          </w:p>
          <w:p w14:paraId="45A7CAC7" w14:textId="77777777" w:rsidR="00941034" w:rsidRPr="00612E08" w:rsidRDefault="00941034" w:rsidP="00264DB4">
            <w:pPr>
              <w:ind w:left="16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Materiál je posudzovaný podľa zákona č. 24/2006 Z. z. o posudzovaní vplyvov na životné prostredie a o zmene a doplnení niektorých zákonov v znení neskorších predpisov</w:t>
            </w:r>
          </w:p>
        </w:tc>
        <w:sdt>
          <w:sdtPr>
            <w:rPr>
              <w:b/>
              <w:sz w:val="20"/>
              <w:szCs w:val="20"/>
            </w:rPr>
            <w:id w:val="1422219185"/>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511B1FE4"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18A34160" w14:textId="77777777" w:rsidR="00941034" w:rsidRPr="00612E08" w:rsidRDefault="00941034" w:rsidP="00264DB4">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4A0FC7A8" w14:textId="77777777" w:rsidR="00941034" w:rsidRPr="00612E08" w:rsidRDefault="00941034" w:rsidP="00264DB4">
            <w:pPr>
              <w:jc w:val="center"/>
              <w:rPr>
                <w:rFonts w:ascii="Times New Roman" w:eastAsia="Times New Roman" w:hAnsi="Times New Roman" w:cs="Times New Roman"/>
                <w:b/>
                <w:sz w:val="20"/>
                <w:szCs w:val="20"/>
                <w:lang w:eastAsia="sk-SK"/>
              </w:rPr>
            </w:pPr>
          </w:p>
        </w:tc>
        <w:tc>
          <w:tcPr>
            <w:tcW w:w="1133" w:type="dxa"/>
            <w:tcBorders>
              <w:top w:val="single" w:sz="4" w:space="0" w:color="auto"/>
              <w:left w:val="nil"/>
              <w:bottom w:val="single" w:sz="4" w:space="0" w:color="auto"/>
              <w:right w:val="nil"/>
            </w:tcBorders>
            <w:vAlign w:val="center"/>
          </w:tcPr>
          <w:p w14:paraId="5A6B5252" w14:textId="77777777" w:rsidR="00941034" w:rsidRPr="00612E08" w:rsidRDefault="00941034" w:rsidP="00264DB4">
            <w:pPr>
              <w:jc w:val="center"/>
              <w:rPr>
                <w:rFonts w:ascii="Times New Roman" w:eastAsia="Times New Roman" w:hAnsi="Times New Roman" w:cs="Times New Roman"/>
                <w:b/>
                <w:sz w:val="20"/>
                <w:szCs w:val="20"/>
                <w:lang w:eastAsia="sk-SK"/>
              </w:rPr>
            </w:pPr>
          </w:p>
        </w:tc>
        <w:sdt>
          <w:sdtPr>
            <w:rPr>
              <w:b/>
              <w:sz w:val="20"/>
              <w:szCs w:val="20"/>
            </w:rPr>
            <w:id w:val="1786776775"/>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6241E8E8"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1590F350" w14:textId="77777777" w:rsidR="00941034" w:rsidRPr="00612E08" w:rsidRDefault="00941034" w:rsidP="00264DB4">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Nie</w:t>
            </w:r>
          </w:p>
        </w:tc>
      </w:tr>
      <w:tr w:rsidR="00941034" w:rsidRPr="00612E08" w14:paraId="42476DA4" w14:textId="77777777" w:rsidTr="00264DB4">
        <w:tc>
          <w:tcPr>
            <w:tcW w:w="3812" w:type="dxa"/>
            <w:tcBorders>
              <w:top w:val="single" w:sz="4" w:space="0" w:color="auto"/>
              <w:left w:val="single" w:sz="4" w:space="0" w:color="auto"/>
              <w:bottom w:val="single" w:sz="4" w:space="0" w:color="auto"/>
              <w:right w:val="single" w:sz="4" w:space="0" w:color="auto"/>
            </w:tcBorders>
            <w:shd w:val="clear" w:color="auto" w:fill="E2E2E2"/>
          </w:tcPr>
          <w:p w14:paraId="5B07EAF8"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informatizáciu spoločnosti</w:t>
            </w:r>
          </w:p>
        </w:tc>
        <w:sdt>
          <w:sdtPr>
            <w:rPr>
              <w:b/>
              <w:sz w:val="20"/>
              <w:szCs w:val="20"/>
            </w:rPr>
            <w:id w:val="-1573421395"/>
            <w14:checkbox>
              <w14:checked w14:val="1"/>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59CE15F7"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522D97D2" w14:textId="77777777" w:rsidR="00941034" w:rsidRPr="00612E08" w:rsidRDefault="00941034" w:rsidP="00264DB4">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b/>
              <w:sz w:val="20"/>
              <w:szCs w:val="20"/>
            </w:rPr>
            <w:id w:val="169603435"/>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3A262D21"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659E1CA8"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b/>
              <w:sz w:val="20"/>
              <w:szCs w:val="20"/>
            </w:rPr>
            <w:id w:val="169528927"/>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7DBE58C8"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0A60E540" w14:textId="77777777" w:rsidR="00941034" w:rsidRPr="00612E08" w:rsidRDefault="00941034" w:rsidP="00264DB4">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2"/>
        <w:gridCol w:w="541"/>
        <w:gridCol w:w="1281"/>
        <w:gridCol w:w="31"/>
        <w:gridCol w:w="538"/>
        <w:gridCol w:w="1133"/>
        <w:gridCol w:w="547"/>
        <w:gridCol w:w="1297"/>
      </w:tblGrid>
      <w:tr w:rsidR="00941034" w:rsidRPr="00612E08" w14:paraId="12D5C26A" w14:textId="77777777" w:rsidTr="00264DB4">
        <w:tc>
          <w:tcPr>
            <w:tcW w:w="3812" w:type="dxa"/>
            <w:tcBorders>
              <w:top w:val="single" w:sz="4" w:space="0" w:color="auto"/>
              <w:left w:val="single" w:sz="4" w:space="0" w:color="auto"/>
              <w:bottom w:val="nil"/>
              <w:right w:val="single" w:sz="4" w:space="0" w:color="auto"/>
            </w:tcBorders>
            <w:shd w:val="clear" w:color="auto" w:fill="E2E2E2"/>
          </w:tcPr>
          <w:p w14:paraId="4945F88E" w14:textId="77777777" w:rsidR="00941034" w:rsidRPr="00612E08" w:rsidRDefault="00941034" w:rsidP="00264DB4">
            <w:pPr>
              <w:rPr>
                <w:b/>
                <w:sz w:val="20"/>
                <w:szCs w:val="20"/>
              </w:rPr>
            </w:pPr>
            <w:r w:rsidRPr="00612E08">
              <w:rPr>
                <w:rFonts w:eastAsia="Calibri"/>
                <w:b/>
                <w:sz w:val="20"/>
                <w:szCs w:val="20"/>
              </w:rPr>
              <w:t>Vplyvy na služby verejnej správy pre občana, z toho</w:t>
            </w:r>
          </w:p>
        </w:tc>
        <w:tc>
          <w:tcPr>
            <w:tcW w:w="541" w:type="dxa"/>
            <w:tcBorders>
              <w:top w:val="single" w:sz="4" w:space="0" w:color="auto"/>
              <w:left w:val="single" w:sz="4" w:space="0" w:color="auto"/>
              <w:bottom w:val="nil"/>
              <w:right w:val="nil"/>
            </w:tcBorders>
          </w:tcPr>
          <w:p w14:paraId="1C5D4079" w14:textId="77777777" w:rsidR="00941034" w:rsidRPr="00612E08" w:rsidRDefault="00941034" w:rsidP="00264DB4">
            <w:pPr>
              <w:jc w:val="center"/>
              <w:rPr>
                <w:rFonts w:eastAsia="MS Mincho"/>
                <w:b/>
                <w:sz w:val="20"/>
                <w:szCs w:val="20"/>
              </w:rPr>
            </w:pPr>
          </w:p>
        </w:tc>
        <w:tc>
          <w:tcPr>
            <w:tcW w:w="1281" w:type="dxa"/>
            <w:tcBorders>
              <w:top w:val="single" w:sz="4" w:space="0" w:color="auto"/>
              <w:left w:val="nil"/>
              <w:bottom w:val="nil"/>
              <w:right w:val="nil"/>
            </w:tcBorders>
          </w:tcPr>
          <w:p w14:paraId="407F101D" w14:textId="77777777" w:rsidR="00941034" w:rsidRPr="00612E08" w:rsidRDefault="00941034" w:rsidP="00264DB4">
            <w:pPr>
              <w:ind w:right="-108"/>
              <w:rPr>
                <w:b/>
                <w:sz w:val="20"/>
                <w:szCs w:val="20"/>
              </w:rPr>
            </w:pPr>
          </w:p>
        </w:tc>
        <w:tc>
          <w:tcPr>
            <w:tcW w:w="569" w:type="dxa"/>
            <w:gridSpan w:val="2"/>
            <w:tcBorders>
              <w:top w:val="single" w:sz="4" w:space="0" w:color="auto"/>
              <w:left w:val="nil"/>
              <w:bottom w:val="nil"/>
              <w:right w:val="nil"/>
            </w:tcBorders>
          </w:tcPr>
          <w:p w14:paraId="6599FE2D" w14:textId="77777777" w:rsidR="00941034" w:rsidRPr="00612E08" w:rsidRDefault="00941034" w:rsidP="00264DB4">
            <w:pPr>
              <w:jc w:val="center"/>
              <w:rPr>
                <w:rFonts w:eastAsia="MS Mincho"/>
                <w:b/>
                <w:sz w:val="20"/>
                <w:szCs w:val="20"/>
              </w:rPr>
            </w:pPr>
          </w:p>
        </w:tc>
        <w:tc>
          <w:tcPr>
            <w:tcW w:w="1133" w:type="dxa"/>
            <w:tcBorders>
              <w:top w:val="single" w:sz="4" w:space="0" w:color="auto"/>
              <w:left w:val="nil"/>
              <w:bottom w:val="nil"/>
              <w:right w:val="nil"/>
            </w:tcBorders>
          </w:tcPr>
          <w:p w14:paraId="5FB8F5CA" w14:textId="77777777" w:rsidR="00941034" w:rsidRPr="00612E08" w:rsidRDefault="00941034" w:rsidP="00264DB4">
            <w:pPr>
              <w:rPr>
                <w:b/>
                <w:sz w:val="20"/>
                <w:szCs w:val="20"/>
              </w:rPr>
            </w:pPr>
          </w:p>
        </w:tc>
        <w:tc>
          <w:tcPr>
            <w:tcW w:w="547" w:type="dxa"/>
            <w:tcBorders>
              <w:top w:val="single" w:sz="4" w:space="0" w:color="auto"/>
              <w:left w:val="nil"/>
              <w:bottom w:val="nil"/>
              <w:right w:val="nil"/>
            </w:tcBorders>
          </w:tcPr>
          <w:p w14:paraId="55BA205F" w14:textId="77777777" w:rsidR="00941034" w:rsidRPr="00612E08" w:rsidRDefault="00941034" w:rsidP="00264DB4">
            <w:pPr>
              <w:jc w:val="center"/>
              <w:rPr>
                <w:rFonts w:eastAsia="MS Mincho"/>
                <w:b/>
                <w:sz w:val="20"/>
                <w:szCs w:val="20"/>
              </w:rPr>
            </w:pPr>
          </w:p>
        </w:tc>
        <w:tc>
          <w:tcPr>
            <w:tcW w:w="1297" w:type="dxa"/>
            <w:tcBorders>
              <w:top w:val="single" w:sz="4" w:space="0" w:color="auto"/>
              <w:left w:val="nil"/>
              <w:bottom w:val="nil"/>
              <w:right w:val="single" w:sz="4" w:space="0" w:color="auto"/>
            </w:tcBorders>
          </w:tcPr>
          <w:p w14:paraId="6078BC1E" w14:textId="77777777" w:rsidR="00941034" w:rsidRPr="00612E08" w:rsidRDefault="00941034" w:rsidP="00264DB4">
            <w:pPr>
              <w:ind w:left="54"/>
              <w:rPr>
                <w:b/>
                <w:sz w:val="20"/>
                <w:szCs w:val="20"/>
              </w:rPr>
            </w:pPr>
          </w:p>
        </w:tc>
      </w:tr>
      <w:tr w:rsidR="00941034" w:rsidRPr="00612E08" w14:paraId="61CF4F3A" w14:textId="77777777" w:rsidTr="00264DB4">
        <w:tc>
          <w:tcPr>
            <w:tcW w:w="3812" w:type="dxa"/>
            <w:tcBorders>
              <w:top w:val="nil"/>
              <w:left w:val="single" w:sz="4" w:space="0" w:color="auto"/>
              <w:bottom w:val="nil"/>
              <w:right w:val="single" w:sz="4" w:space="0" w:color="auto"/>
            </w:tcBorders>
            <w:shd w:val="clear" w:color="auto" w:fill="E2E2E2"/>
          </w:tcPr>
          <w:p w14:paraId="2D90051F" w14:textId="77777777" w:rsidR="00941034" w:rsidRPr="00612E08" w:rsidRDefault="00941034" w:rsidP="00264DB4">
            <w:pPr>
              <w:ind w:left="196" w:hanging="196"/>
              <w:rPr>
                <w:rFonts w:eastAsia="Calibri"/>
                <w:b/>
                <w:sz w:val="20"/>
                <w:szCs w:val="20"/>
              </w:rPr>
            </w:pPr>
            <w:r w:rsidRPr="00612E08">
              <w:rPr>
                <w:rFonts w:eastAsia="Calibri"/>
                <w:b/>
                <w:sz w:val="20"/>
                <w:szCs w:val="20"/>
              </w:rPr>
              <w:t xml:space="preserve">    vplyvy služieb verejnej správy na občana</w:t>
            </w:r>
          </w:p>
        </w:tc>
        <w:sdt>
          <w:sdtPr>
            <w:rPr>
              <w:b/>
              <w:sz w:val="20"/>
              <w:szCs w:val="20"/>
            </w:rPr>
            <w:id w:val="2031215792"/>
            <w14:checkbox>
              <w14:checked w14:val="0"/>
              <w14:checkedState w14:val="2612" w14:font="MS Gothic"/>
              <w14:uncheckedState w14:val="2610" w14:font="MS Gothic"/>
            </w14:checkbox>
          </w:sdtPr>
          <w:sdtEndPr/>
          <w:sdtContent>
            <w:tc>
              <w:tcPr>
                <w:tcW w:w="541" w:type="dxa"/>
                <w:tcBorders>
                  <w:top w:val="nil"/>
                  <w:left w:val="single" w:sz="4" w:space="0" w:color="auto"/>
                  <w:bottom w:val="dotted" w:sz="4" w:space="0" w:color="auto"/>
                  <w:right w:val="nil"/>
                </w:tcBorders>
              </w:tcPr>
              <w:p w14:paraId="09213AFA" w14:textId="77777777" w:rsidR="00941034" w:rsidRPr="00612E08" w:rsidRDefault="00941034" w:rsidP="00264DB4">
                <w:pPr>
                  <w:jc w:val="center"/>
                  <w:rPr>
                    <w:b/>
                    <w:sz w:val="20"/>
                    <w:szCs w:val="20"/>
                  </w:rPr>
                </w:pPr>
                <w:r w:rsidRPr="00612E08">
                  <w:rPr>
                    <w:rFonts w:ascii="MS Gothic" w:eastAsia="MS Gothic" w:hAnsi="MS Gothic" w:hint="eastAsia"/>
                    <w:b/>
                    <w:sz w:val="20"/>
                    <w:szCs w:val="20"/>
                  </w:rPr>
                  <w:t>☐</w:t>
                </w:r>
              </w:p>
            </w:tc>
          </w:sdtContent>
        </w:sdt>
        <w:tc>
          <w:tcPr>
            <w:tcW w:w="1312" w:type="dxa"/>
            <w:gridSpan w:val="2"/>
            <w:tcBorders>
              <w:top w:val="nil"/>
              <w:left w:val="nil"/>
              <w:bottom w:val="dotted" w:sz="4" w:space="0" w:color="auto"/>
              <w:right w:val="nil"/>
            </w:tcBorders>
          </w:tcPr>
          <w:p w14:paraId="5AE02B96" w14:textId="77777777" w:rsidR="00941034" w:rsidRPr="00612E08" w:rsidRDefault="00941034" w:rsidP="00264DB4">
            <w:pPr>
              <w:ind w:right="-108"/>
              <w:rPr>
                <w:b/>
                <w:sz w:val="20"/>
                <w:szCs w:val="20"/>
              </w:rPr>
            </w:pPr>
            <w:r w:rsidRPr="00612E08">
              <w:rPr>
                <w:b/>
                <w:sz w:val="20"/>
                <w:szCs w:val="20"/>
              </w:rPr>
              <w:t>Pozitívne</w:t>
            </w:r>
          </w:p>
        </w:tc>
        <w:sdt>
          <w:sdtPr>
            <w:rPr>
              <w:b/>
              <w:sz w:val="20"/>
              <w:szCs w:val="20"/>
            </w:rPr>
            <w:id w:val="-1752193863"/>
            <w14:checkbox>
              <w14:checked w14:val="1"/>
              <w14:checkedState w14:val="2612" w14:font="MS Gothic"/>
              <w14:uncheckedState w14:val="2610" w14:font="MS Gothic"/>
            </w14:checkbox>
          </w:sdtPr>
          <w:sdtEndPr/>
          <w:sdtContent>
            <w:tc>
              <w:tcPr>
                <w:tcW w:w="538" w:type="dxa"/>
                <w:tcBorders>
                  <w:top w:val="nil"/>
                  <w:left w:val="nil"/>
                  <w:bottom w:val="dotted" w:sz="4" w:space="0" w:color="auto"/>
                  <w:right w:val="nil"/>
                </w:tcBorders>
              </w:tcPr>
              <w:p w14:paraId="64F4FE1E" w14:textId="77777777" w:rsidR="00941034" w:rsidRPr="00612E08" w:rsidRDefault="00941034" w:rsidP="00264DB4">
                <w:pPr>
                  <w:jc w:val="center"/>
                  <w:rPr>
                    <w:b/>
                    <w:sz w:val="20"/>
                    <w:szCs w:val="20"/>
                  </w:rPr>
                </w:pPr>
                <w:r>
                  <w:rPr>
                    <w:rFonts w:ascii="MS Gothic" w:eastAsia="MS Gothic" w:hAnsi="MS Gothic" w:hint="eastAsia"/>
                    <w:b/>
                    <w:sz w:val="20"/>
                    <w:szCs w:val="20"/>
                  </w:rPr>
                  <w:t>☒</w:t>
                </w:r>
              </w:p>
            </w:tc>
          </w:sdtContent>
        </w:sdt>
        <w:tc>
          <w:tcPr>
            <w:tcW w:w="1133" w:type="dxa"/>
            <w:tcBorders>
              <w:top w:val="nil"/>
              <w:left w:val="nil"/>
              <w:bottom w:val="dotted" w:sz="4" w:space="0" w:color="auto"/>
              <w:right w:val="nil"/>
            </w:tcBorders>
          </w:tcPr>
          <w:p w14:paraId="25C5C2EE" w14:textId="77777777" w:rsidR="00941034" w:rsidRPr="00612E08" w:rsidRDefault="00941034" w:rsidP="00264DB4">
            <w:pPr>
              <w:rPr>
                <w:b/>
                <w:sz w:val="20"/>
                <w:szCs w:val="20"/>
              </w:rPr>
            </w:pPr>
            <w:r w:rsidRPr="00612E08">
              <w:rPr>
                <w:b/>
                <w:sz w:val="20"/>
                <w:szCs w:val="20"/>
              </w:rPr>
              <w:t>Žiadne</w:t>
            </w:r>
          </w:p>
        </w:tc>
        <w:sdt>
          <w:sdtPr>
            <w:rPr>
              <w:b/>
              <w:sz w:val="20"/>
              <w:szCs w:val="20"/>
            </w:rPr>
            <w:id w:val="-1282867047"/>
            <w14:checkbox>
              <w14:checked w14:val="0"/>
              <w14:checkedState w14:val="2612" w14:font="MS Gothic"/>
              <w14:uncheckedState w14:val="2610" w14:font="MS Gothic"/>
            </w14:checkbox>
          </w:sdtPr>
          <w:sdtEndPr/>
          <w:sdtContent>
            <w:tc>
              <w:tcPr>
                <w:tcW w:w="547" w:type="dxa"/>
                <w:tcBorders>
                  <w:top w:val="nil"/>
                  <w:left w:val="nil"/>
                  <w:bottom w:val="dotted" w:sz="4" w:space="0" w:color="auto"/>
                  <w:right w:val="nil"/>
                </w:tcBorders>
              </w:tcPr>
              <w:p w14:paraId="2ED3EBDE" w14:textId="77777777" w:rsidR="00941034" w:rsidRPr="00612E08" w:rsidRDefault="00941034" w:rsidP="00264DB4">
                <w:pPr>
                  <w:jc w:val="center"/>
                  <w:rPr>
                    <w:b/>
                    <w:sz w:val="20"/>
                    <w:szCs w:val="20"/>
                  </w:rPr>
                </w:pPr>
                <w:r w:rsidRPr="00612E08">
                  <w:rPr>
                    <w:rFonts w:ascii="MS Gothic" w:eastAsia="MS Gothic" w:hAnsi="MS Gothic" w:hint="eastAsia"/>
                    <w:b/>
                    <w:sz w:val="20"/>
                    <w:szCs w:val="20"/>
                  </w:rPr>
                  <w:t>☐</w:t>
                </w:r>
              </w:p>
            </w:tc>
          </w:sdtContent>
        </w:sdt>
        <w:tc>
          <w:tcPr>
            <w:tcW w:w="1297" w:type="dxa"/>
            <w:tcBorders>
              <w:top w:val="nil"/>
              <w:left w:val="nil"/>
              <w:bottom w:val="dotted" w:sz="4" w:space="0" w:color="auto"/>
              <w:right w:val="single" w:sz="4" w:space="0" w:color="auto"/>
            </w:tcBorders>
          </w:tcPr>
          <w:p w14:paraId="130C8176" w14:textId="77777777" w:rsidR="00941034" w:rsidRPr="00612E08" w:rsidRDefault="00941034" w:rsidP="00264DB4">
            <w:pPr>
              <w:ind w:left="54"/>
              <w:rPr>
                <w:b/>
                <w:sz w:val="20"/>
                <w:szCs w:val="20"/>
              </w:rPr>
            </w:pPr>
            <w:r w:rsidRPr="00612E08">
              <w:rPr>
                <w:b/>
                <w:sz w:val="20"/>
                <w:szCs w:val="20"/>
              </w:rPr>
              <w:t>Negatívne</w:t>
            </w:r>
          </w:p>
        </w:tc>
      </w:tr>
      <w:tr w:rsidR="00941034" w:rsidRPr="00612E08" w14:paraId="295D07C8" w14:textId="77777777" w:rsidTr="00264DB4">
        <w:tc>
          <w:tcPr>
            <w:tcW w:w="3812" w:type="dxa"/>
            <w:tcBorders>
              <w:top w:val="nil"/>
              <w:left w:val="single" w:sz="4" w:space="0" w:color="auto"/>
              <w:bottom w:val="nil"/>
              <w:right w:val="single" w:sz="4" w:space="0" w:color="auto"/>
            </w:tcBorders>
            <w:shd w:val="clear" w:color="auto" w:fill="E2E2E2"/>
          </w:tcPr>
          <w:p w14:paraId="691F4939" w14:textId="77777777" w:rsidR="00941034" w:rsidRPr="00612E08" w:rsidRDefault="00941034" w:rsidP="00264DB4">
            <w:pPr>
              <w:ind w:left="168" w:hanging="168"/>
              <w:rPr>
                <w:rFonts w:eastAsia="Calibri"/>
                <w:b/>
                <w:sz w:val="20"/>
                <w:szCs w:val="20"/>
              </w:rPr>
            </w:pPr>
            <w:r w:rsidRPr="00612E08">
              <w:rPr>
                <w:rFonts w:eastAsia="Calibri"/>
                <w:b/>
                <w:sz w:val="20"/>
                <w:szCs w:val="20"/>
              </w:rPr>
              <w:t xml:space="preserve">    vplyvy na procesy služieb vo verejnej správe</w:t>
            </w:r>
          </w:p>
        </w:tc>
        <w:sdt>
          <w:sdtPr>
            <w:rPr>
              <w:b/>
              <w:sz w:val="20"/>
              <w:szCs w:val="20"/>
            </w:rPr>
            <w:id w:val="1017204256"/>
            <w14:checkbox>
              <w14:checked w14:val="0"/>
              <w14:checkedState w14:val="2612" w14:font="MS Gothic"/>
              <w14:uncheckedState w14:val="2610" w14:font="MS Gothic"/>
            </w14:checkbox>
          </w:sdtPr>
          <w:sdtEndPr/>
          <w:sdtContent>
            <w:tc>
              <w:tcPr>
                <w:tcW w:w="541" w:type="dxa"/>
                <w:tcBorders>
                  <w:top w:val="dotted" w:sz="4" w:space="0" w:color="auto"/>
                  <w:left w:val="single" w:sz="4" w:space="0" w:color="auto"/>
                  <w:bottom w:val="dotted" w:sz="4" w:space="0" w:color="auto"/>
                  <w:right w:val="nil"/>
                </w:tcBorders>
                <w:vAlign w:val="center"/>
              </w:tcPr>
              <w:p w14:paraId="7048F1C9" w14:textId="77777777" w:rsidR="00941034" w:rsidRPr="00612E08" w:rsidRDefault="00941034" w:rsidP="00264DB4">
                <w:pPr>
                  <w:jc w:val="center"/>
                  <w:rPr>
                    <w:b/>
                    <w:sz w:val="20"/>
                    <w:szCs w:val="20"/>
                  </w:rPr>
                </w:pPr>
                <w:r w:rsidRPr="00612E08">
                  <w:rPr>
                    <w:rFonts w:ascii="MS Gothic" w:eastAsia="MS Gothic" w:hAnsi="MS Gothic" w:hint="eastAsia"/>
                    <w:b/>
                    <w:sz w:val="20"/>
                    <w:szCs w:val="20"/>
                  </w:rPr>
                  <w:t>☐</w:t>
                </w:r>
              </w:p>
            </w:tc>
          </w:sdtContent>
        </w:sdt>
        <w:tc>
          <w:tcPr>
            <w:tcW w:w="1312" w:type="dxa"/>
            <w:gridSpan w:val="2"/>
            <w:tcBorders>
              <w:top w:val="dotted" w:sz="4" w:space="0" w:color="auto"/>
              <w:left w:val="nil"/>
              <w:bottom w:val="dotted" w:sz="4" w:space="0" w:color="auto"/>
              <w:right w:val="nil"/>
            </w:tcBorders>
            <w:vAlign w:val="center"/>
          </w:tcPr>
          <w:p w14:paraId="3970A34E" w14:textId="77777777" w:rsidR="00941034" w:rsidRPr="00612E08" w:rsidRDefault="00941034" w:rsidP="00264DB4">
            <w:pPr>
              <w:ind w:right="-108"/>
              <w:rPr>
                <w:b/>
                <w:sz w:val="20"/>
                <w:szCs w:val="20"/>
              </w:rPr>
            </w:pPr>
            <w:r w:rsidRPr="00612E08">
              <w:rPr>
                <w:b/>
                <w:sz w:val="20"/>
                <w:szCs w:val="20"/>
              </w:rPr>
              <w:t>Pozitívne</w:t>
            </w:r>
          </w:p>
        </w:tc>
        <w:sdt>
          <w:sdtPr>
            <w:rPr>
              <w:b/>
              <w:sz w:val="20"/>
              <w:szCs w:val="20"/>
            </w:rPr>
            <w:id w:val="1993677602"/>
            <w14:checkbox>
              <w14:checked w14:val="1"/>
              <w14:checkedState w14:val="2612" w14:font="MS Gothic"/>
              <w14:uncheckedState w14:val="2610" w14:font="MS Gothic"/>
            </w14:checkbox>
          </w:sdtPr>
          <w:sdtEndPr/>
          <w:sdtContent>
            <w:tc>
              <w:tcPr>
                <w:tcW w:w="538" w:type="dxa"/>
                <w:tcBorders>
                  <w:top w:val="dotted" w:sz="4" w:space="0" w:color="auto"/>
                  <w:left w:val="nil"/>
                  <w:bottom w:val="dotted" w:sz="4" w:space="0" w:color="auto"/>
                  <w:right w:val="nil"/>
                </w:tcBorders>
                <w:vAlign w:val="center"/>
              </w:tcPr>
              <w:p w14:paraId="3135C7C5" w14:textId="77777777" w:rsidR="00941034" w:rsidRPr="00612E08" w:rsidRDefault="00941034" w:rsidP="00264DB4">
                <w:pPr>
                  <w:jc w:val="center"/>
                  <w:rPr>
                    <w:b/>
                    <w:sz w:val="20"/>
                    <w:szCs w:val="20"/>
                  </w:rPr>
                </w:pPr>
                <w:r>
                  <w:rPr>
                    <w:rFonts w:ascii="MS Gothic" w:eastAsia="MS Gothic" w:hAnsi="MS Gothic" w:hint="eastAsia"/>
                    <w:b/>
                    <w:sz w:val="20"/>
                    <w:szCs w:val="20"/>
                  </w:rPr>
                  <w:t>☒</w:t>
                </w:r>
              </w:p>
            </w:tc>
          </w:sdtContent>
        </w:sdt>
        <w:tc>
          <w:tcPr>
            <w:tcW w:w="1133" w:type="dxa"/>
            <w:tcBorders>
              <w:top w:val="dotted" w:sz="4" w:space="0" w:color="auto"/>
              <w:left w:val="nil"/>
              <w:bottom w:val="dotted" w:sz="4" w:space="0" w:color="auto"/>
              <w:right w:val="nil"/>
            </w:tcBorders>
            <w:vAlign w:val="center"/>
          </w:tcPr>
          <w:p w14:paraId="773DA1A3" w14:textId="77777777" w:rsidR="00941034" w:rsidRPr="00612E08" w:rsidRDefault="00941034" w:rsidP="00264DB4">
            <w:pPr>
              <w:rPr>
                <w:b/>
                <w:sz w:val="20"/>
                <w:szCs w:val="20"/>
              </w:rPr>
            </w:pPr>
            <w:r w:rsidRPr="00612E08">
              <w:rPr>
                <w:b/>
                <w:sz w:val="20"/>
                <w:szCs w:val="20"/>
              </w:rPr>
              <w:t>Žiadne</w:t>
            </w:r>
          </w:p>
        </w:tc>
        <w:sdt>
          <w:sdtPr>
            <w:rPr>
              <w:b/>
              <w:sz w:val="20"/>
              <w:szCs w:val="20"/>
            </w:rPr>
            <w:id w:val="578477896"/>
            <w14:checkbox>
              <w14:checked w14:val="0"/>
              <w14:checkedState w14:val="2612" w14:font="MS Gothic"/>
              <w14:uncheckedState w14:val="2610" w14:font="MS Gothic"/>
            </w14:checkbox>
          </w:sdtPr>
          <w:sdtEndPr/>
          <w:sdtContent>
            <w:tc>
              <w:tcPr>
                <w:tcW w:w="547" w:type="dxa"/>
                <w:tcBorders>
                  <w:top w:val="dotted" w:sz="4" w:space="0" w:color="auto"/>
                  <w:left w:val="nil"/>
                  <w:bottom w:val="dotted" w:sz="4" w:space="0" w:color="auto"/>
                  <w:right w:val="nil"/>
                </w:tcBorders>
                <w:vAlign w:val="center"/>
              </w:tcPr>
              <w:p w14:paraId="126ED896" w14:textId="77777777" w:rsidR="00941034" w:rsidRPr="00612E08" w:rsidRDefault="00941034" w:rsidP="00264DB4">
                <w:pPr>
                  <w:jc w:val="center"/>
                  <w:rPr>
                    <w:b/>
                    <w:sz w:val="20"/>
                    <w:szCs w:val="20"/>
                  </w:rPr>
                </w:pPr>
                <w:r w:rsidRPr="00612E08">
                  <w:rPr>
                    <w:rFonts w:ascii="MS Gothic" w:eastAsia="MS Gothic" w:hAnsi="MS Gothic" w:hint="eastAsia"/>
                    <w:b/>
                    <w:sz w:val="20"/>
                    <w:szCs w:val="20"/>
                  </w:rPr>
                  <w:t>☐</w:t>
                </w:r>
              </w:p>
            </w:tc>
          </w:sdtContent>
        </w:sdt>
        <w:tc>
          <w:tcPr>
            <w:tcW w:w="1297" w:type="dxa"/>
            <w:tcBorders>
              <w:top w:val="dotted" w:sz="4" w:space="0" w:color="auto"/>
              <w:left w:val="nil"/>
              <w:bottom w:val="dotted" w:sz="4" w:space="0" w:color="auto"/>
              <w:right w:val="single" w:sz="4" w:space="0" w:color="auto"/>
            </w:tcBorders>
            <w:vAlign w:val="center"/>
          </w:tcPr>
          <w:p w14:paraId="4177BB66" w14:textId="77777777" w:rsidR="00941034" w:rsidRPr="00612E08" w:rsidRDefault="00941034" w:rsidP="00264DB4">
            <w:pPr>
              <w:ind w:left="54"/>
              <w:rPr>
                <w:b/>
                <w:sz w:val="20"/>
                <w:szCs w:val="20"/>
              </w:rPr>
            </w:pPr>
            <w:r w:rsidRPr="00612E08">
              <w:rPr>
                <w:b/>
                <w:sz w:val="20"/>
                <w:szCs w:val="20"/>
              </w:rPr>
              <w:t>Negatívne</w:t>
            </w:r>
          </w:p>
        </w:tc>
      </w:tr>
    </w:tbl>
    <w:tbl>
      <w:tblPr>
        <w:tblStyle w:val="Mriekatabuky1"/>
        <w:tblW w:w="9180" w:type="dxa"/>
        <w:tblLayout w:type="fixed"/>
        <w:tblLook w:val="04A0" w:firstRow="1" w:lastRow="0" w:firstColumn="1" w:lastColumn="0" w:noHBand="0" w:noVBand="1"/>
      </w:tblPr>
      <w:tblGrid>
        <w:gridCol w:w="3812"/>
        <w:gridCol w:w="541"/>
        <w:gridCol w:w="1312"/>
        <w:gridCol w:w="538"/>
        <w:gridCol w:w="1133"/>
        <w:gridCol w:w="547"/>
        <w:gridCol w:w="1297"/>
      </w:tblGrid>
      <w:tr w:rsidR="00941034" w:rsidRPr="00612E08" w14:paraId="1261DE50" w14:textId="77777777" w:rsidTr="00264DB4">
        <w:tc>
          <w:tcPr>
            <w:tcW w:w="3812" w:type="dxa"/>
            <w:tcBorders>
              <w:top w:val="single" w:sz="4" w:space="0" w:color="000000"/>
              <w:left w:val="single" w:sz="4" w:space="0" w:color="auto"/>
              <w:bottom w:val="single" w:sz="4" w:space="0" w:color="auto"/>
              <w:right w:val="single" w:sz="4" w:space="0" w:color="auto"/>
            </w:tcBorders>
            <w:shd w:val="clear" w:color="auto" w:fill="E2E2E2"/>
          </w:tcPr>
          <w:p w14:paraId="71004152"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rPr>
              <w:t>Vplyvy na manželstvo, rodičovstvo a rodinu</w:t>
            </w:r>
          </w:p>
        </w:tc>
        <w:sdt>
          <w:sdtPr>
            <w:rPr>
              <w:b/>
              <w:sz w:val="20"/>
              <w:szCs w:val="20"/>
            </w:rPr>
            <w:id w:val="1977256156"/>
            <w14:checkbox>
              <w14:checked w14:val="0"/>
              <w14:checkedState w14:val="2612" w14:font="MS Gothic"/>
              <w14:uncheckedState w14:val="2610" w14:font="MS Gothic"/>
            </w14:checkbox>
          </w:sdtPr>
          <w:sdtEndPr/>
          <w:sdtContent>
            <w:tc>
              <w:tcPr>
                <w:tcW w:w="541" w:type="dxa"/>
                <w:tcBorders>
                  <w:top w:val="single" w:sz="4" w:space="0" w:color="auto"/>
                  <w:left w:val="single" w:sz="4" w:space="0" w:color="auto"/>
                  <w:bottom w:val="single" w:sz="4" w:space="0" w:color="auto"/>
                  <w:right w:val="nil"/>
                </w:tcBorders>
                <w:vAlign w:val="center"/>
              </w:tcPr>
              <w:p w14:paraId="31D6D370"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tcBorders>
              <w:top w:val="single" w:sz="4" w:space="0" w:color="auto"/>
              <w:left w:val="nil"/>
              <w:bottom w:val="single" w:sz="4" w:space="0" w:color="auto"/>
              <w:right w:val="nil"/>
            </w:tcBorders>
            <w:vAlign w:val="center"/>
          </w:tcPr>
          <w:p w14:paraId="197A31DA" w14:textId="77777777" w:rsidR="00941034" w:rsidRPr="00612E08" w:rsidRDefault="00941034" w:rsidP="00264DB4">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b/>
              <w:sz w:val="20"/>
              <w:szCs w:val="20"/>
            </w:rPr>
            <w:id w:val="-1025549405"/>
            <w14:checkbox>
              <w14:checked w14:val="1"/>
              <w14:checkedState w14:val="2612" w14:font="MS Gothic"/>
              <w14:uncheckedState w14:val="2610" w14:font="MS Gothic"/>
            </w14:checkbox>
          </w:sdtPr>
          <w:sdtEndPr/>
          <w:sdtContent>
            <w:tc>
              <w:tcPr>
                <w:tcW w:w="538" w:type="dxa"/>
                <w:tcBorders>
                  <w:top w:val="single" w:sz="4" w:space="0" w:color="auto"/>
                  <w:left w:val="nil"/>
                  <w:bottom w:val="single" w:sz="4" w:space="0" w:color="auto"/>
                  <w:right w:val="nil"/>
                </w:tcBorders>
                <w:vAlign w:val="center"/>
              </w:tcPr>
              <w:p w14:paraId="7FD73A94" w14:textId="77777777" w:rsidR="00941034" w:rsidRPr="00612E08" w:rsidRDefault="00941034" w:rsidP="00264DB4">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7EEF3D6B" w14:textId="77777777" w:rsidR="00941034" w:rsidRPr="00612E08" w:rsidRDefault="00941034" w:rsidP="00264DB4">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b/>
              <w:sz w:val="20"/>
              <w:szCs w:val="20"/>
            </w:rPr>
            <w:id w:val="-710956538"/>
            <w14:checkbox>
              <w14:checked w14:val="0"/>
              <w14:checkedState w14:val="2612" w14:font="MS Gothic"/>
              <w14:uncheckedState w14:val="2610" w14:font="MS Gothic"/>
            </w14:checkbox>
          </w:sdtPr>
          <w:sdtEndPr/>
          <w:sdtContent>
            <w:tc>
              <w:tcPr>
                <w:tcW w:w="547" w:type="dxa"/>
                <w:tcBorders>
                  <w:top w:val="single" w:sz="4" w:space="0" w:color="auto"/>
                  <w:left w:val="nil"/>
                  <w:bottom w:val="single" w:sz="4" w:space="0" w:color="auto"/>
                  <w:right w:val="nil"/>
                </w:tcBorders>
                <w:vAlign w:val="center"/>
              </w:tcPr>
              <w:p w14:paraId="3B14233D" w14:textId="77777777" w:rsidR="00941034" w:rsidRPr="00612E08" w:rsidRDefault="00941034" w:rsidP="00264DB4">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0E98AE42" w14:textId="77777777" w:rsidR="00941034" w:rsidRPr="00612E08" w:rsidRDefault="00941034" w:rsidP="00264DB4">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p w14:paraId="4F9A6FB7" w14:textId="77777777" w:rsidR="00941034" w:rsidRPr="00612E08" w:rsidRDefault="00941034" w:rsidP="00941034">
      <w:pPr>
        <w:ind w:right="141"/>
        <w:rPr>
          <w:b/>
          <w:sz w:val="20"/>
          <w:szCs w:val="20"/>
        </w:rPr>
      </w:pPr>
    </w:p>
    <w:tbl>
      <w:tblPr>
        <w:tblStyle w:val="Mriekatabuky1"/>
        <w:tblW w:w="9176" w:type="dxa"/>
        <w:tblLayout w:type="fixed"/>
        <w:tblLook w:val="04A0" w:firstRow="1" w:lastRow="0" w:firstColumn="1" w:lastColumn="0" w:noHBand="0" w:noVBand="1"/>
      </w:tblPr>
      <w:tblGrid>
        <w:gridCol w:w="9176"/>
      </w:tblGrid>
      <w:tr w:rsidR="00941034" w:rsidRPr="00612E08" w14:paraId="47475C7D" w14:textId="77777777" w:rsidTr="00264DB4">
        <w:tc>
          <w:tcPr>
            <w:tcW w:w="9176" w:type="dxa"/>
            <w:tcBorders>
              <w:top w:val="single" w:sz="4" w:space="0" w:color="auto"/>
              <w:left w:val="single" w:sz="4" w:space="0" w:color="auto"/>
              <w:bottom w:val="nil"/>
              <w:right w:val="single" w:sz="4" w:space="0" w:color="auto"/>
            </w:tcBorders>
            <w:shd w:val="clear" w:color="auto" w:fill="E2E2E2"/>
          </w:tcPr>
          <w:p w14:paraId="72BC9259"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t>Poznámky</w:t>
            </w:r>
          </w:p>
        </w:tc>
      </w:tr>
      <w:tr w:rsidR="00941034" w:rsidRPr="00612E08" w14:paraId="501DFDAA" w14:textId="77777777" w:rsidTr="00264DB4">
        <w:trPr>
          <w:trHeight w:val="713"/>
        </w:trPr>
        <w:tc>
          <w:tcPr>
            <w:tcW w:w="9176" w:type="dxa"/>
            <w:tcBorders>
              <w:top w:val="nil"/>
              <w:left w:val="single" w:sz="4" w:space="0" w:color="auto"/>
              <w:bottom w:val="single" w:sz="4" w:space="0" w:color="FFFFFF"/>
              <w:right w:val="single" w:sz="4" w:space="0" w:color="auto"/>
            </w:tcBorders>
          </w:tcPr>
          <w:p w14:paraId="17B40081" w14:textId="77777777" w:rsidR="00941034" w:rsidRPr="00D3709F" w:rsidRDefault="00941034" w:rsidP="00264DB4">
            <w:pPr>
              <w:jc w:val="both"/>
              <w:rPr>
                <w:rFonts w:ascii="Times New Roman" w:eastAsia="Times New Roman" w:hAnsi="Times New Roman" w:cs="Times New Roman"/>
                <w:iCs/>
                <w:sz w:val="20"/>
                <w:szCs w:val="20"/>
                <w:lang w:eastAsia="sk-SK"/>
              </w:rPr>
            </w:pPr>
            <w:r w:rsidRPr="00D3709F">
              <w:rPr>
                <w:rFonts w:ascii="Times New Roman" w:eastAsia="Times New Roman" w:hAnsi="Times New Roman" w:cs="Times New Roman"/>
                <w:iCs/>
                <w:sz w:val="20"/>
                <w:szCs w:val="20"/>
                <w:lang w:eastAsia="sk-SK"/>
              </w:rPr>
              <w:t xml:space="preserve">Návrh zákona </w:t>
            </w:r>
            <w:r w:rsidRPr="00D3709F">
              <w:rPr>
                <w:rFonts w:ascii="Times New Roman" w:eastAsia="Calibri" w:hAnsi="Times New Roman" w:cs="Times New Roman"/>
                <w:bCs/>
                <w:sz w:val="20"/>
                <w:szCs w:val="20"/>
              </w:rPr>
              <w:t xml:space="preserve">týkajúci sa úprav vyplývajúcich z transpozície smernice (EÚ) 2025/516 a smernice (EÚ) 2025/1539 </w:t>
            </w:r>
            <w:r w:rsidRPr="00D3709F">
              <w:rPr>
                <w:rFonts w:ascii="Times New Roman" w:eastAsia="Times New Roman" w:hAnsi="Times New Roman" w:cs="Times New Roman"/>
                <w:iCs/>
                <w:sz w:val="20"/>
                <w:szCs w:val="20"/>
                <w:lang w:eastAsia="sk-SK"/>
              </w:rPr>
              <w:t xml:space="preserve">predpokladá pozitívne vplyvy na štátny rozpočet, ale kvalifikovaný nominálny odhad týchto prínosov je však vzhľadom na komplexnosť problematiky náročné stanoviť. </w:t>
            </w:r>
            <w:r w:rsidRPr="00D3709F">
              <w:rPr>
                <w:rFonts w:ascii="Times New Roman" w:hAnsi="Times New Roman" w:cs="Times New Roman"/>
                <w:sz w:val="20"/>
                <w:szCs w:val="20"/>
              </w:rPr>
              <w:t xml:space="preserve">Vplyv týchto opatrení nie je priamo kvantifikovateľný ani merateľný. </w:t>
            </w:r>
            <w:r w:rsidRPr="00D3709F">
              <w:rPr>
                <w:rFonts w:ascii="Times New Roman" w:eastAsia="Times New Roman" w:hAnsi="Times New Roman" w:cs="Times New Roman"/>
                <w:iCs/>
                <w:sz w:val="20"/>
                <w:szCs w:val="20"/>
                <w:lang w:eastAsia="sk-SK"/>
              </w:rPr>
              <w:t>Kvantifikovateľný negatívny finančný vplyv na štátny rozpočet v tejto súvislosti sa týka úprav informačných systémov FRSR.</w:t>
            </w:r>
          </w:p>
          <w:p w14:paraId="6F840736" w14:textId="77777777" w:rsidR="00941034" w:rsidRPr="00D3709F" w:rsidRDefault="00941034" w:rsidP="00264DB4">
            <w:pPr>
              <w:jc w:val="both"/>
              <w:rPr>
                <w:rFonts w:ascii="Times New Roman" w:eastAsia="Calibri" w:hAnsi="Times New Roman" w:cs="Times New Roman"/>
                <w:bCs/>
                <w:sz w:val="20"/>
                <w:szCs w:val="20"/>
              </w:rPr>
            </w:pPr>
            <w:r w:rsidRPr="00D3709F">
              <w:rPr>
                <w:rFonts w:ascii="Times New Roman" w:eastAsia="Calibri" w:hAnsi="Times New Roman" w:cs="Times New Roman"/>
                <w:bCs/>
                <w:sz w:val="20"/>
                <w:szCs w:val="20"/>
              </w:rPr>
              <w:t>Návrh zákona týkajúci sa úprav vyplývajúcich z transpozície smernice (EÚ) 2025/516 a smernice (EÚ) 2025/1539 vyvoláva pozitívne aj negatívne vplyvy na podnikateľské prostredie, ktoré však nie je možné kvantifikovať prostredníctvom kalkulačky nákladov na podnikateľské prostredie.</w:t>
            </w:r>
          </w:p>
          <w:p w14:paraId="3715A538" w14:textId="77777777" w:rsidR="00941034" w:rsidRPr="00D3709F" w:rsidRDefault="00941034" w:rsidP="00264DB4">
            <w:pPr>
              <w:jc w:val="both"/>
              <w:rPr>
                <w:rFonts w:ascii="Times New Roman" w:eastAsia="Times New Roman" w:hAnsi="Times New Roman" w:cs="Times New Roman"/>
                <w:iCs/>
                <w:sz w:val="20"/>
                <w:szCs w:val="20"/>
                <w:lang w:eastAsia="sk-SK"/>
              </w:rPr>
            </w:pPr>
          </w:p>
          <w:p w14:paraId="54701FE5" w14:textId="77777777" w:rsidR="00941034" w:rsidRPr="00D3709F" w:rsidRDefault="00941034" w:rsidP="00264DB4">
            <w:pPr>
              <w:jc w:val="both"/>
              <w:rPr>
                <w:rFonts w:ascii="Times New Roman" w:eastAsia="Times New Roman" w:hAnsi="Times New Roman" w:cs="Times New Roman"/>
                <w:iCs/>
                <w:sz w:val="20"/>
                <w:szCs w:val="20"/>
                <w:lang w:eastAsia="sk-SK"/>
              </w:rPr>
            </w:pPr>
            <w:r w:rsidRPr="00D3709F">
              <w:rPr>
                <w:rFonts w:ascii="Times New Roman" w:eastAsia="Times New Roman" w:hAnsi="Times New Roman" w:cs="Times New Roman"/>
                <w:iCs/>
                <w:sz w:val="20"/>
                <w:szCs w:val="20"/>
                <w:lang w:eastAsia="sk-SK"/>
              </w:rPr>
              <w:t xml:space="preserve">Návrh zákona </w:t>
            </w:r>
            <w:r w:rsidRPr="00D3709F">
              <w:rPr>
                <w:rFonts w:ascii="Times New Roman" w:eastAsia="Calibri" w:hAnsi="Times New Roman" w:cs="Times New Roman"/>
                <w:bCs/>
                <w:sz w:val="20"/>
                <w:szCs w:val="20"/>
              </w:rPr>
              <w:t>týkajúci sa úprav</w:t>
            </w:r>
            <w:r>
              <w:rPr>
                <w:rFonts w:ascii="Times New Roman" w:eastAsia="Calibri" w:hAnsi="Times New Roman" w:cs="Times New Roman"/>
                <w:bCs/>
                <w:sz w:val="20"/>
                <w:szCs w:val="20"/>
              </w:rPr>
              <w:t>y</w:t>
            </w:r>
            <w:r w:rsidRPr="00D3709F">
              <w:rPr>
                <w:rFonts w:ascii="Times New Roman" w:eastAsia="Calibri" w:hAnsi="Times New Roman" w:cs="Times New Roman"/>
                <w:bCs/>
                <w:sz w:val="20"/>
                <w:szCs w:val="20"/>
              </w:rPr>
              <w:t xml:space="preserve"> </w:t>
            </w:r>
            <w:r w:rsidRPr="00D3709F">
              <w:rPr>
                <w:rFonts w:ascii="Times New Roman" w:hAnsi="Times New Roman" w:cs="Times New Roman"/>
                <w:color w:val="000000"/>
                <w:sz w:val="20"/>
                <w:szCs w:val="20"/>
              </w:rPr>
              <w:t xml:space="preserve">predĺženia lehoty na registráciu pri dobrovoľnej registrácii pre daň </w:t>
            </w:r>
            <w:r w:rsidRPr="00D3709F">
              <w:rPr>
                <w:rFonts w:ascii="Times New Roman" w:eastAsia="Times New Roman" w:hAnsi="Times New Roman" w:cs="Times New Roman"/>
                <w:iCs/>
                <w:sz w:val="20"/>
                <w:szCs w:val="20"/>
                <w:lang w:eastAsia="sk-SK"/>
              </w:rPr>
              <w:t>predpokladá pozitívne vplyvy na štátny rozpočet, ale kvalifikovaný nominálny odhad t</w:t>
            </w:r>
            <w:r>
              <w:rPr>
                <w:rFonts w:ascii="Times New Roman" w:eastAsia="Times New Roman" w:hAnsi="Times New Roman" w:cs="Times New Roman"/>
                <w:iCs/>
                <w:sz w:val="20"/>
                <w:szCs w:val="20"/>
                <w:lang w:eastAsia="sk-SK"/>
              </w:rPr>
              <w:t>ak</w:t>
            </w:r>
            <w:r w:rsidRPr="00D3709F">
              <w:rPr>
                <w:rFonts w:ascii="Times New Roman" w:eastAsia="Times New Roman" w:hAnsi="Times New Roman" w:cs="Times New Roman"/>
                <w:iCs/>
                <w:sz w:val="20"/>
                <w:szCs w:val="20"/>
                <w:lang w:eastAsia="sk-SK"/>
              </w:rPr>
              <w:t xml:space="preserve">ýchto prínosov je však vzhľadom na komplexnosť problematiky náročné stanoviť. </w:t>
            </w:r>
            <w:r w:rsidRPr="00D3709F">
              <w:rPr>
                <w:rFonts w:ascii="Times New Roman" w:hAnsi="Times New Roman" w:cs="Times New Roman"/>
                <w:sz w:val="20"/>
                <w:szCs w:val="20"/>
              </w:rPr>
              <w:t xml:space="preserve">V každom prípade je však možné očakávať pozitívny vplyv. </w:t>
            </w:r>
            <w:r w:rsidRPr="00D3709F">
              <w:rPr>
                <w:rFonts w:ascii="Times New Roman" w:eastAsia="Times New Roman" w:hAnsi="Times New Roman" w:cs="Times New Roman"/>
                <w:iCs/>
                <w:sz w:val="20"/>
                <w:szCs w:val="20"/>
                <w:lang w:eastAsia="sk-SK"/>
              </w:rPr>
              <w:t>Opatreni</w:t>
            </w:r>
            <w:r>
              <w:rPr>
                <w:rFonts w:ascii="Times New Roman" w:eastAsia="Times New Roman" w:hAnsi="Times New Roman" w:cs="Times New Roman"/>
                <w:iCs/>
                <w:sz w:val="20"/>
                <w:szCs w:val="20"/>
                <w:lang w:eastAsia="sk-SK"/>
              </w:rPr>
              <w:t>e</w:t>
            </w:r>
            <w:r w:rsidRPr="00D3709F">
              <w:rPr>
                <w:rFonts w:ascii="Times New Roman" w:eastAsia="Times New Roman" w:hAnsi="Times New Roman" w:cs="Times New Roman"/>
                <w:iCs/>
                <w:sz w:val="20"/>
                <w:szCs w:val="20"/>
                <w:lang w:eastAsia="sk-SK"/>
              </w:rPr>
              <w:t xml:space="preserve"> na strane štátu m</w:t>
            </w:r>
            <w:r>
              <w:rPr>
                <w:rFonts w:ascii="Times New Roman" w:eastAsia="Times New Roman" w:hAnsi="Times New Roman" w:cs="Times New Roman"/>
                <w:iCs/>
                <w:sz w:val="20"/>
                <w:szCs w:val="20"/>
                <w:lang w:eastAsia="sk-SK"/>
              </w:rPr>
              <w:t>á</w:t>
            </w:r>
            <w:r w:rsidRPr="00D3709F">
              <w:rPr>
                <w:rFonts w:ascii="Times New Roman" w:eastAsia="Times New Roman" w:hAnsi="Times New Roman" w:cs="Times New Roman"/>
                <w:iCs/>
                <w:sz w:val="20"/>
                <w:szCs w:val="20"/>
                <w:lang w:eastAsia="sk-SK"/>
              </w:rPr>
              <w:t xml:space="preserve"> potenciál zlepšiť výber dane. Kvantifikovateľný negatívny finančný vplyv na štátny rozpočet sa týka úprav informačných systémov FRSR.</w:t>
            </w:r>
          </w:p>
          <w:p w14:paraId="6C848A20" w14:textId="77777777" w:rsidR="00941034" w:rsidRPr="00D3709F" w:rsidRDefault="00941034" w:rsidP="00264DB4">
            <w:pPr>
              <w:jc w:val="both"/>
              <w:rPr>
                <w:rFonts w:ascii="Times New Roman" w:eastAsia="Times New Roman" w:hAnsi="Times New Roman" w:cs="Times New Roman"/>
                <w:iCs/>
                <w:sz w:val="20"/>
                <w:szCs w:val="20"/>
                <w:lang w:eastAsia="sk-SK"/>
              </w:rPr>
            </w:pPr>
            <w:r w:rsidRPr="00D3709F">
              <w:rPr>
                <w:rFonts w:ascii="Times New Roman" w:eastAsia="Calibri" w:hAnsi="Times New Roman" w:cs="Times New Roman"/>
                <w:bCs/>
                <w:sz w:val="20"/>
                <w:szCs w:val="20"/>
              </w:rPr>
              <w:t xml:space="preserve">Návrh zákona týkajúci sa úprav </w:t>
            </w:r>
            <w:r w:rsidRPr="00D3709F">
              <w:rPr>
                <w:rFonts w:ascii="Times New Roman" w:hAnsi="Times New Roman" w:cs="Times New Roman"/>
                <w:color w:val="000000"/>
                <w:sz w:val="20"/>
                <w:szCs w:val="20"/>
              </w:rPr>
              <w:t xml:space="preserve">predĺženia lehoty na registráciu pri dobrovoľnej registrácii pre daň </w:t>
            </w:r>
            <w:r w:rsidRPr="00D3709F">
              <w:rPr>
                <w:rFonts w:ascii="Times New Roman" w:eastAsia="Calibri" w:hAnsi="Times New Roman" w:cs="Times New Roman"/>
                <w:bCs/>
                <w:sz w:val="20"/>
                <w:szCs w:val="20"/>
              </w:rPr>
              <w:t xml:space="preserve">vyvoláva pozitívne aj negatívne vplyvy na podnikateľské prostredie, ktoré však nie je možné kvantifikovať prostredníctvom kalkulačky nákladov na podnikateľské prostredie. </w:t>
            </w:r>
          </w:p>
          <w:p w14:paraId="33B3EA15" w14:textId="77777777" w:rsidR="00941034" w:rsidRPr="00D3709F" w:rsidRDefault="00941034" w:rsidP="00264DB4">
            <w:pPr>
              <w:jc w:val="both"/>
              <w:rPr>
                <w:rFonts w:ascii="Times New Roman" w:eastAsia="Calibri" w:hAnsi="Times New Roman" w:cs="Times New Roman"/>
                <w:bCs/>
                <w:sz w:val="20"/>
                <w:szCs w:val="20"/>
              </w:rPr>
            </w:pPr>
          </w:p>
          <w:p w14:paraId="1827F63B" w14:textId="77777777" w:rsidR="00941034" w:rsidRPr="00612E08" w:rsidRDefault="00941034" w:rsidP="00264DB4">
            <w:pPr>
              <w:jc w:val="both"/>
              <w:rPr>
                <w:rFonts w:ascii="Times New Roman" w:eastAsia="Calibri" w:hAnsi="Times New Roman" w:cs="Times New Roman"/>
                <w:b/>
              </w:rPr>
            </w:pPr>
            <w:r w:rsidRPr="00D3709F">
              <w:rPr>
                <w:rFonts w:ascii="Times New Roman" w:eastAsia="Calibri" w:hAnsi="Times New Roman" w:cs="Times New Roman"/>
                <w:bCs/>
                <w:sz w:val="20"/>
                <w:szCs w:val="20"/>
              </w:rPr>
              <w:t xml:space="preserve">Návrh zákona týkajúci sa úprav vypustenia oznamovania údajov z elektronických faktúr na strane odberateľa z tuzemských transakcií </w:t>
            </w:r>
            <w:r>
              <w:rPr>
                <w:rFonts w:ascii="Times New Roman" w:eastAsia="Calibri" w:hAnsi="Times New Roman" w:cs="Times New Roman"/>
                <w:bCs/>
                <w:sz w:val="20"/>
                <w:szCs w:val="20"/>
              </w:rPr>
              <w:t xml:space="preserve">ako aj zavedenie tolerančného obdobia počas ktorého sa nesplnenie niektorých povinností v súvislosti s elektronickou fakturáciou nebude sankcionovať </w:t>
            </w:r>
            <w:r w:rsidRPr="00D3709F">
              <w:rPr>
                <w:rFonts w:ascii="Times New Roman" w:eastAsia="Calibri" w:hAnsi="Times New Roman" w:cs="Times New Roman"/>
                <w:bCs/>
                <w:sz w:val="20"/>
                <w:szCs w:val="20"/>
              </w:rPr>
              <w:t>vyvoláva pozitívne vplyvy na podnikateľské prostredie.</w:t>
            </w:r>
          </w:p>
        </w:tc>
      </w:tr>
      <w:tr w:rsidR="00941034" w:rsidRPr="00612E08" w14:paraId="774C0487" w14:textId="77777777" w:rsidTr="00264DB4">
        <w:tc>
          <w:tcPr>
            <w:tcW w:w="9176" w:type="dxa"/>
            <w:tcBorders>
              <w:top w:val="single" w:sz="4" w:space="0" w:color="auto"/>
              <w:left w:val="single" w:sz="4" w:space="0" w:color="auto"/>
              <w:bottom w:val="single" w:sz="4" w:space="0" w:color="FFFFFF"/>
              <w:right w:val="single" w:sz="4" w:space="0" w:color="auto"/>
            </w:tcBorders>
            <w:shd w:val="clear" w:color="auto" w:fill="E2E2E2"/>
          </w:tcPr>
          <w:p w14:paraId="2999407F" w14:textId="77777777" w:rsidR="00941034" w:rsidRPr="00941034" w:rsidRDefault="00941034" w:rsidP="00941034">
            <w:pPr>
              <w:numPr>
                <w:ilvl w:val="0"/>
                <w:numId w:val="30"/>
              </w:numPr>
              <w:ind w:left="426"/>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t>Kontakt na spracovateľa</w:t>
            </w:r>
          </w:p>
        </w:tc>
      </w:tr>
      <w:tr w:rsidR="00941034" w:rsidRPr="00612E08" w14:paraId="14C36BAD" w14:textId="77777777" w:rsidTr="00264DB4">
        <w:trPr>
          <w:trHeight w:val="586"/>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3A569851" w14:textId="77777777" w:rsidR="00941034" w:rsidRDefault="00941034" w:rsidP="00264DB4">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údaje na kontaktnú osobu, ktorú je možné kontaktovať v súvislosti s posúdením vybraných vplyvov.</w:t>
            </w:r>
          </w:p>
          <w:p w14:paraId="271E3D36" w14:textId="77777777" w:rsidR="00941034" w:rsidRPr="009D33A6" w:rsidRDefault="00941034" w:rsidP="00264DB4">
            <w:pPr>
              <w:jc w:val="both"/>
              <w:rPr>
                <w:rFonts w:ascii="Times New Roman" w:eastAsiaTheme="minorEastAsia" w:hAnsi="Times New Roman" w:cs="Times New Roman"/>
                <w:i/>
                <w:noProof/>
                <w:sz w:val="20"/>
                <w:szCs w:val="20"/>
                <w:lang w:eastAsia="sk-SK"/>
              </w:rPr>
            </w:pPr>
            <w:r w:rsidRPr="003C3612">
              <w:rPr>
                <w:rFonts w:ascii="Times New Roman" w:eastAsia="Times New Roman" w:hAnsi="Times New Roman" w:cs="Times New Roman"/>
                <w:sz w:val="20"/>
                <w:szCs w:val="20"/>
                <w:lang w:eastAsia="sk-SK"/>
              </w:rPr>
              <w:t xml:space="preserve">JUDr. Ján Dancák, Ministerstvo financií </w:t>
            </w:r>
            <w:r w:rsidRPr="00B60A76">
              <w:rPr>
                <w:rFonts w:ascii="Times New Roman" w:eastAsia="Times New Roman" w:hAnsi="Times New Roman" w:cs="Times New Roman"/>
                <w:sz w:val="20"/>
                <w:szCs w:val="20"/>
                <w:lang w:eastAsia="sk-SK"/>
              </w:rPr>
              <w:t>Slovenskej republiky,</w:t>
            </w:r>
            <w:r w:rsidRPr="00B60A76">
              <w:rPr>
                <w:rFonts w:ascii="Times New Roman" w:hAnsi="Times New Roman" w:cs="Times New Roman"/>
                <w:sz w:val="20"/>
                <w:szCs w:val="20"/>
              </w:rPr>
              <w:t xml:space="preserve"> </w:t>
            </w:r>
            <w:r w:rsidRPr="00B60A76">
              <w:rPr>
                <w:rFonts w:ascii="Times New Roman" w:eastAsia="Times New Roman" w:hAnsi="Times New Roman" w:cs="Times New Roman"/>
                <w:sz w:val="20"/>
                <w:szCs w:val="20"/>
                <w:lang w:eastAsia="sk-SK"/>
              </w:rPr>
              <w:t xml:space="preserve">Oddelenie DPH, Odbor nepriamych daní, Sekcia daňová a </w:t>
            </w:r>
            <w:r w:rsidRPr="009D33A6">
              <w:rPr>
                <w:rFonts w:ascii="Times New Roman" w:eastAsia="Times New Roman" w:hAnsi="Times New Roman" w:cs="Times New Roman"/>
                <w:sz w:val="20"/>
                <w:szCs w:val="20"/>
                <w:lang w:eastAsia="sk-SK"/>
              </w:rPr>
              <w:t>colná, e-mail:</w:t>
            </w:r>
            <w:r w:rsidRPr="009D33A6">
              <w:rPr>
                <w:rFonts w:ascii="Times New Roman" w:eastAsia="Times New Roman" w:hAnsi="Times New Roman" w:cs="Times New Roman"/>
                <w:i/>
                <w:sz w:val="20"/>
                <w:szCs w:val="20"/>
                <w:lang w:eastAsia="sk-SK"/>
              </w:rPr>
              <w:t xml:space="preserve"> </w:t>
            </w:r>
            <w:hyperlink r:id="rId8" w:history="1">
              <w:r w:rsidRPr="009D33A6">
                <w:rPr>
                  <w:rStyle w:val="Hypertextovprepojenie"/>
                  <w:rFonts w:ascii="Times New Roman" w:eastAsia="Times New Roman" w:hAnsi="Times New Roman" w:cs="Times New Roman"/>
                  <w:i/>
                  <w:color w:val="auto"/>
                  <w:sz w:val="20"/>
                  <w:szCs w:val="20"/>
                  <w:lang w:eastAsia="sk-SK"/>
                </w:rPr>
                <w:t>jan.dancak@mfsr.sk</w:t>
              </w:r>
            </w:hyperlink>
            <w:r w:rsidRPr="009D33A6">
              <w:rPr>
                <w:rStyle w:val="Hypertextovprepojenie"/>
                <w:rFonts w:ascii="Times New Roman" w:eastAsia="Times New Roman" w:hAnsi="Times New Roman" w:cs="Times New Roman"/>
                <w:color w:val="auto"/>
                <w:sz w:val="20"/>
                <w:szCs w:val="20"/>
                <w:lang w:eastAsia="sk-SK"/>
              </w:rPr>
              <w:t>,</w:t>
            </w:r>
            <w:r w:rsidRPr="009D33A6">
              <w:rPr>
                <w:rStyle w:val="Hypertextovprepojenie"/>
                <w:rFonts w:ascii="Times New Roman" w:eastAsia="Times New Roman" w:hAnsi="Times New Roman" w:cs="Times New Roman"/>
                <w:i/>
                <w:color w:val="auto"/>
                <w:sz w:val="20"/>
                <w:szCs w:val="20"/>
                <w:lang w:eastAsia="sk-SK"/>
              </w:rPr>
              <w:t xml:space="preserve"> </w:t>
            </w:r>
            <w:r w:rsidRPr="009D33A6">
              <w:rPr>
                <w:rFonts w:ascii="Times New Roman" w:eastAsiaTheme="minorEastAsia" w:hAnsi="Times New Roman" w:cs="Times New Roman"/>
                <w:noProof/>
                <w:sz w:val="20"/>
                <w:szCs w:val="20"/>
                <w:lang w:eastAsia="sk-SK"/>
              </w:rPr>
              <w:t xml:space="preserve">tel.:  </w:t>
            </w:r>
            <w:r w:rsidRPr="009D33A6">
              <w:rPr>
                <w:rFonts w:ascii="Times New Roman" w:eastAsiaTheme="minorEastAsia" w:hAnsi="Times New Roman" w:cs="Times New Roman"/>
                <w:i/>
                <w:noProof/>
                <w:sz w:val="20"/>
                <w:szCs w:val="20"/>
                <w:lang w:eastAsia="sk-SK"/>
              </w:rPr>
              <w:t>02 5958 3493</w:t>
            </w:r>
          </w:p>
          <w:p w14:paraId="4E1EF5AA" w14:textId="77777777" w:rsidR="00941034" w:rsidRPr="00612E08" w:rsidRDefault="00941034" w:rsidP="00264DB4">
            <w:pPr>
              <w:jc w:val="both"/>
              <w:rPr>
                <w:rFonts w:ascii="Times New Roman" w:eastAsia="Times New Roman" w:hAnsi="Times New Roman" w:cs="Times New Roman"/>
                <w:i/>
                <w:sz w:val="20"/>
                <w:szCs w:val="20"/>
                <w:lang w:eastAsia="sk-SK"/>
              </w:rPr>
            </w:pPr>
            <w:r w:rsidRPr="009D33A6">
              <w:rPr>
                <w:rFonts w:ascii="Times New Roman" w:eastAsiaTheme="minorEastAsia" w:hAnsi="Times New Roman" w:cs="Times New Roman"/>
                <w:iCs/>
                <w:noProof/>
                <w:sz w:val="20"/>
                <w:szCs w:val="20"/>
                <w:lang w:eastAsia="sk-SK"/>
              </w:rPr>
              <w:t xml:space="preserve">Ing. Viera Simanová, </w:t>
            </w:r>
            <w:r w:rsidRPr="009D33A6">
              <w:rPr>
                <w:rFonts w:ascii="Times New Roman" w:eastAsia="Times New Roman" w:hAnsi="Times New Roman" w:cs="Times New Roman"/>
                <w:sz w:val="20"/>
                <w:szCs w:val="20"/>
                <w:lang w:eastAsia="sk-SK"/>
              </w:rPr>
              <w:t>Ministerstvo financií Slovenskej republiky,</w:t>
            </w:r>
            <w:r w:rsidRPr="009D33A6">
              <w:rPr>
                <w:rFonts w:ascii="Times New Roman" w:hAnsi="Times New Roman" w:cs="Times New Roman"/>
                <w:sz w:val="20"/>
                <w:szCs w:val="20"/>
              </w:rPr>
              <w:t xml:space="preserve"> </w:t>
            </w:r>
            <w:r w:rsidRPr="009D33A6">
              <w:rPr>
                <w:rFonts w:ascii="Times New Roman" w:eastAsia="Times New Roman" w:hAnsi="Times New Roman" w:cs="Times New Roman"/>
                <w:sz w:val="20"/>
                <w:szCs w:val="20"/>
                <w:lang w:eastAsia="sk-SK"/>
              </w:rPr>
              <w:t>Oddelenie DPH, Odbor nepriamych daní, Sekcia daňová a colná, e-mail:</w:t>
            </w:r>
            <w:r w:rsidRPr="009D33A6">
              <w:rPr>
                <w:rFonts w:ascii="Times New Roman" w:eastAsia="Times New Roman" w:hAnsi="Times New Roman" w:cs="Times New Roman"/>
                <w:i/>
                <w:sz w:val="20"/>
                <w:szCs w:val="20"/>
                <w:lang w:eastAsia="sk-SK"/>
              </w:rPr>
              <w:t xml:space="preserve"> </w:t>
            </w:r>
            <w:hyperlink r:id="rId9" w:history="1">
              <w:r w:rsidRPr="009D33A6">
                <w:rPr>
                  <w:rStyle w:val="Hypertextovprepojenie"/>
                  <w:rFonts w:ascii="Times New Roman" w:eastAsia="Times New Roman" w:hAnsi="Times New Roman" w:cs="Times New Roman"/>
                  <w:i/>
                  <w:color w:val="auto"/>
                  <w:sz w:val="20"/>
                  <w:szCs w:val="20"/>
                  <w:lang w:eastAsia="sk-SK"/>
                </w:rPr>
                <w:t>viera.simanova@mfsr.sk</w:t>
              </w:r>
            </w:hyperlink>
            <w:r w:rsidRPr="009D33A6">
              <w:rPr>
                <w:rStyle w:val="Hypertextovprepojenie"/>
                <w:rFonts w:ascii="Times New Roman" w:eastAsia="Times New Roman" w:hAnsi="Times New Roman" w:cs="Times New Roman"/>
                <w:color w:val="auto"/>
                <w:sz w:val="20"/>
                <w:szCs w:val="20"/>
                <w:lang w:eastAsia="sk-SK"/>
              </w:rPr>
              <w:t>,</w:t>
            </w:r>
            <w:r w:rsidRPr="009D33A6">
              <w:rPr>
                <w:rStyle w:val="Hypertextovprepojenie"/>
                <w:rFonts w:ascii="Times New Roman" w:eastAsia="Times New Roman" w:hAnsi="Times New Roman" w:cs="Times New Roman"/>
                <w:i/>
                <w:color w:val="auto"/>
                <w:sz w:val="20"/>
                <w:szCs w:val="20"/>
                <w:lang w:eastAsia="sk-SK"/>
              </w:rPr>
              <w:t xml:space="preserve"> </w:t>
            </w:r>
            <w:r w:rsidRPr="009D33A6">
              <w:rPr>
                <w:rFonts w:ascii="Times New Roman" w:eastAsiaTheme="minorEastAsia" w:hAnsi="Times New Roman" w:cs="Times New Roman"/>
                <w:noProof/>
                <w:sz w:val="20"/>
                <w:szCs w:val="20"/>
                <w:lang w:eastAsia="sk-SK"/>
              </w:rPr>
              <w:t xml:space="preserve">tel.:  </w:t>
            </w:r>
            <w:r w:rsidRPr="009D33A6">
              <w:rPr>
                <w:rFonts w:ascii="Times New Roman" w:eastAsiaTheme="minorEastAsia" w:hAnsi="Times New Roman" w:cs="Times New Roman"/>
                <w:i/>
                <w:noProof/>
                <w:sz w:val="20"/>
                <w:szCs w:val="20"/>
                <w:lang w:eastAsia="sk-SK"/>
              </w:rPr>
              <w:t xml:space="preserve">02 </w:t>
            </w:r>
            <w:r w:rsidRPr="003C3612">
              <w:rPr>
                <w:rFonts w:ascii="Times New Roman" w:eastAsiaTheme="minorEastAsia" w:hAnsi="Times New Roman" w:cs="Times New Roman"/>
                <w:i/>
                <w:noProof/>
                <w:sz w:val="20"/>
                <w:szCs w:val="20"/>
                <w:lang w:eastAsia="sk-SK"/>
              </w:rPr>
              <w:t>5958 349</w:t>
            </w:r>
            <w:r>
              <w:rPr>
                <w:rFonts w:ascii="Times New Roman" w:eastAsiaTheme="minorEastAsia" w:hAnsi="Times New Roman" w:cs="Times New Roman"/>
                <w:i/>
                <w:noProof/>
                <w:sz w:val="20"/>
                <w:szCs w:val="20"/>
                <w:lang w:eastAsia="sk-SK"/>
              </w:rPr>
              <w:t>4</w:t>
            </w:r>
          </w:p>
        </w:tc>
      </w:tr>
      <w:tr w:rsidR="00941034" w:rsidRPr="00612E08" w14:paraId="20855454" w14:textId="77777777" w:rsidTr="00264DB4">
        <w:tc>
          <w:tcPr>
            <w:tcW w:w="9176" w:type="dxa"/>
            <w:tcBorders>
              <w:top w:val="single" w:sz="4" w:space="0" w:color="auto"/>
              <w:left w:val="single" w:sz="4" w:space="0" w:color="auto"/>
              <w:bottom w:val="single" w:sz="4" w:space="0" w:color="FFFFFF"/>
              <w:right w:val="single" w:sz="4" w:space="0" w:color="auto"/>
            </w:tcBorders>
            <w:shd w:val="clear" w:color="auto" w:fill="E2E2E2"/>
          </w:tcPr>
          <w:p w14:paraId="28069B6C" w14:textId="77777777" w:rsidR="00941034" w:rsidRPr="00612E08" w:rsidRDefault="00941034" w:rsidP="00941034">
            <w:pPr>
              <w:numPr>
                <w:ilvl w:val="0"/>
                <w:numId w:val="30"/>
              </w:numPr>
              <w:ind w:left="426"/>
              <w:contextualSpacing/>
              <w:rPr>
                <w:rFonts w:ascii="Times New Roman" w:eastAsia="Calibri" w:hAnsi="Times New Roman" w:cs="Times New Roman"/>
                <w:b/>
              </w:rPr>
            </w:pPr>
            <w:r w:rsidRPr="00612E08">
              <w:rPr>
                <w:rFonts w:ascii="Times New Roman" w:eastAsia="Calibri" w:hAnsi="Times New Roman" w:cs="Times New Roman"/>
                <w:b/>
              </w:rPr>
              <w:t>Zdroje</w:t>
            </w:r>
          </w:p>
        </w:tc>
      </w:tr>
      <w:tr w:rsidR="00941034" w:rsidRPr="00612E08" w14:paraId="04C4E7B4" w14:textId="77777777" w:rsidTr="00264DB4">
        <w:trPr>
          <w:trHeight w:val="401"/>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3600E90B" w14:textId="77777777" w:rsidR="00941034" w:rsidRDefault="00941034" w:rsidP="00264DB4">
            <w:pPr>
              <w:jc w:val="both"/>
              <w:rPr>
                <w:rFonts w:ascii="Times New Roman" w:eastAsia="Calibri" w:hAnsi="Times New Roman" w:cs="Times New Roman"/>
              </w:rPr>
            </w:pPr>
            <w:r w:rsidRPr="00612E08">
              <w:rPr>
                <w:rFonts w:ascii="Times New Roman" w:eastAsia="Times New Roman" w:hAnsi="Times New Roman" w:cs="Times New Roman"/>
                <w:i/>
                <w:sz w:val="20"/>
                <w:szCs w:val="20"/>
                <w:lang w:eastAsia="sk-SK"/>
              </w:rPr>
              <w:t>Uveďte zdroje (štatistiky, prieskumy, spoluprácu s odborníkmi a iné), z ktorých ste pri príprave materiálu a vypracovávaní doložky, analýz vplyvov vychádzali. V prípade nedostupnosti potrebných dát pre spracovanie relevantných analýz vybraných vplyvov, uveďte danú skutočnosť.</w:t>
            </w:r>
          </w:p>
          <w:p w14:paraId="5BF90C42" w14:textId="77777777" w:rsidR="00941034" w:rsidRDefault="00941034" w:rsidP="00264DB4">
            <w:pPr>
              <w:jc w:val="both"/>
              <w:rPr>
                <w:rFonts w:ascii="Times New Roman" w:eastAsia="Calibri" w:hAnsi="Times New Roman" w:cs="Times New Roman"/>
                <w:sz w:val="20"/>
                <w:szCs w:val="20"/>
              </w:rPr>
            </w:pPr>
            <w:r w:rsidRPr="003F0A14">
              <w:rPr>
                <w:rFonts w:ascii="Times New Roman" w:eastAsia="Calibri" w:hAnsi="Times New Roman" w:cs="Times New Roman"/>
                <w:sz w:val="20"/>
                <w:szCs w:val="20"/>
              </w:rPr>
              <w:t>Akčný plán boja</w:t>
            </w:r>
            <w:r>
              <w:rPr>
                <w:rFonts w:ascii="Times New Roman" w:eastAsia="Calibri" w:hAnsi="Times New Roman" w:cs="Times New Roman"/>
                <w:sz w:val="20"/>
                <w:szCs w:val="20"/>
              </w:rPr>
              <w:t xml:space="preserve"> </w:t>
            </w:r>
            <w:r w:rsidRPr="003F0A14">
              <w:rPr>
                <w:rFonts w:ascii="Times New Roman" w:eastAsia="Calibri" w:hAnsi="Times New Roman" w:cs="Times New Roman"/>
                <w:sz w:val="20"/>
                <w:szCs w:val="20"/>
              </w:rPr>
              <w:t>proti daňovým únikom</w:t>
            </w:r>
            <w:r>
              <w:rPr>
                <w:rFonts w:ascii="Times New Roman" w:eastAsia="Calibri" w:hAnsi="Times New Roman" w:cs="Times New Roman"/>
                <w:sz w:val="20"/>
                <w:szCs w:val="20"/>
              </w:rPr>
              <w:t>.</w:t>
            </w:r>
          </w:p>
          <w:p w14:paraId="7C5821D4" w14:textId="77777777" w:rsidR="00941034" w:rsidRDefault="00941034" w:rsidP="00264DB4">
            <w:pPr>
              <w:jc w:val="both"/>
              <w:rPr>
                <w:rFonts w:ascii="Times New Roman" w:eastAsia="Calibri" w:hAnsi="Times New Roman" w:cs="Times New Roman"/>
                <w:sz w:val="20"/>
                <w:szCs w:val="20"/>
              </w:rPr>
            </w:pPr>
            <w:r>
              <w:rPr>
                <w:rFonts w:ascii="Times New Roman" w:eastAsia="Calibri" w:hAnsi="Times New Roman" w:cs="Times New Roman"/>
                <w:sz w:val="20"/>
                <w:szCs w:val="20"/>
              </w:rPr>
              <w:t>Údaje a kvantifikácie dopadov na IS poskytnuté FRSR.</w:t>
            </w:r>
          </w:p>
          <w:p w14:paraId="5C16CAC2" w14:textId="77777777" w:rsidR="00941034" w:rsidRDefault="00941034" w:rsidP="00264DB4">
            <w:pPr>
              <w:jc w:val="both"/>
              <w:rPr>
                <w:rFonts w:ascii="Times New Roman" w:eastAsia="Calibri" w:hAnsi="Times New Roman" w:cs="Times New Roman"/>
                <w:sz w:val="20"/>
                <w:szCs w:val="20"/>
              </w:rPr>
            </w:pPr>
            <w:r w:rsidRPr="003C3612">
              <w:rPr>
                <w:rFonts w:ascii="Times New Roman" w:eastAsia="Calibri" w:hAnsi="Times New Roman" w:cs="Times New Roman"/>
                <w:sz w:val="20"/>
                <w:szCs w:val="20"/>
              </w:rPr>
              <w:t xml:space="preserve">Aplikačná prax </w:t>
            </w:r>
            <w:r>
              <w:rPr>
                <w:rFonts w:ascii="Times New Roman" w:eastAsia="Calibri" w:hAnsi="Times New Roman" w:cs="Times New Roman"/>
                <w:sz w:val="20"/>
                <w:szCs w:val="20"/>
              </w:rPr>
              <w:t>MFSR</w:t>
            </w:r>
            <w:r w:rsidRPr="003C3612">
              <w:rPr>
                <w:rFonts w:ascii="Times New Roman" w:eastAsia="Calibri" w:hAnsi="Times New Roman" w:cs="Times New Roman"/>
                <w:sz w:val="20"/>
                <w:szCs w:val="20"/>
              </w:rPr>
              <w:t xml:space="preserve"> a </w:t>
            </w:r>
            <w:r>
              <w:rPr>
                <w:rFonts w:ascii="Times New Roman" w:eastAsia="Calibri" w:hAnsi="Times New Roman" w:cs="Times New Roman"/>
                <w:sz w:val="20"/>
                <w:szCs w:val="20"/>
              </w:rPr>
              <w:t>FRSR</w:t>
            </w:r>
            <w:r w:rsidRPr="003C3612">
              <w:rPr>
                <w:rFonts w:ascii="Times New Roman" w:eastAsia="Calibri" w:hAnsi="Times New Roman" w:cs="Times New Roman"/>
                <w:sz w:val="20"/>
                <w:szCs w:val="20"/>
              </w:rPr>
              <w:t>.</w:t>
            </w:r>
          </w:p>
          <w:p w14:paraId="716D6158" w14:textId="77777777" w:rsidR="00941034" w:rsidRDefault="00941034" w:rsidP="00264DB4">
            <w:pPr>
              <w:jc w:val="both"/>
              <w:rPr>
                <w:rFonts w:ascii="Times New Roman" w:eastAsia="Calibri" w:hAnsi="Times New Roman" w:cs="Times New Roman"/>
                <w:sz w:val="20"/>
                <w:szCs w:val="20"/>
              </w:rPr>
            </w:pPr>
            <w:r>
              <w:rPr>
                <w:rFonts w:ascii="Times New Roman" w:eastAsia="Calibri" w:hAnsi="Times New Roman" w:cs="Times New Roman"/>
                <w:sz w:val="20"/>
                <w:szCs w:val="20"/>
              </w:rPr>
              <w:lastRenderedPageBreak/>
              <w:t>Smernica (EÚ) 2025/516.</w:t>
            </w:r>
          </w:p>
          <w:p w14:paraId="0C3C6A41" w14:textId="77777777" w:rsidR="00941034" w:rsidRPr="004A7AD3" w:rsidRDefault="00941034" w:rsidP="00264DB4">
            <w:pPr>
              <w:jc w:val="both"/>
              <w:rPr>
                <w:rFonts w:ascii="Times New Roman" w:eastAsia="Calibri" w:hAnsi="Times New Roman" w:cs="Times New Roman"/>
                <w:sz w:val="20"/>
                <w:szCs w:val="20"/>
              </w:rPr>
            </w:pPr>
            <w:r>
              <w:rPr>
                <w:rFonts w:ascii="Times New Roman" w:eastAsia="Calibri" w:hAnsi="Times New Roman" w:cs="Times New Roman"/>
                <w:sz w:val="20"/>
                <w:szCs w:val="20"/>
              </w:rPr>
              <w:t>Smernica (EÚ) 2025/1539.</w:t>
            </w:r>
          </w:p>
        </w:tc>
      </w:tr>
      <w:tr w:rsidR="00941034" w:rsidRPr="00612E08" w14:paraId="4695543B" w14:textId="77777777" w:rsidTr="00264DB4">
        <w:tc>
          <w:tcPr>
            <w:tcW w:w="9176" w:type="dxa"/>
            <w:tcBorders>
              <w:top w:val="single" w:sz="4" w:space="0" w:color="auto"/>
              <w:left w:val="single" w:sz="4" w:space="0" w:color="auto"/>
              <w:bottom w:val="single" w:sz="4" w:space="0" w:color="FFFFFF"/>
              <w:right w:val="single" w:sz="4" w:space="0" w:color="auto"/>
            </w:tcBorders>
            <w:shd w:val="clear" w:color="auto" w:fill="E2E2E2"/>
          </w:tcPr>
          <w:p w14:paraId="10F99EB0" w14:textId="77777777" w:rsidR="00941034" w:rsidRPr="00941034" w:rsidRDefault="00941034" w:rsidP="00941034">
            <w:pPr>
              <w:numPr>
                <w:ilvl w:val="0"/>
                <w:numId w:val="30"/>
              </w:numPr>
              <w:ind w:left="447" w:hanging="425"/>
              <w:contextualSpacing/>
              <w:rPr>
                <w:rFonts w:ascii="Times New Roman" w:eastAsia="Calibri" w:hAnsi="Times New Roman" w:cs="Times New Roman"/>
                <w:b/>
                <w:sz w:val="22"/>
                <w:szCs w:val="22"/>
              </w:rPr>
            </w:pPr>
            <w:r w:rsidRPr="00941034">
              <w:rPr>
                <w:rFonts w:ascii="Times New Roman" w:eastAsia="Calibri" w:hAnsi="Times New Roman" w:cs="Times New Roman"/>
                <w:b/>
                <w:sz w:val="22"/>
                <w:szCs w:val="22"/>
              </w:rPr>
              <w:lastRenderedPageBreak/>
              <w:t>Stanovisko Komisie na posudzovanie vybraných vplyvov z PPK č. 071/2026</w:t>
            </w:r>
          </w:p>
          <w:p w14:paraId="5349858D" w14:textId="77777777" w:rsidR="00941034" w:rsidRPr="00941034" w:rsidRDefault="00941034" w:rsidP="00264DB4">
            <w:pPr>
              <w:ind w:left="502"/>
              <w:rPr>
                <w:rFonts w:ascii="Times New Roman" w:eastAsia="Times New Roman" w:hAnsi="Times New Roman" w:cs="Times New Roman"/>
                <w:b/>
                <w:sz w:val="22"/>
                <w:szCs w:val="22"/>
                <w:lang w:eastAsia="sk-SK"/>
              </w:rPr>
            </w:pPr>
            <w:r w:rsidRPr="00941034">
              <w:rPr>
                <w:rFonts w:ascii="Times New Roman" w:eastAsia="Calibri" w:hAnsi="Times New Roman" w:cs="Times New Roman"/>
                <w:sz w:val="22"/>
                <w:szCs w:val="22"/>
              </w:rPr>
              <w:t>(v prípade, ak sa uskutočnilo v zmysle bodu 8.1 Jednotnej metodiky)</w:t>
            </w:r>
          </w:p>
        </w:tc>
      </w:tr>
      <w:tr w:rsidR="00941034" w:rsidRPr="00612E08" w14:paraId="488E851E" w14:textId="77777777" w:rsidTr="00264DB4">
        <w:trPr>
          <w:trHeight w:val="70"/>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69CD2563" w14:textId="77777777" w:rsidR="00941034" w:rsidRPr="00025A46" w:rsidRDefault="00941034" w:rsidP="00264DB4">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941034" w:rsidRPr="00025A46" w14:paraId="6FDC7C7D" w14:textId="77777777" w:rsidTr="00264DB4">
              <w:trPr>
                <w:trHeight w:val="396"/>
              </w:trPr>
              <w:tc>
                <w:tcPr>
                  <w:tcW w:w="2552" w:type="dxa"/>
                </w:tcPr>
                <w:p w14:paraId="7E202B84" w14:textId="77777777" w:rsidR="00941034" w:rsidRPr="00025A46" w:rsidRDefault="007647F3" w:rsidP="00264DB4">
                  <w:pPr>
                    <w:rPr>
                      <w:rFonts w:ascii="Times New Roman" w:eastAsia="Times New Roman" w:hAnsi="Times New Roman" w:cs="Times New Roman"/>
                      <w:b/>
                      <w:sz w:val="20"/>
                      <w:szCs w:val="20"/>
                      <w:lang w:eastAsia="sk-SK"/>
                    </w:rPr>
                  </w:pPr>
                  <w:sdt>
                    <w:sdtPr>
                      <w:rPr>
                        <w:b/>
                        <w:sz w:val="20"/>
                        <w:szCs w:val="20"/>
                      </w:rPr>
                      <w:id w:val="-1874910888"/>
                      <w14:checkbox>
                        <w14:checked w14:val="0"/>
                        <w14:checkedState w14:val="2612" w14:font="MS Gothic"/>
                        <w14:uncheckedState w14:val="2610" w14:font="MS Gothic"/>
                      </w14:checkbox>
                    </w:sdtPr>
                    <w:sdtEndPr/>
                    <w:sdtContent>
                      <w:r w:rsidR="00941034" w:rsidRPr="00025A46">
                        <w:rPr>
                          <w:rFonts w:ascii="Segoe UI Symbol" w:eastAsia="MS Gothic" w:hAnsi="Segoe UI Symbol" w:cs="Segoe UI Symbol"/>
                          <w:b/>
                          <w:sz w:val="20"/>
                          <w:szCs w:val="20"/>
                          <w:lang w:eastAsia="sk-SK"/>
                        </w:rPr>
                        <w:t>☐</w:t>
                      </w:r>
                    </w:sdtContent>
                  </w:sdt>
                  <w:r w:rsidR="00941034" w:rsidRPr="00025A46">
                    <w:rPr>
                      <w:rFonts w:ascii="Times New Roman" w:eastAsia="Times New Roman" w:hAnsi="Times New Roman" w:cs="Times New Roman"/>
                      <w:b/>
                      <w:sz w:val="20"/>
                      <w:szCs w:val="20"/>
                      <w:lang w:eastAsia="sk-SK"/>
                    </w:rPr>
                    <w:t xml:space="preserve">  Súhlasné </w:t>
                  </w:r>
                </w:p>
              </w:tc>
              <w:tc>
                <w:tcPr>
                  <w:tcW w:w="3827" w:type="dxa"/>
                </w:tcPr>
                <w:p w14:paraId="33325E04" w14:textId="77777777" w:rsidR="00941034" w:rsidRPr="00025A46" w:rsidRDefault="007647F3" w:rsidP="00264DB4">
                  <w:pPr>
                    <w:rPr>
                      <w:rFonts w:ascii="Times New Roman" w:eastAsia="Times New Roman" w:hAnsi="Times New Roman" w:cs="Times New Roman"/>
                      <w:b/>
                      <w:sz w:val="20"/>
                      <w:szCs w:val="20"/>
                      <w:lang w:eastAsia="sk-SK"/>
                    </w:rPr>
                  </w:pPr>
                  <w:sdt>
                    <w:sdtPr>
                      <w:rPr>
                        <w:b/>
                        <w:sz w:val="20"/>
                        <w:szCs w:val="20"/>
                      </w:rPr>
                      <w:id w:val="1697888127"/>
                      <w14:checkbox>
                        <w14:checked w14:val="0"/>
                        <w14:checkedState w14:val="2612" w14:font="MS Gothic"/>
                        <w14:uncheckedState w14:val="2610" w14:font="MS Gothic"/>
                      </w14:checkbox>
                    </w:sdtPr>
                    <w:sdtEndPr/>
                    <w:sdtContent>
                      <w:r w:rsidR="00941034" w:rsidRPr="00025A46">
                        <w:rPr>
                          <w:rFonts w:ascii="Segoe UI Symbol" w:eastAsia="MS Gothic" w:hAnsi="Segoe UI Symbol" w:cs="Segoe UI Symbol"/>
                          <w:b/>
                          <w:sz w:val="20"/>
                          <w:szCs w:val="20"/>
                          <w:lang w:eastAsia="sk-SK"/>
                        </w:rPr>
                        <w:t>☐</w:t>
                      </w:r>
                    </w:sdtContent>
                  </w:sdt>
                  <w:r w:rsidR="00941034" w:rsidRPr="00025A46">
                    <w:rPr>
                      <w:rFonts w:ascii="Times New Roman" w:eastAsia="Times New Roman" w:hAnsi="Times New Roman" w:cs="Times New Roman"/>
                      <w:b/>
                      <w:sz w:val="20"/>
                      <w:szCs w:val="20"/>
                      <w:lang w:eastAsia="sk-SK"/>
                    </w:rPr>
                    <w:t xml:space="preserve">  Súhlasné s návrhom na dopracovanie</w:t>
                  </w:r>
                </w:p>
              </w:tc>
              <w:tc>
                <w:tcPr>
                  <w:tcW w:w="2534" w:type="dxa"/>
                </w:tcPr>
                <w:p w14:paraId="2E4D8B0F" w14:textId="77777777" w:rsidR="00941034" w:rsidRPr="00025A46" w:rsidRDefault="007647F3" w:rsidP="00264DB4">
                  <w:pPr>
                    <w:ind w:right="459"/>
                    <w:rPr>
                      <w:rFonts w:ascii="Times New Roman" w:eastAsia="Times New Roman" w:hAnsi="Times New Roman" w:cs="Times New Roman"/>
                      <w:b/>
                      <w:sz w:val="20"/>
                      <w:szCs w:val="20"/>
                      <w:lang w:eastAsia="sk-SK"/>
                    </w:rPr>
                  </w:pPr>
                  <w:sdt>
                    <w:sdtPr>
                      <w:rPr>
                        <w:b/>
                        <w:sz w:val="20"/>
                        <w:szCs w:val="20"/>
                      </w:rPr>
                      <w:id w:val="-647822913"/>
                      <w14:checkbox>
                        <w14:checked w14:val="1"/>
                        <w14:checkedState w14:val="2612" w14:font="MS Gothic"/>
                        <w14:uncheckedState w14:val="2610" w14:font="MS Gothic"/>
                      </w14:checkbox>
                    </w:sdtPr>
                    <w:sdtEndPr/>
                    <w:sdtContent>
                      <w:r w:rsidR="00941034" w:rsidRPr="00025A46">
                        <w:rPr>
                          <w:rFonts w:ascii="Segoe UI Symbol" w:eastAsia="MS Gothic" w:hAnsi="Segoe UI Symbol" w:cs="Segoe UI Symbol"/>
                          <w:b/>
                          <w:sz w:val="20"/>
                          <w:szCs w:val="20"/>
                          <w:lang w:eastAsia="sk-SK"/>
                        </w:rPr>
                        <w:t>☒</w:t>
                      </w:r>
                    </w:sdtContent>
                  </w:sdt>
                  <w:r w:rsidR="00941034" w:rsidRPr="00025A46">
                    <w:rPr>
                      <w:rFonts w:ascii="Times New Roman" w:eastAsia="Times New Roman" w:hAnsi="Times New Roman" w:cs="Times New Roman"/>
                      <w:b/>
                      <w:sz w:val="20"/>
                      <w:szCs w:val="20"/>
                      <w:lang w:eastAsia="sk-SK"/>
                    </w:rPr>
                    <w:t xml:space="preserve">  Nesúhlasné</w:t>
                  </w:r>
                </w:p>
              </w:tc>
            </w:tr>
          </w:tbl>
          <w:p w14:paraId="78A0B088" w14:textId="77777777" w:rsidR="00941034" w:rsidRPr="00025A46" w:rsidRDefault="00941034" w:rsidP="00264DB4">
            <w:pPr>
              <w:jc w:val="both"/>
              <w:rPr>
                <w:rFonts w:ascii="Times New Roman" w:eastAsia="Times New Roman" w:hAnsi="Times New Roman" w:cs="Times New Roman"/>
                <w:b/>
                <w:sz w:val="20"/>
                <w:szCs w:val="20"/>
                <w:lang w:eastAsia="sk-SK"/>
              </w:rPr>
            </w:pPr>
            <w:r w:rsidRPr="00025A46">
              <w:rPr>
                <w:rFonts w:ascii="Times New Roman" w:eastAsia="Times New Roman" w:hAnsi="Times New Roman" w:cs="Times New Roman"/>
                <w:b/>
                <w:sz w:val="20"/>
                <w:szCs w:val="20"/>
                <w:lang w:eastAsia="sk-SK"/>
              </w:rPr>
              <w:t>Uveďte pripomienky zo stanoviska Komisie z časti II. spolu s Vaším vyhodnotením:</w:t>
            </w:r>
          </w:p>
          <w:p w14:paraId="47A14B9D" w14:textId="77777777" w:rsidR="00941034" w:rsidRPr="00025A46" w:rsidRDefault="00941034" w:rsidP="00264DB4">
            <w:pPr>
              <w:rPr>
                <w:rFonts w:ascii="Times New Roman" w:eastAsia="Times New Roman" w:hAnsi="Times New Roman" w:cs="Times New Roman"/>
                <w:b/>
                <w:sz w:val="20"/>
                <w:szCs w:val="20"/>
                <w:lang w:eastAsia="sk-SK"/>
              </w:rPr>
            </w:pPr>
          </w:p>
          <w:p w14:paraId="11DEA9C5" w14:textId="77777777" w:rsidR="00941034" w:rsidRPr="001C7D09" w:rsidRDefault="00941034" w:rsidP="00264DB4">
            <w:pPr>
              <w:jc w:val="both"/>
              <w:rPr>
                <w:rFonts w:ascii="Times New Roman" w:hAnsi="Times New Roman" w:cs="Times New Roman"/>
                <w:b/>
                <w:sz w:val="20"/>
                <w:szCs w:val="20"/>
              </w:rPr>
            </w:pPr>
            <w:r w:rsidRPr="001C7D09">
              <w:rPr>
                <w:rFonts w:ascii="Times New Roman" w:hAnsi="Times New Roman" w:cs="Times New Roman"/>
                <w:b/>
                <w:sz w:val="20"/>
                <w:szCs w:val="20"/>
              </w:rPr>
              <w:t>K doložke vybraných vplyvov</w:t>
            </w:r>
          </w:p>
          <w:p w14:paraId="262394FA" w14:textId="77777777" w:rsidR="00941034" w:rsidRPr="001C7D09"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Komisia žiada v doložke vybraných vplyvov upraviť a doplniť bod 8. Preskúmanie účelnosti.</w:t>
            </w:r>
          </w:p>
          <w:p w14:paraId="3E170D51" w14:textId="77777777" w:rsidR="00941034" w:rsidRPr="00D3709F" w:rsidRDefault="00941034" w:rsidP="00264DB4">
            <w:pPr>
              <w:spacing w:line="252" w:lineRule="auto"/>
              <w:jc w:val="both"/>
              <w:rPr>
                <w:rFonts w:ascii="Times New Roman" w:hAnsi="Times New Roman" w:cs="Times New Roman"/>
                <w:b/>
                <w:sz w:val="20"/>
                <w:szCs w:val="20"/>
              </w:rPr>
            </w:pPr>
            <w:r w:rsidRPr="00D3709F">
              <w:rPr>
                <w:rFonts w:ascii="Times New Roman" w:hAnsi="Times New Roman" w:cs="Times New Roman"/>
                <w:b/>
                <w:sz w:val="20"/>
                <w:szCs w:val="20"/>
              </w:rPr>
              <w:t>Pripomienka čiastočne akceptovaná</w:t>
            </w:r>
          </w:p>
          <w:p w14:paraId="1566B5BE" w14:textId="77777777" w:rsidR="00941034" w:rsidRPr="002268B2" w:rsidRDefault="00941034" w:rsidP="00264DB4">
            <w:pPr>
              <w:jc w:val="both"/>
              <w:rPr>
                <w:rFonts w:ascii="Times New Roman" w:hAnsi="Times New Roman" w:cs="Times New Roman"/>
                <w:sz w:val="20"/>
                <w:szCs w:val="20"/>
              </w:rPr>
            </w:pPr>
            <w:r w:rsidRPr="00843582">
              <w:rPr>
                <w:rFonts w:ascii="Times New Roman" w:hAnsi="Times New Roman" w:cs="Times New Roman"/>
                <w:b/>
                <w:bCs/>
                <w:sz w:val="20"/>
                <w:szCs w:val="20"/>
              </w:rPr>
              <w:t>Odôvodnenie</w:t>
            </w:r>
            <w:r w:rsidRPr="002268B2">
              <w:rPr>
                <w:rFonts w:ascii="Times New Roman" w:hAnsi="Times New Roman" w:cs="Times New Roman"/>
                <w:b/>
                <w:bCs/>
                <w:sz w:val="20"/>
                <w:szCs w:val="20"/>
              </w:rPr>
              <w:t>:</w:t>
            </w:r>
            <w:r w:rsidRPr="00D3709F">
              <w:rPr>
                <w:rFonts w:ascii="Times New Roman" w:hAnsi="Times New Roman" w:cs="Times New Roman"/>
                <w:sz w:val="20"/>
                <w:szCs w:val="20"/>
              </w:rPr>
              <w:t xml:space="preserve"> Bod 8</w:t>
            </w:r>
            <w:r>
              <w:rPr>
                <w:rFonts w:ascii="Times New Roman" w:hAnsi="Times New Roman" w:cs="Times New Roman"/>
                <w:sz w:val="20"/>
                <w:szCs w:val="20"/>
              </w:rPr>
              <w:t>. Preskúmanie účelnosti</w:t>
            </w:r>
            <w:r w:rsidRPr="00D3709F">
              <w:rPr>
                <w:rFonts w:ascii="Times New Roman" w:hAnsi="Times New Roman" w:cs="Times New Roman"/>
                <w:sz w:val="20"/>
                <w:szCs w:val="20"/>
              </w:rPr>
              <w:t xml:space="preserve"> bol upravený.</w:t>
            </w:r>
          </w:p>
          <w:p w14:paraId="20570148" w14:textId="77777777" w:rsidR="00941034" w:rsidRPr="001C7D09" w:rsidRDefault="00941034" w:rsidP="00264DB4">
            <w:pPr>
              <w:jc w:val="both"/>
              <w:rPr>
                <w:rFonts w:ascii="Times New Roman" w:hAnsi="Times New Roman" w:cs="Times New Roman"/>
                <w:sz w:val="20"/>
                <w:szCs w:val="20"/>
              </w:rPr>
            </w:pPr>
          </w:p>
          <w:p w14:paraId="44D8F708" w14:textId="77777777" w:rsidR="00941034" w:rsidRPr="001C7D09"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Komisia žiada predkladateľa o vyznačenie neuplatňovania mechanizmu znižovania byrokracie a nákladov v doložke vybraných vplyvov v bode 9.</w:t>
            </w:r>
          </w:p>
          <w:p w14:paraId="5289B982" w14:textId="77777777" w:rsidR="00941034" w:rsidRPr="00D3709F" w:rsidRDefault="00941034" w:rsidP="00264DB4">
            <w:pPr>
              <w:spacing w:line="252" w:lineRule="auto"/>
              <w:jc w:val="both"/>
              <w:rPr>
                <w:rFonts w:ascii="Times New Roman" w:hAnsi="Times New Roman" w:cs="Times New Roman"/>
                <w:b/>
                <w:sz w:val="20"/>
                <w:szCs w:val="20"/>
              </w:rPr>
            </w:pPr>
            <w:r w:rsidRPr="00D3709F">
              <w:rPr>
                <w:rFonts w:ascii="Times New Roman" w:hAnsi="Times New Roman" w:cs="Times New Roman"/>
                <w:b/>
                <w:sz w:val="20"/>
                <w:szCs w:val="20"/>
              </w:rPr>
              <w:t>Pripomienka akceptovaná</w:t>
            </w:r>
          </w:p>
          <w:p w14:paraId="089E94A2" w14:textId="77777777" w:rsidR="00941034" w:rsidRPr="001C7D09" w:rsidRDefault="00941034" w:rsidP="00264DB4">
            <w:pPr>
              <w:jc w:val="both"/>
              <w:rPr>
                <w:rFonts w:ascii="Times New Roman" w:hAnsi="Times New Roman" w:cs="Times New Roman"/>
                <w:b/>
                <w:bCs/>
                <w:sz w:val="20"/>
                <w:szCs w:val="20"/>
              </w:rPr>
            </w:pPr>
          </w:p>
          <w:p w14:paraId="46B8CD9D" w14:textId="77777777" w:rsidR="00941034" w:rsidRPr="001C7D09" w:rsidRDefault="00941034" w:rsidP="00264DB4">
            <w:pPr>
              <w:jc w:val="both"/>
              <w:rPr>
                <w:rFonts w:ascii="Times New Roman" w:hAnsi="Times New Roman" w:cs="Times New Roman"/>
                <w:sz w:val="20"/>
                <w:szCs w:val="20"/>
              </w:rPr>
            </w:pPr>
            <w:r w:rsidRPr="001C7D09">
              <w:rPr>
                <w:rFonts w:ascii="Times New Roman" w:hAnsi="Times New Roman" w:cs="Times New Roman"/>
                <w:b/>
                <w:bCs/>
                <w:sz w:val="20"/>
                <w:szCs w:val="20"/>
              </w:rPr>
              <w:t>K vplyvom na rozpočet verejnej správy</w:t>
            </w:r>
          </w:p>
          <w:p w14:paraId="3AB4D3CE" w14:textId="77777777" w:rsidR="00941034"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Z materiálu vyplývajú nekryté vplyvy na rozpočet verejnej správy. Do ďalšej etapy legislatívneho procesu Komisia žiada predložiť materiál po doriešení zabezpečenia ich krytia.</w:t>
            </w:r>
          </w:p>
          <w:p w14:paraId="462E6286" w14:textId="77777777" w:rsidR="00941034" w:rsidRDefault="00941034" w:rsidP="00264DB4">
            <w:pPr>
              <w:jc w:val="both"/>
              <w:rPr>
                <w:rFonts w:ascii="Times New Roman" w:hAnsi="Times New Roman" w:cs="Times New Roman"/>
                <w:b/>
                <w:bCs/>
                <w:sz w:val="20"/>
                <w:szCs w:val="20"/>
              </w:rPr>
            </w:pPr>
            <w:r>
              <w:rPr>
                <w:rFonts w:ascii="Times New Roman" w:hAnsi="Times New Roman" w:cs="Times New Roman"/>
                <w:b/>
                <w:bCs/>
                <w:sz w:val="20"/>
                <w:szCs w:val="20"/>
              </w:rPr>
              <w:t>Pripomienka akceptovaná</w:t>
            </w:r>
          </w:p>
          <w:p w14:paraId="7C867C9A" w14:textId="77777777" w:rsidR="00941034" w:rsidRPr="001C7D09" w:rsidRDefault="00941034" w:rsidP="00264DB4">
            <w:pPr>
              <w:jc w:val="both"/>
              <w:rPr>
                <w:rFonts w:ascii="Times New Roman" w:hAnsi="Times New Roman" w:cs="Times New Roman"/>
                <w:sz w:val="20"/>
                <w:szCs w:val="20"/>
              </w:rPr>
            </w:pPr>
          </w:p>
          <w:p w14:paraId="4E671C8D" w14:textId="77777777" w:rsidR="00941034" w:rsidRPr="001C7D09" w:rsidRDefault="00941034" w:rsidP="00264DB4">
            <w:pPr>
              <w:jc w:val="both"/>
              <w:rPr>
                <w:rFonts w:ascii="Times New Roman" w:hAnsi="Times New Roman" w:cs="Times New Roman"/>
                <w:b/>
                <w:bCs/>
                <w:sz w:val="20"/>
                <w:szCs w:val="20"/>
              </w:rPr>
            </w:pPr>
            <w:r w:rsidRPr="001C7D09">
              <w:rPr>
                <w:rFonts w:ascii="Times New Roman" w:hAnsi="Times New Roman" w:cs="Times New Roman"/>
                <w:b/>
                <w:bCs/>
                <w:sz w:val="20"/>
                <w:szCs w:val="20"/>
              </w:rPr>
              <w:t>K vplyvom na podnikateľské prostredie</w:t>
            </w:r>
          </w:p>
          <w:p w14:paraId="64BF29C2" w14:textId="77777777" w:rsidR="00941034" w:rsidRPr="001C7D09"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Komisia žiada predkladateľa o dopracovanie Analýzy vplyvov na podnikateľské prostredie.</w:t>
            </w:r>
          </w:p>
          <w:p w14:paraId="14B1DDD5" w14:textId="77777777" w:rsidR="00941034" w:rsidRPr="00D3709F" w:rsidRDefault="00941034" w:rsidP="00264DB4">
            <w:pPr>
              <w:jc w:val="both"/>
              <w:rPr>
                <w:rFonts w:ascii="Times New Roman" w:hAnsi="Times New Roman" w:cs="Times New Roman"/>
                <w:b/>
                <w:bCs/>
                <w:sz w:val="20"/>
                <w:szCs w:val="20"/>
              </w:rPr>
            </w:pPr>
            <w:r w:rsidRPr="00D3709F">
              <w:rPr>
                <w:rFonts w:ascii="Times New Roman" w:hAnsi="Times New Roman" w:cs="Times New Roman"/>
                <w:b/>
                <w:bCs/>
                <w:sz w:val="20"/>
                <w:szCs w:val="20"/>
              </w:rPr>
              <w:t>Pripomienka akceptovaná</w:t>
            </w:r>
          </w:p>
          <w:p w14:paraId="0697EC81" w14:textId="77777777" w:rsidR="00941034" w:rsidRDefault="00941034" w:rsidP="00264DB4">
            <w:pPr>
              <w:jc w:val="both"/>
              <w:rPr>
                <w:rFonts w:ascii="Times New Roman" w:hAnsi="Times New Roman" w:cs="Times New Roman"/>
                <w:sz w:val="20"/>
                <w:szCs w:val="20"/>
              </w:rPr>
            </w:pPr>
            <w:r w:rsidRPr="00843582">
              <w:rPr>
                <w:rFonts w:ascii="Times New Roman" w:hAnsi="Times New Roman" w:cs="Times New Roman"/>
                <w:b/>
                <w:bCs/>
                <w:sz w:val="20"/>
                <w:szCs w:val="20"/>
              </w:rPr>
              <w:t>Odôvodnenie:</w:t>
            </w:r>
            <w:r>
              <w:rPr>
                <w:rFonts w:ascii="Times New Roman" w:hAnsi="Times New Roman" w:cs="Times New Roman"/>
                <w:sz w:val="20"/>
                <w:szCs w:val="20"/>
              </w:rPr>
              <w:t xml:space="preserve"> Uplatňovanie </w:t>
            </w:r>
            <w:proofErr w:type="spellStart"/>
            <w:r>
              <w:rPr>
                <w:rFonts w:ascii="Times New Roman" w:hAnsi="Times New Roman" w:cs="Times New Roman"/>
                <w:sz w:val="20"/>
                <w:szCs w:val="20"/>
              </w:rPr>
              <w:t>goldplatingu</w:t>
            </w:r>
            <w:proofErr w:type="spellEnd"/>
            <w:r>
              <w:rPr>
                <w:rFonts w:ascii="Times New Roman" w:hAnsi="Times New Roman" w:cs="Times New Roman"/>
                <w:sz w:val="20"/>
                <w:szCs w:val="20"/>
              </w:rPr>
              <w:t xml:space="preserve"> bolo v bode 3.1.4 doplnené.</w:t>
            </w:r>
          </w:p>
          <w:p w14:paraId="0D58C637" w14:textId="77777777" w:rsidR="00941034" w:rsidRPr="001C7D09" w:rsidRDefault="00941034" w:rsidP="00264DB4">
            <w:pPr>
              <w:jc w:val="both"/>
              <w:rPr>
                <w:rFonts w:ascii="Times New Roman" w:hAnsi="Times New Roman" w:cs="Times New Roman"/>
                <w:sz w:val="20"/>
                <w:szCs w:val="20"/>
              </w:rPr>
            </w:pPr>
          </w:p>
          <w:p w14:paraId="21B8EC0C" w14:textId="1C5B6842" w:rsidR="00941034"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 xml:space="preserve">Ďalej je potrebné v analýze uviesť lokalizáciu regulácií č. 3, 4, 6, 10,15,17. </w:t>
            </w:r>
          </w:p>
          <w:p w14:paraId="4E444773" w14:textId="77777777" w:rsidR="00941034" w:rsidRPr="00D3709F" w:rsidRDefault="00941034" w:rsidP="00264DB4">
            <w:pPr>
              <w:jc w:val="both"/>
              <w:rPr>
                <w:rFonts w:ascii="Times New Roman" w:hAnsi="Times New Roman" w:cs="Times New Roman"/>
                <w:b/>
                <w:bCs/>
                <w:sz w:val="20"/>
                <w:szCs w:val="20"/>
              </w:rPr>
            </w:pPr>
            <w:r w:rsidRPr="00D3709F">
              <w:rPr>
                <w:rFonts w:ascii="Times New Roman" w:hAnsi="Times New Roman" w:cs="Times New Roman"/>
                <w:b/>
                <w:bCs/>
                <w:sz w:val="20"/>
                <w:szCs w:val="20"/>
              </w:rPr>
              <w:t>Pripomienka akceptovaná</w:t>
            </w:r>
          </w:p>
          <w:p w14:paraId="2C75DE5F" w14:textId="77777777" w:rsidR="00941034" w:rsidRDefault="00941034" w:rsidP="00264DB4">
            <w:pPr>
              <w:jc w:val="both"/>
              <w:rPr>
                <w:rFonts w:ascii="Times New Roman" w:hAnsi="Times New Roman" w:cs="Times New Roman"/>
                <w:sz w:val="20"/>
                <w:szCs w:val="20"/>
              </w:rPr>
            </w:pPr>
          </w:p>
          <w:p w14:paraId="40E0A2F3" w14:textId="77777777" w:rsidR="00941034"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 xml:space="preserve">Zároveň Komisia navrhuje kvantifikovať vplyvy na: prevádzkovateľov digitálnych platforiem (regulácia č. 5), dodávateľov služieb krátkodobého prenájmu (regulácia č. 6), dodávateľov tovaru z tretích krajín uskutočňujúcich predaj tovaru na diaľku do tuzemska, zdaniteľné osoby - prevádzkovatelia elektronických platforiem (regulácie </w:t>
            </w:r>
            <w:r w:rsidRPr="001C7D09">
              <w:rPr>
                <w:rFonts w:ascii="Times New Roman" w:hAnsi="Times New Roman" w:cs="Times New Roman"/>
                <w:sz w:val="20"/>
                <w:szCs w:val="20"/>
              </w:rPr>
              <w:br/>
              <w:t xml:space="preserve">č. 13), zdaniteľné osoby uľahčujúce dodanie služieb prostredníctvom elektronických rozhraní a zdaniteľné osoby premiestňujúce tovar iných zdaniteľných osôb v rámci EÚ (regulácie č. 14), pričom Komisia odporúča osloviť dotknuté subjekty s cieľom odhadu nákladov, resp. využiť na administratívne povinnosti kvantifikáciu pomocou kalkulačky nákladov podnikateľského prostredia. </w:t>
            </w:r>
          </w:p>
          <w:p w14:paraId="04D82636" w14:textId="77777777" w:rsidR="00941034" w:rsidRDefault="00941034" w:rsidP="00264DB4">
            <w:pPr>
              <w:jc w:val="both"/>
              <w:rPr>
                <w:rFonts w:ascii="Times New Roman" w:hAnsi="Times New Roman" w:cs="Times New Roman"/>
                <w:bCs/>
                <w:sz w:val="20"/>
                <w:szCs w:val="20"/>
              </w:rPr>
            </w:pPr>
            <w:r w:rsidRPr="001C7D09">
              <w:rPr>
                <w:rFonts w:ascii="Times New Roman" w:hAnsi="Times New Roman" w:cs="Times New Roman"/>
                <w:bCs/>
                <w:sz w:val="20"/>
                <w:szCs w:val="20"/>
              </w:rPr>
              <w:t>V prípadoch, keď kvantifikácia nie je možná, Komisia odporúča doplniť podrobnejší kvalitatívny opis predpokladaných vplyvov predloženého materiálu na podnikateľské prostredie, vrátane možných dopadov na malé a stredné podniky (MSP).</w:t>
            </w:r>
          </w:p>
          <w:p w14:paraId="733EA89A" w14:textId="77777777" w:rsidR="00941034" w:rsidRPr="00D3709F" w:rsidRDefault="00941034" w:rsidP="00264DB4">
            <w:pPr>
              <w:jc w:val="both"/>
              <w:rPr>
                <w:rFonts w:ascii="Times New Roman" w:hAnsi="Times New Roman" w:cs="Times New Roman"/>
                <w:b/>
                <w:bCs/>
                <w:sz w:val="20"/>
                <w:szCs w:val="20"/>
              </w:rPr>
            </w:pPr>
            <w:r w:rsidRPr="00D3709F">
              <w:rPr>
                <w:rFonts w:ascii="Times New Roman" w:hAnsi="Times New Roman" w:cs="Times New Roman"/>
                <w:b/>
                <w:bCs/>
                <w:sz w:val="20"/>
                <w:szCs w:val="20"/>
              </w:rPr>
              <w:t>Pripomienka akceptovaná</w:t>
            </w:r>
          </w:p>
          <w:p w14:paraId="45D7049F" w14:textId="77777777" w:rsidR="00941034" w:rsidRDefault="00941034" w:rsidP="00264DB4">
            <w:pPr>
              <w:jc w:val="both"/>
              <w:rPr>
                <w:rFonts w:ascii="Times New Roman" w:hAnsi="Times New Roman" w:cs="Times New Roman"/>
                <w:sz w:val="20"/>
                <w:szCs w:val="20"/>
              </w:rPr>
            </w:pPr>
            <w:r w:rsidRPr="00843582">
              <w:rPr>
                <w:rFonts w:ascii="Times New Roman" w:hAnsi="Times New Roman" w:cs="Times New Roman"/>
                <w:b/>
                <w:bCs/>
                <w:sz w:val="20"/>
                <w:szCs w:val="20"/>
              </w:rPr>
              <w:t>Odôvodnenie:</w:t>
            </w:r>
            <w:r>
              <w:rPr>
                <w:rFonts w:ascii="Times New Roman" w:hAnsi="Times New Roman" w:cs="Times New Roman"/>
                <w:sz w:val="20"/>
                <w:szCs w:val="20"/>
              </w:rPr>
              <w:t xml:space="preserve"> Dotknuté subjekty nie je možné vopred určiť, pričom podrobnejší kvalitatívny opis predpokladaných vplyvov predloženého materiálu na podnikateľské prostredie bol v rámci identifikovaných regulácií doplnený.</w:t>
            </w:r>
          </w:p>
          <w:p w14:paraId="64D91828" w14:textId="77777777" w:rsidR="00941034" w:rsidRPr="001C7D09" w:rsidRDefault="00941034" w:rsidP="00264DB4">
            <w:pPr>
              <w:jc w:val="both"/>
              <w:rPr>
                <w:rFonts w:ascii="Times New Roman" w:hAnsi="Times New Roman" w:cs="Times New Roman"/>
                <w:sz w:val="20"/>
                <w:szCs w:val="20"/>
              </w:rPr>
            </w:pPr>
          </w:p>
          <w:p w14:paraId="7780B2E9" w14:textId="77777777" w:rsidR="00941034" w:rsidRPr="001C7D09"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V analýze zároveň absentujú ďalšie regulácie s vplyvom na podnikateľské prostredie, ktoré vyplývajú z dôvodovej správy a vlastného materiálu:</w:t>
            </w:r>
          </w:p>
          <w:p w14:paraId="1F5C8291" w14:textId="77777777" w:rsidR="00941034" w:rsidRDefault="00941034" w:rsidP="00941034">
            <w:pPr>
              <w:numPr>
                <w:ilvl w:val="0"/>
                <w:numId w:val="13"/>
              </w:numPr>
              <w:suppressAutoHyphens/>
              <w:spacing w:line="100" w:lineRule="atLeast"/>
              <w:jc w:val="both"/>
              <w:rPr>
                <w:rFonts w:ascii="Times New Roman" w:hAnsi="Times New Roman" w:cs="Times New Roman"/>
                <w:sz w:val="20"/>
                <w:szCs w:val="20"/>
              </w:rPr>
            </w:pPr>
            <w:r w:rsidRPr="001C7D09">
              <w:rPr>
                <w:rFonts w:ascii="Times New Roman" w:hAnsi="Times New Roman" w:cs="Times New Roman"/>
                <w:sz w:val="20"/>
                <w:szCs w:val="20"/>
              </w:rPr>
              <w:t>Čl. I bod 41 – navrhuje sa rozšírenie údajov, ktoré sa uvádzajú v podanom daňovom priznaní,</w:t>
            </w:r>
            <w:r>
              <w:rPr>
                <w:rFonts w:ascii="Times New Roman" w:hAnsi="Times New Roman" w:cs="Times New Roman"/>
                <w:sz w:val="20"/>
                <w:szCs w:val="20"/>
              </w:rPr>
              <w:t xml:space="preserve"> </w:t>
            </w:r>
          </w:p>
          <w:p w14:paraId="3B09BA23" w14:textId="77777777" w:rsidR="00941034" w:rsidRDefault="00941034" w:rsidP="00941034">
            <w:pPr>
              <w:numPr>
                <w:ilvl w:val="0"/>
                <w:numId w:val="13"/>
              </w:numPr>
              <w:suppressAutoHyphens/>
              <w:spacing w:line="100" w:lineRule="atLeast"/>
              <w:jc w:val="both"/>
              <w:rPr>
                <w:rFonts w:ascii="Times New Roman" w:hAnsi="Times New Roman" w:cs="Times New Roman"/>
                <w:sz w:val="20"/>
                <w:szCs w:val="20"/>
              </w:rPr>
            </w:pPr>
            <w:r w:rsidRPr="001C7D09">
              <w:rPr>
                <w:rFonts w:ascii="Times New Roman" w:hAnsi="Times New Roman" w:cs="Times New Roman"/>
                <w:sz w:val="20"/>
                <w:szCs w:val="20"/>
              </w:rPr>
              <w:t>Čl. I bod 51 a 52 - Navrhuje sa doplnenie ustanovenia o prenose daňovej povinnosti,</w:t>
            </w:r>
          </w:p>
          <w:p w14:paraId="7F3692CC" w14:textId="79BB7B19" w:rsidR="00941034" w:rsidRDefault="00941034" w:rsidP="00941034">
            <w:pPr>
              <w:numPr>
                <w:ilvl w:val="0"/>
                <w:numId w:val="13"/>
              </w:numPr>
              <w:suppressAutoHyphens/>
              <w:spacing w:line="100" w:lineRule="atLeast"/>
              <w:jc w:val="both"/>
              <w:rPr>
                <w:rFonts w:ascii="Times New Roman" w:hAnsi="Times New Roman" w:cs="Times New Roman"/>
                <w:sz w:val="20"/>
                <w:szCs w:val="20"/>
              </w:rPr>
            </w:pPr>
            <w:r w:rsidRPr="001C7D09">
              <w:rPr>
                <w:rFonts w:ascii="Times New Roman" w:hAnsi="Times New Roman" w:cs="Times New Roman"/>
                <w:sz w:val="20"/>
                <w:szCs w:val="20"/>
              </w:rPr>
              <w:t>Čl. I § 85o odseky 11 až 13 – úprava pokút,</w:t>
            </w:r>
          </w:p>
          <w:p w14:paraId="6BAAA440" w14:textId="77777777" w:rsidR="00941034" w:rsidRPr="00D12D9E" w:rsidRDefault="00941034" w:rsidP="00941034">
            <w:pPr>
              <w:numPr>
                <w:ilvl w:val="0"/>
                <w:numId w:val="13"/>
              </w:numPr>
              <w:suppressAutoHyphens/>
              <w:spacing w:line="100" w:lineRule="atLeast"/>
              <w:jc w:val="both"/>
              <w:rPr>
                <w:rFonts w:ascii="Times New Roman" w:hAnsi="Times New Roman" w:cs="Times New Roman"/>
                <w:sz w:val="20"/>
                <w:szCs w:val="20"/>
              </w:rPr>
            </w:pPr>
            <w:r w:rsidRPr="00D12D9E">
              <w:rPr>
                <w:rFonts w:ascii="Times New Roman" w:hAnsi="Times New Roman" w:cs="Times New Roman"/>
                <w:sz w:val="20"/>
                <w:szCs w:val="20"/>
              </w:rPr>
              <w:t>Čl. II bod 1 a 2 – obmedzenie objemu výživových doplnkov.</w:t>
            </w:r>
          </w:p>
          <w:p w14:paraId="0C6C2D1B" w14:textId="77777777" w:rsidR="00941034" w:rsidRDefault="00941034" w:rsidP="00264DB4">
            <w:pPr>
              <w:jc w:val="both"/>
              <w:rPr>
                <w:rFonts w:ascii="Times New Roman" w:hAnsi="Times New Roman" w:cs="Times New Roman"/>
                <w:bCs/>
                <w:sz w:val="20"/>
                <w:szCs w:val="20"/>
              </w:rPr>
            </w:pPr>
            <w:r w:rsidRPr="001C7D09">
              <w:rPr>
                <w:rFonts w:ascii="Times New Roman" w:hAnsi="Times New Roman" w:cs="Times New Roman"/>
                <w:bCs/>
                <w:sz w:val="20"/>
                <w:szCs w:val="20"/>
              </w:rPr>
              <w:t>V prípadoch, keď kvantifikácia nie je možná, Komisia odporúča doplniť podrobnejší kvalitatívny opis predpokladaných vplyvov predloženého materiálu na podnikateľské prostredie, vrátane možných dopadov na malé a stredné podniky (MSP).</w:t>
            </w:r>
          </w:p>
          <w:p w14:paraId="2D0B100B" w14:textId="77777777" w:rsidR="00941034" w:rsidRPr="00D3709F" w:rsidRDefault="00941034" w:rsidP="00264DB4">
            <w:pPr>
              <w:jc w:val="both"/>
              <w:rPr>
                <w:rFonts w:ascii="Times New Roman" w:hAnsi="Times New Roman" w:cs="Times New Roman"/>
                <w:b/>
                <w:bCs/>
                <w:sz w:val="20"/>
                <w:szCs w:val="20"/>
              </w:rPr>
            </w:pPr>
            <w:r w:rsidRPr="00D3709F">
              <w:rPr>
                <w:rFonts w:ascii="Times New Roman" w:hAnsi="Times New Roman" w:cs="Times New Roman"/>
                <w:b/>
                <w:bCs/>
                <w:sz w:val="20"/>
                <w:szCs w:val="20"/>
              </w:rPr>
              <w:t>Pripomienka čiastočne akceptovaná</w:t>
            </w:r>
          </w:p>
          <w:p w14:paraId="1C73486B" w14:textId="77777777" w:rsidR="00941034" w:rsidRDefault="00941034" w:rsidP="00264DB4">
            <w:pPr>
              <w:jc w:val="both"/>
              <w:rPr>
                <w:rFonts w:ascii="Times New Roman" w:hAnsi="Times New Roman" w:cs="Times New Roman"/>
                <w:sz w:val="20"/>
                <w:szCs w:val="20"/>
              </w:rPr>
            </w:pPr>
            <w:r>
              <w:rPr>
                <w:rFonts w:ascii="Times New Roman" w:hAnsi="Times New Roman" w:cs="Times New Roman"/>
                <w:sz w:val="20"/>
                <w:szCs w:val="20"/>
              </w:rPr>
              <w:t>Odôvodenie: Popis regulácií k Čl. I body 41, 51, 88 a k </w:t>
            </w:r>
            <w:r w:rsidRPr="00D12D9E">
              <w:rPr>
                <w:rFonts w:ascii="Times New Roman" w:hAnsi="Times New Roman" w:cs="Times New Roman"/>
                <w:sz w:val="20"/>
                <w:szCs w:val="20"/>
              </w:rPr>
              <w:t>Čl. II bod 1 a 2 bol</w:t>
            </w:r>
            <w:r>
              <w:rPr>
                <w:rFonts w:ascii="Times New Roman" w:hAnsi="Times New Roman" w:cs="Times New Roman"/>
                <w:sz w:val="20"/>
                <w:szCs w:val="20"/>
              </w:rPr>
              <w:t xml:space="preserve"> doplnený. </w:t>
            </w:r>
          </w:p>
          <w:p w14:paraId="0DAE0338" w14:textId="77777777" w:rsidR="00941034" w:rsidRPr="005F24AE" w:rsidRDefault="00941034" w:rsidP="00264DB4">
            <w:pPr>
              <w:jc w:val="both"/>
              <w:rPr>
                <w:rFonts w:ascii="Times New Roman" w:hAnsi="Times New Roman" w:cs="Times New Roman"/>
                <w:sz w:val="20"/>
                <w:szCs w:val="20"/>
              </w:rPr>
            </w:pPr>
            <w:r>
              <w:rPr>
                <w:rFonts w:ascii="Times New Roman" w:hAnsi="Times New Roman" w:cs="Times New Roman"/>
                <w:sz w:val="20"/>
                <w:szCs w:val="20"/>
              </w:rPr>
              <w:t xml:space="preserve">Regulácia nebola doplnená k Čl. I bod 52. </w:t>
            </w:r>
            <w:r w:rsidRPr="005F24AE">
              <w:rPr>
                <w:rFonts w:ascii="Times New Roman" w:hAnsi="Times New Roman" w:cs="Times New Roman"/>
                <w:sz w:val="20"/>
                <w:szCs w:val="20"/>
              </w:rPr>
              <w:t>Odôvodnenie: Vypustenie slova „zdaniteľnej“ v § 69 ods. 2 písm. a) a b) predstavuje legislatívno</w:t>
            </w:r>
            <w:r w:rsidRPr="005F24AE">
              <w:rPr>
                <w:rFonts w:ascii="Times New Roman" w:hAnsi="Times New Roman" w:cs="Times New Roman"/>
                <w:sz w:val="20"/>
                <w:szCs w:val="20"/>
              </w:rPr>
              <w:noBreakHyphen/>
              <w:t xml:space="preserve">technické spresnenie v rámci transpozície Článku 3 smernice (EÚ) 2025/516 (bod 7, čl. 194, ods. 1, druhý </w:t>
            </w:r>
            <w:proofErr w:type="spellStart"/>
            <w:r w:rsidRPr="005F24AE">
              <w:rPr>
                <w:rFonts w:ascii="Times New Roman" w:hAnsi="Times New Roman" w:cs="Times New Roman"/>
                <w:sz w:val="20"/>
                <w:szCs w:val="20"/>
              </w:rPr>
              <w:t>pododsek</w:t>
            </w:r>
            <w:proofErr w:type="spellEnd"/>
            <w:r w:rsidRPr="005F24AE">
              <w:rPr>
                <w:rFonts w:ascii="Times New Roman" w:hAnsi="Times New Roman" w:cs="Times New Roman"/>
                <w:sz w:val="20"/>
                <w:szCs w:val="20"/>
              </w:rPr>
              <w:t xml:space="preserve">). Cieľom je zosúladenie vnútroštátnej právnej úpravy s právom Európskej únie a zjednotenie terminológie pri uplatňovaní prenosu daňovej povinnosti. Úprava nemá vplyv na rozsah ani </w:t>
            </w:r>
            <w:r w:rsidRPr="005F24AE">
              <w:rPr>
                <w:rFonts w:ascii="Times New Roman" w:hAnsi="Times New Roman" w:cs="Times New Roman"/>
                <w:sz w:val="20"/>
                <w:szCs w:val="20"/>
              </w:rPr>
              <w:lastRenderedPageBreak/>
              <w:t>podmienky uplatnenia prenosu daňovej povinnosti, ale spresňuje formuláciu ustanovenia tak, aby zodpovedala harmonizovanému rámcu EÚ. Ide o legislatívno</w:t>
            </w:r>
            <w:r w:rsidRPr="005F24AE">
              <w:rPr>
                <w:rFonts w:ascii="Times New Roman" w:hAnsi="Times New Roman" w:cs="Times New Roman"/>
                <w:sz w:val="20"/>
                <w:szCs w:val="20"/>
              </w:rPr>
              <w:noBreakHyphen/>
              <w:t>technické spresnenie bez kvantifikovateľného dopadu na podnikateľské prostredie.</w:t>
            </w:r>
          </w:p>
          <w:p w14:paraId="67BE46B8" w14:textId="77777777" w:rsidR="00941034" w:rsidRPr="001C7D09" w:rsidRDefault="00941034" w:rsidP="00264DB4">
            <w:pPr>
              <w:jc w:val="both"/>
              <w:rPr>
                <w:rFonts w:ascii="Times New Roman" w:hAnsi="Times New Roman" w:cs="Times New Roman"/>
                <w:bCs/>
                <w:sz w:val="20"/>
                <w:szCs w:val="20"/>
              </w:rPr>
            </w:pPr>
          </w:p>
          <w:p w14:paraId="09ABF6B6" w14:textId="77777777" w:rsidR="00941034" w:rsidRPr="001C7D09"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 xml:space="preserve">Komisia žiada predkladateľa, aby do Analýzy vplyvov na podnikateľské prostredie doplnil podrobnejšie porovnanie pôvodne navrhovaného a aktuálne predloženého modelu elektronickej fakturácie, vrátane vyhodnotenia rozsahu zníženia regulačného zaťaženia, počtu dotknutých subjektov, ktoré boli z režimu vypustené, ako aj odhadovaného zníženia implementačných a prevádzkových nákladov a vplyvu na pôvodne identifikovaný </w:t>
            </w:r>
            <w:proofErr w:type="spellStart"/>
            <w:r w:rsidRPr="001C7D09">
              <w:rPr>
                <w:rFonts w:ascii="Times New Roman" w:hAnsi="Times New Roman" w:cs="Times New Roman"/>
                <w:sz w:val="20"/>
                <w:szCs w:val="20"/>
              </w:rPr>
              <w:t>goldplating</w:t>
            </w:r>
            <w:proofErr w:type="spellEnd"/>
            <w:r w:rsidRPr="001C7D09">
              <w:rPr>
                <w:rFonts w:ascii="Times New Roman" w:hAnsi="Times New Roman" w:cs="Times New Roman"/>
                <w:sz w:val="20"/>
                <w:szCs w:val="20"/>
              </w:rPr>
              <w:t>. Zároveň Komisia žiada o doplnenie podrobnejšieho odôvodnenia a opisu metodiky použitých výpočtov, aby bolo možné objektívne posúdiť, či deklarované úspory reálne kompenzujú nové regulačné a administratívne zaťaženie podnikateľského prostredia.</w:t>
            </w:r>
          </w:p>
          <w:p w14:paraId="25244CE1" w14:textId="77777777" w:rsidR="00941034" w:rsidRPr="00843582" w:rsidRDefault="00941034" w:rsidP="00264DB4">
            <w:pPr>
              <w:jc w:val="both"/>
              <w:rPr>
                <w:rFonts w:ascii="Times New Roman" w:hAnsi="Times New Roman" w:cs="Times New Roman"/>
                <w:b/>
                <w:bCs/>
                <w:sz w:val="20"/>
                <w:szCs w:val="20"/>
                <w:u w:val="single"/>
              </w:rPr>
            </w:pPr>
            <w:r w:rsidRPr="00843582">
              <w:rPr>
                <w:rFonts w:ascii="Times New Roman" w:hAnsi="Times New Roman" w:cs="Times New Roman"/>
                <w:b/>
                <w:bCs/>
                <w:sz w:val="20"/>
                <w:szCs w:val="20"/>
                <w:u w:val="single"/>
              </w:rPr>
              <w:t xml:space="preserve">Pripomienka </w:t>
            </w:r>
            <w:r>
              <w:rPr>
                <w:rFonts w:ascii="Times New Roman" w:hAnsi="Times New Roman" w:cs="Times New Roman"/>
                <w:b/>
                <w:bCs/>
                <w:sz w:val="20"/>
                <w:szCs w:val="20"/>
                <w:u w:val="single"/>
              </w:rPr>
              <w:t xml:space="preserve"> čiastočne </w:t>
            </w:r>
            <w:r w:rsidRPr="00843582">
              <w:rPr>
                <w:rFonts w:ascii="Times New Roman" w:hAnsi="Times New Roman" w:cs="Times New Roman"/>
                <w:b/>
                <w:bCs/>
                <w:sz w:val="20"/>
                <w:szCs w:val="20"/>
                <w:u w:val="single"/>
              </w:rPr>
              <w:t>akceptovaná</w:t>
            </w:r>
          </w:p>
          <w:p w14:paraId="7CA62661" w14:textId="77777777" w:rsidR="00941034" w:rsidRPr="00CC6C31" w:rsidRDefault="00941034" w:rsidP="00264DB4">
            <w:pPr>
              <w:jc w:val="both"/>
              <w:rPr>
                <w:rFonts w:ascii="Times New Roman" w:hAnsi="Times New Roman" w:cs="Times New Roman"/>
                <w:sz w:val="20"/>
                <w:szCs w:val="20"/>
              </w:rPr>
            </w:pPr>
            <w:r w:rsidRPr="00843582">
              <w:rPr>
                <w:rFonts w:ascii="Times New Roman" w:hAnsi="Times New Roman" w:cs="Times New Roman"/>
                <w:b/>
                <w:bCs/>
                <w:sz w:val="20"/>
                <w:szCs w:val="20"/>
              </w:rPr>
              <w:t>Odôvodnenie:</w:t>
            </w:r>
            <w:r>
              <w:rPr>
                <w:rFonts w:ascii="Times New Roman" w:hAnsi="Times New Roman" w:cs="Times New Roman"/>
                <w:b/>
                <w:bCs/>
                <w:sz w:val="20"/>
                <w:szCs w:val="20"/>
              </w:rPr>
              <w:t xml:space="preserve"> </w:t>
            </w:r>
            <w:r w:rsidRPr="00CC6C31">
              <w:rPr>
                <w:rFonts w:ascii="Times New Roman" w:hAnsi="Times New Roman" w:cs="Times New Roman"/>
                <w:sz w:val="20"/>
                <w:szCs w:val="20"/>
              </w:rPr>
              <w:t>Aktuálne navrhované zmeny v oblasti elektronickej fakturácie nepredstavujú zmenu pôvodne navrhovaného modelu elektronickej fakturácie schválené zákonom č. 385/2025 Z. z. ktorým sa mení a dopĺňa zákon č. 222/2004 Z. z. o dani z pridanej hodnoty v znení neskorších predpisov a ktorým sa menia a dopĺňajú niektoré zákony. Dočasne do 30.6.2030 dochádza k</w:t>
            </w:r>
            <w:r>
              <w:rPr>
                <w:rFonts w:ascii="Times New Roman" w:hAnsi="Times New Roman" w:cs="Times New Roman"/>
                <w:sz w:val="20"/>
                <w:szCs w:val="20"/>
              </w:rPr>
              <w:t> </w:t>
            </w:r>
            <w:r w:rsidRPr="00CC6C31">
              <w:rPr>
                <w:rFonts w:ascii="Times New Roman" w:hAnsi="Times New Roman" w:cs="Times New Roman"/>
                <w:sz w:val="20"/>
                <w:szCs w:val="20"/>
              </w:rPr>
              <w:t>vypusteniu</w:t>
            </w:r>
            <w:r>
              <w:rPr>
                <w:rFonts w:ascii="Times New Roman" w:hAnsi="Times New Roman" w:cs="Times New Roman"/>
                <w:sz w:val="20"/>
                <w:szCs w:val="20"/>
              </w:rPr>
              <w:t xml:space="preserve"> ešte neúčinnej</w:t>
            </w:r>
            <w:r w:rsidRPr="00CC6C31">
              <w:rPr>
                <w:rFonts w:ascii="Times New Roman" w:hAnsi="Times New Roman" w:cs="Times New Roman"/>
                <w:sz w:val="20"/>
                <w:szCs w:val="20"/>
              </w:rPr>
              <w:t xml:space="preserve"> povinnosti odberateľa oznamovať údaje z elektronických faktúr pri tuzemských transakciách. Pri použitej metóde výpočtu sa vychádzalo</w:t>
            </w:r>
            <w:r>
              <w:rPr>
                <w:rFonts w:ascii="Times New Roman" w:hAnsi="Times New Roman" w:cs="Times New Roman"/>
                <w:sz w:val="20"/>
                <w:szCs w:val="20"/>
              </w:rPr>
              <w:t xml:space="preserve"> presne</w:t>
            </w:r>
            <w:r w:rsidRPr="00CC6C31">
              <w:rPr>
                <w:rFonts w:ascii="Times New Roman" w:hAnsi="Times New Roman" w:cs="Times New Roman"/>
                <w:sz w:val="20"/>
                <w:szCs w:val="20"/>
              </w:rPr>
              <w:t xml:space="preserve"> z údajov, ktoré boli súčasťou výpočtu v rámci Analýzy vplyvov na podnikateľské prostredie (LP/2025/396 – zákon č. 385/2025 Z. z.)</w:t>
            </w:r>
            <w:r>
              <w:rPr>
                <w:rFonts w:ascii="Times New Roman" w:hAnsi="Times New Roman" w:cs="Times New Roman"/>
                <w:sz w:val="20"/>
                <w:szCs w:val="20"/>
              </w:rPr>
              <w:t xml:space="preserve"> a pozitívne dopady na podnikateľské prostredie odzrkadľujú vtedy identifikované negatívne dopady.</w:t>
            </w:r>
          </w:p>
          <w:p w14:paraId="0D1B64DB" w14:textId="77777777" w:rsidR="00941034" w:rsidRPr="001C7D09" w:rsidRDefault="00941034" w:rsidP="00264DB4">
            <w:pPr>
              <w:jc w:val="both"/>
              <w:rPr>
                <w:rFonts w:ascii="Times New Roman" w:hAnsi="Times New Roman" w:cs="Times New Roman"/>
                <w:b/>
                <w:bCs/>
                <w:sz w:val="20"/>
                <w:szCs w:val="20"/>
              </w:rPr>
            </w:pPr>
          </w:p>
          <w:p w14:paraId="6EF8E4B8" w14:textId="77777777" w:rsidR="00941034" w:rsidRPr="001C7D09" w:rsidRDefault="00941034" w:rsidP="00264DB4">
            <w:pPr>
              <w:jc w:val="both"/>
              <w:rPr>
                <w:rFonts w:ascii="Times New Roman" w:hAnsi="Times New Roman" w:cs="Times New Roman"/>
                <w:b/>
                <w:bCs/>
                <w:sz w:val="20"/>
                <w:szCs w:val="20"/>
              </w:rPr>
            </w:pPr>
            <w:r w:rsidRPr="001C7D09">
              <w:rPr>
                <w:rFonts w:ascii="Times New Roman" w:hAnsi="Times New Roman" w:cs="Times New Roman"/>
                <w:b/>
                <w:bCs/>
                <w:sz w:val="20"/>
                <w:szCs w:val="20"/>
              </w:rPr>
              <w:t>K sociálnym vplyvom</w:t>
            </w:r>
          </w:p>
          <w:p w14:paraId="5D6B6BC4" w14:textId="77777777" w:rsidR="00941034" w:rsidRPr="001C7D09"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Komisia odporúča v bode 9. bode doložky vybraných vplyvov (Vybrané vplyvy materiálu) prehodnotiť sociálne vplyvy. Ak predkladateľ označil žiadne sociálne vplyvy preto, že ich pokladá za marginálne, v 10. bode doložky (Poznámky) uvedie, prečo sú zanedbateľné.</w:t>
            </w:r>
          </w:p>
          <w:p w14:paraId="7D122108" w14:textId="77777777" w:rsidR="00941034" w:rsidRPr="00BB779A" w:rsidRDefault="00941034" w:rsidP="00264DB4">
            <w:pPr>
              <w:jc w:val="both"/>
              <w:rPr>
                <w:rFonts w:ascii="Times New Roman" w:hAnsi="Times New Roman" w:cs="Times New Roman"/>
                <w:b/>
                <w:bCs/>
                <w:sz w:val="20"/>
                <w:szCs w:val="20"/>
                <w:u w:val="single"/>
              </w:rPr>
            </w:pPr>
            <w:r w:rsidRPr="00BB779A">
              <w:rPr>
                <w:rFonts w:ascii="Times New Roman" w:hAnsi="Times New Roman" w:cs="Times New Roman"/>
                <w:b/>
                <w:bCs/>
                <w:sz w:val="20"/>
                <w:szCs w:val="20"/>
                <w:u w:val="single"/>
              </w:rPr>
              <w:t xml:space="preserve">Pripomienka </w:t>
            </w:r>
            <w:r w:rsidRPr="008B11CD">
              <w:rPr>
                <w:rFonts w:ascii="Times New Roman" w:hAnsi="Times New Roman" w:cs="Times New Roman"/>
                <w:b/>
                <w:bCs/>
                <w:sz w:val="20"/>
                <w:szCs w:val="20"/>
                <w:u w:val="single"/>
              </w:rPr>
              <w:t xml:space="preserve">neakceptovaná. </w:t>
            </w:r>
            <w:r w:rsidRPr="00D3709F">
              <w:rPr>
                <w:rFonts w:ascii="Times New Roman" w:hAnsi="Times New Roman" w:cs="Times New Roman"/>
                <w:b/>
                <w:bCs/>
                <w:sz w:val="20"/>
                <w:szCs w:val="20"/>
                <w:u w:val="single"/>
              </w:rPr>
              <w:t>Vysvetlenie pripomienky s predkladateľom</w:t>
            </w:r>
            <w:r w:rsidRPr="008B11CD">
              <w:rPr>
                <w:rFonts w:ascii="Times New Roman" w:hAnsi="Times New Roman" w:cs="Times New Roman"/>
                <w:b/>
                <w:bCs/>
                <w:sz w:val="20"/>
                <w:szCs w:val="20"/>
                <w:u w:val="single"/>
              </w:rPr>
              <w:t>.</w:t>
            </w:r>
          </w:p>
          <w:p w14:paraId="3B8A2026" w14:textId="77777777" w:rsidR="00941034" w:rsidRPr="00941034" w:rsidRDefault="00941034" w:rsidP="00264DB4">
            <w:pPr>
              <w:pStyle w:val="Normlnywebov"/>
              <w:jc w:val="both"/>
              <w:rPr>
                <w:rFonts w:ascii="Times New Roman" w:hAnsi="Times New Roman" w:cs="Times New Roman"/>
                <w:sz w:val="20"/>
                <w:szCs w:val="20"/>
              </w:rPr>
            </w:pPr>
            <w:r w:rsidRPr="00941034">
              <w:rPr>
                <w:rFonts w:ascii="Times New Roman" w:hAnsi="Times New Roman" w:cs="Times New Roman"/>
                <w:sz w:val="20"/>
                <w:szCs w:val="20"/>
              </w:rPr>
              <w:t>Odôvodnenie: Navrhovaná právna úprava nemení ekonomickú podstatu dane z pridanej hodnoty ani jej dopad na konečného spotrebiteľa. Z pohľadu systému DPH platí, že daň znáša konečný spotrebiteľ, pričom táto skutočnosť zostáva návrhom zákona nedotknutá.</w:t>
            </w:r>
          </w:p>
          <w:p w14:paraId="3D002F8A" w14:textId="77777777" w:rsidR="00941034" w:rsidRPr="00941034" w:rsidRDefault="00941034" w:rsidP="00264DB4">
            <w:pPr>
              <w:pStyle w:val="Normlnywebov"/>
              <w:jc w:val="both"/>
              <w:rPr>
                <w:rFonts w:ascii="Times New Roman" w:hAnsi="Times New Roman" w:cs="Times New Roman"/>
                <w:sz w:val="20"/>
                <w:szCs w:val="20"/>
              </w:rPr>
            </w:pPr>
            <w:r w:rsidRPr="00941034">
              <w:rPr>
                <w:rFonts w:ascii="Times New Roman" w:hAnsi="Times New Roman" w:cs="Times New Roman"/>
                <w:sz w:val="20"/>
                <w:szCs w:val="20"/>
              </w:rPr>
              <w:t>Predkladaný materiál spôsobuje výlučne zmenu v mechanizme výberu dane (t. j. presun povinnosti odviesť DPH zo zákazníka na dodávateľa alebo domnelého dodávateľa), nie však zmenu v jej ekonomickom zaťažení. Z uvedeného dôvodu nedochádza k zmene disponibilných príjmov domácností ani k inému merateľnému sociálnemu vplyvu. Potenciálne efekty spojené so zjednodušením výberu dane alebo zvýšením komfortu pre zákazníka nemajú charakter sociálneho vplyvu v zmysle metodiky posudzovania vybraných vplyvov, resp. ide o zanedbateľné (marginálne) vplyvy, ktoré neodôvodňujú ich osobitné kvantifikovanie.</w:t>
            </w:r>
          </w:p>
          <w:p w14:paraId="4B2CA3E3" w14:textId="77777777" w:rsidR="00941034" w:rsidRPr="00941034" w:rsidRDefault="00941034" w:rsidP="00264DB4">
            <w:pPr>
              <w:pStyle w:val="Normlnywebov"/>
              <w:jc w:val="both"/>
              <w:rPr>
                <w:rFonts w:ascii="Times New Roman" w:hAnsi="Times New Roman" w:cs="Times New Roman"/>
                <w:sz w:val="20"/>
                <w:szCs w:val="20"/>
              </w:rPr>
            </w:pPr>
            <w:r w:rsidRPr="00941034">
              <w:rPr>
                <w:rFonts w:ascii="Times New Roman" w:hAnsi="Times New Roman" w:cs="Times New Roman"/>
                <w:sz w:val="20"/>
                <w:szCs w:val="20"/>
              </w:rPr>
              <w:t>Na základe uvedeného zostáva hodnotenie sociálnych vplyvov ako „žiadne“.</w:t>
            </w:r>
          </w:p>
          <w:p w14:paraId="0A9824BE" w14:textId="77777777" w:rsidR="00941034" w:rsidRPr="001C7D09" w:rsidRDefault="00941034" w:rsidP="00264DB4">
            <w:pPr>
              <w:jc w:val="both"/>
              <w:rPr>
                <w:rFonts w:ascii="Times New Roman" w:hAnsi="Times New Roman" w:cs="Times New Roman"/>
                <w:sz w:val="20"/>
                <w:szCs w:val="20"/>
              </w:rPr>
            </w:pPr>
          </w:p>
          <w:p w14:paraId="09C6485F" w14:textId="77777777" w:rsidR="00941034" w:rsidRPr="001C7D09" w:rsidRDefault="00941034" w:rsidP="00264DB4">
            <w:pPr>
              <w:jc w:val="both"/>
              <w:rPr>
                <w:rFonts w:ascii="Times New Roman" w:hAnsi="Times New Roman" w:cs="Times New Roman"/>
                <w:b/>
                <w:bCs/>
                <w:sz w:val="20"/>
                <w:szCs w:val="20"/>
              </w:rPr>
            </w:pPr>
            <w:r w:rsidRPr="001C7D09">
              <w:rPr>
                <w:rFonts w:ascii="Times New Roman" w:hAnsi="Times New Roman" w:cs="Times New Roman"/>
                <w:b/>
                <w:bCs/>
                <w:sz w:val="20"/>
                <w:szCs w:val="20"/>
              </w:rPr>
              <w:t xml:space="preserve">Ku </w:t>
            </w:r>
            <w:proofErr w:type="spellStart"/>
            <w:r w:rsidRPr="001C7D09">
              <w:rPr>
                <w:rFonts w:ascii="Times New Roman" w:hAnsi="Times New Roman" w:cs="Times New Roman"/>
                <w:b/>
                <w:bCs/>
                <w:sz w:val="20"/>
                <w:szCs w:val="20"/>
              </w:rPr>
              <w:t>goldplatingu</w:t>
            </w:r>
            <w:proofErr w:type="spellEnd"/>
            <w:r w:rsidRPr="001C7D09">
              <w:rPr>
                <w:rFonts w:ascii="Times New Roman" w:hAnsi="Times New Roman" w:cs="Times New Roman"/>
                <w:b/>
                <w:bCs/>
                <w:sz w:val="20"/>
                <w:szCs w:val="20"/>
              </w:rPr>
              <w:t xml:space="preserve"> (všeobecne)</w:t>
            </w:r>
          </w:p>
          <w:p w14:paraId="16D31298" w14:textId="2E75C4AF" w:rsidR="00941034" w:rsidRPr="001C7D09"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Pri preukazovaní transpozície čl. 1 bodu 4 smernice (EÚ) 2025/1539 (čl. 205 ods. 2 smernice 2006/112/ES v platnom znení) do slovenského právneho poriadku sa Komisia domnieva, že je potrebné v deviatom stĺpci tabuľky zhody uvádzať slová</w:t>
            </w:r>
            <w:r>
              <w:rPr>
                <w:rFonts w:ascii="Times New Roman" w:hAnsi="Times New Roman" w:cs="Times New Roman"/>
                <w:sz w:val="20"/>
                <w:szCs w:val="20"/>
              </w:rPr>
              <w:t xml:space="preserve"> </w:t>
            </w:r>
            <w:r w:rsidRPr="001C7D09">
              <w:rPr>
                <w:rFonts w:ascii="Times New Roman" w:hAnsi="Times New Roman" w:cs="Times New Roman"/>
                <w:i/>
                <w:iCs/>
                <w:sz w:val="20"/>
                <w:szCs w:val="20"/>
              </w:rPr>
              <w:t>„GP – A, a) rozšírenie na iné subjekty“</w:t>
            </w:r>
            <w:r w:rsidRPr="001C7D09">
              <w:rPr>
                <w:rFonts w:ascii="Times New Roman" w:hAnsi="Times New Roman" w:cs="Times New Roman"/>
                <w:sz w:val="20"/>
                <w:szCs w:val="20"/>
              </w:rPr>
              <w:t> a v desiatom stĺpci tabuľky zhody uvádzať slová </w:t>
            </w:r>
            <w:r w:rsidRPr="001C7D09">
              <w:rPr>
                <w:rFonts w:ascii="Times New Roman" w:hAnsi="Times New Roman" w:cs="Times New Roman"/>
                <w:i/>
                <w:iCs/>
                <w:sz w:val="20"/>
                <w:szCs w:val="20"/>
              </w:rPr>
              <w:t>„oblasť s vplyvom na podnikateľské prostredie, oblasť so sociálnymi vplyvmi“</w:t>
            </w:r>
            <w:r w:rsidRPr="001C7D09">
              <w:rPr>
                <w:rFonts w:ascii="Times New Roman" w:hAnsi="Times New Roman" w:cs="Times New Roman"/>
                <w:sz w:val="20"/>
                <w:szCs w:val="20"/>
              </w:rPr>
              <w:t xml:space="preserve">, nakoľko Komisia má za to, že dobrovoľnou transpozíciou tohto ustanovenia smernice dochádza ku </w:t>
            </w:r>
            <w:proofErr w:type="spellStart"/>
            <w:r w:rsidRPr="001C7D09">
              <w:rPr>
                <w:rFonts w:ascii="Times New Roman" w:hAnsi="Times New Roman" w:cs="Times New Roman"/>
                <w:sz w:val="20"/>
                <w:szCs w:val="20"/>
              </w:rPr>
              <w:t>goldplatingu</w:t>
            </w:r>
            <w:proofErr w:type="spellEnd"/>
            <w:r w:rsidRPr="001C7D09">
              <w:rPr>
                <w:rFonts w:ascii="Times New Roman" w:hAnsi="Times New Roman" w:cs="Times New Roman"/>
                <w:sz w:val="20"/>
                <w:szCs w:val="20"/>
              </w:rPr>
              <w:t xml:space="preserve">. V tejto súvislosti je potrebné predkladanú tabuľku zhody rozšíriť o Vyjadrenie k opodstatnenosti </w:t>
            </w:r>
            <w:proofErr w:type="spellStart"/>
            <w:r w:rsidRPr="001C7D09">
              <w:rPr>
                <w:rFonts w:ascii="Times New Roman" w:hAnsi="Times New Roman" w:cs="Times New Roman"/>
                <w:sz w:val="20"/>
                <w:szCs w:val="20"/>
              </w:rPr>
              <w:t>goldplatingu</w:t>
            </w:r>
            <w:proofErr w:type="spellEnd"/>
            <w:r w:rsidRPr="001C7D09">
              <w:rPr>
                <w:rFonts w:ascii="Times New Roman" w:hAnsi="Times New Roman" w:cs="Times New Roman"/>
                <w:sz w:val="20"/>
                <w:szCs w:val="20"/>
              </w:rPr>
              <w:t xml:space="preserve"> a jeho odôvodnenie v závere tabuľky zhody. Túto pripomienku Komisia primerane vzťahuje aj na siedmy bod doložky vybraných vplyvov.</w:t>
            </w:r>
          </w:p>
          <w:p w14:paraId="3A7D1FE5" w14:textId="77777777" w:rsidR="00941034" w:rsidRDefault="00941034" w:rsidP="00264DB4">
            <w:pPr>
              <w:jc w:val="both"/>
              <w:rPr>
                <w:rFonts w:ascii="Times New Roman" w:hAnsi="Times New Roman" w:cs="Times New Roman"/>
                <w:b/>
                <w:bCs/>
                <w:sz w:val="20"/>
                <w:szCs w:val="20"/>
              </w:rPr>
            </w:pPr>
            <w:r>
              <w:rPr>
                <w:rFonts w:ascii="Times New Roman" w:hAnsi="Times New Roman" w:cs="Times New Roman"/>
                <w:b/>
                <w:bCs/>
                <w:sz w:val="20"/>
                <w:szCs w:val="20"/>
              </w:rPr>
              <w:t>Pripomienka akceptovaná</w:t>
            </w:r>
          </w:p>
          <w:p w14:paraId="6D3D6363" w14:textId="77777777" w:rsidR="00941034" w:rsidRPr="00006029" w:rsidRDefault="00941034" w:rsidP="00264DB4">
            <w:pPr>
              <w:jc w:val="both"/>
              <w:rPr>
                <w:rFonts w:ascii="Times New Roman" w:hAnsi="Times New Roman" w:cs="Times New Roman"/>
                <w:sz w:val="20"/>
                <w:szCs w:val="20"/>
              </w:rPr>
            </w:pPr>
          </w:p>
          <w:p w14:paraId="671ACCF1" w14:textId="77777777" w:rsidR="00941034" w:rsidRDefault="00941034" w:rsidP="00264DB4">
            <w:pPr>
              <w:jc w:val="both"/>
              <w:rPr>
                <w:rFonts w:ascii="Times New Roman" w:hAnsi="Times New Roman" w:cs="Times New Roman"/>
                <w:sz w:val="20"/>
                <w:szCs w:val="20"/>
              </w:rPr>
            </w:pPr>
            <w:r w:rsidRPr="001C7D09">
              <w:rPr>
                <w:rFonts w:ascii="Times New Roman" w:hAnsi="Times New Roman" w:cs="Times New Roman"/>
                <w:sz w:val="20"/>
                <w:szCs w:val="20"/>
              </w:rPr>
              <w:t xml:space="preserve">Pri preukazovaní transpozície čl. 4 bodov 1 a 2 smernice (EÚ) 2025/516 (čl. 243 </w:t>
            </w:r>
            <w:r w:rsidRPr="001C7D09">
              <w:rPr>
                <w:rFonts w:ascii="Times New Roman" w:hAnsi="Times New Roman" w:cs="Times New Roman"/>
                <w:sz w:val="20"/>
                <w:szCs w:val="20"/>
              </w:rPr>
              <w:br/>
              <w:t>ods. 3 a čl. 262 ods. 2 smernice 2006/112/ES v platnom znení) do slovenského právneho poriadku sa Komisia domnieva, že je potrebné v deviatom stĺpci tabuľky zhody uvádzať slová </w:t>
            </w:r>
            <w:r w:rsidRPr="001C7D09">
              <w:rPr>
                <w:rFonts w:ascii="Times New Roman" w:hAnsi="Times New Roman" w:cs="Times New Roman"/>
                <w:i/>
                <w:iCs/>
                <w:sz w:val="20"/>
                <w:szCs w:val="20"/>
              </w:rPr>
              <w:t>„GP – A, e) skoršia transpozícia“</w:t>
            </w:r>
            <w:r w:rsidRPr="001C7D09">
              <w:rPr>
                <w:rFonts w:ascii="Times New Roman" w:hAnsi="Times New Roman" w:cs="Times New Roman"/>
                <w:sz w:val="20"/>
                <w:szCs w:val="20"/>
              </w:rPr>
              <w:t xml:space="preserve"> a v desiatom stĺpci tabuľky zhody identifikovať oblasť, na ktorú bude mať </w:t>
            </w:r>
            <w:proofErr w:type="spellStart"/>
            <w:r w:rsidRPr="001C7D09">
              <w:rPr>
                <w:rFonts w:ascii="Times New Roman" w:hAnsi="Times New Roman" w:cs="Times New Roman"/>
                <w:sz w:val="20"/>
                <w:szCs w:val="20"/>
              </w:rPr>
              <w:t>goldplating</w:t>
            </w:r>
            <w:proofErr w:type="spellEnd"/>
            <w:r w:rsidRPr="001C7D09">
              <w:rPr>
                <w:rFonts w:ascii="Times New Roman" w:hAnsi="Times New Roman" w:cs="Times New Roman"/>
                <w:sz w:val="20"/>
                <w:szCs w:val="20"/>
              </w:rPr>
              <w:t xml:space="preserve"> vplyv, nakoľko Komisia má za to, že transpozíciou uvedených ustanovení smernice pred 1. júlom 2028 dochádza ku </w:t>
            </w:r>
            <w:proofErr w:type="spellStart"/>
            <w:r w:rsidRPr="001C7D09">
              <w:rPr>
                <w:rFonts w:ascii="Times New Roman" w:hAnsi="Times New Roman" w:cs="Times New Roman"/>
                <w:sz w:val="20"/>
                <w:szCs w:val="20"/>
              </w:rPr>
              <w:t>goldplatingu</w:t>
            </w:r>
            <w:proofErr w:type="spellEnd"/>
            <w:r w:rsidRPr="001C7D09">
              <w:rPr>
                <w:rFonts w:ascii="Times New Roman" w:hAnsi="Times New Roman" w:cs="Times New Roman"/>
                <w:sz w:val="20"/>
                <w:szCs w:val="20"/>
              </w:rPr>
              <w:t xml:space="preserve">. V tejto súvislosti je potrebné predkladanú tabuľku zhody rozšíriť </w:t>
            </w:r>
            <w:r w:rsidRPr="001C7D09">
              <w:rPr>
                <w:rFonts w:ascii="Times New Roman" w:hAnsi="Times New Roman" w:cs="Times New Roman"/>
                <w:sz w:val="20"/>
                <w:szCs w:val="20"/>
              </w:rPr>
              <w:br/>
              <w:t xml:space="preserve">o Vyjadrenie k opodstatnenosti </w:t>
            </w:r>
            <w:proofErr w:type="spellStart"/>
            <w:r w:rsidRPr="001C7D09">
              <w:rPr>
                <w:rFonts w:ascii="Times New Roman" w:hAnsi="Times New Roman" w:cs="Times New Roman"/>
                <w:sz w:val="20"/>
                <w:szCs w:val="20"/>
              </w:rPr>
              <w:t>goldplatingu</w:t>
            </w:r>
            <w:proofErr w:type="spellEnd"/>
            <w:r w:rsidRPr="001C7D09">
              <w:rPr>
                <w:rFonts w:ascii="Times New Roman" w:hAnsi="Times New Roman" w:cs="Times New Roman"/>
                <w:sz w:val="20"/>
                <w:szCs w:val="20"/>
              </w:rPr>
              <w:t xml:space="preserve"> a jeho odôvodnenie v závere tabuľky zhody. Túto pripomienku Komisia primerane vzťahuje aj na siedmy bod doložky vybraných vplyvov.</w:t>
            </w:r>
          </w:p>
          <w:p w14:paraId="0A351CAF" w14:textId="77777777" w:rsidR="00941034" w:rsidRDefault="00941034" w:rsidP="00264DB4">
            <w:pPr>
              <w:jc w:val="both"/>
              <w:rPr>
                <w:rFonts w:ascii="Times New Roman" w:hAnsi="Times New Roman" w:cs="Times New Roman"/>
                <w:b/>
                <w:bCs/>
                <w:sz w:val="20"/>
                <w:szCs w:val="20"/>
              </w:rPr>
            </w:pPr>
            <w:r>
              <w:rPr>
                <w:rFonts w:ascii="Times New Roman" w:hAnsi="Times New Roman" w:cs="Times New Roman"/>
                <w:b/>
                <w:bCs/>
                <w:sz w:val="20"/>
                <w:szCs w:val="20"/>
              </w:rPr>
              <w:t>Pripomienka neakceptovaná</w:t>
            </w:r>
          </w:p>
          <w:p w14:paraId="329A24F7" w14:textId="77777777" w:rsidR="00941034" w:rsidRPr="00AE779F" w:rsidRDefault="00941034" w:rsidP="00264DB4">
            <w:pPr>
              <w:jc w:val="both"/>
              <w:rPr>
                <w:rFonts w:ascii="Times New Roman" w:hAnsi="Times New Roman" w:cs="Times New Roman"/>
                <w:b/>
                <w:bCs/>
                <w:sz w:val="20"/>
                <w:szCs w:val="20"/>
              </w:rPr>
            </w:pPr>
            <w:r>
              <w:rPr>
                <w:rFonts w:ascii="Times New Roman" w:hAnsi="Times New Roman" w:cs="Times New Roman"/>
                <w:b/>
                <w:bCs/>
                <w:sz w:val="20"/>
                <w:szCs w:val="20"/>
              </w:rPr>
              <w:t xml:space="preserve">Odôvodnenie: </w:t>
            </w:r>
            <w:r>
              <w:rPr>
                <w:rFonts w:ascii="Times New Roman" w:hAnsi="Times New Roman" w:cs="Times New Roman"/>
                <w:sz w:val="20"/>
                <w:szCs w:val="20"/>
              </w:rPr>
              <w:t xml:space="preserve">Bola zvolená takáto legislatívna technika na zabezpečenie časovo správnej transpozície čl. 4 ods. 1 (zmeny smernice 2006/112 s účinnosťou od 1.7.2029): Úprava § 70 ods. 2 s účinnosťou od 1.7.2028 súvisí s § 68ca (Osobitná úprava pre premiestnenie vlastného tovaru), ktorý nadobúda účinnosť 1.7.2030. A zároveň s prechodným </w:t>
            </w:r>
            <w:proofErr w:type="spellStart"/>
            <w:r>
              <w:rPr>
                <w:rFonts w:ascii="Times New Roman" w:hAnsi="Times New Roman" w:cs="Times New Roman"/>
                <w:sz w:val="20"/>
                <w:szCs w:val="20"/>
              </w:rPr>
              <w:t>ust</w:t>
            </w:r>
            <w:proofErr w:type="spellEnd"/>
            <w:r>
              <w:rPr>
                <w:rFonts w:ascii="Times New Roman" w:hAnsi="Times New Roman" w:cs="Times New Roman"/>
                <w:sz w:val="20"/>
                <w:szCs w:val="20"/>
              </w:rPr>
              <w:t>. § 85q (Prechodné ustanovenie k úprave účinnej od 1. júla 2028) s účinnosťou od 1.7.2028, ktoré ustanovuje nasledovné: „</w:t>
            </w:r>
            <w:r w:rsidRPr="00D3709F">
              <w:rPr>
                <w:rFonts w:ascii="Times New Roman" w:hAnsi="Times New Roman" w:cs="Times New Roman"/>
                <w:sz w:val="20"/>
                <w:szCs w:val="20"/>
              </w:rPr>
              <w:t>V období od 1. júla 2028 do 30. júna 2029</w:t>
            </w:r>
            <w:r w:rsidRPr="00AE779F">
              <w:rPr>
                <w:rFonts w:ascii="Times New Roman" w:hAnsi="Times New Roman" w:cs="Times New Roman"/>
                <w:sz w:val="20"/>
                <w:szCs w:val="20"/>
              </w:rPr>
              <w:t xml:space="preserve"> sa postupuje podľa § 8a, § 11a, § 23 ods. 1, </w:t>
            </w:r>
            <w:r w:rsidRPr="00AE779F">
              <w:rPr>
                <w:rFonts w:ascii="Times New Roman" w:hAnsi="Times New Roman" w:cs="Times New Roman"/>
                <w:sz w:val="20"/>
                <w:szCs w:val="20"/>
              </w:rPr>
              <w:lastRenderedPageBreak/>
              <w:t xml:space="preserve">§ 49 ods. 2 písm. c), § 55 ods. 3 písm. c), § 69 ods. 6, § 70 ods. 2 a 4, § 80 ods. 1 písm. e) až g) a § 80 ods. 4 písm. f) v znení účinnom do 30. júna 2028, ak sa odoslanie alebo preprava tovaru v režime </w:t>
            </w:r>
            <w:proofErr w:type="spellStart"/>
            <w:r w:rsidRPr="00AE779F">
              <w:rPr>
                <w:rFonts w:ascii="Times New Roman" w:hAnsi="Times New Roman" w:cs="Times New Roman"/>
                <w:sz w:val="20"/>
                <w:szCs w:val="20"/>
              </w:rPr>
              <w:t>call-off</w:t>
            </w:r>
            <w:proofErr w:type="spellEnd"/>
            <w:r w:rsidRPr="00AE779F">
              <w:rPr>
                <w:rFonts w:ascii="Times New Roman" w:hAnsi="Times New Roman" w:cs="Times New Roman"/>
                <w:sz w:val="20"/>
                <w:szCs w:val="20"/>
              </w:rPr>
              <w:t xml:space="preserve"> </w:t>
            </w:r>
            <w:proofErr w:type="spellStart"/>
            <w:r w:rsidRPr="00AE779F">
              <w:rPr>
                <w:rFonts w:ascii="Times New Roman" w:hAnsi="Times New Roman" w:cs="Times New Roman"/>
                <w:sz w:val="20"/>
                <w:szCs w:val="20"/>
              </w:rPr>
              <w:t>stock</w:t>
            </w:r>
            <w:proofErr w:type="spellEnd"/>
            <w:r w:rsidRPr="00AE779F">
              <w:rPr>
                <w:rFonts w:ascii="Times New Roman" w:hAnsi="Times New Roman" w:cs="Times New Roman"/>
                <w:sz w:val="20"/>
                <w:szCs w:val="20"/>
              </w:rPr>
              <w:t xml:space="preserve"> začala najneskôr 30. júna 2028.“.</w:t>
            </w:r>
          </w:p>
          <w:p w14:paraId="5E88E4D5" w14:textId="77777777" w:rsidR="00941034" w:rsidRPr="00AE779F" w:rsidRDefault="00941034" w:rsidP="00264DB4">
            <w:pPr>
              <w:jc w:val="both"/>
              <w:rPr>
                <w:rFonts w:ascii="Times New Roman" w:hAnsi="Times New Roman" w:cs="Times New Roman"/>
                <w:sz w:val="20"/>
                <w:szCs w:val="20"/>
              </w:rPr>
            </w:pPr>
          </w:p>
          <w:p w14:paraId="44BF95B2" w14:textId="286E6718" w:rsidR="00941034" w:rsidRPr="00AE779F" w:rsidRDefault="00941034" w:rsidP="00264DB4">
            <w:pPr>
              <w:jc w:val="both"/>
              <w:rPr>
                <w:rFonts w:ascii="Times New Roman" w:hAnsi="Times New Roman" w:cs="Times New Roman"/>
                <w:sz w:val="20"/>
                <w:szCs w:val="20"/>
              </w:rPr>
            </w:pPr>
            <w:r w:rsidRPr="00AE779F">
              <w:rPr>
                <w:rFonts w:ascii="Times New Roman" w:hAnsi="Times New Roman" w:cs="Times New Roman"/>
                <w:sz w:val="20"/>
                <w:szCs w:val="20"/>
              </w:rPr>
              <w:t>Pri preukazovaní transpozície čl. 5 bodov 4, 5 a 17 smernice (EÚ) 2025/516 (čl. 217, 218 a 264 smernice 2006/112/ES v platnom znení) do slovenského právneho poriadku sa Komisia domnieva, že je potrebné v deviatom stĺpci tabuľky zhody uvádzať slová </w:t>
            </w:r>
            <w:r w:rsidRPr="00AE779F">
              <w:rPr>
                <w:rFonts w:ascii="Times New Roman" w:hAnsi="Times New Roman" w:cs="Times New Roman"/>
                <w:i/>
                <w:iCs/>
                <w:sz w:val="20"/>
                <w:szCs w:val="20"/>
              </w:rPr>
              <w:t>„GP – A, e) skoršia transpozícia“</w:t>
            </w:r>
            <w:r w:rsidRPr="00AE779F">
              <w:rPr>
                <w:rFonts w:ascii="Times New Roman" w:hAnsi="Times New Roman" w:cs="Times New Roman"/>
                <w:sz w:val="20"/>
                <w:szCs w:val="20"/>
              </w:rPr>
              <w:t xml:space="preserve"> a v desiatom stĺpci tabuľky zhody identifikovať oblasť, na ktorú bude mať </w:t>
            </w:r>
            <w:proofErr w:type="spellStart"/>
            <w:r w:rsidRPr="00AE779F">
              <w:rPr>
                <w:rFonts w:ascii="Times New Roman" w:hAnsi="Times New Roman" w:cs="Times New Roman"/>
                <w:sz w:val="20"/>
                <w:szCs w:val="20"/>
              </w:rPr>
              <w:t>goldplating</w:t>
            </w:r>
            <w:proofErr w:type="spellEnd"/>
            <w:r w:rsidRPr="00AE779F">
              <w:rPr>
                <w:rFonts w:ascii="Times New Roman" w:hAnsi="Times New Roman" w:cs="Times New Roman"/>
                <w:sz w:val="20"/>
                <w:szCs w:val="20"/>
              </w:rPr>
              <w:t xml:space="preserve"> vplyv, nakoľko Komisia má za to, že transpozíciou uvedených ustanovení smernice pred 1. júlom 2030 dochádza ku </w:t>
            </w:r>
            <w:proofErr w:type="spellStart"/>
            <w:r w:rsidRPr="00AE779F">
              <w:rPr>
                <w:rFonts w:ascii="Times New Roman" w:hAnsi="Times New Roman" w:cs="Times New Roman"/>
                <w:sz w:val="20"/>
                <w:szCs w:val="20"/>
              </w:rPr>
              <w:t>goldplatingu</w:t>
            </w:r>
            <w:proofErr w:type="spellEnd"/>
            <w:r w:rsidRPr="00AE779F">
              <w:rPr>
                <w:rFonts w:ascii="Times New Roman" w:hAnsi="Times New Roman" w:cs="Times New Roman"/>
                <w:sz w:val="20"/>
                <w:szCs w:val="20"/>
              </w:rPr>
              <w:t xml:space="preserve">. V tejto súvislosti je potrebné predkladanú tabuľku zhody rozšíriť o Vyjadrenie k opodstatnenosti </w:t>
            </w:r>
            <w:proofErr w:type="spellStart"/>
            <w:r w:rsidRPr="00AE779F">
              <w:rPr>
                <w:rFonts w:ascii="Times New Roman" w:hAnsi="Times New Roman" w:cs="Times New Roman"/>
                <w:sz w:val="20"/>
                <w:szCs w:val="20"/>
              </w:rPr>
              <w:t>goldplatingu</w:t>
            </w:r>
            <w:proofErr w:type="spellEnd"/>
            <w:r w:rsidRPr="00AE779F">
              <w:rPr>
                <w:rFonts w:ascii="Times New Roman" w:hAnsi="Times New Roman" w:cs="Times New Roman"/>
                <w:sz w:val="20"/>
                <w:szCs w:val="20"/>
              </w:rPr>
              <w:t xml:space="preserve"> a jeho odôvodnenie v závere tabuľky zhody. Túto pripomienku Komisia primerane vzťahuje aj na siedmy bod doložky vybraných vplyvov.</w:t>
            </w:r>
          </w:p>
          <w:p w14:paraId="04DEB119" w14:textId="77777777" w:rsidR="00941034" w:rsidRPr="00AE779F" w:rsidRDefault="00941034" w:rsidP="00264DB4">
            <w:pPr>
              <w:jc w:val="both"/>
              <w:rPr>
                <w:rFonts w:ascii="Times New Roman" w:hAnsi="Times New Roman" w:cs="Times New Roman"/>
                <w:b/>
                <w:bCs/>
                <w:sz w:val="20"/>
                <w:szCs w:val="20"/>
              </w:rPr>
            </w:pPr>
            <w:r w:rsidRPr="00AE779F">
              <w:rPr>
                <w:rFonts w:ascii="Times New Roman" w:hAnsi="Times New Roman" w:cs="Times New Roman"/>
                <w:b/>
                <w:bCs/>
                <w:sz w:val="20"/>
                <w:szCs w:val="20"/>
              </w:rPr>
              <w:t>Pripomienka neakceptovaná</w:t>
            </w:r>
          </w:p>
          <w:p w14:paraId="6E3CC0FB" w14:textId="77777777" w:rsidR="00941034" w:rsidRPr="00AE779F" w:rsidRDefault="00941034" w:rsidP="00264DB4">
            <w:pPr>
              <w:jc w:val="both"/>
              <w:rPr>
                <w:rFonts w:ascii="Times New Roman" w:eastAsia="Times New Roman" w:hAnsi="Times New Roman" w:cs="Times New Roman"/>
                <w:sz w:val="20"/>
                <w:szCs w:val="20"/>
                <w:lang w:eastAsia="sk-SK"/>
              </w:rPr>
            </w:pPr>
            <w:r w:rsidRPr="00AE779F">
              <w:rPr>
                <w:rFonts w:ascii="Times New Roman" w:eastAsia="Times New Roman" w:hAnsi="Times New Roman" w:cs="Times New Roman"/>
                <w:b/>
                <w:bCs/>
                <w:sz w:val="20"/>
                <w:szCs w:val="20"/>
                <w:lang w:eastAsia="sk-SK"/>
              </w:rPr>
              <w:t xml:space="preserve">Odôvodnenie: </w:t>
            </w:r>
          </w:p>
          <w:p w14:paraId="2BC4402A" w14:textId="77777777" w:rsidR="00941034" w:rsidRPr="00AE779F" w:rsidRDefault="00941034" w:rsidP="00264DB4">
            <w:pPr>
              <w:jc w:val="both"/>
              <w:rPr>
                <w:rFonts w:ascii="Times New Roman" w:hAnsi="Times New Roman" w:cs="Times New Roman"/>
                <w:sz w:val="20"/>
                <w:szCs w:val="20"/>
              </w:rPr>
            </w:pPr>
            <w:r>
              <w:rPr>
                <w:rFonts w:ascii="Times New Roman" w:hAnsi="Times New Roman" w:cs="Times New Roman"/>
                <w:sz w:val="20"/>
                <w:szCs w:val="20"/>
              </w:rPr>
              <w:t xml:space="preserve">Body 4 a 5 - </w:t>
            </w:r>
            <w:r w:rsidRPr="00AE779F">
              <w:rPr>
                <w:rFonts w:ascii="Times New Roman" w:hAnsi="Times New Roman" w:cs="Times New Roman"/>
                <w:sz w:val="20"/>
                <w:szCs w:val="20"/>
              </w:rPr>
              <w:t>Úprava bude účinná od 1.7.2030, avšak už je platná (čl. I zákona č. 385/2025 Z. z., ktorým sa mení a dopĺňa zákon č. 222/2004 Z. z. o dani z pridanej hodnoty v znení neskorších predpisov a ktorým sa menia a dopĺňajú niektoré zákony</w:t>
            </w:r>
            <w:r w:rsidRPr="00D3709F">
              <w:rPr>
                <w:rFonts w:ascii="Times New Roman" w:hAnsi="Times New Roman" w:cs="Times New Roman"/>
                <w:sz w:val="20"/>
                <w:szCs w:val="20"/>
              </w:rPr>
              <w:t>).</w:t>
            </w:r>
            <w:r>
              <w:rPr>
                <w:rFonts w:ascii="Times New Roman" w:hAnsi="Times New Roman" w:cs="Times New Roman"/>
                <w:sz w:val="20"/>
                <w:szCs w:val="20"/>
              </w:rPr>
              <w:t xml:space="preserve"> </w:t>
            </w:r>
            <w:r w:rsidRPr="00AE779F">
              <w:rPr>
                <w:rFonts w:ascii="Times New Roman" w:hAnsi="Times New Roman" w:cs="Times New Roman"/>
                <w:sz w:val="20"/>
                <w:szCs w:val="20"/>
              </w:rPr>
              <w:t xml:space="preserve">§ 71 ods. 1 písm. a) a b) s účinnosťou od 1.7.2030 súvisí zároveň s prechodným </w:t>
            </w:r>
            <w:proofErr w:type="spellStart"/>
            <w:r w:rsidRPr="00AE779F">
              <w:rPr>
                <w:rFonts w:ascii="Times New Roman" w:hAnsi="Times New Roman" w:cs="Times New Roman"/>
                <w:sz w:val="20"/>
                <w:szCs w:val="20"/>
              </w:rPr>
              <w:t>ust</w:t>
            </w:r>
            <w:proofErr w:type="spellEnd"/>
            <w:r w:rsidRPr="00AE779F">
              <w:rPr>
                <w:rFonts w:ascii="Times New Roman" w:hAnsi="Times New Roman" w:cs="Times New Roman"/>
                <w:sz w:val="20"/>
                <w:szCs w:val="20"/>
              </w:rPr>
              <w:t>. § 85o (Prechodné ustanovenia k elektronickej fakturácii a oznamovaniu údajov finančnému riaditeľstvu</w:t>
            </w:r>
            <w:r w:rsidRPr="00D3709F">
              <w:rPr>
                <w:rFonts w:ascii="Times New Roman" w:hAnsi="Times New Roman" w:cs="Times New Roman"/>
                <w:sz w:val="20"/>
                <w:szCs w:val="20"/>
              </w:rPr>
              <w:t>), ktoré v ods. 1 ustanovuje nasledovné:</w:t>
            </w:r>
            <w:r w:rsidRPr="00AE779F">
              <w:rPr>
                <w:rFonts w:ascii="Times New Roman" w:hAnsi="Times New Roman" w:cs="Times New Roman"/>
                <w:sz w:val="20"/>
                <w:szCs w:val="20"/>
              </w:rPr>
              <w:t xml:space="preserve"> „</w:t>
            </w:r>
            <w:r w:rsidRPr="00D3709F">
              <w:rPr>
                <w:rFonts w:ascii="Times New Roman" w:hAnsi="Times New Roman" w:cs="Times New Roman"/>
                <w:sz w:val="20"/>
                <w:szCs w:val="20"/>
              </w:rPr>
              <w:t>V období</w:t>
            </w:r>
            <w:r w:rsidRPr="00AE779F">
              <w:rPr>
                <w:rFonts w:ascii="Times New Roman" w:hAnsi="Times New Roman" w:cs="Times New Roman"/>
                <w:sz w:val="20"/>
                <w:szCs w:val="20"/>
              </w:rPr>
              <w:t xml:space="preserve"> </w:t>
            </w:r>
            <w:r w:rsidRPr="00D3709F">
              <w:rPr>
                <w:rFonts w:ascii="Times New Roman" w:hAnsi="Times New Roman" w:cs="Times New Roman"/>
                <w:sz w:val="20"/>
                <w:szCs w:val="20"/>
              </w:rPr>
              <w:t>od 1. januára 2027 do 30. júna 2030</w:t>
            </w:r>
            <w:r w:rsidRPr="00AE779F">
              <w:rPr>
                <w:rFonts w:ascii="Times New Roman" w:hAnsi="Times New Roman" w:cs="Times New Roman"/>
                <w:sz w:val="20"/>
                <w:szCs w:val="20"/>
              </w:rPr>
              <w:t xml:space="preserve"> sa postupuje podľa § 71 až 76 v znení účinnom do 30. júna 2030, ak odseky 2 až 8 a 15 neustanovujú inak.</w:t>
            </w:r>
            <w:r w:rsidRPr="00D3709F">
              <w:rPr>
                <w:rFonts w:ascii="Times New Roman" w:hAnsi="Times New Roman" w:cs="Times New Roman"/>
                <w:sz w:val="20"/>
                <w:szCs w:val="20"/>
              </w:rPr>
              <w:t>“.</w:t>
            </w:r>
          </w:p>
          <w:p w14:paraId="22DE6327" w14:textId="77777777" w:rsidR="00941034" w:rsidRPr="00D3709F" w:rsidRDefault="00941034" w:rsidP="00264DB4">
            <w:pPr>
              <w:jc w:val="both"/>
              <w:rPr>
                <w:rFonts w:ascii="Times New Roman" w:eastAsia="Times New Roman" w:hAnsi="Times New Roman" w:cs="Times New Roman"/>
                <w:sz w:val="20"/>
                <w:szCs w:val="20"/>
                <w:lang w:eastAsia="sk-SK"/>
              </w:rPr>
            </w:pPr>
            <w:r>
              <w:rPr>
                <w:rFonts w:ascii="Times New Roman" w:hAnsi="Times New Roman" w:cs="Times New Roman"/>
                <w:sz w:val="20"/>
                <w:szCs w:val="20"/>
              </w:rPr>
              <w:t>Bod</w:t>
            </w:r>
            <w:r w:rsidRPr="00AE779F">
              <w:rPr>
                <w:rFonts w:ascii="Times New Roman" w:hAnsi="Times New Roman" w:cs="Times New Roman"/>
                <w:sz w:val="20"/>
                <w:szCs w:val="20"/>
              </w:rPr>
              <w:t xml:space="preserve"> 17 - Úprava bude účinná od 1.7.2030, avšak už je platná (čl. I zákona č. 385/2025 Z. z., ktorým sa mení a dopĺňa zákon č. 222/2004 Z. z. o dani z pridanej hodnoty v znení neskorších predpisov a ktorým sa menia a dopĺňajú niektoré zákony).</w:t>
            </w:r>
          </w:p>
        </w:tc>
      </w:tr>
      <w:tr w:rsidR="00941034" w:rsidRPr="00612E08" w14:paraId="6D5B97D0" w14:textId="77777777" w:rsidTr="00264DB4">
        <w:tblPrEx>
          <w:tblBorders>
            <w:insideH w:val="single" w:sz="4" w:space="0" w:color="FFFFFF"/>
            <w:insideV w:val="single" w:sz="4" w:space="0" w:color="FFFFFF"/>
          </w:tblBorders>
        </w:tblPrEx>
        <w:tc>
          <w:tcPr>
            <w:tcW w:w="9176" w:type="dxa"/>
            <w:tcBorders>
              <w:top w:val="single" w:sz="4" w:space="0" w:color="auto"/>
            </w:tcBorders>
            <w:shd w:val="clear" w:color="auto" w:fill="E2E2E2"/>
          </w:tcPr>
          <w:p w14:paraId="1E95A159" w14:textId="77777777" w:rsidR="00941034" w:rsidRPr="00941034" w:rsidRDefault="00941034" w:rsidP="00941034">
            <w:pPr>
              <w:numPr>
                <w:ilvl w:val="0"/>
                <w:numId w:val="30"/>
              </w:numPr>
              <w:ind w:left="450" w:hanging="425"/>
              <w:contextualSpacing/>
              <w:jc w:val="both"/>
              <w:rPr>
                <w:rFonts w:ascii="Times New Roman" w:eastAsia="Calibri" w:hAnsi="Times New Roman" w:cs="Times New Roman"/>
                <w:b/>
                <w:sz w:val="22"/>
                <w:szCs w:val="22"/>
              </w:rPr>
            </w:pPr>
            <w:r w:rsidRPr="00941034">
              <w:rPr>
                <w:rFonts w:ascii="Times New Roman" w:eastAsia="Calibri" w:hAnsi="Times New Roman" w:cs="Times New Roman"/>
                <w:b/>
                <w:sz w:val="22"/>
                <w:szCs w:val="22"/>
              </w:rPr>
              <w:lastRenderedPageBreak/>
              <w:t>Stanovisko Komisie na posudzovanie vybraných vplyvov zo záverečného posúdenia č. ..........</w:t>
            </w:r>
            <w:r w:rsidRPr="00941034">
              <w:rPr>
                <w:rFonts w:ascii="Times New Roman" w:eastAsia="Calibri" w:hAnsi="Times New Roman" w:cs="Times New Roman"/>
                <w:sz w:val="22"/>
                <w:szCs w:val="22"/>
              </w:rPr>
              <w:t xml:space="preserve"> (v prípade, ak sa uskutočnilo v zmysle bodu 9.1. Jednotnej metodiky) </w:t>
            </w:r>
          </w:p>
        </w:tc>
      </w:tr>
      <w:tr w:rsidR="00941034" w:rsidRPr="00612E08" w14:paraId="7B09CCBE" w14:textId="77777777" w:rsidTr="00264DB4">
        <w:tblPrEx>
          <w:tblBorders>
            <w:insideH w:val="single" w:sz="4" w:space="0" w:color="FFFFFF"/>
            <w:insideV w:val="single" w:sz="4" w:space="0" w:color="FFFFFF"/>
          </w:tblBorders>
        </w:tblPrEx>
        <w:tc>
          <w:tcPr>
            <w:tcW w:w="9176" w:type="dxa"/>
            <w:shd w:val="clear" w:color="auto" w:fill="FFFFFF"/>
          </w:tcPr>
          <w:p w14:paraId="6DDC0783" w14:textId="77777777" w:rsidR="00941034" w:rsidRPr="00612E08" w:rsidRDefault="00941034" w:rsidP="00264DB4">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941034" w:rsidRPr="00612E08" w14:paraId="2609D480" w14:textId="77777777" w:rsidTr="00264DB4">
              <w:trPr>
                <w:trHeight w:val="396"/>
              </w:trPr>
              <w:tc>
                <w:tcPr>
                  <w:tcW w:w="2552" w:type="dxa"/>
                </w:tcPr>
                <w:p w14:paraId="2D191DA8" w14:textId="77777777" w:rsidR="00941034" w:rsidRPr="00612E08" w:rsidRDefault="007647F3" w:rsidP="00264DB4">
                  <w:pPr>
                    <w:rPr>
                      <w:rFonts w:ascii="Times New Roman" w:eastAsia="Times New Roman" w:hAnsi="Times New Roman" w:cs="Times New Roman"/>
                      <w:b/>
                      <w:sz w:val="20"/>
                      <w:szCs w:val="20"/>
                      <w:lang w:eastAsia="sk-SK"/>
                    </w:rPr>
                  </w:pPr>
                  <w:sdt>
                    <w:sdtPr>
                      <w:rPr>
                        <w:b/>
                        <w:sz w:val="20"/>
                        <w:szCs w:val="20"/>
                      </w:rPr>
                      <w:id w:val="888232876"/>
                      <w14:checkbox>
                        <w14:checked w14:val="0"/>
                        <w14:checkedState w14:val="2612" w14:font="MS Gothic"/>
                        <w14:uncheckedState w14:val="2610" w14:font="MS Gothic"/>
                      </w14:checkbox>
                    </w:sdtPr>
                    <w:sdtEndPr/>
                    <w:sdtContent>
                      <w:r w:rsidR="00941034" w:rsidRPr="00612E08">
                        <w:rPr>
                          <w:rFonts w:ascii="MS Gothic" w:eastAsia="MS Gothic" w:hAnsi="MS Gothic" w:cs="Times New Roman" w:hint="eastAsia"/>
                          <w:b/>
                          <w:sz w:val="20"/>
                          <w:szCs w:val="20"/>
                          <w:lang w:eastAsia="sk-SK"/>
                        </w:rPr>
                        <w:t>☐</w:t>
                      </w:r>
                    </w:sdtContent>
                  </w:sdt>
                  <w:r w:rsidR="00941034" w:rsidRPr="00612E08">
                    <w:rPr>
                      <w:rFonts w:ascii="Times New Roman" w:eastAsia="Times New Roman" w:hAnsi="Times New Roman" w:cs="Times New Roman"/>
                      <w:b/>
                      <w:sz w:val="20"/>
                      <w:szCs w:val="20"/>
                      <w:lang w:eastAsia="sk-SK"/>
                    </w:rPr>
                    <w:t xml:space="preserve">   Súhlasné </w:t>
                  </w:r>
                </w:p>
              </w:tc>
              <w:tc>
                <w:tcPr>
                  <w:tcW w:w="3827" w:type="dxa"/>
                </w:tcPr>
                <w:p w14:paraId="3793939E" w14:textId="77777777" w:rsidR="00941034" w:rsidRPr="00612E08" w:rsidRDefault="007647F3" w:rsidP="00264DB4">
                  <w:pPr>
                    <w:rPr>
                      <w:rFonts w:ascii="Times New Roman" w:eastAsia="Times New Roman" w:hAnsi="Times New Roman" w:cs="Times New Roman"/>
                      <w:b/>
                      <w:sz w:val="20"/>
                      <w:szCs w:val="20"/>
                      <w:lang w:eastAsia="sk-SK"/>
                    </w:rPr>
                  </w:pPr>
                  <w:sdt>
                    <w:sdtPr>
                      <w:rPr>
                        <w:b/>
                        <w:sz w:val="20"/>
                        <w:szCs w:val="20"/>
                      </w:rPr>
                      <w:id w:val="953831761"/>
                      <w14:checkbox>
                        <w14:checked w14:val="0"/>
                        <w14:checkedState w14:val="2612" w14:font="MS Gothic"/>
                        <w14:uncheckedState w14:val="2610" w14:font="MS Gothic"/>
                      </w14:checkbox>
                    </w:sdtPr>
                    <w:sdtEndPr/>
                    <w:sdtContent>
                      <w:r w:rsidR="00941034" w:rsidRPr="00612E08">
                        <w:rPr>
                          <w:rFonts w:ascii="MS Gothic" w:eastAsia="MS Gothic" w:hAnsi="MS Gothic" w:cs="Times New Roman" w:hint="eastAsia"/>
                          <w:b/>
                          <w:sz w:val="20"/>
                          <w:szCs w:val="20"/>
                          <w:lang w:eastAsia="sk-SK"/>
                        </w:rPr>
                        <w:t>☐</w:t>
                      </w:r>
                    </w:sdtContent>
                  </w:sdt>
                  <w:r w:rsidR="00941034" w:rsidRPr="00612E08">
                    <w:rPr>
                      <w:rFonts w:ascii="Times New Roman" w:eastAsia="Times New Roman" w:hAnsi="Times New Roman" w:cs="Times New Roman"/>
                      <w:b/>
                      <w:sz w:val="20"/>
                      <w:szCs w:val="20"/>
                      <w:lang w:eastAsia="sk-SK"/>
                    </w:rPr>
                    <w:t xml:space="preserve">  Súhlasné s  návrhom na dopracovanie</w:t>
                  </w:r>
                </w:p>
              </w:tc>
              <w:tc>
                <w:tcPr>
                  <w:tcW w:w="2534" w:type="dxa"/>
                </w:tcPr>
                <w:p w14:paraId="3392E938" w14:textId="77777777" w:rsidR="00941034" w:rsidRPr="00612E08" w:rsidRDefault="007647F3" w:rsidP="00264DB4">
                  <w:pPr>
                    <w:ind w:right="459"/>
                    <w:rPr>
                      <w:rFonts w:ascii="Times New Roman" w:eastAsia="Times New Roman" w:hAnsi="Times New Roman" w:cs="Times New Roman"/>
                      <w:b/>
                      <w:sz w:val="20"/>
                      <w:szCs w:val="20"/>
                      <w:lang w:eastAsia="sk-SK"/>
                    </w:rPr>
                  </w:pPr>
                  <w:sdt>
                    <w:sdtPr>
                      <w:rPr>
                        <w:b/>
                        <w:sz w:val="20"/>
                        <w:szCs w:val="20"/>
                      </w:rPr>
                      <w:id w:val="-361740452"/>
                      <w14:checkbox>
                        <w14:checked w14:val="0"/>
                        <w14:checkedState w14:val="2612" w14:font="MS Gothic"/>
                        <w14:uncheckedState w14:val="2610" w14:font="MS Gothic"/>
                      </w14:checkbox>
                    </w:sdtPr>
                    <w:sdtEndPr/>
                    <w:sdtContent>
                      <w:r w:rsidR="00941034" w:rsidRPr="00612E08">
                        <w:rPr>
                          <w:rFonts w:ascii="MS Gothic" w:eastAsia="MS Gothic" w:hAnsi="MS Gothic" w:cs="Times New Roman" w:hint="eastAsia"/>
                          <w:b/>
                          <w:sz w:val="20"/>
                          <w:szCs w:val="20"/>
                          <w:lang w:eastAsia="sk-SK"/>
                        </w:rPr>
                        <w:t>☐</w:t>
                      </w:r>
                    </w:sdtContent>
                  </w:sdt>
                  <w:r w:rsidR="00941034" w:rsidRPr="00612E08">
                    <w:rPr>
                      <w:rFonts w:ascii="Times New Roman" w:eastAsia="Times New Roman" w:hAnsi="Times New Roman" w:cs="Times New Roman"/>
                      <w:b/>
                      <w:sz w:val="20"/>
                      <w:szCs w:val="20"/>
                      <w:lang w:eastAsia="sk-SK"/>
                    </w:rPr>
                    <w:t xml:space="preserve">  Nesúhlasné</w:t>
                  </w:r>
                </w:p>
              </w:tc>
            </w:tr>
          </w:tbl>
          <w:p w14:paraId="6229ED18" w14:textId="77777777" w:rsidR="00941034" w:rsidRPr="00612E08" w:rsidRDefault="00941034" w:rsidP="00264DB4">
            <w:pPr>
              <w:jc w:val="both"/>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Uveďte pripomienky zo stanoviska Komisie z časti II. spolu s Vaším vyhodnotením:</w:t>
            </w:r>
          </w:p>
          <w:p w14:paraId="7D798D34" w14:textId="77777777" w:rsidR="00941034" w:rsidRPr="00612E08" w:rsidRDefault="00941034" w:rsidP="00264DB4">
            <w:pPr>
              <w:rPr>
                <w:rFonts w:ascii="Times New Roman" w:eastAsia="Times New Roman" w:hAnsi="Times New Roman" w:cs="Times New Roman"/>
                <w:b/>
                <w:sz w:val="20"/>
                <w:szCs w:val="20"/>
                <w:lang w:eastAsia="sk-SK"/>
              </w:rPr>
            </w:pPr>
          </w:p>
          <w:p w14:paraId="3B2AFBC7" w14:textId="77777777" w:rsidR="00941034" w:rsidRPr="00612E08" w:rsidRDefault="00941034" w:rsidP="00264DB4">
            <w:pPr>
              <w:rPr>
                <w:rFonts w:ascii="Times New Roman" w:eastAsia="Times New Roman" w:hAnsi="Times New Roman" w:cs="Times New Roman"/>
                <w:b/>
                <w:sz w:val="20"/>
                <w:szCs w:val="20"/>
                <w:lang w:eastAsia="sk-SK"/>
              </w:rPr>
            </w:pPr>
          </w:p>
        </w:tc>
      </w:tr>
    </w:tbl>
    <w:p w14:paraId="420091DB" w14:textId="77777777" w:rsidR="00941034" w:rsidRPr="00612E08" w:rsidRDefault="00941034" w:rsidP="00941034"/>
    <w:p w14:paraId="396D8914" w14:textId="77777777" w:rsidR="00941034" w:rsidRDefault="00941034" w:rsidP="00746D3C">
      <w:pPr>
        <w:jc w:val="center"/>
        <w:rPr>
          <w:b/>
          <w:sz w:val="28"/>
          <w:szCs w:val="28"/>
        </w:rPr>
      </w:pPr>
    </w:p>
    <w:p w14:paraId="02A9B16B" w14:textId="77777777" w:rsidR="00A418E1" w:rsidRDefault="00A418E1" w:rsidP="00A418E1">
      <w:pPr>
        <w:rPr>
          <w:rFonts w:asciiTheme="minorHAnsi" w:eastAsiaTheme="minorHAnsi" w:hAnsiTheme="minorHAnsi" w:cstheme="minorBidi"/>
          <w:sz w:val="22"/>
          <w:szCs w:val="22"/>
          <w:lang w:eastAsia="en-US"/>
        </w:rPr>
      </w:pPr>
    </w:p>
    <w:p w14:paraId="388D5BFA" w14:textId="77777777" w:rsidR="00746D3C" w:rsidRPr="00612E08" w:rsidRDefault="00746D3C" w:rsidP="00746D3C">
      <w:pPr>
        <w:jc w:val="center"/>
        <w:rPr>
          <w:b/>
          <w:sz w:val="28"/>
          <w:szCs w:val="28"/>
        </w:rPr>
      </w:pPr>
    </w:p>
    <w:p w14:paraId="00189CF5" w14:textId="77777777" w:rsidR="00746D3C" w:rsidRPr="00612E08" w:rsidRDefault="00746D3C" w:rsidP="00746D3C"/>
    <w:p w14:paraId="6406CFD9" w14:textId="77777777" w:rsidR="00746D3C" w:rsidRDefault="00746D3C" w:rsidP="003C217B">
      <w:pPr>
        <w:ind w:firstLine="708"/>
        <w:jc w:val="both"/>
        <w:rPr>
          <w:rStyle w:val="awspanawtext3"/>
          <w:color w:val="000000"/>
        </w:rPr>
      </w:pPr>
    </w:p>
    <w:p w14:paraId="58E7D7B1" w14:textId="77777777" w:rsidR="00746D3C" w:rsidRDefault="00746D3C" w:rsidP="003C217B">
      <w:pPr>
        <w:ind w:firstLine="708"/>
        <w:jc w:val="both"/>
        <w:rPr>
          <w:rStyle w:val="awspanawtext3"/>
          <w:color w:val="000000"/>
        </w:rPr>
      </w:pPr>
    </w:p>
    <w:p w14:paraId="35A7349B" w14:textId="77777777" w:rsidR="00746D3C" w:rsidRDefault="00746D3C" w:rsidP="003C217B">
      <w:pPr>
        <w:ind w:firstLine="708"/>
        <w:jc w:val="both"/>
        <w:rPr>
          <w:rStyle w:val="awspanawtext3"/>
          <w:color w:val="000000"/>
        </w:rPr>
      </w:pPr>
    </w:p>
    <w:p w14:paraId="30C8D05B" w14:textId="77777777" w:rsidR="00746D3C" w:rsidRDefault="00746D3C" w:rsidP="003C217B">
      <w:pPr>
        <w:ind w:firstLine="708"/>
        <w:jc w:val="both"/>
        <w:rPr>
          <w:rStyle w:val="awspanawtext3"/>
          <w:color w:val="000000"/>
        </w:rPr>
      </w:pPr>
    </w:p>
    <w:p w14:paraId="2001B5C8" w14:textId="77777777" w:rsidR="00746D3C" w:rsidRDefault="00746D3C" w:rsidP="003C217B">
      <w:pPr>
        <w:ind w:firstLine="708"/>
        <w:jc w:val="both"/>
        <w:rPr>
          <w:rStyle w:val="awspanawtext3"/>
          <w:color w:val="000000"/>
        </w:rPr>
      </w:pPr>
    </w:p>
    <w:p w14:paraId="42511223" w14:textId="77777777" w:rsidR="00746D3C" w:rsidRDefault="00746D3C" w:rsidP="003C217B">
      <w:pPr>
        <w:ind w:firstLine="708"/>
        <w:jc w:val="both"/>
        <w:rPr>
          <w:rStyle w:val="awspanawtext3"/>
          <w:color w:val="000000"/>
        </w:rPr>
      </w:pPr>
    </w:p>
    <w:p w14:paraId="7C6959E8" w14:textId="77777777" w:rsidR="00746D3C" w:rsidRDefault="00746D3C" w:rsidP="003C217B">
      <w:pPr>
        <w:ind w:firstLine="708"/>
        <w:jc w:val="both"/>
        <w:rPr>
          <w:rStyle w:val="awspanawtext3"/>
          <w:color w:val="000000"/>
        </w:rPr>
      </w:pPr>
    </w:p>
    <w:p w14:paraId="6E9BC030" w14:textId="4F075889" w:rsidR="00746D3C" w:rsidRDefault="00746D3C" w:rsidP="00A3577E">
      <w:pPr>
        <w:jc w:val="both"/>
        <w:rPr>
          <w:rStyle w:val="awspanawtext3"/>
          <w:color w:val="000000"/>
        </w:rPr>
      </w:pPr>
    </w:p>
    <w:p w14:paraId="67DC600D" w14:textId="0C5DBC3A" w:rsidR="00A3577E" w:rsidRDefault="00A3577E" w:rsidP="00A3577E">
      <w:pPr>
        <w:jc w:val="both"/>
        <w:rPr>
          <w:rStyle w:val="awspanawtext3"/>
          <w:color w:val="000000"/>
        </w:rPr>
      </w:pPr>
    </w:p>
    <w:p w14:paraId="030AA6F6" w14:textId="4AB3CD16" w:rsidR="00A3577E" w:rsidRDefault="00A3577E" w:rsidP="00A3577E">
      <w:pPr>
        <w:jc w:val="both"/>
        <w:rPr>
          <w:rStyle w:val="awspanawtext3"/>
          <w:color w:val="000000"/>
        </w:rPr>
      </w:pPr>
    </w:p>
    <w:p w14:paraId="6ECF94CA" w14:textId="2C8C0B63" w:rsidR="00A3577E" w:rsidRDefault="00A3577E" w:rsidP="00A3577E">
      <w:pPr>
        <w:jc w:val="both"/>
        <w:rPr>
          <w:rStyle w:val="awspanawtext3"/>
          <w:color w:val="000000"/>
        </w:rPr>
      </w:pPr>
    </w:p>
    <w:p w14:paraId="139D8E23" w14:textId="1E629EE5" w:rsidR="00A3577E" w:rsidRDefault="00A3577E" w:rsidP="00A3577E">
      <w:pPr>
        <w:jc w:val="both"/>
        <w:rPr>
          <w:rStyle w:val="awspanawtext3"/>
          <w:color w:val="000000"/>
        </w:rPr>
      </w:pPr>
    </w:p>
    <w:p w14:paraId="48768A49" w14:textId="06A3FD39" w:rsidR="00A3577E" w:rsidRDefault="00A3577E" w:rsidP="00A3577E">
      <w:pPr>
        <w:jc w:val="both"/>
        <w:rPr>
          <w:rStyle w:val="awspanawtext3"/>
          <w:color w:val="000000"/>
        </w:rPr>
      </w:pPr>
    </w:p>
    <w:p w14:paraId="5C3619FE" w14:textId="22901E82" w:rsidR="00A3577E" w:rsidRDefault="00A3577E" w:rsidP="00A3577E">
      <w:pPr>
        <w:jc w:val="both"/>
        <w:rPr>
          <w:rStyle w:val="awspanawtext3"/>
          <w:color w:val="000000"/>
        </w:rPr>
      </w:pPr>
    </w:p>
    <w:p w14:paraId="0DEF3706" w14:textId="2D1E93D5" w:rsidR="00A3577E" w:rsidRDefault="00A3577E" w:rsidP="00A3577E">
      <w:pPr>
        <w:jc w:val="both"/>
        <w:rPr>
          <w:rStyle w:val="awspanawtext3"/>
          <w:color w:val="000000"/>
        </w:rPr>
      </w:pPr>
    </w:p>
    <w:p w14:paraId="091A2421" w14:textId="4AE8BFFC" w:rsidR="00A3577E" w:rsidRDefault="00A3577E" w:rsidP="00A3577E">
      <w:pPr>
        <w:jc w:val="both"/>
        <w:rPr>
          <w:rStyle w:val="awspanawtext3"/>
          <w:color w:val="000000"/>
        </w:rPr>
      </w:pPr>
    </w:p>
    <w:p w14:paraId="5E19F0A6" w14:textId="243202CC" w:rsidR="00A3577E" w:rsidRDefault="00A3577E" w:rsidP="00A3577E">
      <w:pPr>
        <w:jc w:val="both"/>
        <w:rPr>
          <w:rStyle w:val="awspanawtext3"/>
          <w:color w:val="000000"/>
        </w:rPr>
      </w:pPr>
    </w:p>
    <w:p w14:paraId="2DA21491" w14:textId="3DFBCAF4" w:rsidR="00A3577E" w:rsidRDefault="00A3577E" w:rsidP="00A3577E">
      <w:pPr>
        <w:jc w:val="both"/>
        <w:rPr>
          <w:rStyle w:val="awspanawtext3"/>
          <w:color w:val="000000"/>
        </w:rPr>
      </w:pPr>
    </w:p>
    <w:p w14:paraId="7FA5C908" w14:textId="161E224F" w:rsidR="00A3577E" w:rsidRDefault="00A3577E" w:rsidP="00A3577E">
      <w:pPr>
        <w:jc w:val="both"/>
        <w:rPr>
          <w:rStyle w:val="awspanawtext3"/>
          <w:color w:val="000000"/>
        </w:rPr>
      </w:pPr>
    </w:p>
    <w:p w14:paraId="1D16E17B" w14:textId="11D4E8AE" w:rsidR="00A3577E" w:rsidRDefault="00A3577E" w:rsidP="00A3577E">
      <w:pPr>
        <w:jc w:val="both"/>
        <w:rPr>
          <w:rStyle w:val="awspanawtext3"/>
          <w:color w:val="000000"/>
        </w:rPr>
      </w:pPr>
    </w:p>
    <w:p w14:paraId="2FEF0925" w14:textId="003E912F" w:rsidR="00A3577E" w:rsidRDefault="00A3577E" w:rsidP="00A3577E">
      <w:pPr>
        <w:jc w:val="both"/>
        <w:rPr>
          <w:rStyle w:val="awspanawtext3"/>
          <w:color w:val="000000"/>
        </w:rPr>
      </w:pPr>
    </w:p>
    <w:p w14:paraId="0F83F62C" w14:textId="77777777" w:rsidR="00746D3C" w:rsidRPr="007B7470" w:rsidRDefault="00746D3C" w:rsidP="00746D3C">
      <w:pPr>
        <w:jc w:val="center"/>
        <w:rPr>
          <w:b/>
          <w:bCs/>
          <w:sz w:val="28"/>
          <w:szCs w:val="28"/>
        </w:rPr>
      </w:pPr>
      <w:r w:rsidRPr="007B7470">
        <w:rPr>
          <w:b/>
          <w:bCs/>
          <w:sz w:val="28"/>
          <w:szCs w:val="28"/>
        </w:rPr>
        <w:lastRenderedPageBreak/>
        <w:t>Analýza vplyvov na rozpočet verejnej správy,</w:t>
      </w:r>
    </w:p>
    <w:p w14:paraId="4FD3A3A2" w14:textId="41EF0CDD" w:rsidR="005D6562" w:rsidRDefault="00746D3C" w:rsidP="005D6562">
      <w:pPr>
        <w:jc w:val="center"/>
        <w:rPr>
          <w:b/>
          <w:bCs/>
          <w:sz w:val="28"/>
          <w:szCs w:val="28"/>
        </w:rPr>
      </w:pPr>
      <w:r w:rsidRPr="007B7470">
        <w:rPr>
          <w:b/>
          <w:bCs/>
          <w:sz w:val="28"/>
          <w:szCs w:val="28"/>
        </w:rPr>
        <w:t>na zamestnanosť vo verejnej správe a financovanie návrhu</w:t>
      </w:r>
    </w:p>
    <w:p w14:paraId="0ACD4704" w14:textId="34EAC7EA" w:rsidR="005D6562" w:rsidRDefault="005D6562" w:rsidP="005D6562">
      <w:pPr>
        <w:rPr>
          <w:b/>
          <w:bCs/>
          <w:sz w:val="28"/>
          <w:szCs w:val="28"/>
        </w:rPr>
      </w:pPr>
    </w:p>
    <w:p w14:paraId="43B0F406" w14:textId="77777777" w:rsidR="00AC40F5" w:rsidRPr="007B7470" w:rsidRDefault="00AC40F5" w:rsidP="00AC40F5">
      <w:pPr>
        <w:rPr>
          <w:b/>
          <w:bCs/>
        </w:rPr>
      </w:pPr>
      <w:r w:rsidRPr="007B7470">
        <w:rPr>
          <w:b/>
          <w:bCs/>
        </w:rPr>
        <w:t>2.1 Zhrnutie vplyvov na rozpočet verejnej správy v návrhu</w:t>
      </w:r>
    </w:p>
    <w:p w14:paraId="768E5FF8" w14:textId="77777777" w:rsidR="00AC40F5" w:rsidRPr="007B7470" w:rsidRDefault="00AC40F5" w:rsidP="00AC40F5">
      <w:pPr>
        <w:jc w:val="right"/>
        <w:rPr>
          <w:sz w:val="20"/>
          <w:szCs w:val="20"/>
        </w:rPr>
      </w:pPr>
      <w:r w:rsidRPr="007B7470">
        <w:rPr>
          <w:sz w:val="20"/>
          <w:szCs w:val="20"/>
        </w:rPr>
        <w:t xml:space="preserve">Tabuľka č. 1/A </w:t>
      </w: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61"/>
        <w:gridCol w:w="1267"/>
        <w:gridCol w:w="1267"/>
        <w:gridCol w:w="1267"/>
        <w:gridCol w:w="1267"/>
      </w:tblGrid>
      <w:tr w:rsidR="00AC40F5" w:rsidRPr="007B7470" w14:paraId="5F1F2CBF" w14:textId="77777777" w:rsidTr="00264DB4">
        <w:trPr>
          <w:cantSplit/>
          <w:trHeight w:val="194"/>
          <w:jc w:val="center"/>
        </w:trPr>
        <w:tc>
          <w:tcPr>
            <w:tcW w:w="4661" w:type="dxa"/>
            <w:vMerge w:val="restart"/>
            <w:shd w:val="clear" w:color="auto" w:fill="BFBFBF" w:themeFill="background1" w:themeFillShade="BF"/>
            <w:vAlign w:val="center"/>
          </w:tcPr>
          <w:p w14:paraId="4F04AC79" w14:textId="77777777" w:rsidR="00AC40F5" w:rsidRPr="007B7470" w:rsidRDefault="00AC40F5" w:rsidP="00264DB4">
            <w:pPr>
              <w:jc w:val="center"/>
              <w:rPr>
                <w:b/>
                <w:bCs/>
              </w:rPr>
            </w:pPr>
            <w:r w:rsidRPr="007B7470">
              <w:rPr>
                <w:b/>
                <w:bCs/>
              </w:rPr>
              <w:t>Vplyvy na rozpočet verejnej správy</w:t>
            </w:r>
          </w:p>
        </w:tc>
        <w:tc>
          <w:tcPr>
            <w:tcW w:w="5068" w:type="dxa"/>
            <w:gridSpan w:val="4"/>
            <w:shd w:val="clear" w:color="auto" w:fill="BFBFBF" w:themeFill="background1" w:themeFillShade="BF"/>
            <w:vAlign w:val="center"/>
          </w:tcPr>
          <w:p w14:paraId="01596FB5" w14:textId="77777777" w:rsidR="00AC40F5" w:rsidRPr="007B7470" w:rsidRDefault="00AC40F5" w:rsidP="00264DB4">
            <w:pPr>
              <w:jc w:val="center"/>
              <w:rPr>
                <w:b/>
                <w:bCs/>
              </w:rPr>
            </w:pPr>
            <w:r w:rsidRPr="007B7470">
              <w:rPr>
                <w:b/>
                <w:bCs/>
              </w:rPr>
              <w:t>Vplyv na rozpočet verejnej správy (v eurách)</w:t>
            </w:r>
          </w:p>
        </w:tc>
      </w:tr>
      <w:tr w:rsidR="00AC40F5" w:rsidRPr="007B7470" w14:paraId="6FC598C5" w14:textId="77777777" w:rsidTr="00264DB4">
        <w:trPr>
          <w:cantSplit/>
          <w:trHeight w:val="70"/>
          <w:jc w:val="center"/>
        </w:trPr>
        <w:tc>
          <w:tcPr>
            <w:tcW w:w="4661" w:type="dxa"/>
            <w:vMerge/>
            <w:shd w:val="clear" w:color="auto" w:fill="BFBFBF" w:themeFill="background1" w:themeFillShade="BF"/>
            <w:vAlign w:val="center"/>
          </w:tcPr>
          <w:p w14:paraId="4A048BDB" w14:textId="77777777" w:rsidR="00AC40F5" w:rsidRPr="007B7470" w:rsidRDefault="00AC40F5" w:rsidP="00264DB4">
            <w:pPr>
              <w:jc w:val="center"/>
              <w:rPr>
                <w:b/>
                <w:bCs/>
              </w:rPr>
            </w:pPr>
          </w:p>
        </w:tc>
        <w:tc>
          <w:tcPr>
            <w:tcW w:w="1267" w:type="dxa"/>
            <w:shd w:val="clear" w:color="auto" w:fill="BFBFBF" w:themeFill="background1" w:themeFillShade="BF"/>
            <w:vAlign w:val="center"/>
          </w:tcPr>
          <w:p w14:paraId="2B762827" w14:textId="77777777" w:rsidR="00AC40F5" w:rsidRPr="007B7470" w:rsidRDefault="00AC40F5" w:rsidP="00264DB4">
            <w:pPr>
              <w:jc w:val="center"/>
              <w:rPr>
                <w:b/>
                <w:bCs/>
              </w:rPr>
            </w:pPr>
            <w:r>
              <w:rPr>
                <w:b/>
                <w:bCs/>
              </w:rPr>
              <w:t>2026</w:t>
            </w:r>
          </w:p>
        </w:tc>
        <w:tc>
          <w:tcPr>
            <w:tcW w:w="1267" w:type="dxa"/>
            <w:shd w:val="clear" w:color="auto" w:fill="BFBFBF" w:themeFill="background1" w:themeFillShade="BF"/>
            <w:vAlign w:val="center"/>
          </w:tcPr>
          <w:p w14:paraId="6EEF209B" w14:textId="77777777" w:rsidR="00AC40F5" w:rsidRPr="007B7470" w:rsidRDefault="00AC40F5" w:rsidP="00264DB4">
            <w:pPr>
              <w:jc w:val="center"/>
              <w:rPr>
                <w:b/>
                <w:bCs/>
              </w:rPr>
            </w:pPr>
            <w:r>
              <w:rPr>
                <w:b/>
                <w:bCs/>
              </w:rPr>
              <w:t>2027</w:t>
            </w:r>
          </w:p>
        </w:tc>
        <w:tc>
          <w:tcPr>
            <w:tcW w:w="1267" w:type="dxa"/>
            <w:shd w:val="clear" w:color="auto" w:fill="BFBFBF" w:themeFill="background1" w:themeFillShade="BF"/>
            <w:vAlign w:val="center"/>
          </w:tcPr>
          <w:p w14:paraId="66C2BC3D" w14:textId="77777777" w:rsidR="00AC40F5" w:rsidRPr="007B7470" w:rsidRDefault="00AC40F5" w:rsidP="00264DB4">
            <w:pPr>
              <w:jc w:val="center"/>
              <w:rPr>
                <w:b/>
                <w:bCs/>
              </w:rPr>
            </w:pPr>
            <w:r>
              <w:rPr>
                <w:b/>
                <w:bCs/>
              </w:rPr>
              <w:t>2028</w:t>
            </w:r>
          </w:p>
        </w:tc>
        <w:tc>
          <w:tcPr>
            <w:tcW w:w="1267" w:type="dxa"/>
            <w:shd w:val="clear" w:color="auto" w:fill="BFBFBF" w:themeFill="background1" w:themeFillShade="BF"/>
            <w:vAlign w:val="center"/>
          </w:tcPr>
          <w:p w14:paraId="57BC5995" w14:textId="77777777" w:rsidR="00AC40F5" w:rsidRPr="007B7470" w:rsidRDefault="00AC40F5" w:rsidP="00264DB4">
            <w:pPr>
              <w:jc w:val="center"/>
              <w:rPr>
                <w:b/>
                <w:bCs/>
              </w:rPr>
            </w:pPr>
            <w:r>
              <w:rPr>
                <w:b/>
                <w:bCs/>
              </w:rPr>
              <w:t>2029</w:t>
            </w:r>
          </w:p>
        </w:tc>
      </w:tr>
      <w:tr w:rsidR="00AC40F5" w:rsidRPr="007B7470" w14:paraId="2A9596C8" w14:textId="77777777" w:rsidTr="00264DB4">
        <w:trPr>
          <w:trHeight w:val="70"/>
          <w:jc w:val="center"/>
        </w:trPr>
        <w:tc>
          <w:tcPr>
            <w:tcW w:w="4661" w:type="dxa"/>
            <w:shd w:val="clear" w:color="auto" w:fill="C0C0C0"/>
            <w:noWrap/>
            <w:vAlign w:val="center"/>
          </w:tcPr>
          <w:p w14:paraId="0A82B023" w14:textId="77777777" w:rsidR="00AC40F5" w:rsidRPr="007B7470" w:rsidRDefault="00AC40F5" w:rsidP="00264DB4">
            <w:r w:rsidRPr="007B7470">
              <w:rPr>
                <w:b/>
                <w:bCs/>
              </w:rPr>
              <w:t>Príjmy verejnej správy celkom</w:t>
            </w:r>
          </w:p>
        </w:tc>
        <w:tc>
          <w:tcPr>
            <w:tcW w:w="1267" w:type="dxa"/>
            <w:shd w:val="clear" w:color="auto" w:fill="C0C0C0"/>
            <w:vAlign w:val="center"/>
          </w:tcPr>
          <w:p w14:paraId="52ABD7DA" w14:textId="77777777" w:rsidR="00AC40F5" w:rsidRPr="007B7470" w:rsidRDefault="00AC40F5" w:rsidP="00264DB4">
            <w:pPr>
              <w:jc w:val="right"/>
              <w:rPr>
                <w:b/>
                <w:bCs/>
              </w:rPr>
            </w:pPr>
            <w:r w:rsidRPr="007B7470">
              <w:rPr>
                <w:b/>
                <w:bCs/>
              </w:rPr>
              <w:t>0</w:t>
            </w:r>
          </w:p>
        </w:tc>
        <w:tc>
          <w:tcPr>
            <w:tcW w:w="1267" w:type="dxa"/>
            <w:shd w:val="clear" w:color="auto" w:fill="C0C0C0"/>
            <w:vAlign w:val="center"/>
          </w:tcPr>
          <w:p w14:paraId="25849552" w14:textId="77777777" w:rsidR="00AC40F5" w:rsidRPr="007B7470" w:rsidRDefault="00AC40F5" w:rsidP="00264DB4">
            <w:pPr>
              <w:jc w:val="right"/>
              <w:rPr>
                <w:b/>
                <w:bCs/>
              </w:rPr>
            </w:pPr>
            <w:r w:rsidRPr="007B7470">
              <w:rPr>
                <w:b/>
                <w:bCs/>
              </w:rPr>
              <w:t>0</w:t>
            </w:r>
          </w:p>
        </w:tc>
        <w:tc>
          <w:tcPr>
            <w:tcW w:w="1267" w:type="dxa"/>
            <w:shd w:val="clear" w:color="auto" w:fill="C0C0C0"/>
            <w:vAlign w:val="center"/>
          </w:tcPr>
          <w:p w14:paraId="6A613D6F" w14:textId="77777777" w:rsidR="00AC40F5" w:rsidRPr="007B7470" w:rsidRDefault="00AC40F5" w:rsidP="00264DB4">
            <w:pPr>
              <w:jc w:val="right"/>
              <w:rPr>
                <w:b/>
                <w:bCs/>
              </w:rPr>
            </w:pPr>
            <w:r w:rsidRPr="007B7470">
              <w:rPr>
                <w:b/>
                <w:bCs/>
              </w:rPr>
              <w:t>0</w:t>
            </w:r>
          </w:p>
        </w:tc>
        <w:tc>
          <w:tcPr>
            <w:tcW w:w="1267" w:type="dxa"/>
            <w:shd w:val="clear" w:color="auto" w:fill="C0C0C0"/>
            <w:vAlign w:val="center"/>
          </w:tcPr>
          <w:p w14:paraId="2F7EB294" w14:textId="77777777" w:rsidR="00AC40F5" w:rsidRPr="007B7470" w:rsidRDefault="00AC40F5" w:rsidP="00264DB4">
            <w:pPr>
              <w:jc w:val="right"/>
              <w:rPr>
                <w:b/>
                <w:bCs/>
              </w:rPr>
            </w:pPr>
            <w:r w:rsidRPr="007B7470">
              <w:rPr>
                <w:b/>
                <w:bCs/>
              </w:rPr>
              <w:t>0</w:t>
            </w:r>
          </w:p>
        </w:tc>
      </w:tr>
      <w:tr w:rsidR="00AC40F5" w:rsidRPr="007B7470" w14:paraId="1F419917" w14:textId="77777777" w:rsidTr="00264DB4">
        <w:trPr>
          <w:trHeight w:val="132"/>
          <w:jc w:val="center"/>
        </w:trPr>
        <w:tc>
          <w:tcPr>
            <w:tcW w:w="4661" w:type="dxa"/>
            <w:noWrap/>
            <w:vAlign w:val="center"/>
          </w:tcPr>
          <w:p w14:paraId="47C64747" w14:textId="77777777" w:rsidR="00AC40F5" w:rsidRPr="007B7470" w:rsidRDefault="00AC40F5" w:rsidP="00264DB4">
            <w:r w:rsidRPr="007B7470">
              <w:t>v tom: za každý subjekt verejnej správy zvlášť</w:t>
            </w:r>
          </w:p>
        </w:tc>
        <w:tc>
          <w:tcPr>
            <w:tcW w:w="1267" w:type="dxa"/>
            <w:noWrap/>
            <w:vAlign w:val="center"/>
          </w:tcPr>
          <w:p w14:paraId="1CA959B8" w14:textId="77777777" w:rsidR="00AC40F5" w:rsidRPr="007B7470" w:rsidRDefault="00AC40F5" w:rsidP="00264DB4">
            <w:pPr>
              <w:jc w:val="right"/>
            </w:pPr>
            <w:r w:rsidRPr="007B7470">
              <w:t>0</w:t>
            </w:r>
          </w:p>
        </w:tc>
        <w:tc>
          <w:tcPr>
            <w:tcW w:w="1267" w:type="dxa"/>
            <w:noWrap/>
            <w:vAlign w:val="center"/>
          </w:tcPr>
          <w:p w14:paraId="27E3A30A" w14:textId="77777777" w:rsidR="00AC40F5" w:rsidRPr="007B7470" w:rsidRDefault="00AC40F5" w:rsidP="00264DB4">
            <w:pPr>
              <w:jc w:val="right"/>
            </w:pPr>
            <w:r w:rsidRPr="007B7470">
              <w:t>0</w:t>
            </w:r>
          </w:p>
        </w:tc>
        <w:tc>
          <w:tcPr>
            <w:tcW w:w="1267" w:type="dxa"/>
            <w:noWrap/>
            <w:vAlign w:val="center"/>
          </w:tcPr>
          <w:p w14:paraId="62F27D23" w14:textId="77777777" w:rsidR="00AC40F5" w:rsidRPr="007B7470" w:rsidRDefault="00AC40F5" w:rsidP="00264DB4">
            <w:pPr>
              <w:jc w:val="right"/>
            </w:pPr>
            <w:r w:rsidRPr="007B7470">
              <w:t>0</w:t>
            </w:r>
          </w:p>
        </w:tc>
        <w:tc>
          <w:tcPr>
            <w:tcW w:w="1267" w:type="dxa"/>
            <w:noWrap/>
            <w:vAlign w:val="center"/>
          </w:tcPr>
          <w:p w14:paraId="0BB7A500" w14:textId="77777777" w:rsidR="00AC40F5" w:rsidRPr="007B7470" w:rsidRDefault="00AC40F5" w:rsidP="00264DB4">
            <w:pPr>
              <w:jc w:val="right"/>
            </w:pPr>
            <w:r w:rsidRPr="007B7470">
              <w:t>0</w:t>
            </w:r>
          </w:p>
        </w:tc>
      </w:tr>
      <w:tr w:rsidR="00AC40F5" w:rsidRPr="007B7470" w14:paraId="25EF20AF" w14:textId="77777777" w:rsidTr="00264DB4">
        <w:trPr>
          <w:trHeight w:val="70"/>
          <w:jc w:val="center"/>
        </w:trPr>
        <w:tc>
          <w:tcPr>
            <w:tcW w:w="4661" w:type="dxa"/>
            <w:noWrap/>
            <w:vAlign w:val="center"/>
          </w:tcPr>
          <w:p w14:paraId="329AC1A7" w14:textId="77777777" w:rsidR="00AC40F5" w:rsidRPr="007B7470" w:rsidRDefault="00AC40F5" w:rsidP="00264DB4">
            <w:pPr>
              <w:rPr>
                <w:b/>
                <w:bCs/>
                <w:i/>
                <w:iCs/>
              </w:rPr>
            </w:pPr>
            <w:r w:rsidRPr="007B7470">
              <w:rPr>
                <w:b/>
                <w:bCs/>
                <w:i/>
                <w:iCs/>
              </w:rPr>
              <w:t xml:space="preserve">z toho:  </w:t>
            </w:r>
          </w:p>
        </w:tc>
        <w:tc>
          <w:tcPr>
            <w:tcW w:w="1267" w:type="dxa"/>
            <w:noWrap/>
            <w:vAlign w:val="center"/>
          </w:tcPr>
          <w:p w14:paraId="7603E347" w14:textId="77777777" w:rsidR="00AC40F5" w:rsidRPr="007B7470" w:rsidRDefault="00AC40F5" w:rsidP="00264DB4">
            <w:pPr>
              <w:jc w:val="right"/>
              <w:rPr>
                <w:b/>
                <w:bCs/>
                <w:iCs/>
              </w:rPr>
            </w:pPr>
          </w:p>
        </w:tc>
        <w:tc>
          <w:tcPr>
            <w:tcW w:w="1267" w:type="dxa"/>
            <w:noWrap/>
            <w:vAlign w:val="center"/>
          </w:tcPr>
          <w:p w14:paraId="0E33232A" w14:textId="77777777" w:rsidR="00AC40F5" w:rsidRPr="007B7470" w:rsidRDefault="00AC40F5" w:rsidP="00264DB4">
            <w:pPr>
              <w:jc w:val="right"/>
              <w:rPr>
                <w:b/>
                <w:bCs/>
                <w:iCs/>
              </w:rPr>
            </w:pPr>
          </w:p>
        </w:tc>
        <w:tc>
          <w:tcPr>
            <w:tcW w:w="1267" w:type="dxa"/>
            <w:noWrap/>
            <w:vAlign w:val="center"/>
          </w:tcPr>
          <w:p w14:paraId="5AD8CC36" w14:textId="77777777" w:rsidR="00AC40F5" w:rsidRPr="007B7470" w:rsidRDefault="00AC40F5" w:rsidP="00264DB4">
            <w:pPr>
              <w:jc w:val="right"/>
              <w:rPr>
                <w:b/>
                <w:bCs/>
                <w:iCs/>
              </w:rPr>
            </w:pPr>
          </w:p>
        </w:tc>
        <w:tc>
          <w:tcPr>
            <w:tcW w:w="1267" w:type="dxa"/>
            <w:noWrap/>
            <w:vAlign w:val="center"/>
          </w:tcPr>
          <w:p w14:paraId="4A1F182C" w14:textId="77777777" w:rsidR="00AC40F5" w:rsidRPr="007B7470" w:rsidRDefault="00AC40F5" w:rsidP="00264DB4">
            <w:pPr>
              <w:jc w:val="right"/>
              <w:rPr>
                <w:b/>
                <w:bCs/>
                <w:iCs/>
              </w:rPr>
            </w:pPr>
          </w:p>
        </w:tc>
      </w:tr>
      <w:tr w:rsidR="00AC40F5" w:rsidRPr="007B7470" w14:paraId="4571CECA" w14:textId="77777777" w:rsidTr="00264DB4">
        <w:trPr>
          <w:trHeight w:val="125"/>
          <w:jc w:val="center"/>
        </w:trPr>
        <w:tc>
          <w:tcPr>
            <w:tcW w:w="4661" w:type="dxa"/>
            <w:noWrap/>
            <w:vAlign w:val="center"/>
          </w:tcPr>
          <w:p w14:paraId="61C5A51A" w14:textId="77777777" w:rsidR="00AC40F5" w:rsidRPr="007B7470" w:rsidRDefault="00AC40F5" w:rsidP="00264DB4">
            <w:pPr>
              <w:rPr>
                <w:b/>
                <w:bCs/>
                <w:i/>
                <w:iCs/>
              </w:rPr>
            </w:pPr>
            <w:r w:rsidRPr="007B7470">
              <w:rPr>
                <w:b/>
                <w:bCs/>
                <w:i/>
                <w:iCs/>
              </w:rPr>
              <w:t>- vplyv na ŠR</w:t>
            </w:r>
          </w:p>
        </w:tc>
        <w:tc>
          <w:tcPr>
            <w:tcW w:w="1267" w:type="dxa"/>
            <w:noWrap/>
            <w:vAlign w:val="center"/>
          </w:tcPr>
          <w:p w14:paraId="765BB3E1" w14:textId="77777777" w:rsidR="00AC40F5" w:rsidRPr="007B7470" w:rsidRDefault="00AC40F5" w:rsidP="00264DB4">
            <w:pPr>
              <w:jc w:val="right"/>
              <w:rPr>
                <w:b/>
                <w:bCs/>
                <w:iCs/>
              </w:rPr>
            </w:pPr>
            <w:r w:rsidRPr="007B7470">
              <w:rPr>
                <w:b/>
                <w:bCs/>
                <w:iCs/>
              </w:rPr>
              <w:t>0</w:t>
            </w:r>
          </w:p>
        </w:tc>
        <w:tc>
          <w:tcPr>
            <w:tcW w:w="1267" w:type="dxa"/>
            <w:noWrap/>
            <w:vAlign w:val="center"/>
          </w:tcPr>
          <w:p w14:paraId="3710ABFC" w14:textId="77777777" w:rsidR="00AC40F5" w:rsidRPr="007B7470" w:rsidRDefault="00AC40F5" w:rsidP="00264DB4">
            <w:pPr>
              <w:jc w:val="right"/>
              <w:rPr>
                <w:b/>
                <w:bCs/>
                <w:iCs/>
              </w:rPr>
            </w:pPr>
            <w:r w:rsidRPr="007B7470">
              <w:rPr>
                <w:b/>
                <w:bCs/>
                <w:iCs/>
              </w:rPr>
              <w:t>0</w:t>
            </w:r>
          </w:p>
        </w:tc>
        <w:tc>
          <w:tcPr>
            <w:tcW w:w="1267" w:type="dxa"/>
            <w:noWrap/>
            <w:vAlign w:val="center"/>
          </w:tcPr>
          <w:p w14:paraId="15A2B618" w14:textId="77777777" w:rsidR="00AC40F5" w:rsidRPr="007B7470" w:rsidRDefault="00AC40F5" w:rsidP="00264DB4">
            <w:pPr>
              <w:jc w:val="right"/>
              <w:rPr>
                <w:b/>
                <w:bCs/>
                <w:iCs/>
              </w:rPr>
            </w:pPr>
            <w:r w:rsidRPr="007B7470">
              <w:rPr>
                <w:b/>
                <w:bCs/>
                <w:iCs/>
              </w:rPr>
              <w:t>0</w:t>
            </w:r>
          </w:p>
        </w:tc>
        <w:tc>
          <w:tcPr>
            <w:tcW w:w="1267" w:type="dxa"/>
            <w:noWrap/>
            <w:vAlign w:val="center"/>
          </w:tcPr>
          <w:p w14:paraId="1E307E81" w14:textId="77777777" w:rsidR="00AC40F5" w:rsidRPr="007B7470" w:rsidRDefault="00AC40F5" w:rsidP="00264DB4">
            <w:pPr>
              <w:jc w:val="right"/>
              <w:rPr>
                <w:b/>
                <w:bCs/>
                <w:iCs/>
              </w:rPr>
            </w:pPr>
            <w:r w:rsidRPr="007B7470">
              <w:rPr>
                <w:b/>
                <w:bCs/>
                <w:iCs/>
              </w:rPr>
              <w:t>0</w:t>
            </w:r>
          </w:p>
        </w:tc>
      </w:tr>
      <w:tr w:rsidR="00AC40F5" w:rsidRPr="007B7470" w14:paraId="55465FAB" w14:textId="77777777" w:rsidTr="00264DB4">
        <w:trPr>
          <w:trHeight w:val="125"/>
          <w:jc w:val="center"/>
        </w:trPr>
        <w:tc>
          <w:tcPr>
            <w:tcW w:w="4661" w:type="dxa"/>
            <w:noWrap/>
            <w:vAlign w:val="center"/>
          </w:tcPr>
          <w:p w14:paraId="3A16F081" w14:textId="77777777" w:rsidR="00AC40F5" w:rsidRPr="007B7470" w:rsidRDefault="00AC40F5" w:rsidP="00264DB4">
            <w:pPr>
              <w:ind w:left="259"/>
              <w:rPr>
                <w:b/>
                <w:bCs/>
                <w:i/>
                <w:iCs/>
              </w:rPr>
            </w:pPr>
            <w:r w:rsidRPr="007B7470">
              <w:rPr>
                <w:bCs/>
                <w:i/>
                <w:iCs/>
              </w:rPr>
              <w:t>Rozpočtové prostriedky</w:t>
            </w:r>
          </w:p>
        </w:tc>
        <w:tc>
          <w:tcPr>
            <w:tcW w:w="1267" w:type="dxa"/>
            <w:noWrap/>
            <w:vAlign w:val="center"/>
          </w:tcPr>
          <w:p w14:paraId="1D154587" w14:textId="77777777" w:rsidR="00AC40F5" w:rsidRPr="007B7470" w:rsidRDefault="00AC40F5" w:rsidP="00264DB4">
            <w:pPr>
              <w:jc w:val="right"/>
              <w:rPr>
                <w:b/>
                <w:bCs/>
                <w:iCs/>
              </w:rPr>
            </w:pPr>
            <w:r w:rsidRPr="007B7470">
              <w:rPr>
                <w:b/>
                <w:bCs/>
                <w:iCs/>
              </w:rPr>
              <w:t>0</w:t>
            </w:r>
          </w:p>
        </w:tc>
        <w:tc>
          <w:tcPr>
            <w:tcW w:w="1267" w:type="dxa"/>
            <w:noWrap/>
            <w:vAlign w:val="center"/>
          </w:tcPr>
          <w:p w14:paraId="54191C84" w14:textId="77777777" w:rsidR="00AC40F5" w:rsidRPr="007B7470" w:rsidRDefault="00AC40F5" w:rsidP="00264DB4">
            <w:pPr>
              <w:jc w:val="right"/>
              <w:rPr>
                <w:b/>
                <w:bCs/>
                <w:iCs/>
              </w:rPr>
            </w:pPr>
            <w:r w:rsidRPr="007B7470">
              <w:rPr>
                <w:b/>
                <w:bCs/>
                <w:iCs/>
              </w:rPr>
              <w:t>0</w:t>
            </w:r>
          </w:p>
        </w:tc>
        <w:tc>
          <w:tcPr>
            <w:tcW w:w="1267" w:type="dxa"/>
            <w:noWrap/>
            <w:vAlign w:val="center"/>
          </w:tcPr>
          <w:p w14:paraId="6267D0F0" w14:textId="77777777" w:rsidR="00AC40F5" w:rsidRPr="007B7470" w:rsidRDefault="00AC40F5" w:rsidP="00264DB4">
            <w:pPr>
              <w:jc w:val="right"/>
              <w:rPr>
                <w:b/>
                <w:bCs/>
                <w:iCs/>
              </w:rPr>
            </w:pPr>
            <w:r w:rsidRPr="007B7470">
              <w:rPr>
                <w:b/>
                <w:bCs/>
                <w:iCs/>
              </w:rPr>
              <w:t>0</w:t>
            </w:r>
          </w:p>
        </w:tc>
        <w:tc>
          <w:tcPr>
            <w:tcW w:w="1267" w:type="dxa"/>
            <w:noWrap/>
            <w:vAlign w:val="center"/>
          </w:tcPr>
          <w:p w14:paraId="43C770FD" w14:textId="77777777" w:rsidR="00AC40F5" w:rsidRPr="007B7470" w:rsidRDefault="00AC40F5" w:rsidP="00264DB4">
            <w:pPr>
              <w:jc w:val="right"/>
              <w:rPr>
                <w:b/>
                <w:bCs/>
                <w:iCs/>
              </w:rPr>
            </w:pPr>
            <w:r w:rsidRPr="007B7470">
              <w:rPr>
                <w:b/>
                <w:bCs/>
                <w:iCs/>
              </w:rPr>
              <w:t>0</w:t>
            </w:r>
          </w:p>
        </w:tc>
      </w:tr>
      <w:tr w:rsidR="00AC40F5" w:rsidRPr="007B7470" w14:paraId="06CA0C8D" w14:textId="77777777" w:rsidTr="00264DB4">
        <w:trPr>
          <w:trHeight w:val="125"/>
          <w:jc w:val="center"/>
        </w:trPr>
        <w:tc>
          <w:tcPr>
            <w:tcW w:w="4661" w:type="dxa"/>
            <w:noWrap/>
            <w:vAlign w:val="center"/>
          </w:tcPr>
          <w:p w14:paraId="07D10116" w14:textId="77777777" w:rsidR="00AC40F5" w:rsidRPr="007B7470" w:rsidRDefault="00AC40F5" w:rsidP="00264DB4">
            <w:pPr>
              <w:ind w:left="259"/>
              <w:rPr>
                <w:bCs/>
                <w:i/>
                <w:iCs/>
              </w:rPr>
            </w:pPr>
            <w:r w:rsidRPr="007B7470">
              <w:rPr>
                <w:bCs/>
                <w:i/>
                <w:iCs/>
              </w:rPr>
              <w:t>EÚ zdroje</w:t>
            </w:r>
          </w:p>
        </w:tc>
        <w:tc>
          <w:tcPr>
            <w:tcW w:w="1267" w:type="dxa"/>
            <w:noWrap/>
            <w:vAlign w:val="center"/>
          </w:tcPr>
          <w:p w14:paraId="782353EC" w14:textId="77777777" w:rsidR="00AC40F5" w:rsidRPr="007B7470" w:rsidRDefault="00AC40F5" w:rsidP="00264DB4">
            <w:pPr>
              <w:jc w:val="right"/>
            </w:pPr>
            <w:r w:rsidRPr="007B7470">
              <w:t>0</w:t>
            </w:r>
          </w:p>
        </w:tc>
        <w:tc>
          <w:tcPr>
            <w:tcW w:w="1267" w:type="dxa"/>
            <w:noWrap/>
            <w:vAlign w:val="center"/>
          </w:tcPr>
          <w:p w14:paraId="7E578801" w14:textId="77777777" w:rsidR="00AC40F5" w:rsidRPr="007B7470" w:rsidRDefault="00AC40F5" w:rsidP="00264DB4">
            <w:pPr>
              <w:jc w:val="right"/>
            </w:pPr>
            <w:r w:rsidRPr="007B7470">
              <w:t>0</w:t>
            </w:r>
          </w:p>
        </w:tc>
        <w:tc>
          <w:tcPr>
            <w:tcW w:w="1267" w:type="dxa"/>
            <w:noWrap/>
            <w:vAlign w:val="center"/>
          </w:tcPr>
          <w:p w14:paraId="7F09978E" w14:textId="77777777" w:rsidR="00AC40F5" w:rsidRPr="007B7470" w:rsidRDefault="00AC40F5" w:rsidP="00264DB4">
            <w:pPr>
              <w:jc w:val="right"/>
            </w:pPr>
            <w:r w:rsidRPr="007B7470">
              <w:t>0</w:t>
            </w:r>
          </w:p>
        </w:tc>
        <w:tc>
          <w:tcPr>
            <w:tcW w:w="1267" w:type="dxa"/>
            <w:noWrap/>
            <w:vAlign w:val="center"/>
          </w:tcPr>
          <w:p w14:paraId="2E0812E8" w14:textId="77777777" w:rsidR="00AC40F5" w:rsidRPr="007B7470" w:rsidRDefault="00AC40F5" w:rsidP="00264DB4">
            <w:pPr>
              <w:jc w:val="right"/>
            </w:pPr>
            <w:r w:rsidRPr="007B7470">
              <w:t>0</w:t>
            </w:r>
          </w:p>
        </w:tc>
      </w:tr>
      <w:tr w:rsidR="00AC40F5" w:rsidRPr="007B7470" w14:paraId="3470EA95" w14:textId="77777777" w:rsidTr="00264DB4">
        <w:trPr>
          <w:trHeight w:val="125"/>
          <w:jc w:val="center"/>
        </w:trPr>
        <w:tc>
          <w:tcPr>
            <w:tcW w:w="4661" w:type="dxa"/>
            <w:noWrap/>
            <w:vAlign w:val="center"/>
          </w:tcPr>
          <w:p w14:paraId="10502E87" w14:textId="77777777" w:rsidR="00AC40F5" w:rsidRPr="007B7470" w:rsidRDefault="00AC40F5" w:rsidP="00264DB4">
            <w:pPr>
              <w:rPr>
                <w:b/>
                <w:bCs/>
                <w:i/>
                <w:iCs/>
              </w:rPr>
            </w:pPr>
            <w:r w:rsidRPr="007B7470">
              <w:rPr>
                <w:b/>
                <w:bCs/>
                <w:i/>
                <w:iCs/>
              </w:rPr>
              <w:t>- vplyv na obce</w:t>
            </w:r>
          </w:p>
        </w:tc>
        <w:tc>
          <w:tcPr>
            <w:tcW w:w="1267" w:type="dxa"/>
            <w:noWrap/>
            <w:vAlign w:val="center"/>
          </w:tcPr>
          <w:p w14:paraId="6F15B872" w14:textId="77777777" w:rsidR="00AC40F5" w:rsidRPr="007B7470" w:rsidRDefault="00AC40F5" w:rsidP="00264DB4">
            <w:pPr>
              <w:jc w:val="right"/>
              <w:rPr>
                <w:b/>
                <w:bCs/>
                <w:iCs/>
              </w:rPr>
            </w:pPr>
            <w:r w:rsidRPr="007B7470">
              <w:rPr>
                <w:b/>
                <w:bCs/>
                <w:iCs/>
              </w:rPr>
              <w:t>0</w:t>
            </w:r>
          </w:p>
        </w:tc>
        <w:tc>
          <w:tcPr>
            <w:tcW w:w="1267" w:type="dxa"/>
            <w:noWrap/>
            <w:vAlign w:val="center"/>
          </w:tcPr>
          <w:p w14:paraId="2F51F197" w14:textId="77777777" w:rsidR="00AC40F5" w:rsidRPr="007B7470" w:rsidRDefault="00AC40F5" w:rsidP="00264DB4">
            <w:pPr>
              <w:jc w:val="right"/>
              <w:rPr>
                <w:b/>
                <w:bCs/>
                <w:iCs/>
              </w:rPr>
            </w:pPr>
            <w:r w:rsidRPr="007B7470">
              <w:rPr>
                <w:b/>
                <w:bCs/>
                <w:iCs/>
              </w:rPr>
              <w:t>0</w:t>
            </w:r>
          </w:p>
        </w:tc>
        <w:tc>
          <w:tcPr>
            <w:tcW w:w="1267" w:type="dxa"/>
            <w:noWrap/>
            <w:vAlign w:val="center"/>
          </w:tcPr>
          <w:p w14:paraId="75ADF137" w14:textId="77777777" w:rsidR="00AC40F5" w:rsidRPr="007B7470" w:rsidRDefault="00AC40F5" w:rsidP="00264DB4">
            <w:pPr>
              <w:jc w:val="right"/>
              <w:rPr>
                <w:b/>
                <w:bCs/>
                <w:iCs/>
              </w:rPr>
            </w:pPr>
            <w:r w:rsidRPr="007B7470">
              <w:rPr>
                <w:b/>
                <w:bCs/>
                <w:iCs/>
              </w:rPr>
              <w:t>0</w:t>
            </w:r>
          </w:p>
        </w:tc>
        <w:tc>
          <w:tcPr>
            <w:tcW w:w="1267" w:type="dxa"/>
            <w:noWrap/>
            <w:vAlign w:val="center"/>
          </w:tcPr>
          <w:p w14:paraId="2D0BB023" w14:textId="77777777" w:rsidR="00AC40F5" w:rsidRPr="007B7470" w:rsidRDefault="00AC40F5" w:rsidP="00264DB4">
            <w:pPr>
              <w:jc w:val="right"/>
              <w:rPr>
                <w:b/>
                <w:bCs/>
                <w:iCs/>
              </w:rPr>
            </w:pPr>
            <w:r w:rsidRPr="007B7470">
              <w:rPr>
                <w:b/>
                <w:bCs/>
                <w:iCs/>
              </w:rPr>
              <w:t>0</w:t>
            </w:r>
          </w:p>
        </w:tc>
      </w:tr>
      <w:tr w:rsidR="00AC40F5" w:rsidRPr="007B7470" w14:paraId="6E765088" w14:textId="77777777" w:rsidTr="00264DB4">
        <w:trPr>
          <w:trHeight w:val="125"/>
          <w:jc w:val="center"/>
        </w:trPr>
        <w:tc>
          <w:tcPr>
            <w:tcW w:w="4661" w:type="dxa"/>
            <w:noWrap/>
            <w:vAlign w:val="center"/>
          </w:tcPr>
          <w:p w14:paraId="6AE434FC" w14:textId="77777777" w:rsidR="00AC40F5" w:rsidRPr="007B7470" w:rsidRDefault="00AC40F5" w:rsidP="00264DB4">
            <w:pPr>
              <w:rPr>
                <w:b/>
                <w:bCs/>
                <w:i/>
                <w:iCs/>
              </w:rPr>
            </w:pPr>
            <w:r w:rsidRPr="007B7470">
              <w:rPr>
                <w:b/>
                <w:bCs/>
                <w:i/>
                <w:iCs/>
              </w:rPr>
              <w:t>- vplyv na vyššie územné celky</w:t>
            </w:r>
          </w:p>
        </w:tc>
        <w:tc>
          <w:tcPr>
            <w:tcW w:w="1267" w:type="dxa"/>
            <w:noWrap/>
            <w:vAlign w:val="center"/>
          </w:tcPr>
          <w:p w14:paraId="4FD1A61A" w14:textId="77777777" w:rsidR="00AC40F5" w:rsidRPr="007B7470" w:rsidRDefault="00AC40F5" w:rsidP="00264DB4">
            <w:pPr>
              <w:jc w:val="right"/>
              <w:rPr>
                <w:b/>
                <w:bCs/>
                <w:iCs/>
              </w:rPr>
            </w:pPr>
            <w:r w:rsidRPr="007B7470">
              <w:rPr>
                <w:b/>
                <w:bCs/>
                <w:iCs/>
              </w:rPr>
              <w:t>0</w:t>
            </w:r>
          </w:p>
        </w:tc>
        <w:tc>
          <w:tcPr>
            <w:tcW w:w="1267" w:type="dxa"/>
            <w:noWrap/>
            <w:vAlign w:val="center"/>
          </w:tcPr>
          <w:p w14:paraId="38DE0558" w14:textId="77777777" w:rsidR="00AC40F5" w:rsidRPr="007B7470" w:rsidRDefault="00AC40F5" w:rsidP="00264DB4">
            <w:pPr>
              <w:jc w:val="right"/>
              <w:rPr>
                <w:b/>
                <w:bCs/>
                <w:iCs/>
              </w:rPr>
            </w:pPr>
            <w:r w:rsidRPr="007B7470">
              <w:rPr>
                <w:b/>
                <w:bCs/>
                <w:iCs/>
              </w:rPr>
              <w:t>0</w:t>
            </w:r>
          </w:p>
        </w:tc>
        <w:tc>
          <w:tcPr>
            <w:tcW w:w="1267" w:type="dxa"/>
            <w:noWrap/>
            <w:vAlign w:val="center"/>
          </w:tcPr>
          <w:p w14:paraId="387FC8E7" w14:textId="77777777" w:rsidR="00AC40F5" w:rsidRPr="007B7470" w:rsidRDefault="00AC40F5" w:rsidP="00264DB4">
            <w:pPr>
              <w:jc w:val="right"/>
              <w:rPr>
                <w:b/>
                <w:bCs/>
                <w:iCs/>
              </w:rPr>
            </w:pPr>
            <w:r w:rsidRPr="007B7470">
              <w:rPr>
                <w:b/>
                <w:bCs/>
                <w:iCs/>
              </w:rPr>
              <w:t>0</w:t>
            </w:r>
          </w:p>
        </w:tc>
        <w:tc>
          <w:tcPr>
            <w:tcW w:w="1267" w:type="dxa"/>
            <w:noWrap/>
            <w:vAlign w:val="center"/>
          </w:tcPr>
          <w:p w14:paraId="194B07C8" w14:textId="77777777" w:rsidR="00AC40F5" w:rsidRPr="007B7470" w:rsidRDefault="00AC40F5" w:rsidP="00264DB4">
            <w:pPr>
              <w:jc w:val="right"/>
              <w:rPr>
                <w:b/>
                <w:bCs/>
                <w:iCs/>
              </w:rPr>
            </w:pPr>
            <w:r w:rsidRPr="007B7470">
              <w:rPr>
                <w:b/>
                <w:bCs/>
                <w:iCs/>
              </w:rPr>
              <w:t>0</w:t>
            </w:r>
          </w:p>
        </w:tc>
      </w:tr>
      <w:tr w:rsidR="00AC40F5" w:rsidRPr="007B7470" w14:paraId="41EF564C" w14:textId="77777777" w:rsidTr="00264DB4">
        <w:trPr>
          <w:trHeight w:val="125"/>
          <w:jc w:val="center"/>
        </w:trPr>
        <w:tc>
          <w:tcPr>
            <w:tcW w:w="4661" w:type="dxa"/>
            <w:noWrap/>
            <w:vAlign w:val="center"/>
          </w:tcPr>
          <w:p w14:paraId="4BFC592E" w14:textId="77777777" w:rsidR="00AC40F5" w:rsidRPr="007B7470" w:rsidRDefault="00AC40F5" w:rsidP="00264DB4">
            <w:pPr>
              <w:rPr>
                <w:b/>
                <w:bCs/>
                <w:i/>
                <w:iCs/>
              </w:rPr>
            </w:pPr>
            <w:r w:rsidRPr="007B7470">
              <w:rPr>
                <w:b/>
                <w:bCs/>
                <w:i/>
                <w:iCs/>
              </w:rPr>
              <w:t>- vplyv na ostatné subjekty verejnej správy</w:t>
            </w:r>
          </w:p>
        </w:tc>
        <w:tc>
          <w:tcPr>
            <w:tcW w:w="1267" w:type="dxa"/>
            <w:noWrap/>
            <w:vAlign w:val="center"/>
          </w:tcPr>
          <w:p w14:paraId="2AF62995" w14:textId="77777777" w:rsidR="00AC40F5" w:rsidRPr="007B7470" w:rsidRDefault="00AC40F5" w:rsidP="00264DB4">
            <w:pPr>
              <w:jc w:val="right"/>
              <w:rPr>
                <w:b/>
                <w:bCs/>
                <w:iCs/>
              </w:rPr>
            </w:pPr>
            <w:r w:rsidRPr="007B7470">
              <w:rPr>
                <w:b/>
                <w:bCs/>
                <w:iCs/>
              </w:rPr>
              <w:t>0</w:t>
            </w:r>
          </w:p>
        </w:tc>
        <w:tc>
          <w:tcPr>
            <w:tcW w:w="1267" w:type="dxa"/>
            <w:noWrap/>
            <w:vAlign w:val="center"/>
          </w:tcPr>
          <w:p w14:paraId="40A5F3DF" w14:textId="77777777" w:rsidR="00AC40F5" w:rsidRPr="007B7470" w:rsidRDefault="00AC40F5" w:rsidP="00264DB4">
            <w:pPr>
              <w:jc w:val="right"/>
              <w:rPr>
                <w:b/>
                <w:bCs/>
                <w:iCs/>
              </w:rPr>
            </w:pPr>
            <w:r w:rsidRPr="007B7470">
              <w:rPr>
                <w:b/>
                <w:bCs/>
                <w:iCs/>
              </w:rPr>
              <w:t>0</w:t>
            </w:r>
          </w:p>
        </w:tc>
        <w:tc>
          <w:tcPr>
            <w:tcW w:w="1267" w:type="dxa"/>
            <w:noWrap/>
            <w:vAlign w:val="center"/>
          </w:tcPr>
          <w:p w14:paraId="39899B70" w14:textId="77777777" w:rsidR="00AC40F5" w:rsidRPr="007B7470" w:rsidRDefault="00AC40F5" w:rsidP="00264DB4">
            <w:pPr>
              <w:jc w:val="right"/>
              <w:rPr>
                <w:b/>
                <w:bCs/>
                <w:iCs/>
              </w:rPr>
            </w:pPr>
            <w:r w:rsidRPr="007B7470">
              <w:rPr>
                <w:b/>
                <w:bCs/>
                <w:iCs/>
              </w:rPr>
              <w:t>0</w:t>
            </w:r>
          </w:p>
        </w:tc>
        <w:tc>
          <w:tcPr>
            <w:tcW w:w="1267" w:type="dxa"/>
            <w:noWrap/>
            <w:vAlign w:val="center"/>
          </w:tcPr>
          <w:p w14:paraId="6F1CE0F7" w14:textId="77777777" w:rsidR="00AC40F5" w:rsidRPr="007B7470" w:rsidRDefault="00AC40F5" w:rsidP="00264DB4">
            <w:pPr>
              <w:jc w:val="right"/>
              <w:rPr>
                <w:b/>
                <w:bCs/>
                <w:iCs/>
              </w:rPr>
            </w:pPr>
            <w:r w:rsidRPr="007B7470">
              <w:rPr>
                <w:b/>
                <w:bCs/>
                <w:iCs/>
              </w:rPr>
              <w:t>0</w:t>
            </w:r>
          </w:p>
        </w:tc>
      </w:tr>
      <w:tr w:rsidR="00AC40F5" w:rsidRPr="007B7470" w14:paraId="4436A175" w14:textId="77777777" w:rsidTr="00264DB4">
        <w:trPr>
          <w:trHeight w:val="125"/>
          <w:jc w:val="center"/>
        </w:trPr>
        <w:tc>
          <w:tcPr>
            <w:tcW w:w="4661" w:type="dxa"/>
            <w:shd w:val="clear" w:color="auto" w:fill="C0C0C0"/>
            <w:noWrap/>
            <w:vAlign w:val="center"/>
          </w:tcPr>
          <w:p w14:paraId="15CE711C" w14:textId="77777777" w:rsidR="00AC40F5" w:rsidRPr="007B7470" w:rsidRDefault="00AC40F5" w:rsidP="00264DB4">
            <w:pPr>
              <w:rPr>
                <w:b/>
                <w:bCs/>
              </w:rPr>
            </w:pPr>
            <w:r w:rsidRPr="007B7470">
              <w:rPr>
                <w:b/>
                <w:bCs/>
              </w:rPr>
              <w:t>Výdavky verejnej správy celkom</w:t>
            </w:r>
          </w:p>
        </w:tc>
        <w:tc>
          <w:tcPr>
            <w:tcW w:w="1267" w:type="dxa"/>
            <w:shd w:val="clear" w:color="auto" w:fill="C0C0C0"/>
            <w:noWrap/>
            <w:vAlign w:val="center"/>
          </w:tcPr>
          <w:p w14:paraId="2BD60E4C" w14:textId="77777777" w:rsidR="00AC40F5" w:rsidRPr="007B7470" w:rsidRDefault="00AC40F5" w:rsidP="00264DB4">
            <w:pPr>
              <w:jc w:val="right"/>
              <w:rPr>
                <w:b/>
                <w:bCs/>
              </w:rPr>
            </w:pPr>
            <w:r>
              <w:rPr>
                <w:b/>
                <w:bCs/>
              </w:rPr>
              <w:t>283 072</w:t>
            </w:r>
          </w:p>
        </w:tc>
        <w:tc>
          <w:tcPr>
            <w:tcW w:w="1267" w:type="dxa"/>
            <w:shd w:val="clear" w:color="auto" w:fill="C0C0C0"/>
            <w:noWrap/>
            <w:vAlign w:val="center"/>
          </w:tcPr>
          <w:p w14:paraId="4DEF4C41" w14:textId="77777777" w:rsidR="00AC40F5" w:rsidRPr="007B7470" w:rsidRDefault="00AC40F5" w:rsidP="00264DB4">
            <w:pPr>
              <w:jc w:val="right"/>
              <w:rPr>
                <w:b/>
                <w:bCs/>
              </w:rPr>
            </w:pPr>
            <w:r>
              <w:rPr>
                <w:b/>
                <w:bCs/>
              </w:rPr>
              <w:t>114 390</w:t>
            </w:r>
          </w:p>
        </w:tc>
        <w:tc>
          <w:tcPr>
            <w:tcW w:w="1267" w:type="dxa"/>
            <w:shd w:val="clear" w:color="auto" w:fill="C0C0C0"/>
            <w:noWrap/>
            <w:vAlign w:val="center"/>
          </w:tcPr>
          <w:p w14:paraId="704D40DD" w14:textId="77777777" w:rsidR="00AC40F5" w:rsidRPr="007B7470" w:rsidRDefault="00AC40F5" w:rsidP="00264DB4">
            <w:pPr>
              <w:jc w:val="right"/>
              <w:rPr>
                <w:b/>
                <w:bCs/>
              </w:rPr>
            </w:pPr>
            <w:r>
              <w:rPr>
                <w:b/>
                <w:bCs/>
              </w:rPr>
              <w:t>1 471 522</w:t>
            </w:r>
          </w:p>
        </w:tc>
        <w:tc>
          <w:tcPr>
            <w:tcW w:w="1267" w:type="dxa"/>
            <w:shd w:val="clear" w:color="auto" w:fill="C0C0C0"/>
            <w:noWrap/>
            <w:vAlign w:val="center"/>
          </w:tcPr>
          <w:p w14:paraId="5EBE43A9" w14:textId="77777777" w:rsidR="00AC40F5" w:rsidRPr="007B7470" w:rsidRDefault="00AC40F5" w:rsidP="00264DB4">
            <w:pPr>
              <w:jc w:val="right"/>
              <w:rPr>
                <w:b/>
                <w:bCs/>
              </w:rPr>
            </w:pPr>
            <w:r w:rsidRPr="007B7470">
              <w:rPr>
                <w:b/>
                <w:bCs/>
              </w:rPr>
              <w:t xml:space="preserve">0   </w:t>
            </w:r>
          </w:p>
        </w:tc>
      </w:tr>
      <w:tr w:rsidR="00AC40F5" w:rsidRPr="007B7470" w14:paraId="630621E8" w14:textId="77777777" w:rsidTr="00264DB4">
        <w:trPr>
          <w:trHeight w:val="70"/>
          <w:jc w:val="center"/>
        </w:trPr>
        <w:tc>
          <w:tcPr>
            <w:tcW w:w="4661" w:type="dxa"/>
            <w:noWrap/>
            <w:vAlign w:val="center"/>
          </w:tcPr>
          <w:p w14:paraId="7EDCD107" w14:textId="77777777" w:rsidR="00AC40F5" w:rsidRDefault="00AC40F5" w:rsidP="00264DB4">
            <w:r w:rsidRPr="007B7470">
              <w:t xml:space="preserve">v tom: </w:t>
            </w:r>
          </w:p>
          <w:p w14:paraId="784BFD57" w14:textId="77777777" w:rsidR="00AC40F5" w:rsidRPr="007B7470" w:rsidRDefault="00AC40F5" w:rsidP="00264DB4">
            <w:r w:rsidRPr="00C43417">
              <w:t>kapitola MF SR/</w:t>
            </w:r>
            <w:r w:rsidRPr="000709C9">
              <w:t>0EK 0D I</w:t>
            </w:r>
            <w:r>
              <w:t>nformačné technológie</w:t>
            </w:r>
            <w:r w:rsidRPr="000709C9">
              <w:t xml:space="preserve"> financované zo ŠR – MF SR (FR</w:t>
            </w:r>
            <w:r>
              <w:t> </w:t>
            </w:r>
            <w:r w:rsidRPr="000709C9">
              <w:t>SR)</w:t>
            </w:r>
          </w:p>
        </w:tc>
        <w:tc>
          <w:tcPr>
            <w:tcW w:w="1267" w:type="dxa"/>
            <w:noWrap/>
            <w:vAlign w:val="center"/>
          </w:tcPr>
          <w:p w14:paraId="1642DFEE" w14:textId="77777777" w:rsidR="00AC40F5" w:rsidRPr="007B7470" w:rsidRDefault="00AC40F5" w:rsidP="00264DB4">
            <w:pPr>
              <w:jc w:val="right"/>
            </w:pPr>
            <w:r>
              <w:t>283 072</w:t>
            </w:r>
          </w:p>
        </w:tc>
        <w:tc>
          <w:tcPr>
            <w:tcW w:w="1267" w:type="dxa"/>
            <w:noWrap/>
            <w:vAlign w:val="center"/>
          </w:tcPr>
          <w:p w14:paraId="1E95618A" w14:textId="77777777" w:rsidR="00AC40F5" w:rsidRPr="007B7470" w:rsidRDefault="00AC40F5" w:rsidP="00264DB4">
            <w:pPr>
              <w:jc w:val="right"/>
            </w:pPr>
            <w:r w:rsidRPr="007B7470">
              <w:t>0</w:t>
            </w:r>
          </w:p>
        </w:tc>
        <w:tc>
          <w:tcPr>
            <w:tcW w:w="1267" w:type="dxa"/>
            <w:noWrap/>
            <w:vAlign w:val="center"/>
          </w:tcPr>
          <w:p w14:paraId="63CBA7D3" w14:textId="77777777" w:rsidR="00AC40F5" w:rsidRPr="007B7470" w:rsidRDefault="00AC40F5" w:rsidP="00264DB4">
            <w:pPr>
              <w:jc w:val="right"/>
            </w:pPr>
            <w:r>
              <w:t>1 471 522</w:t>
            </w:r>
          </w:p>
        </w:tc>
        <w:tc>
          <w:tcPr>
            <w:tcW w:w="1267" w:type="dxa"/>
            <w:noWrap/>
            <w:vAlign w:val="center"/>
          </w:tcPr>
          <w:p w14:paraId="16F22871" w14:textId="77777777" w:rsidR="00AC40F5" w:rsidRPr="007B7470" w:rsidRDefault="00AC40F5" w:rsidP="00264DB4">
            <w:pPr>
              <w:jc w:val="right"/>
            </w:pPr>
            <w:r w:rsidRPr="007B7470">
              <w:t>0</w:t>
            </w:r>
          </w:p>
        </w:tc>
      </w:tr>
      <w:tr w:rsidR="00AC40F5" w:rsidRPr="007B7470" w14:paraId="30AD77D6" w14:textId="77777777" w:rsidTr="00264DB4">
        <w:trPr>
          <w:trHeight w:val="70"/>
          <w:jc w:val="center"/>
        </w:trPr>
        <w:tc>
          <w:tcPr>
            <w:tcW w:w="4661" w:type="dxa"/>
            <w:noWrap/>
            <w:vAlign w:val="center"/>
          </w:tcPr>
          <w:p w14:paraId="7D4FBD95" w14:textId="77777777" w:rsidR="00AC40F5" w:rsidRPr="007B7470" w:rsidRDefault="00AC40F5" w:rsidP="00264DB4">
            <w:r w:rsidRPr="00C43417">
              <w:t xml:space="preserve">kapitola </w:t>
            </w:r>
            <w:r>
              <w:t>ŠÚ SR/</w:t>
            </w:r>
            <w:r w:rsidRPr="002C7AC9">
              <w:t>0EK0N- informačné technológie financované zo ŠR – ŠÚ SR</w:t>
            </w:r>
          </w:p>
        </w:tc>
        <w:tc>
          <w:tcPr>
            <w:tcW w:w="1267" w:type="dxa"/>
            <w:noWrap/>
            <w:vAlign w:val="center"/>
          </w:tcPr>
          <w:p w14:paraId="77290A71" w14:textId="77777777" w:rsidR="00AC40F5" w:rsidRDefault="00AC40F5" w:rsidP="00264DB4">
            <w:pPr>
              <w:jc w:val="right"/>
            </w:pPr>
            <w:r>
              <w:t>0</w:t>
            </w:r>
          </w:p>
        </w:tc>
        <w:tc>
          <w:tcPr>
            <w:tcW w:w="1267" w:type="dxa"/>
            <w:noWrap/>
            <w:vAlign w:val="center"/>
          </w:tcPr>
          <w:p w14:paraId="7C828111" w14:textId="77777777" w:rsidR="00AC40F5" w:rsidRPr="007B7470" w:rsidRDefault="00AC40F5" w:rsidP="00264DB4">
            <w:pPr>
              <w:jc w:val="right"/>
            </w:pPr>
            <w:r w:rsidRPr="00FC2B65">
              <w:t>114</w:t>
            </w:r>
            <w:r>
              <w:t> </w:t>
            </w:r>
            <w:r w:rsidRPr="00FC2B65">
              <w:t>390</w:t>
            </w:r>
          </w:p>
        </w:tc>
        <w:tc>
          <w:tcPr>
            <w:tcW w:w="1267" w:type="dxa"/>
            <w:noWrap/>
            <w:vAlign w:val="center"/>
          </w:tcPr>
          <w:p w14:paraId="359E584C" w14:textId="77777777" w:rsidR="00AC40F5" w:rsidRDefault="00AC40F5" w:rsidP="00264DB4">
            <w:pPr>
              <w:jc w:val="right"/>
            </w:pPr>
            <w:r>
              <w:t>0</w:t>
            </w:r>
          </w:p>
        </w:tc>
        <w:tc>
          <w:tcPr>
            <w:tcW w:w="1267" w:type="dxa"/>
            <w:noWrap/>
            <w:vAlign w:val="center"/>
          </w:tcPr>
          <w:p w14:paraId="16AE1D79" w14:textId="77777777" w:rsidR="00AC40F5" w:rsidRPr="007B7470" w:rsidRDefault="00AC40F5" w:rsidP="00264DB4">
            <w:pPr>
              <w:jc w:val="right"/>
            </w:pPr>
            <w:r>
              <w:t>0</w:t>
            </w:r>
          </w:p>
        </w:tc>
      </w:tr>
      <w:tr w:rsidR="00AC40F5" w:rsidRPr="007B7470" w14:paraId="49A0E572" w14:textId="77777777" w:rsidTr="00264DB4">
        <w:trPr>
          <w:trHeight w:val="70"/>
          <w:jc w:val="center"/>
        </w:trPr>
        <w:tc>
          <w:tcPr>
            <w:tcW w:w="4661" w:type="dxa"/>
            <w:noWrap/>
            <w:vAlign w:val="center"/>
          </w:tcPr>
          <w:p w14:paraId="09DB0E29" w14:textId="77777777" w:rsidR="00AC40F5" w:rsidRPr="007B7470" w:rsidRDefault="00AC40F5" w:rsidP="00264DB4">
            <w:pPr>
              <w:rPr>
                <w:b/>
                <w:bCs/>
                <w:i/>
                <w:iCs/>
              </w:rPr>
            </w:pPr>
            <w:r w:rsidRPr="007B7470">
              <w:rPr>
                <w:b/>
                <w:bCs/>
                <w:i/>
                <w:iCs/>
              </w:rPr>
              <w:t xml:space="preserve">z toho: </w:t>
            </w:r>
          </w:p>
        </w:tc>
        <w:tc>
          <w:tcPr>
            <w:tcW w:w="1267" w:type="dxa"/>
            <w:noWrap/>
            <w:vAlign w:val="center"/>
          </w:tcPr>
          <w:p w14:paraId="33BADDF6" w14:textId="77777777" w:rsidR="00AC40F5" w:rsidRPr="007B7470" w:rsidRDefault="00AC40F5" w:rsidP="00264DB4">
            <w:pPr>
              <w:jc w:val="right"/>
              <w:rPr>
                <w:b/>
                <w:bCs/>
                <w:iCs/>
              </w:rPr>
            </w:pPr>
          </w:p>
        </w:tc>
        <w:tc>
          <w:tcPr>
            <w:tcW w:w="1267" w:type="dxa"/>
            <w:noWrap/>
            <w:vAlign w:val="center"/>
          </w:tcPr>
          <w:p w14:paraId="22E20082" w14:textId="77777777" w:rsidR="00AC40F5" w:rsidRPr="007B7470" w:rsidRDefault="00AC40F5" w:rsidP="00264DB4">
            <w:pPr>
              <w:jc w:val="right"/>
              <w:rPr>
                <w:b/>
                <w:bCs/>
                <w:iCs/>
              </w:rPr>
            </w:pPr>
          </w:p>
        </w:tc>
        <w:tc>
          <w:tcPr>
            <w:tcW w:w="1267" w:type="dxa"/>
            <w:noWrap/>
            <w:vAlign w:val="center"/>
          </w:tcPr>
          <w:p w14:paraId="533A4268" w14:textId="77777777" w:rsidR="00AC40F5" w:rsidRPr="007B7470" w:rsidRDefault="00AC40F5" w:rsidP="00264DB4">
            <w:pPr>
              <w:jc w:val="right"/>
              <w:rPr>
                <w:b/>
                <w:bCs/>
                <w:iCs/>
              </w:rPr>
            </w:pPr>
          </w:p>
        </w:tc>
        <w:tc>
          <w:tcPr>
            <w:tcW w:w="1267" w:type="dxa"/>
            <w:noWrap/>
            <w:vAlign w:val="center"/>
          </w:tcPr>
          <w:p w14:paraId="7D127F0C" w14:textId="77777777" w:rsidR="00AC40F5" w:rsidRPr="007B7470" w:rsidRDefault="00AC40F5" w:rsidP="00264DB4">
            <w:pPr>
              <w:jc w:val="right"/>
              <w:rPr>
                <w:b/>
                <w:bCs/>
                <w:iCs/>
              </w:rPr>
            </w:pPr>
          </w:p>
        </w:tc>
      </w:tr>
      <w:tr w:rsidR="00AC40F5" w:rsidRPr="007B7470" w14:paraId="6D0E1874" w14:textId="77777777" w:rsidTr="00264DB4">
        <w:trPr>
          <w:trHeight w:val="70"/>
          <w:jc w:val="center"/>
        </w:trPr>
        <w:tc>
          <w:tcPr>
            <w:tcW w:w="4661" w:type="dxa"/>
            <w:noWrap/>
            <w:vAlign w:val="center"/>
          </w:tcPr>
          <w:p w14:paraId="3C8F2A72" w14:textId="77777777" w:rsidR="00AC40F5" w:rsidRPr="007B7470" w:rsidRDefault="00AC40F5" w:rsidP="00264DB4">
            <w:pPr>
              <w:rPr>
                <w:b/>
                <w:bCs/>
                <w:i/>
                <w:iCs/>
              </w:rPr>
            </w:pPr>
            <w:r w:rsidRPr="007B7470">
              <w:rPr>
                <w:b/>
                <w:bCs/>
                <w:i/>
                <w:iCs/>
              </w:rPr>
              <w:t>- vplyv na ŠR</w:t>
            </w:r>
          </w:p>
        </w:tc>
        <w:tc>
          <w:tcPr>
            <w:tcW w:w="1267" w:type="dxa"/>
            <w:noWrap/>
            <w:vAlign w:val="center"/>
          </w:tcPr>
          <w:p w14:paraId="5B5C1DB2" w14:textId="77777777" w:rsidR="00AC40F5" w:rsidRPr="007B7470" w:rsidRDefault="00AC40F5" w:rsidP="00264DB4">
            <w:pPr>
              <w:jc w:val="right"/>
              <w:rPr>
                <w:b/>
                <w:bCs/>
                <w:iCs/>
              </w:rPr>
            </w:pPr>
            <w:r>
              <w:rPr>
                <w:b/>
                <w:bCs/>
                <w:iCs/>
              </w:rPr>
              <w:t>283 072</w:t>
            </w:r>
          </w:p>
        </w:tc>
        <w:tc>
          <w:tcPr>
            <w:tcW w:w="1267" w:type="dxa"/>
            <w:noWrap/>
            <w:vAlign w:val="center"/>
          </w:tcPr>
          <w:p w14:paraId="77EC1E09" w14:textId="77777777" w:rsidR="00AC40F5" w:rsidRPr="007B7470" w:rsidRDefault="00AC40F5" w:rsidP="00264DB4">
            <w:pPr>
              <w:jc w:val="right"/>
              <w:rPr>
                <w:b/>
                <w:bCs/>
                <w:iCs/>
              </w:rPr>
            </w:pPr>
            <w:r w:rsidRPr="00FC2B65">
              <w:rPr>
                <w:b/>
                <w:bCs/>
                <w:iCs/>
              </w:rPr>
              <w:t>114 390</w:t>
            </w:r>
          </w:p>
        </w:tc>
        <w:tc>
          <w:tcPr>
            <w:tcW w:w="1267" w:type="dxa"/>
            <w:noWrap/>
            <w:vAlign w:val="center"/>
          </w:tcPr>
          <w:p w14:paraId="38494072" w14:textId="77777777" w:rsidR="00AC40F5" w:rsidRPr="007B7470" w:rsidRDefault="00AC40F5" w:rsidP="00264DB4">
            <w:pPr>
              <w:jc w:val="right"/>
              <w:rPr>
                <w:b/>
                <w:bCs/>
                <w:iCs/>
              </w:rPr>
            </w:pPr>
            <w:r>
              <w:rPr>
                <w:b/>
                <w:bCs/>
                <w:iCs/>
              </w:rPr>
              <w:t>1 471 522</w:t>
            </w:r>
          </w:p>
        </w:tc>
        <w:tc>
          <w:tcPr>
            <w:tcW w:w="1267" w:type="dxa"/>
            <w:noWrap/>
            <w:vAlign w:val="center"/>
          </w:tcPr>
          <w:p w14:paraId="6D3A34F2" w14:textId="77777777" w:rsidR="00AC40F5" w:rsidRPr="007B7470" w:rsidRDefault="00AC40F5" w:rsidP="00264DB4">
            <w:pPr>
              <w:jc w:val="right"/>
              <w:rPr>
                <w:b/>
                <w:bCs/>
                <w:iCs/>
              </w:rPr>
            </w:pPr>
            <w:r w:rsidRPr="007B7470">
              <w:rPr>
                <w:b/>
                <w:bCs/>
                <w:iCs/>
              </w:rPr>
              <w:t>0</w:t>
            </w:r>
          </w:p>
        </w:tc>
      </w:tr>
      <w:tr w:rsidR="00AC40F5" w:rsidRPr="007B7470" w14:paraId="2DDFD014" w14:textId="77777777" w:rsidTr="00264DB4">
        <w:trPr>
          <w:trHeight w:val="70"/>
          <w:jc w:val="center"/>
        </w:trPr>
        <w:tc>
          <w:tcPr>
            <w:tcW w:w="4661" w:type="dxa"/>
            <w:noWrap/>
            <w:vAlign w:val="center"/>
          </w:tcPr>
          <w:p w14:paraId="50CD13C0" w14:textId="77777777" w:rsidR="00AC40F5" w:rsidRPr="007B7470" w:rsidRDefault="00AC40F5" w:rsidP="00264DB4">
            <w:pPr>
              <w:ind w:left="259"/>
              <w:rPr>
                <w:b/>
                <w:bCs/>
                <w:i/>
                <w:iCs/>
              </w:rPr>
            </w:pPr>
            <w:r w:rsidRPr="007B7470">
              <w:rPr>
                <w:bCs/>
                <w:i/>
                <w:iCs/>
              </w:rPr>
              <w:t>Rozpočtové prostriedky</w:t>
            </w:r>
          </w:p>
        </w:tc>
        <w:tc>
          <w:tcPr>
            <w:tcW w:w="1267" w:type="dxa"/>
            <w:noWrap/>
            <w:vAlign w:val="center"/>
          </w:tcPr>
          <w:p w14:paraId="667B7F18" w14:textId="77777777" w:rsidR="00AC40F5" w:rsidRPr="007B7470" w:rsidRDefault="00AC40F5" w:rsidP="00264DB4">
            <w:pPr>
              <w:jc w:val="right"/>
              <w:rPr>
                <w:b/>
                <w:bCs/>
                <w:iCs/>
              </w:rPr>
            </w:pPr>
            <w:r>
              <w:rPr>
                <w:b/>
                <w:bCs/>
                <w:iCs/>
              </w:rPr>
              <w:t>283 072</w:t>
            </w:r>
          </w:p>
        </w:tc>
        <w:tc>
          <w:tcPr>
            <w:tcW w:w="1267" w:type="dxa"/>
            <w:noWrap/>
            <w:vAlign w:val="center"/>
          </w:tcPr>
          <w:p w14:paraId="2AC7AD76" w14:textId="77777777" w:rsidR="00AC40F5" w:rsidRPr="007B7470" w:rsidRDefault="00AC40F5" w:rsidP="00264DB4">
            <w:pPr>
              <w:jc w:val="right"/>
              <w:rPr>
                <w:b/>
                <w:bCs/>
                <w:iCs/>
              </w:rPr>
            </w:pPr>
            <w:r w:rsidRPr="00FC2B65">
              <w:rPr>
                <w:b/>
                <w:bCs/>
                <w:iCs/>
              </w:rPr>
              <w:t>114 390</w:t>
            </w:r>
          </w:p>
        </w:tc>
        <w:tc>
          <w:tcPr>
            <w:tcW w:w="1267" w:type="dxa"/>
            <w:noWrap/>
            <w:vAlign w:val="center"/>
          </w:tcPr>
          <w:p w14:paraId="4956575E" w14:textId="77777777" w:rsidR="00AC40F5" w:rsidRPr="007B7470" w:rsidRDefault="00AC40F5" w:rsidP="00264DB4">
            <w:pPr>
              <w:jc w:val="right"/>
              <w:rPr>
                <w:b/>
                <w:bCs/>
                <w:iCs/>
              </w:rPr>
            </w:pPr>
            <w:r>
              <w:rPr>
                <w:b/>
                <w:bCs/>
                <w:iCs/>
              </w:rPr>
              <w:t>1 471 522</w:t>
            </w:r>
          </w:p>
        </w:tc>
        <w:tc>
          <w:tcPr>
            <w:tcW w:w="1267" w:type="dxa"/>
            <w:noWrap/>
            <w:vAlign w:val="center"/>
          </w:tcPr>
          <w:p w14:paraId="10628047" w14:textId="77777777" w:rsidR="00AC40F5" w:rsidRPr="007B7470" w:rsidRDefault="00AC40F5" w:rsidP="00264DB4">
            <w:pPr>
              <w:jc w:val="right"/>
              <w:rPr>
                <w:b/>
                <w:bCs/>
                <w:iCs/>
              </w:rPr>
            </w:pPr>
            <w:r w:rsidRPr="007B7470">
              <w:rPr>
                <w:b/>
                <w:bCs/>
                <w:iCs/>
              </w:rPr>
              <w:t>0</w:t>
            </w:r>
          </w:p>
        </w:tc>
      </w:tr>
      <w:tr w:rsidR="00AC40F5" w:rsidRPr="007B7470" w14:paraId="33F45F5C" w14:textId="77777777" w:rsidTr="00264DB4">
        <w:trPr>
          <w:trHeight w:val="70"/>
          <w:jc w:val="center"/>
        </w:trPr>
        <w:tc>
          <w:tcPr>
            <w:tcW w:w="4661" w:type="dxa"/>
            <w:noWrap/>
            <w:vAlign w:val="center"/>
          </w:tcPr>
          <w:p w14:paraId="7E3E5026" w14:textId="77777777" w:rsidR="00AC40F5" w:rsidRPr="007B7470" w:rsidRDefault="00AC40F5" w:rsidP="00264DB4">
            <w:pPr>
              <w:rPr>
                <w:bCs/>
                <w:i/>
                <w:iCs/>
              </w:rPr>
            </w:pPr>
            <w:r w:rsidRPr="007B7470">
              <w:rPr>
                <w:bCs/>
                <w:i/>
                <w:iCs/>
              </w:rPr>
              <w:t xml:space="preserve">    EÚ zdroje</w:t>
            </w:r>
          </w:p>
        </w:tc>
        <w:tc>
          <w:tcPr>
            <w:tcW w:w="1267" w:type="dxa"/>
            <w:noWrap/>
            <w:vAlign w:val="center"/>
          </w:tcPr>
          <w:p w14:paraId="3795CD8C" w14:textId="77777777" w:rsidR="00AC40F5" w:rsidRPr="007B7470" w:rsidRDefault="00AC40F5" w:rsidP="00264DB4">
            <w:pPr>
              <w:jc w:val="right"/>
            </w:pPr>
            <w:r w:rsidRPr="007B7470">
              <w:t>0</w:t>
            </w:r>
          </w:p>
        </w:tc>
        <w:tc>
          <w:tcPr>
            <w:tcW w:w="1267" w:type="dxa"/>
            <w:noWrap/>
            <w:vAlign w:val="center"/>
          </w:tcPr>
          <w:p w14:paraId="08FB4490" w14:textId="77777777" w:rsidR="00AC40F5" w:rsidRPr="007B7470" w:rsidRDefault="00AC40F5" w:rsidP="00264DB4">
            <w:pPr>
              <w:jc w:val="right"/>
            </w:pPr>
            <w:r w:rsidRPr="007B7470">
              <w:t>0</w:t>
            </w:r>
          </w:p>
        </w:tc>
        <w:tc>
          <w:tcPr>
            <w:tcW w:w="1267" w:type="dxa"/>
            <w:noWrap/>
            <w:vAlign w:val="center"/>
          </w:tcPr>
          <w:p w14:paraId="2A81ED7B" w14:textId="77777777" w:rsidR="00AC40F5" w:rsidRPr="007B7470" w:rsidRDefault="00AC40F5" w:rsidP="00264DB4">
            <w:pPr>
              <w:jc w:val="right"/>
            </w:pPr>
            <w:r w:rsidRPr="007B7470">
              <w:t>0</w:t>
            </w:r>
          </w:p>
        </w:tc>
        <w:tc>
          <w:tcPr>
            <w:tcW w:w="1267" w:type="dxa"/>
            <w:noWrap/>
            <w:vAlign w:val="center"/>
          </w:tcPr>
          <w:p w14:paraId="55803EC1" w14:textId="77777777" w:rsidR="00AC40F5" w:rsidRPr="007B7470" w:rsidRDefault="00AC40F5" w:rsidP="00264DB4">
            <w:pPr>
              <w:jc w:val="right"/>
            </w:pPr>
            <w:r w:rsidRPr="007B7470">
              <w:t>0</w:t>
            </w:r>
          </w:p>
        </w:tc>
      </w:tr>
      <w:tr w:rsidR="00AC40F5" w:rsidRPr="007B7470" w14:paraId="166D84F9" w14:textId="77777777" w:rsidTr="00264DB4">
        <w:trPr>
          <w:trHeight w:val="70"/>
          <w:jc w:val="center"/>
        </w:trPr>
        <w:tc>
          <w:tcPr>
            <w:tcW w:w="4661" w:type="dxa"/>
            <w:noWrap/>
            <w:vAlign w:val="center"/>
          </w:tcPr>
          <w:p w14:paraId="40FB1FD1" w14:textId="77777777" w:rsidR="00AC40F5" w:rsidRPr="007B7470" w:rsidRDefault="00AC40F5" w:rsidP="00264DB4">
            <w:pPr>
              <w:rPr>
                <w:bCs/>
                <w:i/>
                <w:iCs/>
              </w:rPr>
            </w:pPr>
            <w:r w:rsidRPr="007B7470">
              <w:rPr>
                <w:bCs/>
                <w:i/>
                <w:iCs/>
              </w:rPr>
              <w:t xml:space="preserve">    Spolufinancovanie</w:t>
            </w:r>
          </w:p>
        </w:tc>
        <w:tc>
          <w:tcPr>
            <w:tcW w:w="1267" w:type="dxa"/>
            <w:noWrap/>
            <w:vAlign w:val="center"/>
          </w:tcPr>
          <w:p w14:paraId="7D007521" w14:textId="77777777" w:rsidR="00AC40F5" w:rsidRPr="007B7470" w:rsidRDefault="00AC40F5" w:rsidP="00264DB4">
            <w:pPr>
              <w:jc w:val="right"/>
            </w:pPr>
            <w:r w:rsidRPr="007B7470">
              <w:t>0</w:t>
            </w:r>
          </w:p>
        </w:tc>
        <w:tc>
          <w:tcPr>
            <w:tcW w:w="1267" w:type="dxa"/>
            <w:noWrap/>
            <w:vAlign w:val="center"/>
          </w:tcPr>
          <w:p w14:paraId="159A7BE3" w14:textId="77777777" w:rsidR="00AC40F5" w:rsidRPr="007B7470" w:rsidRDefault="00AC40F5" w:rsidP="00264DB4">
            <w:pPr>
              <w:jc w:val="right"/>
            </w:pPr>
            <w:r w:rsidRPr="007B7470">
              <w:t>0</w:t>
            </w:r>
          </w:p>
        </w:tc>
        <w:tc>
          <w:tcPr>
            <w:tcW w:w="1267" w:type="dxa"/>
            <w:noWrap/>
            <w:vAlign w:val="center"/>
          </w:tcPr>
          <w:p w14:paraId="628F618B" w14:textId="77777777" w:rsidR="00AC40F5" w:rsidRPr="007B7470" w:rsidRDefault="00AC40F5" w:rsidP="00264DB4">
            <w:pPr>
              <w:jc w:val="right"/>
            </w:pPr>
            <w:r w:rsidRPr="007B7470">
              <w:t>0</w:t>
            </w:r>
          </w:p>
        </w:tc>
        <w:tc>
          <w:tcPr>
            <w:tcW w:w="1267" w:type="dxa"/>
            <w:noWrap/>
            <w:vAlign w:val="center"/>
          </w:tcPr>
          <w:p w14:paraId="319E0689" w14:textId="77777777" w:rsidR="00AC40F5" w:rsidRPr="007B7470" w:rsidRDefault="00AC40F5" w:rsidP="00264DB4">
            <w:pPr>
              <w:jc w:val="right"/>
            </w:pPr>
            <w:r w:rsidRPr="007B7470">
              <w:t>0</w:t>
            </w:r>
          </w:p>
        </w:tc>
      </w:tr>
      <w:tr w:rsidR="00AC40F5" w:rsidRPr="007B7470" w14:paraId="462F34FB" w14:textId="77777777" w:rsidTr="00264DB4">
        <w:trPr>
          <w:trHeight w:val="125"/>
          <w:jc w:val="center"/>
        </w:trPr>
        <w:tc>
          <w:tcPr>
            <w:tcW w:w="4661" w:type="dxa"/>
            <w:noWrap/>
            <w:vAlign w:val="center"/>
          </w:tcPr>
          <w:p w14:paraId="0292F7B6" w14:textId="77777777" w:rsidR="00AC40F5" w:rsidRPr="007B7470" w:rsidRDefault="00AC40F5" w:rsidP="00264DB4">
            <w:pPr>
              <w:rPr>
                <w:b/>
                <w:bCs/>
                <w:i/>
                <w:iCs/>
              </w:rPr>
            </w:pPr>
            <w:r w:rsidRPr="007B7470">
              <w:rPr>
                <w:b/>
                <w:bCs/>
                <w:i/>
                <w:iCs/>
              </w:rPr>
              <w:t>- vplyv na obce</w:t>
            </w:r>
          </w:p>
        </w:tc>
        <w:tc>
          <w:tcPr>
            <w:tcW w:w="1267" w:type="dxa"/>
            <w:noWrap/>
            <w:vAlign w:val="center"/>
          </w:tcPr>
          <w:p w14:paraId="5B35BDE2" w14:textId="77777777" w:rsidR="00AC40F5" w:rsidRPr="007B7470" w:rsidRDefault="00AC40F5" w:rsidP="00264DB4">
            <w:pPr>
              <w:jc w:val="right"/>
              <w:rPr>
                <w:b/>
                <w:bCs/>
                <w:iCs/>
              </w:rPr>
            </w:pPr>
            <w:r w:rsidRPr="007B7470">
              <w:rPr>
                <w:b/>
                <w:bCs/>
                <w:iCs/>
              </w:rPr>
              <w:t>0</w:t>
            </w:r>
          </w:p>
        </w:tc>
        <w:tc>
          <w:tcPr>
            <w:tcW w:w="1267" w:type="dxa"/>
            <w:noWrap/>
            <w:vAlign w:val="center"/>
          </w:tcPr>
          <w:p w14:paraId="37C26CDB" w14:textId="77777777" w:rsidR="00AC40F5" w:rsidRPr="007B7470" w:rsidRDefault="00AC40F5" w:rsidP="00264DB4">
            <w:pPr>
              <w:jc w:val="right"/>
              <w:rPr>
                <w:b/>
                <w:bCs/>
                <w:iCs/>
              </w:rPr>
            </w:pPr>
            <w:r w:rsidRPr="007B7470">
              <w:rPr>
                <w:b/>
                <w:bCs/>
                <w:iCs/>
              </w:rPr>
              <w:t>0</w:t>
            </w:r>
          </w:p>
        </w:tc>
        <w:tc>
          <w:tcPr>
            <w:tcW w:w="1267" w:type="dxa"/>
            <w:noWrap/>
            <w:vAlign w:val="center"/>
          </w:tcPr>
          <w:p w14:paraId="38D6F1AA" w14:textId="77777777" w:rsidR="00AC40F5" w:rsidRPr="007B7470" w:rsidRDefault="00AC40F5" w:rsidP="00264DB4">
            <w:pPr>
              <w:jc w:val="right"/>
              <w:rPr>
                <w:b/>
                <w:bCs/>
                <w:iCs/>
              </w:rPr>
            </w:pPr>
            <w:r w:rsidRPr="007B7470">
              <w:rPr>
                <w:b/>
                <w:bCs/>
                <w:iCs/>
              </w:rPr>
              <w:t>0</w:t>
            </w:r>
          </w:p>
        </w:tc>
        <w:tc>
          <w:tcPr>
            <w:tcW w:w="1267" w:type="dxa"/>
            <w:noWrap/>
            <w:vAlign w:val="center"/>
          </w:tcPr>
          <w:p w14:paraId="2901D403" w14:textId="77777777" w:rsidR="00AC40F5" w:rsidRPr="007B7470" w:rsidRDefault="00AC40F5" w:rsidP="00264DB4">
            <w:pPr>
              <w:jc w:val="right"/>
              <w:rPr>
                <w:b/>
                <w:bCs/>
                <w:iCs/>
              </w:rPr>
            </w:pPr>
            <w:r w:rsidRPr="007B7470">
              <w:rPr>
                <w:b/>
                <w:bCs/>
                <w:iCs/>
              </w:rPr>
              <w:t>0</w:t>
            </w:r>
          </w:p>
        </w:tc>
      </w:tr>
      <w:tr w:rsidR="00AC40F5" w:rsidRPr="007B7470" w14:paraId="6CF44E9C" w14:textId="77777777" w:rsidTr="00264DB4">
        <w:trPr>
          <w:trHeight w:val="125"/>
          <w:jc w:val="center"/>
        </w:trPr>
        <w:tc>
          <w:tcPr>
            <w:tcW w:w="4661" w:type="dxa"/>
            <w:noWrap/>
            <w:vAlign w:val="center"/>
          </w:tcPr>
          <w:p w14:paraId="1C105C60" w14:textId="77777777" w:rsidR="00AC40F5" w:rsidRPr="007B7470" w:rsidRDefault="00AC40F5" w:rsidP="00264DB4">
            <w:pPr>
              <w:ind w:left="203"/>
              <w:rPr>
                <w:bCs/>
                <w:i/>
                <w:iCs/>
              </w:rPr>
            </w:pPr>
            <w:r w:rsidRPr="007B7470">
              <w:rPr>
                <w:bCs/>
                <w:i/>
                <w:iCs/>
              </w:rPr>
              <w:t xml:space="preserve">z toho vplyv nových úloh v zmysle ods. 2 Čl. 6 ústavného zákona č. 493/2011 Z. z. </w:t>
            </w:r>
          </w:p>
          <w:p w14:paraId="3AB48486" w14:textId="77777777" w:rsidR="00AC40F5" w:rsidRPr="007B7470" w:rsidRDefault="00AC40F5" w:rsidP="00264DB4">
            <w:pPr>
              <w:ind w:left="203"/>
              <w:rPr>
                <w:b/>
                <w:bCs/>
                <w:i/>
                <w:iCs/>
              </w:rPr>
            </w:pPr>
            <w:r w:rsidRPr="007B7470">
              <w:rPr>
                <w:bCs/>
                <w:i/>
                <w:iCs/>
              </w:rPr>
              <w:t>o rozpočtovej zodpovednosti</w:t>
            </w:r>
          </w:p>
        </w:tc>
        <w:tc>
          <w:tcPr>
            <w:tcW w:w="1267" w:type="dxa"/>
            <w:noWrap/>
            <w:vAlign w:val="center"/>
          </w:tcPr>
          <w:p w14:paraId="3A4CE49E" w14:textId="77777777" w:rsidR="00AC40F5" w:rsidRPr="007B7470" w:rsidRDefault="00AC40F5" w:rsidP="00264DB4">
            <w:pPr>
              <w:jc w:val="right"/>
            </w:pPr>
            <w:r w:rsidRPr="007B7470">
              <w:t>0</w:t>
            </w:r>
          </w:p>
        </w:tc>
        <w:tc>
          <w:tcPr>
            <w:tcW w:w="1267" w:type="dxa"/>
            <w:noWrap/>
            <w:vAlign w:val="center"/>
          </w:tcPr>
          <w:p w14:paraId="32EB565E" w14:textId="77777777" w:rsidR="00AC40F5" w:rsidRPr="007B7470" w:rsidRDefault="00AC40F5" w:rsidP="00264DB4">
            <w:pPr>
              <w:jc w:val="right"/>
            </w:pPr>
            <w:r w:rsidRPr="007B7470">
              <w:t>0</w:t>
            </w:r>
          </w:p>
        </w:tc>
        <w:tc>
          <w:tcPr>
            <w:tcW w:w="1267" w:type="dxa"/>
            <w:noWrap/>
            <w:vAlign w:val="center"/>
          </w:tcPr>
          <w:p w14:paraId="095D2D3E" w14:textId="77777777" w:rsidR="00AC40F5" w:rsidRPr="007B7470" w:rsidRDefault="00AC40F5" w:rsidP="00264DB4">
            <w:pPr>
              <w:jc w:val="right"/>
            </w:pPr>
            <w:r w:rsidRPr="007B7470">
              <w:t>0</w:t>
            </w:r>
          </w:p>
        </w:tc>
        <w:tc>
          <w:tcPr>
            <w:tcW w:w="1267" w:type="dxa"/>
            <w:noWrap/>
            <w:vAlign w:val="center"/>
          </w:tcPr>
          <w:p w14:paraId="569D55E0" w14:textId="77777777" w:rsidR="00AC40F5" w:rsidRPr="007B7470" w:rsidRDefault="00AC40F5" w:rsidP="00264DB4">
            <w:pPr>
              <w:jc w:val="right"/>
            </w:pPr>
            <w:r w:rsidRPr="007B7470">
              <w:t>0</w:t>
            </w:r>
          </w:p>
        </w:tc>
      </w:tr>
      <w:tr w:rsidR="00AC40F5" w:rsidRPr="007B7470" w14:paraId="1B9A9765" w14:textId="77777777" w:rsidTr="00264DB4">
        <w:trPr>
          <w:trHeight w:val="125"/>
          <w:jc w:val="center"/>
        </w:trPr>
        <w:tc>
          <w:tcPr>
            <w:tcW w:w="4661" w:type="dxa"/>
            <w:noWrap/>
            <w:vAlign w:val="center"/>
          </w:tcPr>
          <w:p w14:paraId="7378A783" w14:textId="77777777" w:rsidR="00AC40F5" w:rsidRPr="007B7470" w:rsidRDefault="00AC40F5" w:rsidP="00264DB4">
            <w:pPr>
              <w:rPr>
                <w:b/>
                <w:bCs/>
                <w:i/>
                <w:iCs/>
              </w:rPr>
            </w:pPr>
            <w:r w:rsidRPr="007B7470">
              <w:rPr>
                <w:b/>
                <w:bCs/>
                <w:i/>
                <w:iCs/>
              </w:rPr>
              <w:t>- vplyv na vyššie územné celky</w:t>
            </w:r>
          </w:p>
        </w:tc>
        <w:tc>
          <w:tcPr>
            <w:tcW w:w="1267" w:type="dxa"/>
            <w:noWrap/>
            <w:vAlign w:val="center"/>
          </w:tcPr>
          <w:p w14:paraId="76BF3BB5" w14:textId="77777777" w:rsidR="00AC40F5" w:rsidRPr="007B7470" w:rsidRDefault="00AC40F5" w:rsidP="00264DB4">
            <w:pPr>
              <w:jc w:val="right"/>
              <w:rPr>
                <w:b/>
                <w:bCs/>
                <w:iCs/>
              </w:rPr>
            </w:pPr>
            <w:r w:rsidRPr="007B7470">
              <w:rPr>
                <w:b/>
                <w:bCs/>
                <w:iCs/>
              </w:rPr>
              <w:t>0</w:t>
            </w:r>
          </w:p>
        </w:tc>
        <w:tc>
          <w:tcPr>
            <w:tcW w:w="1267" w:type="dxa"/>
            <w:noWrap/>
            <w:vAlign w:val="center"/>
          </w:tcPr>
          <w:p w14:paraId="216276FB" w14:textId="77777777" w:rsidR="00AC40F5" w:rsidRPr="007B7470" w:rsidRDefault="00AC40F5" w:rsidP="00264DB4">
            <w:pPr>
              <w:jc w:val="right"/>
              <w:rPr>
                <w:b/>
                <w:bCs/>
                <w:iCs/>
              </w:rPr>
            </w:pPr>
            <w:r w:rsidRPr="007B7470">
              <w:rPr>
                <w:b/>
                <w:bCs/>
                <w:iCs/>
              </w:rPr>
              <w:t>0</w:t>
            </w:r>
          </w:p>
        </w:tc>
        <w:tc>
          <w:tcPr>
            <w:tcW w:w="1267" w:type="dxa"/>
            <w:noWrap/>
            <w:vAlign w:val="center"/>
          </w:tcPr>
          <w:p w14:paraId="597B4822" w14:textId="77777777" w:rsidR="00AC40F5" w:rsidRPr="007B7470" w:rsidRDefault="00AC40F5" w:rsidP="00264DB4">
            <w:pPr>
              <w:jc w:val="right"/>
              <w:rPr>
                <w:b/>
                <w:bCs/>
                <w:iCs/>
              </w:rPr>
            </w:pPr>
            <w:r w:rsidRPr="007B7470">
              <w:rPr>
                <w:b/>
                <w:bCs/>
                <w:iCs/>
              </w:rPr>
              <w:t>0</w:t>
            </w:r>
          </w:p>
        </w:tc>
        <w:tc>
          <w:tcPr>
            <w:tcW w:w="1267" w:type="dxa"/>
            <w:noWrap/>
            <w:vAlign w:val="center"/>
          </w:tcPr>
          <w:p w14:paraId="698B2F18" w14:textId="77777777" w:rsidR="00AC40F5" w:rsidRPr="007B7470" w:rsidRDefault="00AC40F5" w:rsidP="00264DB4">
            <w:pPr>
              <w:jc w:val="right"/>
              <w:rPr>
                <w:b/>
                <w:bCs/>
                <w:iCs/>
              </w:rPr>
            </w:pPr>
            <w:r w:rsidRPr="007B7470">
              <w:rPr>
                <w:b/>
                <w:bCs/>
                <w:iCs/>
              </w:rPr>
              <w:t>0</w:t>
            </w:r>
          </w:p>
        </w:tc>
      </w:tr>
      <w:tr w:rsidR="00AC40F5" w:rsidRPr="007B7470" w14:paraId="322D70BA" w14:textId="77777777" w:rsidTr="00264DB4">
        <w:trPr>
          <w:trHeight w:val="125"/>
          <w:jc w:val="center"/>
        </w:trPr>
        <w:tc>
          <w:tcPr>
            <w:tcW w:w="4661" w:type="dxa"/>
            <w:noWrap/>
            <w:vAlign w:val="center"/>
          </w:tcPr>
          <w:p w14:paraId="14AEB1D8" w14:textId="77777777" w:rsidR="00AC40F5" w:rsidRPr="007B7470" w:rsidRDefault="00AC40F5" w:rsidP="00264DB4">
            <w:pPr>
              <w:ind w:left="203"/>
              <w:rPr>
                <w:bCs/>
                <w:i/>
                <w:iCs/>
              </w:rPr>
            </w:pPr>
            <w:r w:rsidRPr="007B7470">
              <w:rPr>
                <w:bCs/>
                <w:i/>
                <w:iCs/>
              </w:rPr>
              <w:t xml:space="preserve">z toho vplyv nových úloh v zmysle ods. 2 Čl. 6 ústavného zákona č. 493/2011 Z. z. </w:t>
            </w:r>
          </w:p>
          <w:p w14:paraId="0CE96F22" w14:textId="77777777" w:rsidR="00AC40F5" w:rsidRPr="007B7470" w:rsidRDefault="00AC40F5" w:rsidP="00264DB4">
            <w:pPr>
              <w:ind w:left="203"/>
              <w:rPr>
                <w:b/>
                <w:bCs/>
                <w:i/>
                <w:iCs/>
              </w:rPr>
            </w:pPr>
            <w:r w:rsidRPr="007B7470">
              <w:rPr>
                <w:bCs/>
                <w:i/>
                <w:iCs/>
              </w:rPr>
              <w:t>o rozpočtovej zodpovednosti</w:t>
            </w:r>
          </w:p>
        </w:tc>
        <w:tc>
          <w:tcPr>
            <w:tcW w:w="1267" w:type="dxa"/>
            <w:noWrap/>
            <w:vAlign w:val="center"/>
          </w:tcPr>
          <w:p w14:paraId="72591FA6" w14:textId="77777777" w:rsidR="00AC40F5" w:rsidRPr="007B7470" w:rsidRDefault="00AC40F5" w:rsidP="00264DB4">
            <w:pPr>
              <w:jc w:val="right"/>
            </w:pPr>
            <w:r w:rsidRPr="007B7470">
              <w:t>0</w:t>
            </w:r>
          </w:p>
        </w:tc>
        <w:tc>
          <w:tcPr>
            <w:tcW w:w="1267" w:type="dxa"/>
            <w:noWrap/>
            <w:vAlign w:val="center"/>
          </w:tcPr>
          <w:p w14:paraId="60201B43" w14:textId="77777777" w:rsidR="00AC40F5" w:rsidRPr="007B7470" w:rsidRDefault="00AC40F5" w:rsidP="00264DB4">
            <w:pPr>
              <w:jc w:val="right"/>
            </w:pPr>
            <w:r w:rsidRPr="007B7470">
              <w:t>0</w:t>
            </w:r>
          </w:p>
        </w:tc>
        <w:tc>
          <w:tcPr>
            <w:tcW w:w="1267" w:type="dxa"/>
            <w:noWrap/>
            <w:vAlign w:val="center"/>
          </w:tcPr>
          <w:p w14:paraId="4AC2D233" w14:textId="77777777" w:rsidR="00AC40F5" w:rsidRPr="007B7470" w:rsidRDefault="00AC40F5" w:rsidP="00264DB4">
            <w:pPr>
              <w:jc w:val="right"/>
            </w:pPr>
            <w:r w:rsidRPr="007B7470">
              <w:t>0</w:t>
            </w:r>
          </w:p>
        </w:tc>
        <w:tc>
          <w:tcPr>
            <w:tcW w:w="1267" w:type="dxa"/>
            <w:noWrap/>
            <w:vAlign w:val="center"/>
          </w:tcPr>
          <w:p w14:paraId="2F06C7D8" w14:textId="77777777" w:rsidR="00AC40F5" w:rsidRPr="007B7470" w:rsidRDefault="00AC40F5" w:rsidP="00264DB4">
            <w:pPr>
              <w:jc w:val="right"/>
            </w:pPr>
            <w:r w:rsidRPr="007B7470">
              <w:t>0</w:t>
            </w:r>
          </w:p>
        </w:tc>
      </w:tr>
      <w:tr w:rsidR="00AC40F5" w:rsidRPr="007B7470" w14:paraId="7CE5E4CD" w14:textId="77777777" w:rsidTr="00264DB4">
        <w:trPr>
          <w:trHeight w:val="70"/>
          <w:jc w:val="center"/>
        </w:trPr>
        <w:tc>
          <w:tcPr>
            <w:tcW w:w="4661" w:type="dxa"/>
            <w:noWrap/>
            <w:vAlign w:val="center"/>
          </w:tcPr>
          <w:p w14:paraId="144A5F72" w14:textId="77777777" w:rsidR="00AC40F5" w:rsidRPr="007B7470" w:rsidRDefault="00AC40F5" w:rsidP="00264DB4">
            <w:pPr>
              <w:rPr>
                <w:b/>
                <w:bCs/>
              </w:rPr>
            </w:pPr>
            <w:r w:rsidRPr="007B7470">
              <w:rPr>
                <w:b/>
                <w:bCs/>
                <w:i/>
                <w:iCs/>
              </w:rPr>
              <w:t>- vplyv na ostatné subjekty verejnej správy</w:t>
            </w:r>
          </w:p>
        </w:tc>
        <w:tc>
          <w:tcPr>
            <w:tcW w:w="1267" w:type="dxa"/>
            <w:noWrap/>
            <w:vAlign w:val="center"/>
          </w:tcPr>
          <w:p w14:paraId="043C6405" w14:textId="77777777" w:rsidR="00AC40F5" w:rsidRPr="007B7470" w:rsidRDefault="00AC40F5" w:rsidP="00264DB4">
            <w:pPr>
              <w:jc w:val="right"/>
              <w:rPr>
                <w:b/>
                <w:bCs/>
                <w:iCs/>
              </w:rPr>
            </w:pPr>
            <w:r w:rsidRPr="007B7470">
              <w:rPr>
                <w:b/>
                <w:bCs/>
                <w:iCs/>
              </w:rPr>
              <w:t>0</w:t>
            </w:r>
          </w:p>
        </w:tc>
        <w:tc>
          <w:tcPr>
            <w:tcW w:w="1267" w:type="dxa"/>
            <w:noWrap/>
            <w:vAlign w:val="center"/>
          </w:tcPr>
          <w:p w14:paraId="1BD5D1DC" w14:textId="77777777" w:rsidR="00AC40F5" w:rsidRPr="007B7470" w:rsidRDefault="00AC40F5" w:rsidP="00264DB4">
            <w:pPr>
              <w:jc w:val="right"/>
              <w:rPr>
                <w:b/>
                <w:bCs/>
                <w:iCs/>
              </w:rPr>
            </w:pPr>
            <w:r w:rsidRPr="007B7470">
              <w:rPr>
                <w:b/>
                <w:bCs/>
                <w:iCs/>
              </w:rPr>
              <w:t>0</w:t>
            </w:r>
          </w:p>
        </w:tc>
        <w:tc>
          <w:tcPr>
            <w:tcW w:w="1267" w:type="dxa"/>
            <w:noWrap/>
            <w:vAlign w:val="center"/>
          </w:tcPr>
          <w:p w14:paraId="74E0A7AE" w14:textId="77777777" w:rsidR="00AC40F5" w:rsidRPr="007B7470" w:rsidRDefault="00AC40F5" w:rsidP="00264DB4">
            <w:pPr>
              <w:jc w:val="right"/>
              <w:rPr>
                <w:b/>
                <w:bCs/>
                <w:iCs/>
              </w:rPr>
            </w:pPr>
            <w:r w:rsidRPr="007B7470">
              <w:rPr>
                <w:b/>
                <w:bCs/>
                <w:iCs/>
              </w:rPr>
              <w:t>0</w:t>
            </w:r>
          </w:p>
        </w:tc>
        <w:tc>
          <w:tcPr>
            <w:tcW w:w="1267" w:type="dxa"/>
            <w:noWrap/>
            <w:vAlign w:val="center"/>
          </w:tcPr>
          <w:p w14:paraId="698DB858" w14:textId="77777777" w:rsidR="00AC40F5" w:rsidRPr="007B7470" w:rsidRDefault="00AC40F5" w:rsidP="00264DB4">
            <w:pPr>
              <w:jc w:val="right"/>
              <w:rPr>
                <w:b/>
                <w:bCs/>
                <w:iCs/>
              </w:rPr>
            </w:pPr>
            <w:r w:rsidRPr="007B7470">
              <w:rPr>
                <w:b/>
                <w:bCs/>
                <w:iCs/>
              </w:rPr>
              <w:t>0</w:t>
            </w:r>
          </w:p>
        </w:tc>
      </w:tr>
      <w:tr w:rsidR="00AC40F5" w:rsidRPr="007B7470" w14:paraId="32C8FA61" w14:textId="77777777" w:rsidTr="00264DB4">
        <w:trPr>
          <w:trHeight w:val="70"/>
          <w:jc w:val="center"/>
        </w:trPr>
        <w:tc>
          <w:tcPr>
            <w:tcW w:w="4661" w:type="dxa"/>
            <w:shd w:val="clear" w:color="auto" w:fill="BFBFBF" w:themeFill="background1" w:themeFillShade="BF"/>
            <w:noWrap/>
            <w:vAlign w:val="center"/>
          </w:tcPr>
          <w:p w14:paraId="1A878EB3" w14:textId="77777777" w:rsidR="00AC40F5" w:rsidRPr="007B7470" w:rsidRDefault="00AC40F5" w:rsidP="00264DB4">
            <w:pPr>
              <w:rPr>
                <w:b/>
                <w:bCs/>
              </w:rPr>
            </w:pPr>
            <w:r w:rsidRPr="007B7470">
              <w:rPr>
                <w:b/>
                <w:bCs/>
              </w:rPr>
              <w:t xml:space="preserve">Vplyv na počet zamestnancov </w:t>
            </w:r>
          </w:p>
        </w:tc>
        <w:tc>
          <w:tcPr>
            <w:tcW w:w="1267" w:type="dxa"/>
            <w:shd w:val="clear" w:color="auto" w:fill="BFBFBF" w:themeFill="background1" w:themeFillShade="BF"/>
            <w:noWrap/>
            <w:vAlign w:val="center"/>
          </w:tcPr>
          <w:p w14:paraId="5D7A372D" w14:textId="77777777" w:rsidR="00AC40F5" w:rsidRPr="007B7470" w:rsidRDefault="00AC40F5" w:rsidP="00264DB4">
            <w:pPr>
              <w:jc w:val="right"/>
              <w:rPr>
                <w:b/>
                <w:bCs/>
              </w:rPr>
            </w:pPr>
            <w:r w:rsidRPr="007B7470">
              <w:rPr>
                <w:b/>
                <w:bCs/>
              </w:rPr>
              <w:t>0</w:t>
            </w:r>
          </w:p>
        </w:tc>
        <w:tc>
          <w:tcPr>
            <w:tcW w:w="1267" w:type="dxa"/>
            <w:shd w:val="clear" w:color="auto" w:fill="BFBFBF" w:themeFill="background1" w:themeFillShade="BF"/>
            <w:noWrap/>
            <w:vAlign w:val="center"/>
          </w:tcPr>
          <w:p w14:paraId="34A3A47F" w14:textId="77777777" w:rsidR="00AC40F5" w:rsidRPr="007B7470" w:rsidRDefault="00AC40F5" w:rsidP="00264DB4">
            <w:pPr>
              <w:jc w:val="right"/>
              <w:rPr>
                <w:b/>
                <w:bCs/>
              </w:rPr>
            </w:pPr>
            <w:r w:rsidRPr="007B7470">
              <w:rPr>
                <w:b/>
                <w:bCs/>
              </w:rPr>
              <w:t>0</w:t>
            </w:r>
          </w:p>
        </w:tc>
        <w:tc>
          <w:tcPr>
            <w:tcW w:w="1267" w:type="dxa"/>
            <w:shd w:val="clear" w:color="auto" w:fill="BFBFBF" w:themeFill="background1" w:themeFillShade="BF"/>
            <w:noWrap/>
            <w:vAlign w:val="center"/>
          </w:tcPr>
          <w:p w14:paraId="04EA6C3D" w14:textId="77777777" w:rsidR="00AC40F5" w:rsidRPr="007B7470" w:rsidRDefault="00AC40F5" w:rsidP="00264DB4">
            <w:pPr>
              <w:jc w:val="right"/>
              <w:rPr>
                <w:b/>
                <w:bCs/>
              </w:rPr>
            </w:pPr>
            <w:r w:rsidRPr="007B7470">
              <w:rPr>
                <w:b/>
                <w:bCs/>
              </w:rPr>
              <w:t>0</w:t>
            </w:r>
          </w:p>
        </w:tc>
        <w:tc>
          <w:tcPr>
            <w:tcW w:w="1267" w:type="dxa"/>
            <w:shd w:val="clear" w:color="auto" w:fill="BFBFBF" w:themeFill="background1" w:themeFillShade="BF"/>
            <w:noWrap/>
            <w:vAlign w:val="center"/>
          </w:tcPr>
          <w:p w14:paraId="30471A4E" w14:textId="77777777" w:rsidR="00AC40F5" w:rsidRPr="007B7470" w:rsidRDefault="00AC40F5" w:rsidP="00264DB4">
            <w:pPr>
              <w:jc w:val="right"/>
              <w:rPr>
                <w:b/>
                <w:bCs/>
              </w:rPr>
            </w:pPr>
            <w:r w:rsidRPr="007B7470">
              <w:rPr>
                <w:b/>
                <w:bCs/>
              </w:rPr>
              <w:t>0</w:t>
            </w:r>
          </w:p>
        </w:tc>
      </w:tr>
      <w:tr w:rsidR="00AC40F5" w:rsidRPr="007B7470" w14:paraId="43CA14CE" w14:textId="77777777" w:rsidTr="00264DB4">
        <w:trPr>
          <w:trHeight w:val="70"/>
          <w:jc w:val="center"/>
        </w:trPr>
        <w:tc>
          <w:tcPr>
            <w:tcW w:w="4661" w:type="dxa"/>
            <w:noWrap/>
            <w:vAlign w:val="center"/>
          </w:tcPr>
          <w:p w14:paraId="633A1F1F" w14:textId="77777777" w:rsidR="00AC40F5" w:rsidRPr="007B7470" w:rsidRDefault="00AC40F5" w:rsidP="00264DB4">
            <w:pPr>
              <w:rPr>
                <w:b/>
                <w:bCs/>
                <w:i/>
                <w:iCs/>
              </w:rPr>
            </w:pPr>
            <w:r w:rsidRPr="007B7470">
              <w:rPr>
                <w:b/>
                <w:bCs/>
                <w:i/>
                <w:iCs/>
              </w:rPr>
              <w:t>- vplyv na ŠR</w:t>
            </w:r>
          </w:p>
        </w:tc>
        <w:tc>
          <w:tcPr>
            <w:tcW w:w="1267" w:type="dxa"/>
            <w:noWrap/>
            <w:vAlign w:val="center"/>
          </w:tcPr>
          <w:p w14:paraId="47C8D7D4" w14:textId="77777777" w:rsidR="00AC40F5" w:rsidRPr="007B7470" w:rsidRDefault="00AC40F5" w:rsidP="00264DB4">
            <w:pPr>
              <w:jc w:val="right"/>
              <w:rPr>
                <w:b/>
                <w:bCs/>
                <w:iCs/>
              </w:rPr>
            </w:pPr>
            <w:r w:rsidRPr="007B7470">
              <w:rPr>
                <w:b/>
                <w:bCs/>
                <w:iCs/>
              </w:rPr>
              <w:t>0</w:t>
            </w:r>
          </w:p>
        </w:tc>
        <w:tc>
          <w:tcPr>
            <w:tcW w:w="1267" w:type="dxa"/>
            <w:noWrap/>
            <w:vAlign w:val="center"/>
          </w:tcPr>
          <w:p w14:paraId="7F0CCB9C" w14:textId="77777777" w:rsidR="00AC40F5" w:rsidRPr="007B7470" w:rsidRDefault="00AC40F5" w:rsidP="00264DB4">
            <w:pPr>
              <w:jc w:val="right"/>
              <w:rPr>
                <w:b/>
                <w:bCs/>
                <w:iCs/>
              </w:rPr>
            </w:pPr>
            <w:r w:rsidRPr="007B7470">
              <w:rPr>
                <w:b/>
                <w:bCs/>
                <w:iCs/>
              </w:rPr>
              <w:t>0</w:t>
            </w:r>
          </w:p>
        </w:tc>
        <w:tc>
          <w:tcPr>
            <w:tcW w:w="1267" w:type="dxa"/>
            <w:noWrap/>
            <w:vAlign w:val="center"/>
          </w:tcPr>
          <w:p w14:paraId="28EC1995" w14:textId="77777777" w:rsidR="00AC40F5" w:rsidRPr="007B7470" w:rsidRDefault="00AC40F5" w:rsidP="00264DB4">
            <w:pPr>
              <w:jc w:val="right"/>
              <w:rPr>
                <w:b/>
                <w:bCs/>
                <w:iCs/>
              </w:rPr>
            </w:pPr>
            <w:r w:rsidRPr="007B7470">
              <w:rPr>
                <w:b/>
                <w:bCs/>
                <w:iCs/>
              </w:rPr>
              <w:t>0</w:t>
            </w:r>
          </w:p>
        </w:tc>
        <w:tc>
          <w:tcPr>
            <w:tcW w:w="1267" w:type="dxa"/>
            <w:noWrap/>
            <w:vAlign w:val="center"/>
          </w:tcPr>
          <w:p w14:paraId="049E30FD" w14:textId="77777777" w:rsidR="00AC40F5" w:rsidRPr="007B7470" w:rsidRDefault="00AC40F5" w:rsidP="00264DB4">
            <w:pPr>
              <w:jc w:val="right"/>
              <w:rPr>
                <w:b/>
                <w:bCs/>
                <w:iCs/>
              </w:rPr>
            </w:pPr>
            <w:r w:rsidRPr="007B7470">
              <w:rPr>
                <w:b/>
                <w:bCs/>
                <w:iCs/>
              </w:rPr>
              <w:t>0</w:t>
            </w:r>
          </w:p>
        </w:tc>
      </w:tr>
      <w:tr w:rsidR="00AC40F5" w:rsidRPr="007B7470" w14:paraId="66E9D605" w14:textId="77777777" w:rsidTr="00264DB4">
        <w:trPr>
          <w:trHeight w:val="70"/>
          <w:jc w:val="center"/>
        </w:trPr>
        <w:tc>
          <w:tcPr>
            <w:tcW w:w="4661" w:type="dxa"/>
            <w:noWrap/>
            <w:vAlign w:val="center"/>
          </w:tcPr>
          <w:p w14:paraId="3A8CF3D6" w14:textId="77777777" w:rsidR="00AC40F5" w:rsidRPr="007B7470" w:rsidRDefault="00AC40F5" w:rsidP="00264DB4">
            <w:pPr>
              <w:rPr>
                <w:b/>
                <w:bCs/>
                <w:i/>
                <w:iCs/>
              </w:rPr>
            </w:pPr>
            <w:r w:rsidRPr="007B7470">
              <w:rPr>
                <w:b/>
                <w:bCs/>
                <w:i/>
                <w:iCs/>
              </w:rPr>
              <w:t>- vplyv na obce</w:t>
            </w:r>
          </w:p>
        </w:tc>
        <w:tc>
          <w:tcPr>
            <w:tcW w:w="1267" w:type="dxa"/>
            <w:noWrap/>
            <w:vAlign w:val="center"/>
          </w:tcPr>
          <w:p w14:paraId="4C7319C8" w14:textId="77777777" w:rsidR="00AC40F5" w:rsidRPr="007B7470" w:rsidRDefault="00AC40F5" w:rsidP="00264DB4">
            <w:pPr>
              <w:jc w:val="right"/>
              <w:rPr>
                <w:b/>
                <w:bCs/>
                <w:iCs/>
              </w:rPr>
            </w:pPr>
            <w:r w:rsidRPr="007B7470">
              <w:rPr>
                <w:b/>
                <w:bCs/>
                <w:iCs/>
              </w:rPr>
              <w:t>0</w:t>
            </w:r>
          </w:p>
        </w:tc>
        <w:tc>
          <w:tcPr>
            <w:tcW w:w="1267" w:type="dxa"/>
            <w:noWrap/>
            <w:vAlign w:val="center"/>
          </w:tcPr>
          <w:p w14:paraId="76B0DA9B" w14:textId="77777777" w:rsidR="00AC40F5" w:rsidRPr="007B7470" w:rsidRDefault="00AC40F5" w:rsidP="00264DB4">
            <w:pPr>
              <w:jc w:val="right"/>
              <w:rPr>
                <w:b/>
                <w:bCs/>
                <w:iCs/>
              </w:rPr>
            </w:pPr>
            <w:r w:rsidRPr="007B7470">
              <w:rPr>
                <w:b/>
                <w:bCs/>
                <w:iCs/>
              </w:rPr>
              <w:t>0</w:t>
            </w:r>
          </w:p>
        </w:tc>
        <w:tc>
          <w:tcPr>
            <w:tcW w:w="1267" w:type="dxa"/>
            <w:noWrap/>
            <w:vAlign w:val="center"/>
          </w:tcPr>
          <w:p w14:paraId="79BF5B0D" w14:textId="77777777" w:rsidR="00AC40F5" w:rsidRPr="007B7470" w:rsidRDefault="00AC40F5" w:rsidP="00264DB4">
            <w:pPr>
              <w:jc w:val="right"/>
              <w:rPr>
                <w:b/>
                <w:bCs/>
                <w:iCs/>
              </w:rPr>
            </w:pPr>
            <w:r w:rsidRPr="007B7470">
              <w:rPr>
                <w:b/>
                <w:bCs/>
                <w:iCs/>
              </w:rPr>
              <w:t>0</w:t>
            </w:r>
          </w:p>
        </w:tc>
        <w:tc>
          <w:tcPr>
            <w:tcW w:w="1267" w:type="dxa"/>
            <w:noWrap/>
            <w:vAlign w:val="center"/>
          </w:tcPr>
          <w:p w14:paraId="3D14ED8C" w14:textId="77777777" w:rsidR="00AC40F5" w:rsidRPr="007B7470" w:rsidRDefault="00AC40F5" w:rsidP="00264DB4">
            <w:pPr>
              <w:jc w:val="right"/>
              <w:rPr>
                <w:b/>
                <w:bCs/>
                <w:iCs/>
              </w:rPr>
            </w:pPr>
            <w:r w:rsidRPr="007B7470">
              <w:rPr>
                <w:b/>
                <w:bCs/>
                <w:iCs/>
              </w:rPr>
              <w:t>0</w:t>
            </w:r>
          </w:p>
        </w:tc>
      </w:tr>
      <w:tr w:rsidR="00AC40F5" w:rsidRPr="007B7470" w14:paraId="7E2E7E10" w14:textId="77777777" w:rsidTr="00264DB4">
        <w:trPr>
          <w:trHeight w:val="70"/>
          <w:jc w:val="center"/>
        </w:trPr>
        <w:tc>
          <w:tcPr>
            <w:tcW w:w="4661" w:type="dxa"/>
            <w:noWrap/>
            <w:vAlign w:val="center"/>
          </w:tcPr>
          <w:p w14:paraId="33C46691" w14:textId="77777777" w:rsidR="00AC40F5" w:rsidRPr="007B7470" w:rsidRDefault="00AC40F5" w:rsidP="00264DB4">
            <w:pPr>
              <w:rPr>
                <w:b/>
                <w:bCs/>
                <w:i/>
                <w:iCs/>
              </w:rPr>
            </w:pPr>
            <w:r w:rsidRPr="007B7470">
              <w:rPr>
                <w:b/>
                <w:bCs/>
                <w:i/>
                <w:iCs/>
              </w:rPr>
              <w:t>- vplyv na vyššie územné celky</w:t>
            </w:r>
          </w:p>
        </w:tc>
        <w:tc>
          <w:tcPr>
            <w:tcW w:w="1267" w:type="dxa"/>
            <w:noWrap/>
            <w:vAlign w:val="center"/>
          </w:tcPr>
          <w:p w14:paraId="109F9FF8" w14:textId="77777777" w:rsidR="00AC40F5" w:rsidRPr="007B7470" w:rsidRDefault="00AC40F5" w:rsidP="00264DB4">
            <w:pPr>
              <w:jc w:val="right"/>
              <w:rPr>
                <w:b/>
                <w:bCs/>
                <w:iCs/>
              </w:rPr>
            </w:pPr>
            <w:r w:rsidRPr="007B7470">
              <w:rPr>
                <w:b/>
                <w:bCs/>
                <w:iCs/>
              </w:rPr>
              <w:t>0</w:t>
            </w:r>
          </w:p>
        </w:tc>
        <w:tc>
          <w:tcPr>
            <w:tcW w:w="1267" w:type="dxa"/>
            <w:noWrap/>
            <w:vAlign w:val="center"/>
          </w:tcPr>
          <w:p w14:paraId="56C8B805" w14:textId="77777777" w:rsidR="00AC40F5" w:rsidRPr="007B7470" w:rsidRDefault="00AC40F5" w:rsidP="00264DB4">
            <w:pPr>
              <w:jc w:val="right"/>
              <w:rPr>
                <w:b/>
                <w:bCs/>
                <w:iCs/>
              </w:rPr>
            </w:pPr>
            <w:r w:rsidRPr="007B7470">
              <w:rPr>
                <w:b/>
                <w:bCs/>
                <w:iCs/>
              </w:rPr>
              <w:t>0</w:t>
            </w:r>
          </w:p>
        </w:tc>
        <w:tc>
          <w:tcPr>
            <w:tcW w:w="1267" w:type="dxa"/>
            <w:noWrap/>
            <w:vAlign w:val="center"/>
          </w:tcPr>
          <w:p w14:paraId="6D488A3B" w14:textId="77777777" w:rsidR="00AC40F5" w:rsidRPr="007B7470" w:rsidRDefault="00AC40F5" w:rsidP="00264DB4">
            <w:pPr>
              <w:jc w:val="right"/>
              <w:rPr>
                <w:b/>
                <w:bCs/>
                <w:iCs/>
              </w:rPr>
            </w:pPr>
            <w:r w:rsidRPr="007B7470">
              <w:rPr>
                <w:b/>
                <w:bCs/>
                <w:iCs/>
              </w:rPr>
              <w:t>0</w:t>
            </w:r>
          </w:p>
        </w:tc>
        <w:tc>
          <w:tcPr>
            <w:tcW w:w="1267" w:type="dxa"/>
            <w:noWrap/>
            <w:vAlign w:val="center"/>
          </w:tcPr>
          <w:p w14:paraId="12EBE14A" w14:textId="77777777" w:rsidR="00AC40F5" w:rsidRPr="007B7470" w:rsidRDefault="00AC40F5" w:rsidP="00264DB4">
            <w:pPr>
              <w:jc w:val="right"/>
              <w:rPr>
                <w:b/>
                <w:bCs/>
                <w:iCs/>
              </w:rPr>
            </w:pPr>
            <w:r w:rsidRPr="007B7470">
              <w:rPr>
                <w:b/>
                <w:bCs/>
                <w:iCs/>
              </w:rPr>
              <w:t>0</w:t>
            </w:r>
          </w:p>
        </w:tc>
      </w:tr>
      <w:tr w:rsidR="00AC40F5" w:rsidRPr="007B7470" w14:paraId="5E5C7BAF" w14:textId="77777777" w:rsidTr="00264DB4">
        <w:trPr>
          <w:trHeight w:val="70"/>
          <w:jc w:val="center"/>
        </w:trPr>
        <w:tc>
          <w:tcPr>
            <w:tcW w:w="4661" w:type="dxa"/>
            <w:noWrap/>
            <w:vAlign w:val="center"/>
          </w:tcPr>
          <w:p w14:paraId="58A73621" w14:textId="77777777" w:rsidR="00AC40F5" w:rsidRPr="007B7470" w:rsidRDefault="00AC40F5" w:rsidP="00264DB4">
            <w:pPr>
              <w:rPr>
                <w:b/>
                <w:bCs/>
                <w:i/>
                <w:iCs/>
              </w:rPr>
            </w:pPr>
            <w:r w:rsidRPr="007B7470">
              <w:rPr>
                <w:b/>
                <w:bCs/>
                <w:i/>
                <w:iCs/>
              </w:rPr>
              <w:t>- vplyv na ostatné subjekty verejnej správy</w:t>
            </w:r>
          </w:p>
        </w:tc>
        <w:tc>
          <w:tcPr>
            <w:tcW w:w="1267" w:type="dxa"/>
            <w:noWrap/>
            <w:vAlign w:val="center"/>
          </w:tcPr>
          <w:p w14:paraId="21D475D1" w14:textId="77777777" w:rsidR="00AC40F5" w:rsidRPr="007B7470" w:rsidRDefault="00AC40F5" w:rsidP="00264DB4">
            <w:pPr>
              <w:jc w:val="right"/>
              <w:rPr>
                <w:b/>
                <w:bCs/>
                <w:iCs/>
              </w:rPr>
            </w:pPr>
            <w:r w:rsidRPr="007B7470">
              <w:rPr>
                <w:b/>
                <w:bCs/>
                <w:iCs/>
              </w:rPr>
              <w:t>0</w:t>
            </w:r>
          </w:p>
        </w:tc>
        <w:tc>
          <w:tcPr>
            <w:tcW w:w="1267" w:type="dxa"/>
            <w:noWrap/>
            <w:vAlign w:val="center"/>
          </w:tcPr>
          <w:p w14:paraId="6EB8A6FE" w14:textId="77777777" w:rsidR="00AC40F5" w:rsidRPr="007B7470" w:rsidRDefault="00AC40F5" w:rsidP="00264DB4">
            <w:pPr>
              <w:jc w:val="right"/>
              <w:rPr>
                <w:b/>
                <w:bCs/>
                <w:iCs/>
              </w:rPr>
            </w:pPr>
            <w:r w:rsidRPr="007B7470">
              <w:rPr>
                <w:b/>
                <w:bCs/>
                <w:iCs/>
              </w:rPr>
              <w:t>0</w:t>
            </w:r>
          </w:p>
        </w:tc>
        <w:tc>
          <w:tcPr>
            <w:tcW w:w="1267" w:type="dxa"/>
            <w:noWrap/>
            <w:vAlign w:val="center"/>
          </w:tcPr>
          <w:p w14:paraId="3CEB56D5" w14:textId="77777777" w:rsidR="00AC40F5" w:rsidRPr="007B7470" w:rsidRDefault="00AC40F5" w:rsidP="00264DB4">
            <w:pPr>
              <w:jc w:val="right"/>
              <w:rPr>
                <w:b/>
                <w:bCs/>
                <w:iCs/>
              </w:rPr>
            </w:pPr>
            <w:r w:rsidRPr="007B7470">
              <w:rPr>
                <w:b/>
                <w:bCs/>
                <w:iCs/>
              </w:rPr>
              <w:t>0</w:t>
            </w:r>
          </w:p>
        </w:tc>
        <w:tc>
          <w:tcPr>
            <w:tcW w:w="1267" w:type="dxa"/>
            <w:noWrap/>
            <w:vAlign w:val="center"/>
          </w:tcPr>
          <w:p w14:paraId="2B6F0D43" w14:textId="77777777" w:rsidR="00AC40F5" w:rsidRPr="007B7470" w:rsidRDefault="00AC40F5" w:rsidP="00264DB4">
            <w:pPr>
              <w:jc w:val="right"/>
              <w:rPr>
                <w:b/>
                <w:bCs/>
                <w:iCs/>
              </w:rPr>
            </w:pPr>
            <w:r w:rsidRPr="007B7470">
              <w:rPr>
                <w:b/>
                <w:bCs/>
                <w:iCs/>
              </w:rPr>
              <w:t>0</w:t>
            </w:r>
          </w:p>
        </w:tc>
      </w:tr>
      <w:tr w:rsidR="00AC40F5" w:rsidRPr="007B7470" w14:paraId="78878674" w14:textId="77777777" w:rsidTr="00264DB4">
        <w:trPr>
          <w:trHeight w:val="70"/>
          <w:jc w:val="center"/>
        </w:trPr>
        <w:tc>
          <w:tcPr>
            <w:tcW w:w="4661" w:type="dxa"/>
            <w:shd w:val="clear" w:color="auto" w:fill="BFBFBF" w:themeFill="background1" w:themeFillShade="BF"/>
            <w:noWrap/>
            <w:vAlign w:val="center"/>
          </w:tcPr>
          <w:p w14:paraId="1D01D932" w14:textId="77777777" w:rsidR="00AC40F5" w:rsidRPr="007B7470" w:rsidRDefault="00AC40F5" w:rsidP="00264DB4">
            <w:pPr>
              <w:rPr>
                <w:b/>
              </w:rPr>
            </w:pPr>
            <w:r w:rsidRPr="007B7470">
              <w:rPr>
                <w:b/>
              </w:rPr>
              <w:t>Vplyv na mzdové výdavky</w:t>
            </w:r>
          </w:p>
        </w:tc>
        <w:tc>
          <w:tcPr>
            <w:tcW w:w="1267" w:type="dxa"/>
            <w:shd w:val="clear" w:color="auto" w:fill="BFBFBF" w:themeFill="background1" w:themeFillShade="BF"/>
            <w:noWrap/>
            <w:vAlign w:val="center"/>
          </w:tcPr>
          <w:p w14:paraId="6AF606DD" w14:textId="77777777" w:rsidR="00AC40F5" w:rsidRPr="007B7470" w:rsidRDefault="00AC40F5" w:rsidP="00264DB4">
            <w:pPr>
              <w:jc w:val="right"/>
              <w:rPr>
                <w:b/>
              </w:rPr>
            </w:pPr>
            <w:r w:rsidRPr="007B7470">
              <w:rPr>
                <w:b/>
              </w:rPr>
              <w:t>0</w:t>
            </w:r>
          </w:p>
        </w:tc>
        <w:tc>
          <w:tcPr>
            <w:tcW w:w="1267" w:type="dxa"/>
            <w:shd w:val="clear" w:color="auto" w:fill="BFBFBF" w:themeFill="background1" w:themeFillShade="BF"/>
            <w:noWrap/>
            <w:vAlign w:val="center"/>
          </w:tcPr>
          <w:p w14:paraId="7B7232DC" w14:textId="77777777" w:rsidR="00AC40F5" w:rsidRPr="007B7470" w:rsidRDefault="00AC40F5" w:rsidP="00264DB4">
            <w:pPr>
              <w:jc w:val="right"/>
              <w:rPr>
                <w:b/>
              </w:rPr>
            </w:pPr>
            <w:r w:rsidRPr="007B7470">
              <w:rPr>
                <w:b/>
              </w:rPr>
              <w:t>0</w:t>
            </w:r>
          </w:p>
        </w:tc>
        <w:tc>
          <w:tcPr>
            <w:tcW w:w="1267" w:type="dxa"/>
            <w:shd w:val="clear" w:color="auto" w:fill="BFBFBF" w:themeFill="background1" w:themeFillShade="BF"/>
            <w:noWrap/>
            <w:vAlign w:val="center"/>
          </w:tcPr>
          <w:p w14:paraId="67161562" w14:textId="77777777" w:rsidR="00AC40F5" w:rsidRPr="007B7470" w:rsidRDefault="00AC40F5" w:rsidP="00264DB4">
            <w:pPr>
              <w:jc w:val="right"/>
              <w:rPr>
                <w:b/>
              </w:rPr>
            </w:pPr>
            <w:r w:rsidRPr="007B7470">
              <w:rPr>
                <w:b/>
              </w:rPr>
              <w:t>0</w:t>
            </w:r>
          </w:p>
        </w:tc>
        <w:tc>
          <w:tcPr>
            <w:tcW w:w="1267" w:type="dxa"/>
            <w:shd w:val="clear" w:color="auto" w:fill="BFBFBF" w:themeFill="background1" w:themeFillShade="BF"/>
            <w:noWrap/>
            <w:vAlign w:val="center"/>
          </w:tcPr>
          <w:p w14:paraId="553F4D5B" w14:textId="77777777" w:rsidR="00AC40F5" w:rsidRPr="007B7470" w:rsidRDefault="00AC40F5" w:rsidP="00264DB4">
            <w:pPr>
              <w:jc w:val="right"/>
              <w:rPr>
                <w:b/>
              </w:rPr>
            </w:pPr>
            <w:r w:rsidRPr="007B7470">
              <w:rPr>
                <w:b/>
              </w:rPr>
              <w:t>0</w:t>
            </w:r>
          </w:p>
        </w:tc>
      </w:tr>
      <w:tr w:rsidR="00AC40F5" w:rsidRPr="007B7470" w14:paraId="0F5221B9" w14:textId="77777777" w:rsidTr="00264DB4">
        <w:trPr>
          <w:trHeight w:val="70"/>
          <w:jc w:val="center"/>
        </w:trPr>
        <w:tc>
          <w:tcPr>
            <w:tcW w:w="4661" w:type="dxa"/>
            <w:noWrap/>
            <w:vAlign w:val="center"/>
          </w:tcPr>
          <w:p w14:paraId="023E0DA6" w14:textId="77777777" w:rsidR="00AC40F5" w:rsidRPr="007B7470" w:rsidRDefault="00AC40F5" w:rsidP="00264DB4">
            <w:pPr>
              <w:rPr>
                <w:b/>
                <w:bCs/>
                <w:i/>
                <w:iCs/>
              </w:rPr>
            </w:pPr>
            <w:r w:rsidRPr="007B7470">
              <w:rPr>
                <w:b/>
                <w:bCs/>
                <w:i/>
                <w:iCs/>
              </w:rPr>
              <w:t>- vplyv na ŠR</w:t>
            </w:r>
          </w:p>
        </w:tc>
        <w:tc>
          <w:tcPr>
            <w:tcW w:w="1267" w:type="dxa"/>
            <w:noWrap/>
            <w:vAlign w:val="center"/>
          </w:tcPr>
          <w:p w14:paraId="219E5660" w14:textId="77777777" w:rsidR="00AC40F5" w:rsidRPr="007B7470" w:rsidRDefault="00AC40F5" w:rsidP="00264DB4">
            <w:pPr>
              <w:jc w:val="right"/>
              <w:rPr>
                <w:b/>
                <w:bCs/>
                <w:iCs/>
              </w:rPr>
            </w:pPr>
            <w:r w:rsidRPr="007B7470">
              <w:rPr>
                <w:b/>
                <w:bCs/>
                <w:iCs/>
              </w:rPr>
              <w:t>0</w:t>
            </w:r>
          </w:p>
        </w:tc>
        <w:tc>
          <w:tcPr>
            <w:tcW w:w="1267" w:type="dxa"/>
            <w:noWrap/>
            <w:vAlign w:val="center"/>
          </w:tcPr>
          <w:p w14:paraId="526455C7" w14:textId="77777777" w:rsidR="00AC40F5" w:rsidRPr="007B7470" w:rsidRDefault="00AC40F5" w:rsidP="00264DB4">
            <w:pPr>
              <w:jc w:val="right"/>
              <w:rPr>
                <w:b/>
                <w:bCs/>
                <w:iCs/>
              </w:rPr>
            </w:pPr>
            <w:r w:rsidRPr="007B7470">
              <w:rPr>
                <w:b/>
                <w:bCs/>
                <w:iCs/>
              </w:rPr>
              <w:t>0</w:t>
            </w:r>
          </w:p>
        </w:tc>
        <w:tc>
          <w:tcPr>
            <w:tcW w:w="1267" w:type="dxa"/>
            <w:noWrap/>
            <w:vAlign w:val="center"/>
          </w:tcPr>
          <w:p w14:paraId="6E3B86E9" w14:textId="77777777" w:rsidR="00AC40F5" w:rsidRPr="007B7470" w:rsidRDefault="00AC40F5" w:rsidP="00264DB4">
            <w:pPr>
              <w:jc w:val="right"/>
              <w:rPr>
                <w:b/>
                <w:bCs/>
                <w:iCs/>
              </w:rPr>
            </w:pPr>
            <w:r w:rsidRPr="007B7470">
              <w:rPr>
                <w:b/>
                <w:bCs/>
                <w:iCs/>
              </w:rPr>
              <w:t>0</w:t>
            </w:r>
          </w:p>
        </w:tc>
        <w:tc>
          <w:tcPr>
            <w:tcW w:w="1267" w:type="dxa"/>
            <w:noWrap/>
            <w:vAlign w:val="center"/>
          </w:tcPr>
          <w:p w14:paraId="7CB38DC1" w14:textId="77777777" w:rsidR="00AC40F5" w:rsidRPr="007B7470" w:rsidRDefault="00AC40F5" w:rsidP="00264DB4">
            <w:pPr>
              <w:jc w:val="right"/>
              <w:rPr>
                <w:b/>
                <w:bCs/>
                <w:iCs/>
              </w:rPr>
            </w:pPr>
            <w:r w:rsidRPr="007B7470">
              <w:rPr>
                <w:b/>
                <w:bCs/>
                <w:iCs/>
              </w:rPr>
              <w:t>0</w:t>
            </w:r>
          </w:p>
        </w:tc>
      </w:tr>
      <w:tr w:rsidR="00AC40F5" w:rsidRPr="007B7470" w14:paraId="0CC1B8A7" w14:textId="77777777" w:rsidTr="00264DB4">
        <w:trPr>
          <w:trHeight w:val="70"/>
          <w:jc w:val="center"/>
        </w:trPr>
        <w:tc>
          <w:tcPr>
            <w:tcW w:w="4661" w:type="dxa"/>
            <w:noWrap/>
            <w:vAlign w:val="center"/>
          </w:tcPr>
          <w:p w14:paraId="5CE46C61" w14:textId="77777777" w:rsidR="00AC40F5" w:rsidRPr="007B7470" w:rsidRDefault="00AC40F5" w:rsidP="00264DB4">
            <w:pPr>
              <w:rPr>
                <w:b/>
                <w:bCs/>
                <w:i/>
                <w:iCs/>
              </w:rPr>
            </w:pPr>
            <w:r w:rsidRPr="007B7470">
              <w:rPr>
                <w:b/>
                <w:bCs/>
                <w:i/>
                <w:iCs/>
              </w:rPr>
              <w:t>- vplyv na obce</w:t>
            </w:r>
          </w:p>
        </w:tc>
        <w:tc>
          <w:tcPr>
            <w:tcW w:w="1267" w:type="dxa"/>
            <w:noWrap/>
            <w:vAlign w:val="center"/>
          </w:tcPr>
          <w:p w14:paraId="421EAB97" w14:textId="77777777" w:rsidR="00AC40F5" w:rsidRPr="007B7470" w:rsidRDefault="00AC40F5" w:rsidP="00264DB4">
            <w:pPr>
              <w:jc w:val="right"/>
              <w:rPr>
                <w:b/>
                <w:bCs/>
                <w:iCs/>
              </w:rPr>
            </w:pPr>
            <w:r w:rsidRPr="007B7470">
              <w:rPr>
                <w:b/>
                <w:bCs/>
                <w:iCs/>
              </w:rPr>
              <w:t>0</w:t>
            </w:r>
          </w:p>
        </w:tc>
        <w:tc>
          <w:tcPr>
            <w:tcW w:w="1267" w:type="dxa"/>
            <w:noWrap/>
            <w:vAlign w:val="center"/>
          </w:tcPr>
          <w:p w14:paraId="2DA99E57" w14:textId="77777777" w:rsidR="00AC40F5" w:rsidRPr="007B7470" w:rsidRDefault="00AC40F5" w:rsidP="00264DB4">
            <w:pPr>
              <w:jc w:val="right"/>
              <w:rPr>
                <w:b/>
                <w:bCs/>
                <w:iCs/>
              </w:rPr>
            </w:pPr>
            <w:r w:rsidRPr="007B7470">
              <w:rPr>
                <w:b/>
                <w:bCs/>
                <w:iCs/>
              </w:rPr>
              <w:t>0</w:t>
            </w:r>
          </w:p>
        </w:tc>
        <w:tc>
          <w:tcPr>
            <w:tcW w:w="1267" w:type="dxa"/>
            <w:noWrap/>
            <w:vAlign w:val="center"/>
          </w:tcPr>
          <w:p w14:paraId="5F2C4B51" w14:textId="77777777" w:rsidR="00AC40F5" w:rsidRPr="007B7470" w:rsidRDefault="00AC40F5" w:rsidP="00264DB4">
            <w:pPr>
              <w:jc w:val="right"/>
              <w:rPr>
                <w:b/>
                <w:bCs/>
                <w:iCs/>
              </w:rPr>
            </w:pPr>
            <w:r w:rsidRPr="007B7470">
              <w:rPr>
                <w:b/>
                <w:bCs/>
                <w:iCs/>
              </w:rPr>
              <w:t>0</w:t>
            </w:r>
          </w:p>
        </w:tc>
        <w:tc>
          <w:tcPr>
            <w:tcW w:w="1267" w:type="dxa"/>
            <w:noWrap/>
            <w:vAlign w:val="center"/>
          </w:tcPr>
          <w:p w14:paraId="415248DA" w14:textId="77777777" w:rsidR="00AC40F5" w:rsidRPr="007B7470" w:rsidRDefault="00AC40F5" w:rsidP="00264DB4">
            <w:pPr>
              <w:jc w:val="right"/>
              <w:rPr>
                <w:b/>
                <w:bCs/>
                <w:iCs/>
              </w:rPr>
            </w:pPr>
            <w:r w:rsidRPr="007B7470">
              <w:rPr>
                <w:b/>
                <w:bCs/>
                <w:iCs/>
              </w:rPr>
              <w:t>0</w:t>
            </w:r>
          </w:p>
        </w:tc>
      </w:tr>
      <w:tr w:rsidR="00AC40F5" w:rsidRPr="007B7470" w14:paraId="5E9755E1" w14:textId="77777777" w:rsidTr="00264DB4">
        <w:trPr>
          <w:trHeight w:val="70"/>
          <w:jc w:val="center"/>
        </w:trPr>
        <w:tc>
          <w:tcPr>
            <w:tcW w:w="4661" w:type="dxa"/>
            <w:noWrap/>
            <w:vAlign w:val="center"/>
          </w:tcPr>
          <w:p w14:paraId="7ED58FE4" w14:textId="77777777" w:rsidR="00AC40F5" w:rsidRPr="007B7470" w:rsidRDefault="00AC40F5" w:rsidP="00264DB4">
            <w:pPr>
              <w:rPr>
                <w:b/>
                <w:bCs/>
                <w:i/>
                <w:iCs/>
              </w:rPr>
            </w:pPr>
            <w:r w:rsidRPr="007B7470">
              <w:rPr>
                <w:b/>
                <w:bCs/>
                <w:i/>
                <w:iCs/>
              </w:rPr>
              <w:t>- vplyv na vyššie územné celky</w:t>
            </w:r>
          </w:p>
        </w:tc>
        <w:tc>
          <w:tcPr>
            <w:tcW w:w="1267" w:type="dxa"/>
            <w:noWrap/>
            <w:vAlign w:val="center"/>
          </w:tcPr>
          <w:p w14:paraId="61FE2AFE" w14:textId="77777777" w:rsidR="00AC40F5" w:rsidRPr="007B7470" w:rsidRDefault="00AC40F5" w:rsidP="00264DB4">
            <w:pPr>
              <w:jc w:val="right"/>
              <w:rPr>
                <w:b/>
                <w:bCs/>
                <w:iCs/>
              </w:rPr>
            </w:pPr>
            <w:r w:rsidRPr="007B7470">
              <w:rPr>
                <w:b/>
                <w:bCs/>
                <w:iCs/>
              </w:rPr>
              <w:t>0</w:t>
            </w:r>
          </w:p>
        </w:tc>
        <w:tc>
          <w:tcPr>
            <w:tcW w:w="1267" w:type="dxa"/>
            <w:noWrap/>
            <w:vAlign w:val="center"/>
          </w:tcPr>
          <w:p w14:paraId="6EC43434" w14:textId="77777777" w:rsidR="00AC40F5" w:rsidRPr="007B7470" w:rsidRDefault="00AC40F5" w:rsidP="00264DB4">
            <w:pPr>
              <w:jc w:val="right"/>
              <w:rPr>
                <w:b/>
                <w:bCs/>
                <w:iCs/>
              </w:rPr>
            </w:pPr>
            <w:r w:rsidRPr="007B7470">
              <w:rPr>
                <w:b/>
                <w:bCs/>
                <w:iCs/>
              </w:rPr>
              <w:t>0</w:t>
            </w:r>
          </w:p>
        </w:tc>
        <w:tc>
          <w:tcPr>
            <w:tcW w:w="1267" w:type="dxa"/>
            <w:noWrap/>
            <w:vAlign w:val="center"/>
          </w:tcPr>
          <w:p w14:paraId="7813983D" w14:textId="77777777" w:rsidR="00AC40F5" w:rsidRPr="007B7470" w:rsidRDefault="00AC40F5" w:rsidP="00264DB4">
            <w:pPr>
              <w:jc w:val="right"/>
              <w:rPr>
                <w:b/>
                <w:bCs/>
                <w:iCs/>
              </w:rPr>
            </w:pPr>
            <w:r w:rsidRPr="007B7470">
              <w:rPr>
                <w:b/>
                <w:bCs/>
                <w:iCs/>
              </w:rPr>
              <w:t>0</w:t>
            </w:r>
          </w:p>
        </w:tc>
        <w:tc>
          <w:tcPr>
            <w:tcW w:w="1267" w:type="dxa"/>
            <w:noWrap/>
            <w:vAlign w:val="center"/>
          </w:tcPr>
          <w:p w14:paraId="22C444FD" w14:textId="77777777" w:rsidR="00AC40F5" w:rsidRPr="007B7470" w:rsidRDefault="00AC40F5" w:rsidP="00264DB4">
            <w:pPr>
              <w:jc w:val="right"/>
              <w:rPr>
                <w:b/>
                <w:bCs/>
                <w:iCs/>
              </w:rPr>
            </w:pPr>
            <w:r w:rsidRPr="007B7470">
              <w:rPr>
                <w:b/>
                <w:bCs/>
                <w:iCs/>
              </w:rPr>
              <w:t>0</w:t>
            </w:r>
          </w:p>
        </w:tc>
      </w:tr>
      <w:tr w:rsidR="00AC40F5" w:rsidRPr="007B7470" w14:paraId="6352C475" w14:textId="77777777" w:rsidTr="00264DB4">
        <w:trPr>
          <w:trHeight w:val="70"/>
          <w:jc w:val="center"/>
        </w:trPr>
        <w:tc>
          <w:tcPr>
            <w:tcW w:w="4661" w:type="dxa"/>
            <w:noWrap/>
            <w:vAlign w:val="center"/>
          </w:tcPr>
          <w:p w14:paraId="6EC68CE0" w14:textId="77777777" w:rsidR="00AC40F5" w:rsidRPr="007B7470" w:rsidRDefault="00AC40F5" w:rsidP="00264DB4">
            <w:pPr>
              <w:rPr>
                <w:b/>
                <w:bCs/>
              </w:rPr>
            </w:pPr>
            <w:r w:rsidRPr="007B7470">
              <w:rPr>
                <w:b/>
                <w:bCs/>
                <w:i/>
                <w:iCs/>
              </w:rPr>
              <w:t>- vplyv na ostatné subjekty verejnej správy</w:t>
            </w:r>
          </w:p>
        </w:tc>
        <w:tc>
          <w:tcPr>
            <w:tcW w:w="1267" w:type="dxa"/>
            <w:noWrap/>
            <w:vAlign w:val="center"/>
          </w:tcPr>
          <w:p w14:paraId="52175C0B" w14:textId="77777777" w:rsidR="00AC40F5" w:rsidRPr="007B7470" w:rsidRDefault="00AC40F5" w:rsidP="00264DB4">
            <w:pPr>
              <w:jc w:val="right"/>
              <w:rPr>
                <w:b/>
                <w:bCs/>
                <w:iCs/>
              </w:rPr>
            </w:pPr>
            <w:r w:rsidRPr="007B7470">
              <w:rPr>
                <w:b/>
                <w:bCs/>
                <w:iCs/>
              </w:rPr>
              <w:t>0</w:t>
            </w:r>
          </w:p>
        </w:tc>
        <w:tc>
          <w:tcPr>
            <w:tcW w:w="1267" w:type="dxa"/>
            <w:noWrap/>
            <w:vAlign w:val="center"/>
          </w:tcPr>
          <w:p w14:paraId="6532F6C6" w14:textId="77777777" w:rsidR="00AC40F5" w:rsidRPr="007B7470" w:rsidRDefault="00AC40F5" w:rsidP="00264DB4">
            <w:pPr>
              <w:jc w:val="right"/>
              <w:rPr>
                <w:b/>
                <w:bCs/>
                <w:iCs/>
              </w:rPr>
            </w:pPr>
            <w:r w:rsidRPr="007B7470">
              <w:rPr>
                <w:b/>
                <w:bCs/>
                <w:iCs/>
              </w:rPr>
              <w:t>0</w:t>
            </w:r>
          </w:p>
        </w:tc>
        <w:tc>
          <w:tcPr>
            <w:tcW w:w="1267" w:type="dxa"/>
            <w:noWrap/>
            <w:vAlign w:val="center"/>
          </w:tcPr>
          <w:p w14:paraId="6F31EF88" w14:textId="77777777" w:rsidR="00AC40F5" w:rsidRPr="007B7470" w:rsidRDefault="00AC40F5" w:rsidP="00264DB4">
            <w:pPr>
              <w:jc w:val="right"/>
              <w:rPr>
                <w:b/>
                <w:bCs/>
                <w:iCs/>
              </w:rPr>
            </w:pPr>
            <w:r w:rsidRPr="007B7470">
              <w:rPr>
                <w:b/>
                <w:bCs/>
                <w:iCs/>
              </w:rPr>
              <w:t>0</w:t>
            </w:r>
          </w:p>
        </w:tc>
        <w:tc>
          <w:tcPr>
            <w:tcW w:w="1267" w:type="dxa"/>
            <w:noWrap/>
            <w:vAlign w:val="center"/>
          </w:tcPr>
          <w:p w14:paraId="69BF19EF" w14:textId="77777777" w:rsidR="00AC40F5" w:rsidRPr="007B7470" w:rsidRDefault="00AC40F5" w:rsidP="00264DB4">
            <w:pPr>
              <w:jc w:val="right"/>
              <w:rPr>
                <w:b/>
                <w:bCs/>
                <w:iCs/>
              </w:rPr>
            </w:pPr>
            <w:r w:rsidRPr="007B7470">
              <w:rPr>
                <w:b/>
                <w:bCs/>
                <w:iCs/>
              </w:rPr>
              <w:t>0</w:t>
            </w:r>
          </w:p>
        </w:tc>
      </w:tr>
      <w:tr w:rsidR="00AC40F5" w:rsidRPr="007B7470" w14:paraId="6E7039EF" w14:textId="77777777" w:rsidTr="00264DB4">
        <w:trPr>
          <w:trHeight w:val="70"/>
          <w:jc w:val="center"/>
        </w:trPr>
        <w:tc>
          <w:tcPr>
            <w:tcW w:w="4661" w:type="dxa"/>
            <w:shd w:val="clear" w:color="auto" w:fill="C0C0C0"/>
            <w:noWrap/>
            <w:vAlign w:val="center"/>
          </w:tcPr>
          <w:p w14:paraId="7947A626" w14:textId="77777777" w:rsidR="00AC40F5" w:rsidRPr="007B7470" w:rsidRDefault="00AC40F5" w:rsidP="00264DB4">
            <w:pPr>
              <w:rPr>
                <w:b/>
                <w:bCs/>
              </w:rPr>
            </w:pPr>
            <w:r w:rsidRPr="007B7470">
              <w:rPr>
                <w:b/>
                <w:bCs/>
              </w:rPr>
              <w:t>Financovanie zabezpečené v rozpočte</w:t>
            </w:r>
          </w:p>
        </w:tc>
        <w:tc>
          <w:tcPr>
            <w:tcW w:w="1267" w:type="dxa"/>
            <w:shd w:val="clear" w:color="auto" w:fill="C0C0C0"/>
            <w:noWrap/>
            <w:vAlign w:val="center"/>
          </w:tcPr>
          <w:p w14:paraId="4CBE045A" w14:textId="77777777" w:rsidR="00AC40F5" w:rsidRPr="007B7470" w:rsidRDefault="00AC40F5" w:rsidP="00264DB4">
            <w:pPr>
              <w:jc w:val="right"/>
              <w:rPr>
                <w:b/>
                <w:bCs/>
              </w:rPr>
            </w:pPr>
            <w:r>
              <w:rPr>
                <w:b/>
                <w:bCs/>
              </w:rPr>
              <w:t>283 072</w:t>
            </w:r>
          </w:p>
        </w:tc>
        <w:tc>
          <w:tcPr>
            <w:tcW w:w="1267" w:type="dxa"/>
            <w:shd w:val="clear" w:color="auto" w:fill="C0C0C0"/>
            <w:noWrap/>
            <w:vAlign w:val="center"/>
          </w:tcPr>
          <w:p w14:paraId="30B9D6F9" w14:textId="77777777" w:rsidR="00AC40F5" w:rsidRPr="007B7470" w:rsidRDefault="00AC40F5" w:rsidP="00264DB4">
            <w:pPr>
              <w:jc w:val="right"/>
              <w:rPr>
                <w:b/>
                <w:bCs/>
              </w:rPr>
            </w:pPr>
            <w:r w:rsidRPr="007B7470">
              <w:rPr>
                <w:b/>
                <w:bCs/>
              </w:rPr>
              <w:t>0</w:t>
            </w:r>
          </w:p>
        </w:tc>
        <w:tc>
          <w:tcPr>
            <w:tcW w:w="1267" w:type="dxa"/>
            <w:shd w:val="clear" w:color="auto" w:fill="C0C0C0"/>
            <w:noWrap/>
            <w:vAlign w:val="center"/>
          </w:tcPr>
          <w:p w14:paraId="6478E5F9" w14:textId="77777777" w:rsidR="00AC40F5" w:rsidRPr="007B7470" w:rsidRDefault="00AC40F5" w:rsidP="00264DB4">
            <w:pPr>
              <w:jc w:val="right"/>
              <w:rPr>
                <w:b/>
                <w:bCs/>
              </w:rPr>
            </w:pPr>
            <w:r>
              <w:rPr>
                <w:b/>
                <w:bCs/>
              </w:rPr>
              <w:t>0</w:t>
            </w:r>
          </w:p>
        </w:tc>
        <w:tc>
          <w:tcPr>
            <w:tcW w:w="1267" w:type="dxa"/>
            <w:shd w:val="clear" w:color="auto" w:fill="C0C0C0"/>
            <w:noWrap/>
            <w:vAlign w:val="center"/>
          </w:tcPr>
          <w:p w14:paraId="0D1B614B" w14:textId="77777777" w:rsidR="00AC40F5" w:rsidRPr="007B7470" w:rsidRDefault="00AC40F5" w:rsidP="00264DB4">
            <w:pPr>
              <w:jc w:val="right"/>
              <w:rPr>
                <w:b/>
                <w:bCs/>
              </w:rPr>
            </w:pPr>
            <w:r w:rsidRPr="007B7470">
              <w:rPr>
                <w:b/>
                <w:bCs/>
              </w:rPr>
              <w:t>0</w:t>
            </w:r>
          </w:p>
        </w:tc>
      </w:tr>
      <w:tr w:rsidR="00AC40F5" w:rsidRPr="007B7470" w14:paraId="1C987318" w14:textId="77777777" w:rsidTr="00264DB4">
        <w:trPr>
          <w:trHeight w:val="70"/>
          <w:jc w:val="center"/>
        </w:trPr>
        <w:tc>
          <w:tcPr>
            <w:tcW w:w="4661" w:type="dxa"/>
            <w:noWrap/>
            <w:vAlign w:val="center"/>
          </w:tcPr>
          <w:p w14:paraId="626B6ECC" w14:textId="77777777" w:rsidR="00AC40F5" w:rsidRDefault="00AC40F5" w:rsidP="00264DB4">
            <w:r w:rsidRPr="00C43417">
              <w:t xml:space="preserve">v tom: </w:t>
            </w:r>
          </w:p>
          <w:p w14:paraId="4E867461" w14:textId="77777777" w:rsidR="00AC40F5" w:rsidRPr="007B7470" w:rsidRDefault="00AC40F5" w:rsidP="00264DB4">
            <w:r w:rsidRPr="00C43417">
              <w:lastRenderedPageBreak/>
              <w:t>kapitola MF SR/</w:t>
            </w:r>
            <w:r w:rsidRPr="000709C9">
              <w:t>0EK 0D I</w:t>
            </w:r>
            <w:r>
              <w:t>nformačné technológie</w:t>
            </w:r>
            <w:r w:rsidRPr="000709C9">
              <w:t xml:space="preserve"> financované zo ŠR – MF SR (</w:t>
            </w:r>
            <w:proofErr w:type="spellStart"/>
            <w:r>
              <w:t>org</w:t>
            </w:r>
            <w:proofErr w:type="spellEnd"/>
            <w:r>
              <w:t>. </w:t>
            </w:r>
            <w:r w:rsidRPr="000709C9">
              <w:t>FR</w:t>
            </w:r>
            <w:r>
              <w:t> </w:t>
            </w:r>
            <w:r w:rsidRPr="000709C9">
              <w:t>SR)</w:t>
            </w:r>
          </w:p>
        </w:tc>
        <w:tc>
          <w:tcPr>
            <w:tcW w:w="1267" w:type="dxa"/>
            <w:noWrap/>
            <w:vAlign w:val="center"/>
          </w:tcPr>
          <w:p w14:paraId="172B9923" w14:textId="77777777" w:rsidR="00AC40F5" w:rsidRDefault="00AC40F5" w:rsidP="00264DB4">
            <w:pPr>
              <w:jc w:val="right"/>
            </w:pPr>
          </w:p>
          <w:p w14:paraId="7E9E9CC4" w14:textId="77777777" w:rsidR="00AC40F5" w:rsidRPr="002618BB" w:rsidRDefault="00AC40F5" w:rsidP="00264DB4">
            <w:pPr>
              <w:jc w:val="right"/>
            </w:pPr>
            <w:r>
              <w:t>283 072</w:t>
            </w:r>
          </w:p>
        </w:tc>
        <w:tc>
          <w:tcPr>
            <w:tcW w:w="1267" w:type="dxa"/>
            <w:noWrap/>
            <w:vAlign w:val="center"/>
          </w:tcPr>
          <w:p w14:paraId="25F10F3B" w14:textId="77777777" w:rsidR="00AC40F5" w:rsidRPr="002852CB" w:rsidRDefault="00AC40F5" w:rsidP="00264DB4">
            <w:pPr>
              <w:jc w:val="right"/>
            </w:pPr>
          </w:p>
          <w:p w14:paraId="2BE20002" w14:textId="77777777" w:rsidR="00AC40F5" w:rsidRPr="002618BB" w:rsidRDefault="00AC40F5" w:rsidP="00264DB4">
            <w:pPr>
              <w:jc w:val="right"/>
            </w:pPr>
            <w:r w:rsidRPr="002852CB">
              <w:t>0</w:t>
            </w:r>
          </w:p>
        </w:tc>
        <w:tc>
          <w:tcPr>
            <w:tcW w:w="1267" w:type="dxa"/>
            <w:noWrap/>
            <w:vAlign w:val="center"/>
          </w:tcPr>
          <w:p w14:paraId="182721B3" w14:textId="77777777" w:rsidR="00AC40F5" w:rsidRPr="002852CB" w:rsidRDefault="00AC40F5" w:rsidP="00264DB4">
            <w:pPr>
              <w:jc w:val="right"/>
            </w:pPr>
          </w:p>
          <w:p w14:paraId="304482C1" w14:textId="77777777" w:rsidR="00AC40F5" w:rsidRPr="002618BB" w:rsidRDefault="00AC40F5" w:rsidP="00264DB4">
            <w:pPr>
              <w:jc w:val="right"/>
            </w:pPr>
            <w:r w:rsidRPr="002852CB">
              <w:t>0</w:t>
            </w:r>
          </w:p>
        </w:tc>
        <w:tc>
          <w:tcPr>
            <w:tcW w:w="1267" w:type="dxa"/>
            <w:noWrap/>
            <w:vAlign w:val="center"/>
          </w:tcPr>
          <w:p w14:paraId="4F58FED4" w14:textId="77777777" w:rsidR="00AC40F5" w:rsidRPr="002852CB" w:rsidRDefault="00AC40F5" w:rsidP="00264DB4">
            <w:pPr>
              <w:jc w:val="right"/>
            </w:pPr>
          </w:p>
          <w:p w14:paraId="2434E741" w14:textId="77777777" w:rsidR="00AC40F5" w:rsidRPr="002618BB" w:rsidRDefault="00AC40F5" w:rsidP="00264DB4">
            <w:pPr>
              <w:jc w:val="right"/>
            </w:pPr>
            <w:r w:rsidRPr="002852CB">
              <w:t>0</w:t>
            </w:r>
          </w:p>
        </w:tc>
      </w:tr>
      <w:tr w:rsidR="00AC40F5" w:rsidRPr="007B7470" w14:paraId="075C25FD" w14:textId="77777777" w:rsidTr="00264DB4">
        <w:trPr>
          <w:trHeight w:val="70"/>
          <w:jc w:val="center"/>
        </w:trPr>
        <w:tc>
          <w:tcPr>
            <w:tcW w:w="4661" w:type="dxa"/>
            <w:shd w:val="clear" w:color="auto" w:fill="BFBFBF" w:themeFill="background1" w:themeFillShade="BF"/>
            <w:noWrap/>
            <w:vAlign w:val="center"/>
          </w:tcPr>
          <w:p w14:paraId="1F842854" w14:textId="77777777" w:rsidR="00AC40F5" w:rsidRPr="007B7470" w:rsidRDefault="00AC40F5" w:rsidP="00264DB4">
            <w:pPr>
              <w:rPr>
                <w:b/>
              </w:rPr>
            </w:pPr>
            <w:r w:rsidRPr="007B7470">
              <w:rPr>
                <w:b/>
              </w:rPr>
              <w:t>Iné ako rozpočtové zdroje</w:t>
            </w:r>
          </w:p>
        </w:tc>
        <w:tc>
          <w:tcPr>
            <w:tcW w:w="1267" w:type="dxa"/>
            <w:shd w:val="clear" w:color="auto" w:fill="BFBFBF" w:themeFill="background1" w:themeFillShade="BF"/>
            <w:noWrap/>
            <w:vAlign w:val="center"/>
          </w:tcPr>
          <w:p w14:paraId="2C0BD25E" w14:textId="77777777" w:rsidR="00AC40F5" w:rsidRPr="007B7470" w:rsidRDefault="00AC40F5" w:rsidP="00264DB4">
            <w:pPr>
              <w:jc w:val="right"/>
              <w:rPr>
                <w:b/>
                <w:bCs/>
              </w:rPr>
            </w:pPr>
            <w:r w:rsidRPr="007B7470">
              <w:rPr>
                <w:b/>
                <w:bCs/>
              </w:rPr>
              <w:t>0</w:t>
            </w:r>
          </w:p>
        </w:tc>
        <w:tc>
          <w:tcPr>
            <w:tcW w:w="1267" w:type="dxa"/>
            <w:shd w:val="clear" w:color="auto" w:fill="BFBFBF" w:themeFill="background1" w:themeFillShade="BF"/>
            <w:noWrap/>
            <w:vAlign w:val="center"/>
          </w:tcPr>
          <w:p w14:paraId="5C922E4C" w14:textId="77777777" w:rsidR="00AC40F5" w:rsidRPr="007B7470" w:rsidRDefault="00AC40F5" w:rsidP="00264DB4">
            <w:pPr>
              <w:jc w:val="right"/>
              <w:rPr>
                <w:b/>
                <w:bCs/>
              </w:rPr>
            </w:pPr>
            <w:r w:rsidRPr="007B7470">
              <w:rPr>
                <w:b/>
                <w:bCs/>
              </w:rPr>
              <w:t>0</w:t>
            </w:r>
          </w:p>
        </w:tc>
        <w:tc>
          <w:tcPr>
            <w:tcW w:w="1267" w:type="dxa"/>
            <w:shd w:val="clear" w:color="auto" w:fill="BFBFBF" w:themeFill="background1" w:themeFillShade="BF"/>
            <w:noWrap/>
            <w:vAlign w:val="center"/>
          </w:tcPr>
          <w:p w14:paraId="6F0704C1" w14:textId="77777777" w:rsidR="00AC40F5" w:rsidRPr="007B7470" w:rsidRDefault="00AC40F5" w:rsidP="00264DB4">
            <w:pPr>
              <w:jc w:val="right"/>
              <w:rPr>
                <w:b/>
                <w:bCs/>
              </w:rPr>
            </w:pPr>
            <w:r w:rsidRPr="007B7470">
              <w:rPr>
                <w:b/>
                <w:bCs/>
              </w:rPr>
              <w:t>0</w:t>
            </w:r>
          </w:p>
        </w:tc>
        <w:tc>
          <w:tcPr>
            <w:tcW w:w="1267" w:type="dxa"/>
            <w:shd w:val="clear" w:color="auto" w:fill="BFBFBF" w:themeFill="background1" w:themeFillShade="BF"/>
            <w:noWrap/>
            <w:vAlign w:val="center"/>
          </w:tcPr>
          <w:p w14:paraId="7B4E5692" w14:textId="77777777" w:rsidR="00AC40F5" w:rsidRPr="007B7470" w:rsidRDefault="00AC40F5" w:rsidP="00264DB4">
            <w:pPr>
              <w:jc w:val="right"/>
              <w:rPr>
                <w:b/>
                <w:bCs/>
              </w:rPr>
            </w:pPr>
            <w:r w:rsidRPr="007B7470">
              <w:rPr>
                <w:b/>
                <w:bCs/>
              </w:rPr>
              <w:t>0</w:t>
            </w:r>
          </w:p>
        </w:tc>
      </w:tr>
      <w:tr w:rsidR="00AC40F5" w:rsidRPr="007B7470" w14:paraId="6E1C461B" w14:textId="77777777" w:rsidTr="00264DB4">
        <w:trPr>
          <w:trHeight w:val="70"/>
          <w:jc w:val="center"/>
        </w:trPr>
        <w:tc>
          <w:tcPr>
            <w:tcW w:w="4661" w:type="dxa"/>
            <w:shd w:val="clear" w:color="auto" w:fill="A6A6A6" w:themeFill="background1" w:themeFillShade="A6"/>
            <w:noWrap/>
            <w:vAlign w:val="center"/>
          </w:tcPr>
          <w:p w14:paraId="752A13A1" w14:textId="77777777" w:rsidR="00AC40F5" w:rsidRPr="007B7470" w:rsidRDefault="00AC40F5" w:rsidP="00264DB4">
            <w:pPr>
              <w:rPr>
                <w:b/>
                <w:bCs/>
              </w:rPr>
            </w:pPr>
            <w:r w:rsidRPr="007B7470">
              <w:rPr>
                <w:b/>
                <w:bCs/>
              </w:rPr>
              <w:t>Rozpočtovo nekrytý vplyv / úspora</w:t>
            </w:r>
          </w:p>
        </w:tc>
        <w:tc>
          <w:tcPr>
            <w:tcW w:w="1267" w:type="dxa"/>
            <w:shd w:val="clear" w:color="auto" w:fill="A6A6A6" w:themeFill="background1" w:themeFillShade="A6"/>
            <w:noWrap/>
            <w:vAlign w:val="center"/>
          </w:tcPr>
          <w:p w14:paraId="6A3FF495" w14:textId="77777777" w:rsidR="00AC40F5" w:rsidRPr="007B7470" w:rsidRDefault="00AC40F5" w:rsidP="00264DB4">
            <w:pPr>
              <w:jc w:val="right"/>
              <w:rPr>
                <w:b/>
                <w:bCs/>
              </w:rPr>
            </w:pPr>
            <w:r>
              <w:rPr>
                <w:b/>
                <w:bCs/>
              </w:rPr>
              <w:t>0</w:t>
            </w:r>
          </w:p>
        </w:tc>
        <w:tc>
          <w:tcPr>
            <w:tcW w:w="1267" w:type="dxa"/>
            <w:shd w:val="clear" w:color="auto" w:fill="A6A6A6" w:themeFill="background1" w:themeFillShade="A6"/>
            <w:noWrap/>
            <w:vAlign w:val="center"/>
          </w:tcPr>
          <w:p w14:paraId="3296E3F4" w14:textId="77777777" w:rsidR="00AC40F5" w:rsidRPr="007B7470" w:rsidRDefault="00AC40F5" w:rsidP="00264DB4">
            <w:pPr>
              <w:jc w:val="right"/>
              <w:rPr>
                <w:b/>
                <w:bCs/>
              </w:rPr>
            </w:pPr>
            <w:r>
              <w:rPr>
                <w:b/>
                <w:bCs/>
              </w:rPr>
              <w:t>114 390</w:t>
            </w:r>
          </w:p>
        </w:tc>
        <w:tc>
          <w:tcPr>
            <w:tcW w:w="1267" w:type="dxa"/>
            <w:shd w:val="clear" w:color="auto" w:fill="A6A6A6" w:themeFill="background1" w:themeFillShade="A6"/>
            <w:noWrap/>
            <w:vAlign w:val="center"/>
          </w:tcPr>
          <w:p w14:paraId="61B3C9BA" w14:textId="77777777" w:rsidR="00AC40F5" w:rsidRPr="007B7470" w:rsidRDefault="00AC40F5" w:rsidP="00264DB4">
            <w:pPr>
              <w:jc w:val="right"/>
              <w:rPr>
                <w:b/>
                <w:bCs/>
              </w:rPr>
            </w:pPr>
            <w:r>
              <w:rPr>
                <w:b/>
                <w:bCs/>
              </w:rPr>
              <w:t>1 471 522</w:t>
            </w:r>
          </w:p>
        </w:tc>
        <w:tc>
          <w:tcPr>
            <w:tcW w:w="1267" w:type="dxa"/>
            <w:shd w:val="clear" w:color="auto" w:fill="A6A6A6" w:themeFill="background1" w:themeFillShade="A6"/>
            <w:noWrap/>
            <w:vAlign w:val="center"/>
          </w:tcPr>
          <w:p w14:paraId="494EC65A" w14:textId="77777777" w:rsidR="00AC40F5" w:rsidRPr="007B7470" w:rsidRDefault="00AC40F5" w:rsidP="00264DB4">
            <w:pPr>
              <w:jc w:val="right"/>
              <w:rPr>
                <w:b/>
                <w:bCs/>
              </w:rPr>
            </w:pPr>
            <w:r w:rsidRPr="007B7470">
              <w:rPr>
                <w:b/>
                <w:bCs/>
              </w:rPr>
              <w:t>0</w:t>
            </w:r>
          </w:p>
        </w:tc>
      </w:tr>
      <w:tr w:rsidR="00AC40F5" w:rsidRPr="007B7470" w14:paraId="419785F0" w14:textId="77777777" w:rsidTr="00264DB4">
        <w:trPr>
          <w:trHeight w:val="70"/>
          <w:jc w:val="center"/>
        </w:trPr>
        <w:tc>
          <w:tcPr>
            <w:tcW w:w="4661" w:type="dxa"/>
            <w:shd w:val="clear" w:color="auto" w:fill="A6A6A6" w:themeFill="background1" w:themeFillShade="A6"/>
            <w:noWrap/>
            <w:vAlign w:val="center"/>
          </w:tcPr>
          <w:p w14:paraId="4DBA6ABA" w14:textId="77777777" w:rsidR="00AC40F5" w:rsidRDefault="00AC40F5" w:rsidP="00264DB4">
            <w:r w:rsidRPr="009B7044">
              <w:t xml:space="preserve">v tom: </w:t>
            </w:r>
          </w:p>
          <w:p w14:paraId="039D3139" w14:textId="77777777" w:rsidR="00AC40F5" w:rsidRPr="009B7044" w:rsidRDefault="00AC40F5" w:rsidP="00264DB4">
            <w:pPr>
              <w:rPr>
                <w:b/>
                <w:bCs/>
              </w:rPr>
            </w:pPr>
            <w:r w:rsidRPr="009B7044">
              <w:t>kapitola MF SR/0EK 0D Informačné technológie financované zo ŠR – MF SR (</w:t>
            </w:r>
            <w:proofErr w:type="spellStart"/>
            <w:r w:rsidRPr="009B7044">
              <w:t>org</w:t>
            </w:r>
            <w:proofErr w:type="spellEnd"/>
            <w:r w:rsidRPr="009B7044">
              <w:t>. FR SR)</w:t>
            </w:r>
          </w:p>
        </w:tc>
        <w:tc>
          <w:tcPr>
            <w:tcW w:w="1267" w:type="dxa"/>
            <w:shd w:val="clear" w:color="auto" w:fill="A6A6A6" w:themeFill="background1" w:themeFillShade="A6"/>
            <w:noWrap/>
            <w:vAlign w:val="center"/>
          </w:tcPr>
          <w:p w14:paraId="40760E68" w14:textId="77777777" w:rsidR="00AC40F5" w:rsidRPr="009B7044" w:rsidRDefault="00AC40F5" w:rsidP="00264DB4">
            <w:pPr>
              <w:jc w:val="right"/>
            </w:pPr>
            <w:r w:rsidRPr="009B7044">
              <w:t>0</w:t>
            </w:r>
          </w:p>
        </w:tc>
        <w:tc>
          <w:tcPr>
            <w:tcW w:w="1267" w:type="dxa"/>
            <w:shd w:val="clear" w:color="auto" w:fill="A6A6A6" w:themeFill="background1" w:themeFillShade="A6"/>
            <w:noWrap/>
            <w:vAlign w:val="center"/>
          </w:tcPr>
          <w:p w14:paraId="0C137630" w14:textId="77777777" w:rsidR="00AC40F5" w:rsidRPr="009B7044" w:rsidRDefault="00AC40F5" w:rsidP="00264DB4">
            <w:pPr>
              <w:jc w:val="right"/>
            </w:pPr>
            <w:r w:rsidRPr="009B7044">
              <w:t>0</w:t>
            </w:r>
          </w:p>
        </w:tc>
        <w:tc>
          <w:tcPr>
            <w:tcW w:w="1267" w:type="dxa"/>
            <w:shd w:val="clear" w:color="auto" w:fill="A6A6A6" w:themeFill="background1" w:themeFillShade="A6"/>
            <w:noWrap/>
            <w:vAlign w:val="center"/>
          </w:tcPr>
          <w:p w14:paraId="61A9D113" w14:textId="77777777" w:rsidR="00AC40F5" w:rsidRPr="009B7044" w:rsidRDefault="00AC40F5" w:rsidP="00264DB4">
            <w:pPr>
              <w:jc w:val="right"/>
            </w:pPr>
            <w:r w:rsidRPr="009B7044">
              <w:t>1 471 522</w:t>
            </w:r>
          </w:p>
        </w:tc>
        <w:tc>
          <w:tcPr>
            <w:tcW w:w="1267" w:type="dxa"/>
            <w:shd w:val="clear" w:color="auto" w:fill="A6A6A6" w:themeFill="background1" w:themeFillShade="A6"/>
            <w:noWrap/>
            <w:vAlign w:val="center"/>
          </w:tcPr>
          <w:p w14:paraId="4AC6A43D" w14:textId="77777777" w:rsidR="00AC40F5" w:rsidRPr="009B7044" w:rsidRDefault="00AC40F5" w:rsidP="00264DB4">
            <w:pPr>
              <w:jc w:val="right"/>
            </w:pPr>
            <w:r w:rsidRPr="009B7044">
              <w:t>0</w:t>
            </w:r>
          </w:p>
        </w:tc>
      </w:tr>
      <w:tr w:rsidR="00AC40F5" w:rsidRPr="007B7470" w14:paraId="2C337161" w14:textId="77777777" w:rsidTr="00264DB4">
        <w:trPr>
          <w:trHeight w:val="70"/>
          <w:jc w:val="center"/>
        </w:trPr>
        <w:tc>
          <w:tcPr>
            <w:tcW w:w="4661" w:type="dxa"/>
            <w:shd w:val="clear" w:color="auto" w:fill="A6A6A6" w:themeFill="background1" w:themeFillShade="A6"/>
            <w:noWrap/>
          </w:tcPr>
          <w:p w14:paraId="6CFA107E" w14:textId="77777777" w:rsidR="00AC40F5" w:rsidRPr="009B7044" w:rsidRDefault="00AC40F5" w:rsidP="00264DB4">
            <w:r>
              <w:t>k</w:t>
            </w:r>
            <w:r w:rsidRPr="00F00F06">
              <w:t>apitola ŠÚ SR</w:t>
            </w:r>
            <w:r>
              <w:t>/</w:t>
            </w:r>
            <w:r w:rsidRPr="002C7AC9">
              <w:t>0EK0N- informačné technológie financované zo ŠR – ŠÚ SR</w:t>
            </w:r>
          </w:p>
        </w:tc>
        <w:tc>
          <w:tcPr>
            <w:tcW w:w="1267" w:type="dxa"/>
            <w:shd w:val="clear" w:color="auto" w:fill="A6A6A6" w:themeFill="background1" w:themeFillShade="A6"/>
            <w:noWrap/>
          </w:tcPr>
          <w:p w14:paraId="5057967A" w14:textId="77777777" w:rsidR="00AC40F5" w:rsidRPr="009B7044" w:rsidRDefault="00AC40F5" w:rsidP="00264DB4">
            <w:pPr>
              <w:jc w:val="right"/>
            </w:pPr>
            <w:r w:rsidRPr="00F00F06">
              <w:t>0</w:t>
            </w:r>
          </w:p>
        </w:tc>
        <w:tc>
          <w:tcPr>
            <w:tcW w:w="1267" w:type="dxa"/>
            <w:shd w:val="clear" w:color="auto" w:fill="A6A6A6" w:themeFill="background1" w:themeFillShade="A6"/>
            <w:noWrap/>
          </w:tcPr>
          <w:p w14:paraId="4B34A4F4" w14:textId="77777777" w:rsidR="00AC40F5" w:rsidRPr="009B7044" w:rsidRDefault="00AC40F5" w:rsidP="00264DB4">
            <w:pPr>
              <w:jc w:val="right"/>
            </w:pPr>
            <w:r w:rsidRPr="00F00F06">
              <w:t>114 390</w:t>
            </w:r>
          </w:p>
        </w:tc>
        <w:tc>
          <w:tcPr>
            <w:tcW w:w="1267" w:type="dxa"/>
            <w:shd w:val="clear" w:color="auto" w:fill="A6A6A6" w:themeFill="background1" w:themeFillShade="A6"/>
            <w:noWrap/>
          </w:tcPr>
          <w:p w14:paraId="3DA90E4A" w14:textId="77777777" w:rsidR="00AC40F5" w:rsidRPr="009B7044" w:rsidRDefault="00AC40F5" w:rsidP="00264DB4">
            <w:pPr>
              <w:jc w:val="right"/>
            </w:pPr>
            <w:r w:rsidRPr="00F00F06">
              <w:t>0</w:t>
            </w:r>
          </w:p>
        </w:tc>
        <w:tc>
          <w:tcPr>
            <w:tcW w:w="1267" w:type="dxa"/>
            <w:shd w:val="clear" w:color="auto" w:fill="A6A6A6" w:themeFill="background1" w:themeFillShade="A6"/>
            <w:noWrap/>
          </w:tcPr>
          <w:p w14:paraId="19960B12" w14:textId="77777777" w:rsidR="00AC40F5" w:rsidRPr="009B7044" w:rsidRDefault="00AC40F5" w:rsidP="00264DB4">
            <w:pPr>
              <w:jc w:val="right"/>
            </w:pPr>
            <w:r w:rsidRPr="00F00F06">
              <w:t>0</w:t>
            </w:r>
          </w:p>
        </w:tc>
      </w:tr>
    </w:tbl>
    <w:p w14:paraId="4C9166C9" w14:textId="77777777" w:rsidR="00AC40F5" w:rsidRPr="007B7470" w:rsidRDefault="00AC40F5" w:rsidP="00AC40F5">
      <w:pPr>
        <w:rPr>
          <w:bCs/>
          <w:sz w:val="20"/>
          <w:szCs w:val="20"/>
        </w:rPr>
      </w:pPr>
      <w:r w:rsidRPr="007B7470">
        <w:rPr>
          <w:bCs/>
          <w:sz w:val="20"/>
          <w:szCs w:val="20"/>
        </w:rPr>
        <w:t xml:space="preserve">                                                                                                                                                             Tabuľka č. 1/B</w:t>
      </w:r>
    </w:p>
    <w:tbl>
      <w:tblPr>
        <w:tblW w:w="9924" w:type="dxa"/>
        <w:tblInd w:w="-431" w:type="dxa"/>
        <w:tblCellMar>
          <w:left w:w="70" w:type="dxa"/>
          <w:right w:w="70" w:type="dxa"/>
        </w:tblCellMar>
        <w:tblLook w:val="04A0" w:firstRow="1" w:lastRow="0" w:firstColumn="1" w:lastColumn="0" w:noHBand="0" w:noVBand="1"/>
      </w:tblPr>
      <w:tblGrid>
        <w:gridCol w:w="4821"/>
        <w:gridCol w:w="1134"/>
        <w:gridCol w:w="1417"/>
        <w:gridCol w:w="1134"/>
        <w:gridCol w:w="1418"/>
      </w:tblGrid>
      <w:tr w:rsidR="00AC40F5" w:rsidRPr="007B7470" w14:paraId="33C9DA36" w14:textId="77777777" w:rsidTr="00264DB4">
        <w:trPr>
          <w:trHeight w:val="300"/>
        </w:trPr>
        <w:tc>
          <w:tcPr>
            <w:tcW w:w="482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012110FA" w14:textId="77777777" w:rsidR="00AC40F5" w:rsidRPr="007B7470" w:rsidRDefault="00AC40F5" w:rsidP="00264DB4">
            <w:pPr>
              <w:rPr>
                <w:color w:val="000000"/>
              </w:rPr>
            </w:pPr>
            <w:r w:rsidRPr="007B7470">
              <w:rPr>
                <w:color w:val="000000"/>
              </w:rPr>
              <w:t> </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C950622" w14:textId="77777777" w:rsidR="00AC40F5" w:rsidRPr="007B7470" w:rsidRDefault="00AC40F5" w:rsidP="00264DB4">
            <w:pPr>
              <w:jc w:val="center"/>
              <w:rPr>
                <w:b/>
                <w:bCs/>
                <w:color w:val="000000"/>
              </w:rPr>
            </w:pPr>
            <w:r>
              <w:rPr>
                <w:b/>
                <w:bCs/>
                <w:color w:val="000000"/>
              </w:rPr>
              <w:t>2026</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C1932DA" w14:textId="77777777" w:rsidR="00AC40F5" w:rsidRPr="007B7470" w:rsidRDefault="00AC40F5" w:rsidP="00264DB4">
            <w:pPr>
              <w:jc w:val="center"/>
              <w:rPr>
                <w:b/>
                <w:bCs/>
                <w:color w:val="000000"/>
              </w:rPr>
            </w:pPr>
            <w:r>
              <w:rPr>
                <w:b/>
                <w:bCs/>
                <w:color w:val="000000"/>
              </w:rPr>
              <w:t>2027</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DC094CF" w14:textId="77777777" w:rsidR="00AC40F5" w:rsidRPr="007B7470" w:rsidRDefault="00AC40F5" w:rsidP="00264DB4">
            <w:pPr>
              <w:jc w:val="center"/>
              <w:rPr>
                <w:b/>
                <w:bCs/>
                <w:color w:val="000000"/>
              </w:rPr>
            </w:pPr>
            <w:r>
              <w:rPr>
                <w:b/>
                <w:bCs/>
                <w:color w:val="000000"/>
              </w:rPr>
              <w:t>2028</w:t>
            </w:r>
          </w:p>
        </w:tc>
        <w:tc>
          <w:tcPr>
            <w:tcW w:w="1418"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019AB35" w14:textId="77777777" w:rsidR="00AC40F5" w:rsidRPr="007B7470" w:rsidRDefault="00AC40F5" w:rsidP="00264DB4">
            <w:pPr>
              <w:jc w:val="center"/>
              <w:rPr>
                <w:b/>
                <w:bCs/>
                <w:color w:val="000000"/>
              </w:rPr>
            </w:pPr>
            <w:r>
              <w:rPr>
                <w:b/>
                <w:bCs/>
                <w:color w:val="000000"/>
              </w:rPr>
              <w:t>2029</w:t>
            </w:r>
          </w:p>
        </w:tc>
      </w:tr>
      <w:tr w:rsidR="00AC40F5" w:rsidRPr="007B7470" w14:paraId="1A0A23B8" w14:textId="77777777" w:rsidTr="00264DB4">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61C507CE" w14:textId="77777777" w:rsidR="00AC40F5" w:rsidRPr="007B7470" w:rsidRDefault="00AC40F5" w:rsidP="00264DB4">
            <w:pPr>
              <w:rPr>
                <w:b/>
                <w:bCs/>
                <w:color w:val="000000" w:themeColor="text1"/>
              </w:rPr>
            </w:pPr>
            <w:r w:rsidRPr="007B7470">
              <w:rPr>
                <w:b/>
                <w:bCs/>
                <w:color w:val="000000" w:themeColor="text1"/>
              </w:rPr>
              <w:t>Vplyvy na limit verejných výdavkov verejnej správy celkom (v metodike ESA 2010)</w:t>
            </w:r>
          </w:p>
        </w:tc>
        <w:tc>
          <w:tcPr>
            <w:tcW w:w="1134" w:type="dxa"/>
            <w:tcBorders>
              <w:top w:val="nil"/>
              <w:left w:val="nil"/>
              <w:bottom w:val="single" w:sz="4" w:space="0" w:color="auto"/>
              <w:right w:val="single" w:sz="4" w:space="0" w:color="auto"/>
            </w:tcBorders>
            <w:noWrap/>
            <w:vAlign w:val="center"/>
            <w:hideMark/>
          </w:tcPr>
          <w:p w14:paraId="5EC960E5" w14:textId="77777777" w:rsidR="00AC40F5" w:rsidRPr="007B7470" w:rsidRDefault="00AC40F5" w:rsidP="00264DB4">
            <w:pPr>
              <w:jc w:val="center"/>
              <w:rPr>
                <w:b/>
                <w:color w:val="000000"/>
              </w:rPr>
            </w:pPr>
            <w:r w:rsidRPr="007B7470">
              <w:rPr>
                <w:b/>
                <w:color w:val="000000"/>
              </w:rPr>
              <w:t>0</w:t>
            </w:r>
          </w:p>
        </w:tc>
        <w:tc>
          <w:tcPr>
            <w:tcW w:w="1417" w:type="dxa"/>
            <w:tcBorders>
              <w:top w:val="nil"/>
              <w:left w:val="nil"/>
              <w:bottom w:val="single" w:sz="4" w:space="0" w:color="auto"/>
              <w:right w:val="single" w:sz="4" w:space="0" w:color="auto"/>
            </w:tcBorders>
            <w:noWrap/>
            <w:vAlign w:val="center"/>
            <w:hideMark/>
          </w:tcPr>
          <w:p w14:paraId="6E972314" w14:textId="77777777" w:rsidR="00AC40F5" w:rsidRPr="007B7470" w:rsidRDefault="00AC40F5" w:rsidP="00264DB4">
            <w:pPr>
              <w:jc w:val="center"/>
              <w:rPr>
                <w:b/>
                <w:color w:val="000000"/>
              </w:rPr>
            </w:pPr>
            <w:r>
              <w:rPr>
                <w:b/>
                <w:color w:val="000000"/>
              </w:rPr>
              <w:t>114 390</w:t>
            </w:r>
          </w:p>
        </w:tc>
        <w:tc>
          <w:tcPr>
            <w:tcW w:w="1134" w:type="dxa"/>
            <w:tcBorders>
              <w:top w:val="nil"/>
              <w:left w:val="nil"/>
              <w:bottom w:val="single" w:sz="4" w:space="0" w:color="auto"/>
              <w:right w:val="single" w:sz="4" w:space="0" w:color="auto"/>
            </w:tcBorders>
            <w:noWrap/>
            <w:vAlign w:val="center"/>
            <w:hideMark/>
          </w:tcPr>
          <w:p w14:paraId="3729BA11" w14:textId="77777777" w:rsidR="00AC40F5" w:rsidRPr="007B7470" w:rsidRDefault="00AC40F5" w:rsidP="00264DB4">
            <w:pPr>
              <w:jc w:val="center"/>
              <w:rPr>
                <w:b/>
                <w:color w:val="000000"/>
              </w:rPr>
            </w:pPr>
            <w:r>
              <w:rPr>
                <w:b/>
                <w:color w:val="000000"/>
              </w:rPr>
              <w:t>1 471 522</w:t>
            </w:r>
          </w:p>
        </w:tc>
        <w:tc>
          <w:tcPr>
            <w:tcW w:w="1418" w:type="dxa"/>
            <w:tcBorders>
              <w:top w:val="nil"/>
              <w:left w:val="nil"/>
              <w:bottom w:val="single" w:sz="4" w:space="0" w:color="auto"/>
              <w:right w:val="single" w:sz="4" w:space="0" w:color="auto"/>
            </w:tcBorders>
            <w:noWrap/>
            <w:vAlign w:val="center"/>
            <w:hideMark/>
          </w:tcPr>
          <w:p w14:paraId="56D3E522" w14:textId="77777777" w:rsidR="00AC40F5" w:rsidRPr="007B7470" w:rsidRDefault="00AC40F5" w:rsidP="00264DB4">
            <w:pPr>
              <w:jc w:val="center"/>
              <w:rPr>
                <w:b/>
                <w:color w:val="000000"/>
              </w:rPr>
            </w:pPr>
            <w:r w:rsidRPr="007B7470">
              <w:rPr>
                <w:b/>
                <w:color w:val="000000"/>
              </w:rPr>
              <w:t>0</w:t>
            </w:r>
          </w:p>
        </w:tc>
      </w:tr>
      <w:tr w:rsidR="00AC40F5" w:rsidRPr="007B7470" w14:paraId="1FDB3A18" w14:textId="77777777" w:rsidTr="00264DB4">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1208FF92" w14:textId="77777777" w:rsidR="00AC40F5" w:rsidRDefault="00AC40F5" w:rsidP="00264DB4">
            <w:r w:rsidRPr="00C43417">
              <w:t>v tom: kapitola MF SR/</w:t>
            </w:r>
          </w:p>
          <w:p w14:paraId="7E414094" w14:textId="77777777" w:rsidR="00AC40F5" w:rsidRPr="007B7470" w:rsidRDefault="00AC40F5" w:rsidP="00264DB4">
            <w:pPr>
              <w:rPr>
                <w:color w:val="000000" w:themeColor="text1"/>
              </w:rPr>
            </w:pPr>
            <w:r w:rsidRPr="000709C9">
              <w:t>0EK 0D I</w:t>
            </w:r>
            <w:r>
              <w:t>nformačné technológie</w:t>
            </w:r>
            <w:r w:rsidRPr="000709C9">
              <w:t xml:space="preserve"> financované zo</w:t>
            </w:r>
            <w:r>
              <w:t> </w:t>
            </w:r>
            <w:r w:rsidRPr="000709C9">
              <w:t>ŠR – MF SR (</w:t>
            </w:r>
            <w:proofErr w:type="spellStart"/>
            <w:r>
              <w:t>org</w:t>
            </w:r>
            <w:proofErr w:type="spellEnd"/>
            <w:r>
              <w:t>. </w:t>
            </w:r>
            <w:r w:rsidRPr="000709C9">
              <w:t>FR</w:t>
            </w:r>
            <w:r>
              <w:t> </w:t>
            </w:r>
            <w:r w:rsidRPr="000709C9">
              <w:t>SR)</w:t>
            </w:r>
          </w:p>
        </w:tc>
        <w:tc>
          <w:tcPr>
            <w:tcW w:w="1134" w:type="dxa"/>
            <w:tcBorders>
              <w:top w:val="nil"/>
              <w:left w:val="nil"/>
              <w:bottom w:val="single" w:sz="4" w:space="0" w:color="auto"/>
              <w:right w:val="single" w:sz="4" w:space="0" w:color="auto"/>
            </w:tcBorders>
            <w:noWrap/>
            <w:vAlign w:val="center"/>
            <w:hideMark/>
          </w:tcPr>
          <w:p w14:paraId="285764FA" w14:textId="77777777" w:rsidR="00AC40F5" w:rsidRPr="007B7470" w:rsidRDefault="00AC40F5" w:rsidP="00264DB4">
            <w:pPr>
              <w:jc w:val="center"/>
              <w:rPr>
                <w:color w:val="000000"/>
              </w:rPr>
            </w:pPr>
            <w:r w:rsidRPr="007B7470">
              <w:rPr>
                <w:color w:val="000000"/>
              </w:rPr>
              <w:t>0</w:t>
            </w:r>
          </w:p>
        </w:tc>
        <w:tc>
          <w:tcPr>
            <w:tcW w:w="1417" w:type="dxa"/>
            <w:tcBorders>
              <w:top w:val="nil"/>
              <w:left w:val="nil"/>
              <w:bottom w:val="single" w:sz="4" w:space="0" w:color="auto"/>
              <w:right w:val="single" w:sz="4" w:space="0" w:color="auto"/>
            </w:tcBorders>
            <w:noWrap/>
            <w:vAlign w:val="center"/>
            <w:hideMark/>
          </w:tcPr>
          <w:p w14:paraId="3BC9A45C" w14:textId="77777777" w:rsidR="00AC40F5" w:rsidRPr="007B7470" w:rsidRDefault="00AC40F5" w:rsidP="00264DB4">
            <w:pPr>
              <w:jc w:val="center"/>
              <w:rPr>
                <w:color w:val="000000"/>
              </w:rPr>
            </w:pPr>
            <w:r w:rsidRPr="007B7470">
              <w:rPr>
                <w:color w:val="000000"/>
              </w:rPr>
              <w:t>0</w:t>
            </w:r>
          </w:p>
        </w:tc>
        <w:tc>
          <w:tcPr>
            <w:tcW w:w="1134" w:type="dxa"/>
            <w:tcBorders>
              <w:top w:val="nil"/>
              <w:left w:val="nil"/>
              <w:bottom w:val="single" w:sz="4" w:space="0" w:color="auto"/>
              <w:right w:val="single" w:sz="4" w:space="0" w:color="auto"/>
            </w:tcBorders>
            <w:noWrap/>
            <w:vAlign w:val="center"/>
            <w:hideMark/>
          </w:tcPr>
          <w:p w14:paraId="41B33995" w14:textId="77777777" w:rsidR="00AC40F5" w:rsidRPr="007B7470" w:rsidRDefault="00AC40F5" w:rsidP="00264DB4">
            <w:pPr>
              <w:jc w:val="center"/>
              <w:rPr>
                <w:color w:val="000000"/>
              </w:rPr>
            </w:pPr>
            <w:r>
              <w:rPr>
                <w:color w:val="000000"/>
              </w:rPr>
              <w:t>1 471 522</w:t>
            </w:r>
          </w:p>
        </w:tc>
        <w:tc>
          <w:tcPr>
            <w:tcW w:w="1418" w:type="dxa"/>
            <w:tcBorders>
              <w:top w:val="nil"/>
              <w:left w:val="nil"/>
              <w:bottom w:val="single" w:sz="4" w:space="0" w:color="auto"/>
              <w:right w:val="single" w:sz="4" w:space="0" w:color="auto"/>
            </w:tcBorders>
            <w:noWrap/>
            <w:vAlign w:val="center"/>
            <w:hideMark/>
          </w:tcPr>
          <w:p w14:paraId="13B4F301" w14:textId="77777777" w:rsidR="00AC40F5" w:rsidRPr="007B7470" w:rsidRDefault="00AC40F5" w:rsidP="00264DB4">
            <w:pPr>
              <w:jc w:val="center"/>
              <w:rPr>
                <w:color w:val="000000"/>
              </w:rPr>
            </w:pPr>
            <w:r w:rsidRPr="007B7470">
              <w:rPr>
                <w:color w:val="000000"/>
              </w:rPr>
              <w:t>0</w:t>
            </w:r>
          </w:p>
        </w:tc>
      </w:tr>
      <w:tr w:rsidR="00AC40F5" w:rsidRPr="007B7470" w14:paraId="2B324B30" w14:textId="77777777" w:rsidTr="00264DB4">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tcPr>
          <w:p w14:paraId="38505E32" w14:textId="77777777" w:rsidR="00AC40F5" w:rsidRPr="00C43417" w:rsidRDefault="00AC40F5" w:rsidP="00264DB4">
            <w:r>
              <w:t>k</w:t>
            </w:r>
            <w:r w:rsidRPr="00F04C87">
              <w:t xml:space="preserve">apitola </w:t>
            </w:r>
            <w:r w:rsidRPr="00F00F06">
              <w:t>ŠÚ SR</w:t>
            </w:r>
            <w:r>
              <w:t>/</w:t>
            </w:r>
            <w:r w:rsidRPr="002C7AC9">
              <w:t>0EK0N- informačné technológie financované zo ŠR – ŠÚ SR</w:t>
            </w:r>
          </w:p>
        </w:tc>
        <w:tc>
          <w:tcPr>
            <w:tcW w:w="1134" w:type="dxa"/>
            <w:tcBorders>
              <w:top w:val="nil"/>
              <w:left w:val="nil"/>
              <w:bottom w:val="single" w:sz="4" w:space="0" w:color="auto"/>
              <w:right w:val="single" w:sz="4" w:space="0" w:color="auto"/>
            </w:tcBorders>
            <w:noWrap/>
          </w:tcPr>
          <w:p w14:paraId="7E3A75D5" w14:textId="77777777" w:rsidR="00AC40F5" w:rsidRPr="007B7470" w:rsidRDefault="00AC40F5" w:rsidP="00264DB4">
            <w:pPr>
              <w:jc w:val="center"/>
              <w:rPr>
                <w:color w:val="000000"/>
              </w:rPr>
            </w:pPr>
            <w:r w:rsidRPr="00F04C87">
              <w:t>0</w:t>
            </w:r>
          </w:p>
        </w:tc>
        <w:tc>
          <w:tcPr>
            <w:tcW w:w="1417" w:type="dxa"/>
            <w:tcBorders>
              <w:top w:val="nil"/>
              <w:left w:val="nil"/>
              <w:bottom w:val="single" w:sz="4" w:space="0" w:color="auto"/>
              <w:right w:val="single" w:sz="4" w:space="0" w:color="auto"/>
            </w:tcBorders>
            <w:noWrap/>
          </w:tcPr>
          <w:p w14:paraId="23C76C22" w14:textId="77777777" w:rsidR="00AC40F5" w:rsidRPr="007B7470" w:rsidRDefault="00AC40F5" w:rsidP="00264DB4">
            <w:pPr>
              <w:jc w:val="center"/>
              <w:rPr>
                <w:color w:val="000000"/>
              </w:rPr>
            </w:pPr>
            <w:r w:rsidRPr="00F04C87">
              <w:t>114 390</w:t>
            </w:r>
          </w:p>
        </w:tc>
        <w:tc>
          <w:tcPr>
            <w:tcW w:w="1134" w:type="dxa"/>
            <w:tcBorders>
              <w:top w:val="nil"/>
              <w:left w:val="nil"/>
              <w:bottom w:val="single" w:sz="4" w:space="0" w:color="auto"/>
              <w:right w:val="single" w:sz="4" w:space="0" w:color="auto"/>
            </w:tcBorders>
            <w:noWrap/>
          </w:tcPr>
          <w:p w14:paraId="348C22A7" w14:textId="77777777" w:rsidR="00AC40F5" w:rsidRDefault="00AC40F5" w:rsidP="00264DB4">
            <w:pPr>
              <w:jc w:val="center"/>
              <w:rPr>
                <w:color w:val="000000"/>
              </w:rPr>
            </w:pPr>
            <w:r w:rsidRPr="00F04C87">
              <w:t>0</w:t>
            </w:r>
          </w:p>
        </w:tc>
        <w:tc>
          <w:tcPr>
            <w:tcW w:w="1418" w:type="dxa"/>
            <w:tcBorders>
              <w:top w:val="nil"/>
              <w:left w:val="nil"/>
              <w:bottom w:val="single" w:sz="4" w:space="0" w:color="auto"/>
              <w:right w:val="single" w:sz="4" w:space="0" w:color="auto"/>
            </w:tcBorders>
            <w:noWrap/>
          </w:tcPr>
          <w:p w14:paraId="7F1A3363" w14:textId="77777777" w:rsidR="00AC40F5" w:rsidRPr="007B7470" w:rsidRDefault="00AC40F5" w:rsidP="00264DB4">
            <w:pPr>
              <w:jc w:val="center"/>
              <w:rPr>
                <w:color w:val="000000"/>
              </w:rPr>
            </w:pPr>
            <w:r w:rsidRPr="00F04C87">
              <w:t>0</w:t>
            </w:r>
          </w:p>
        </w:tc>
      </w:tr>
      <w:tr w:rsidR="00AC40F5" w:rsidRPr="007B7470" w14:paraId="5FBA2F48" w14:textId="77777777" w:rsidTr="00264DB4">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437B2B68" w14:textId="77777777" w:rsidR="00AC40F5" w:rsidRPr="007B7470" w:rsidRDefault="00AC40F5" w:rsidP="00264DB4">
            <w:pPr>
              <w:rPr>
                <w:b/>
                <w:color w:val="000000" w:themeColor="text1"/>
              </w:rPr>
            </w:pPr>
            <w:r w:rsidRPr="007B7470">
              <w:rPr>
                <w:b/>
                <w:color w:val="000000" w:themeColor="text1"/>
              </w:rPr>
              <w:t>z toho:</w:t>
            </w:r>
          </w:p>
        </w:tc>
        <w:tc>
          <w:tcPr>
            <w:tcW w:w="1134" w:type="dxa"/>
            <w:tcBorders>
              <w:top w:val="nil"/>
              <w:left w:val="nil"/>
              <w:bottom w:val="single" w:sz="4" w:space="0" w:color="auto"/>
              <w:right w:val="single" w:sz="4" w:space="0" w:color="auto"/>
            </w:tcBorders>
            <w:noWrap/>
            <w:vAlign w:val="center"/>
            <w:hideMark/>
          </w:tcPr>
          <w:p w14:paraId="673D0CBF" w14:textId="77777777" w:rsidR="00AC40F5" w:rsidRPr="007B7470" w:rsidRDefault="00AC40F5" w:rsidP="00264DB4">
            <w:pPr>
              <w:rPr>
                <w:color w:val="000000"/>
              </w:rPr>
            </w:pPr>
            <w:r w:rsidRPr="007B7470">
              <w:rPr>
                <w:color w:val="000000"/>
              </w:rPr>
              <w:t> </w:t>
            </w:r>
          </w:p>
        </w:tc>
        <w:tc>
          <w:tcPr>
            <w:tcW w:w="1417" w:type="dxa"/>
            <w:tcBorders>
              <w:top w:val="nil"/>
              <w:left w:val="nil"/>
              <w:bottom w:val="single" w:sz="4" w:space="0" w:color="auto"/>
              <w:right w:val="single" w:sz="4" w:space="0" w:color="auto"/>
            </w:tcBorders>
            <w:noWrap/>
            <w:vAlign w:val="center"/>
            <w:hideMark/>
          </w:tcPr>
          <w:p w14:paraId="2C1EDEAB" w14:textId="77777777" w:rsidR="00AC40F5" w:rsidRPr="007B7470" w:rsidRDefault="00AC40F5" w:rsidP="00264DB4">
            <w:pPr>
              <w:rPr>
                <w:color w:val="000000"/>
              </w:rPr>
            </w:pPr>
            <w:r w:rsidRPr="007B7470">
              <w:rPr>
                <w:color w:val="000000"/>
              </w:rPr>
              <w:t> </w:t>
            </w:r>
          </w:p>
        </w:tc>
        <w:tc>
          <w:tcPr>
            <w:tcW w:w="1134" w:type="dxa"/>
            <w:tcBorders>
              <w:top w:val="nil"/>
              <w:left w:val="nil"/>
              <w:bottom w:val="single" w:sz="4" w:space="0" w:color="auto"/>
              <w:right w:val="single" w:sz="4" w:space="0" w:color="auto"/>
            </w:tcBorders>
            <w:noWrap/>
            <w:vAlign w:val="center"/>
            <w:hideMark/>
          </w:tcPr>
          <w:p w14:paraId="37511373" w14:textId="77777777" w:rsidR="00AC40F5" w:rsidRPr="007B7470" w:rsidRDefault="00AC40F5" w:rsidP="00264DB4">
            <w:pPr>
              <w:rPr>
                <w:color w:val="000000"/>
              </w:rPr>
            </w:pPr>
            <w:r w:rsidRPr="007B7470">
              <w:rPr>
                <w:color w:val="000000"/>
              </w:rPr>
              <w:t> </w:t>
            </w:r>
          </w:p>
        </w:tc>
        <w:tc>
          <w:tcPr>
            <w:tcW w:w="1418" w:type="dxa"/>
            <w:tcBorders>
              <w:top w:val="nil"/>
              <w:left w:val="nil"/>
              <w:bottom w:val="single" w:sz="4" w:space="0" w:color="auto"/>
              <w:right w:val="single" w:sz="4" w:space="0" w:color="auto"/>
            </w:tcBorders>
            <w:noWrap/>
            <w:vAlign w:val="center"/>
            <w:hideMark/>
          </w:tcPr>
          <w:p w14:paraId="3C63E7A3" w14:textId="77777777" w:rsidR="00AC40F5" w:rsidRPr="007B7470" w:rsidRDefault="00AC40F5" w:rsidP="00264DB4">
            <w:pPr>
              <w:rPr>
                <w:color w:val="000000"/>
              </w:rPr>
            </w:pPr>
            <w:r w:rsidRPr="007B7470">
              <w:rPr>
                <w:color w:val="000000"/>
              </w:rPr>
              <w:t> </w:t>
            </w:r>
          </w:p>
        </w:tc>
      </w:tr>
      <w:tr w:rsidR="00AC40F5" w:rsidRPr="007B7470" w14:paraId="2CF385E6" w14:textId="77777777" w:rsidTr="00264DB4">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04B4B98C" w14:textId="77777777" w:rsidR="00AC40F5" w:rsidRPr="007B7470" w:rsidRDefault="00AC40F5" w:rsidP="00264DB4">
            <w:pPr>
              <w:rPr>
                <w:b/>
                <w:bCs/>
                <w:color w:val="000000" w:themeColor="text1"/>
              </w:rPr>
            </w:pPr>
            <w:r w:rsidRPr="007B7470">
              <w:rPr>
                <w:b/>
                <w:bCs/>
                <w:color w:val="000000" w:themeColor="text1"/>
              </w:rPr>
              <w:t>vplyv na limit verejných výdavkov ŠR</w:t>
            </w:r>
          </w:p>
        </w:tc>
        <w:tc>
          <w:tcPr>
            <w:tcW w:w="1134" w:type="dxa"/>
            <w:tcBorders>
              <w:top w:val="nil"/>
              <w:left w:val="nil"/>
              <w:bottom w:val="single" w:sz="4" w:space="0" w:color="auto"/>
              <w:right w:val="single" w:sz="4" w:space="0" w:color="auto"/>
            </w:tcBorders>
            <w:noWrap/>
            <w:vAlign w:val="center"/>
            <w:hideMark/>
          </w:tcPr>
          <w:p w14:paraId="243EE1EA" w14:textId="77777777" w:rsidR="00AC40F5" w:rsidRPr="00F00F06" w:rsidRDefault="00AC40F5" w:rsidP="00264DB4">
            <w:pPr>
              <w:jc w:val="center"/>
              <w:rPr>
                <w:b/>
                <w:color w:val="000000"/>
              </w:rPr>
            </w:pPr>
            <w:r w:rsidRPr="00F00F06">
              <w:rPr>
                <w:b/>
                <w:color w:val="000000"/>
              </w:rPr>
              <w:t>0</w:t>
            </w:r>
          </w:p>
        </w:tc>
        <w:tc>
          <w:tcPr>
            <w:tcW w:w="1417" w:type="dxa"/>
            <w:tcBorders>
              <w:top w:val="nil"/>
              <w:left w:val="nil"/>
              <w:bottom w:val="single" w:sz="4" w:space="0" w:color="auto"/>
              <w:right w:val="single" w:sz="4" w:space="0" w:color="auto"/>
            </w:tcBorders>
            <w:noWrap/>
            <w:vAlign w:val="center"/>
            <w:hideMark/>
          </w:tcPr>
          <w:p w14:paraId="1B6D8E60" w14:textId="77777777" w:rsidR="00AC40F5" w:rsidRPr="00F00F06" w:rsidRDefault="00AC40F5" w:rsidP="00264DB4">
            <w:pPr>
              <w:jc w:val="center"/>
              <w:rPr>
                <w:b/>
                <w:color w:val="000000"/>
              </w:rPr>
            </w:pPr>
            <w:r w:rsidRPr="00F00F06">
              <w:rPr>
                <w:b/>
                <w:color w:val="000000"/>
              </w:rPr>
              <w:t>114 390</w:t>
            </w:r>
          </w:p>
        </w:tc>
        <w:tc>
          <w:tcPr>
            <w:tcW w:w="1134" w:type="dxa"/>
            <w:tcBorders>
              <w:top w:val="nil"/>
              <w:left w:val="nil"/>
              <w:bottom w:val="single" w:sz="4" w:space="0" w:color="auto"/>
              <w:right w:val="single" w:sz="4" w:space="0" w:color="auto"/>
            </w:tcBorders>
            <w:noWrap/>
            <w:vAlign w:val="center"/>
            <w:hideMark/>
          </w:tcPr>
          <w:p w14:paraId="54FBAD79" w14:textId="77777777" w:rsidR="00AC40F5" w:rsidRPr="00F00F06" w:rsidRDefault="00AC40F5" w:rsidP="00264DB4">
            <w:pPr>
              <w:jc w:val="center"/>
              <w:rPr>
                <w:b/>
                <w:color w:val="000000"/>
              </w:rPr>
            </w:pPr>
            <w:r w:rsidRPr="00F00F06">
              <w:rPr>
                <w:b/>
                <w:color w:val="000000"/>
              </w:rPr>
              <w:t>1 471 522</w:t>
            </w:r>
          </w:p>
        </w:tc>
        <w:tc>
          <w:tcPr>
            <w:tcW w:w="1418" w:type="dxa"/>
            <w:tcBorders>
              <w:top w:val="nil"/>
              <w:left w:val="nil"/>
              <w:bottom w:val="single" w:sz="4" w:space="0" w:color="auto"/>
              <w:right w:val="single" w:sz="4" w:space="0" w:color="auto"/>
            </w:tcBorders>
            <w:noWrap/>
            <w:vAlign w:val="center"/>
            <w:hideMark/>
          </w:tcPr>
          <w:p w14:paraId="563AE86D" w14:textId="77777777" w:rsidR="00AC40F5" w:rsidRPr="00F00F06" w:rsidRDefault="00AC40F5" w:rsidP="00264DB4">
            <w:pPr>
              <w:jc w:val="center"/>
              <w:rPr>
                <w:b/>
                <w:color w:val="000000"/>
              </w:rPr>
            </w:pPr>
            <w:r w:rsidRPr="00F00F06">
              <w:rPr>
                <w:b/>
                <w:color w:val="000000"/>
              </w:rPr>
              <w:t>0</w:t>
            </w:r>
          </w:p>
        </w:tc>
      </w:tr>
      <w:tr w:rsidR="00AC40F5" w:rsidRPr="007B7470" w14:paraId="78799011" w14:textId="77777777" w:rsidTr="00264DB4">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15649C67" w14:textId="77777777" w:rsidR="00AC40F5" w:rsidRPr="007B7470" w:rsidRDefault="00AC40F5" w:rsidP="00264DB4">
            <w:pPr>
              <w:rPr>
                <w:b/>
                <w:bCs/>
                <w:color w:val="000000" w:themeColor="text1"/>
              </w:rPr>
            </w:pPr>
            <w:r w:rsidRPr="007B7470">
              <w:rPr>
                <w:b/>
                <w:bCs/>
                <w:color w:val="000000" w:themeColor="text1"/>
              </w:rPr>
              <w:t>vplyv na limit verejných výdavkov ostatných subjekty verejnej správy</w:t>
            </w:r>
          </w:p>
        </w:tc>
        <w:tc>
          <w:tcPr>
            <w:tcW w:w="1134" w:type="dxa"/>
            <w:tcBorders>
              <w:top w:val="nil"/>
              <w:left w:val="nil"/>
              <w:bottom w:val="single" w:sz="4" w:space="0" w:color="auto"/>
              <w:right w:val="single" w:sz="4" w:space="0" w:color="auto"/>
            </w:tcBorders>
            <w:noWrap/>
            <w:vAlign w:val="center"/>
            <w:hideMark/>
          </w:tcPr>
          <w:p w14:paraId="4FD0D8B5" w14:textId="77777777" w:rsidR="00AC40F5" w:rsidRPr="007B7470" w:rsidRDefault="00AC40F5" w:rsidP="00264DB4">
            <w:pPr>
              <w:jc w:val="center"/>
              <w:rPr>
                <w:b/>
                <w:color w:val="000000"/>
              </w:rPr>
            </w:pPr>
            <w:r w:rsidRPr="007B7470">
              <w:rPr>
                <w:b/>
                <w:color w:val="000000"/>
              </w:rPr>
              <w:t>0</w:t>
            </w:r>
          </w:p>
        </w:tc>
        <w:tc>
          <w:tcPr>
            <w:tcW w:w="1417" w:type="dxa"/>
            <w:tcBorders>
              <w:top w:val="nil"/>
              <w:left w:val="nil"/>
              <w:bottom w:val="single" w:sz="4" w:space="0" w:color="auto"/>
              <w:right w:val="single" w:sz="4" w:space="0" w:color="auto"/>
            </w:tcBorders>
            <w:noWrap/>
            <w:vAlign w:val="center"/>
            <w:hideMark/>
          </w:tcPr>
          <w:p w14:paraId="1A1687ED" w14:textId="77777777" w:rsidR="00AC40F5" w:rsidRPr="007B7470" w:rsidRDefault="00AC40F5" w:rsidP="00264DB4">
            <w:pPr>
              <w:jc w:val="center"/>
              <w:rPr>
                <w:b/>
                <w:color w:val="000000"/>
              </w:rPr>
            </w:pPr>
            <w:r w:rsidRPr="007B7470">
              <w:rPr>
                <w:b/>
                <w:color w:val="000000"/>
              </w:rPr>
              <w:t>0</w:t>
            </w:r>
          </w:p>
        </w:tc>
        <w:tc>
          <w:tcPr>
            <w:tcW w:w="1134" w:type="dxa"/>
            <w:tcBorders>
              <w:top w:val="nil"/>
              <w:left w:val="nil"/>
              <w:bottom w:val="single" w:sz="4" w:space="0" w:color="auto"/>
              <w:right w:val="single" w:sz="4" w:space="0" w:color="auto"/>
            </w:tcBorders>
            <w:noWrap/>
            <w:vAlign w:val="center"/>
            <w:hideMark/>
          </w:tcPr>
          <w:p w14:paraId="6D693F59" w14:textId="77777777" w:rsidR="00AC40F5" w:rsidRPr="007B7470" w:rsidRDefault="00AC40F5" w:rsidP="00264DB4">
            <w:pPr>
              <w:jc w:val="center"/>
              <w:rPr>
                <w:b/>
                <w:color w:val="000000"/>
              </w:rPr>
            </w:pPr>
            <w:r w:rsidRPr="007B7470">
              <w:rPr>
                <w:b/>
                <w:color w:val="000000"/>
              </w:rPr>
              <w:t>0</w:t>
            </w:r>
          </w:p>
        </w:tc>
        <w:tc>
          <w:tcPr>
            <w:tcW w:w="1418" w:type="dxa"/>
            <w:tcBorders>
              <w:top w:val="nil"/>
              <w:left w:val="nil"/>
              <w:bottom w:val="single" w:sz="4" w:space="0" w:color="auto"/>
              <w:right w:val="single" w:sz="4" w:space="0" w:color="auto"/>
            </w:tcBorders>
            <w:noWrap/>
            <w:vAlign w:val="center"/>
            <w:hideMark/>
          </w:tcPr>
          <w:p w14:paraId="79B038A2" w14:textId="77777777" w:rsidR="00AC40F5" w:rsidRPr="007B7470" w:rsidRDefault="00AC40F5" w:rsidP="00264DB4">
            <w:pPr>
              <w:jc w:val="center"/>
              <w:rPr>
                <w:b/>
                <w:color w:val="000000"/>
              </w:rPr>
            </w:pPr>
            <w:r w:rsidRPr="007B7470">
              <w:rPr>
                <w:b/>
                <w:color w:val="000000"/>
              </w:rPr>
              <w:t>0</w:t>
            </w:r>
          </w:p>
        </w:tc>
      </w:tr>
      <w:tr w:rsidR="00AC40F5" w:rsidRPr="007B7470" w14:paraId="3578644B" w14:textId="77777777" w:rsidTr="00264DB4">
        <w:trPr>
          <w:trHeight w:val="300"/>
        </w:trPr>
        <w:tc>
          <w:tcPr>
            <w:tcW w:w="482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6A98C7B2" w14:textId="77777777" w:rsidR="00AC40F5" w:rsidRPr="007B7470" w:rsidRDefault="00AC40F5" w:rsidP="00264DB4">
            <w:pPr>
              <w:rPr>
                <w:b/>
                <w:bCs/>
                <w:color w:val="000000" w:themeColor="text1"/>
              </w:rPr>
            </w:pPr>
            <w:r w:rsidRPr="007B7470">
              <w:rPr>
                <w:b/>
                <w:bCs/>
                <w:color w:val="000000" w:themeColor="text1"/>
              </w:rPr>
              <w:t>vplyv na limit verejných výdavkov ďalších súčastí rozpočtu verejnej správy</w:t>
            </w:r>
          </w:p>
        </w:tc>
        <w:tc>
          <w:tcPr>
            <w:tcW w:w="1134" w:type="dxa"/>
            <w:tcBorders>
              <w:top w:val="single" w:sz="4" w:space="0" w:color="auto"/>
              <w:left w:val="nil"/>
              <w:bottom w:val="single" w:sz="4" w:space="0" w:color="auto"/>
              <w:right w:val="single" w:sz="4" w:space="0" w:color="auto"/>
            </w:tcBorders>
            <w:noWrap/>
            <w:vAlign w:val="center"/>
          </w:tcPr>
          <w:p w14:paraId="0231EAAF" w14:textId="77777777" w:rsidR="00AC40F5" w:rsidRPr="007B7470" w:rsidRDefault="00AC40F5" w:rsidP="00264DB4">
            <w:pPr>
              <w:jc w:val="center"/>
              <w:rPr>
                <w:b/>
                <w:color w:val="000000"/>
              </w:rPr>
            </w:pPr>
            <w:r>
              <w:rPr>
                <w:b/>
                <w:color w:val="000000"/>
              </w:rPr>
              <w:t>0</w:t>
            </w:r>
          </w:p>
        </w:tc>
        <w:tc>
          <w:tcPr>
            <w:tcW w:w="1417" w:type="dxa"/>
            <w:tcBorders>
              <w:top w:val="single" w:sz="4" w:space="0" w:color="auto"/>
              <w:left w:val="nil"/>
              <w:bottom w:val="single" w:sz="4" w:space="0" w:color="auto"/>
              <w:right w:val="single" w:sz="4" w:space="0" w:color="auto"/>
            </w:tcBorders>
            <w:noWrap/>
            <w:vAlign w:val="center"/>
          </w:tcPr>
          <w:p w14:paraId="5004E815" w14:textId="77777777" w:rsidR="00AC40F5" w:rsidRPr="007B7470" w:rsidRDefault="00AC40F5" w:rsidP="00264DB4">
            <w:pPr>
              <w:jc w:val="center"/>
              <w:rPr>
                <w:b/>
                <w:color w:val="000000"/>
              </w:rPr>
            </w:pPr>
            <w:r>
              <w:rPr>
                <w:b/>
                <w:color w:val="000000"/>
              </w:rPr>
              <w:t>0</w:t>
            </w:r>
          </w:p>
        </w:tc>
        <w:tc>
          <w:tcPr>
            <w:tcW w:w="1134" w:type="dxa"/>
            <w:tcBorders>
              <w:top w:val="single" w:sz="4" w:space="0" w:color="auto"/>
              <w:left w:val="nil"/>
              <w:bottom w:val="single" w:sz="4" w:space="0" w:color="auto"/>
              <w:right w:val="single" w:sz="4" w:space="0" w:color="auto"/>
            </w:tcBorders>
            <w:noWrap/>
            <w:vAlign w:val="center"/>
          </w:tcPr>
          <w:p w14:paraId="6748436C" w14:textId="77777777" w:rsidR="00AC40F5" w:rsidRPr="007B7470" w:rsidRDefault="00AC40F5" w:rsidP="00264DB4">
            <w:pPr>
              <w:jc w:val="center"/>
              <w:rPr>
                <w:b/>
                <w:color w:val="000000"/>
              </w:rPr>
            </w:pPr>
            <w:r>
              <w:rPr>
                <w:b/>
                <w:color w:val="000000"/>
              </w:rPr>
              <w:t>0</w:t>
            </w:r>
          </w:p>
        </w:tc>
        <w:tc>
          <w:tcPr>
            <w:tcW w:w="1418" w:type="dxa"/>
            <w:tcBorders>
              <w:top w:val="single" w:sz="4" w:space="0" w:color="auto"/>
              <w:left w:val="nil"/>
              <w:bottom w:val="single" w:sz="4" w:space="0" w:color="auto"/>
              <w:right w:val="single" w:sz="4" w:space="0" w:color="auto"/>
            </w:tcBorders>
            <w:noWrap/>
            <w:vAlign w:val="center"/>
          </w:tcPr>
          <w:p w14:paraId="5A4F7640" w14:textId="77777777" w:rsidR="00AC40F5" w:rsidRPr="007B7470" w:rsidRDefault="00AC40F5" w:rsidP="00264DB4">
            <w:pPr>
              <w:jc w:val="center"/>
              <w:rPr>
                <w:b/>
                <w:color w:val="000000"/>
              </w:rPr>
            </w:pPr>
            <w:r>
              <w:rPr>
                <w:b/>
                <w:color w:val="000000"/>
              </w:rPr>
              <w:t>0</w:t>
            </w:r>
          </w:p>
        </w:tc>
      </w:tr>
    </w:tbl>
    <w:p w14:paraId="66AC726D" w14:textId="77777777" w:rsidR="00AC40F5" w:rsidRPr="007B7470" w:rsidRDefault="00AC40F5" w:rsidP="00AC40F5">
      <w:pPr>
        <w:rPr>
          <w:b/>
          <w:bCs/>
        </w:rPr>
      </w:pPr>
    </w:p>
    <w:p w14:paraId="00AEAFFF" w14:textId="77777777" w:rsidR="00AC40F5" w:rsidRPr="007B7470" w:rsidRDefault="00AC40F5" w:rsidP="00AC40F5">
      <w:pPr>
        <w:jc w:val="both"/>
        <w:rPr>
          <w:b/>
          <w:bCs/>
        </w:rPr>
      </w:pPr>
      <w:r w:rsidRPr="007B7470">
        <w:rPr>
          <w:b/>
          <w:bCs/>
        </w:rPr>
        <w:t>2.1.1. Financovanie návrhu - Návrh na riešenie úbytku príjmov alebo zvýšených výdavkov podľa § 33 ods. 1 zákona č. 523/2004 Z. z. o rozpočtových pravidlách verejnej správy</w:t>
      </w:r>
    </w:p>
    <w:p w14:paraId="48A2686F" w14:textId="77777777" w:rsidR="00AC40F5" w:rsidRPr="007B7470" w:rsidRDefault="00AC40F5" w:rsidP="00AC40F5">
      <w:pPr>
        <w:jc w:val="both"/>
        <w:rPr>
          <w:b/>
          <w:bCs/>
          <w:sz w:val="12"/>
        </w:rPr>
      </w:pPr>
    </w:p>
    <w:p w14:paraId="198D36E8" w14:textId="77777777" w:rsidR="00AC40F5" w:rsidRPr="00611AEC" w:rsidRDefault="00AC40F5" w:rsidP="00AC40F5">
      <w:pPr>
        <w:pBdr>
          <w:top w:val="single" w:sz="4" w:space="1" w:color="auto"/>
          <w:left w:val="single" w:sz="4" w:space="4" w:color="auto"/>
          <w:bottom w:val="single" w:sz="4" w:space="0" w:color="auto"/>
          <w:right w:val="single" w:sz="4" w:space="4" w:color="auto"/>
        </w:pBdr>
        <w:jc w:val="both"/>
        <w:rPr>
          <w:iCs/>
        </w:rPr>
      </w:pPr>
      <w:r w:rsidRPr="00254373">
        <w:t xml:space="preserve">Plnenie návrhu </w:t>
      </w:r>
      <w:r w:rsidRPr="006663A8">
        <w:t xml:space="preserve">zákona, </w:t>
      </w:r>
      <w:r w:rsidRPr="003D19A2">
        <w:rPr>
          <w:iCs/>
        </w:rPr>
        <w:t>ktorým sa mení a dopĺňa zákon č. 222/2004 Z. z. o dani z pridanej hodnoty v znení neskorších predpisov</w:t>
      </w:r>
      <w:r>
        <w:rPr>
          <w:iCs/>
        </w:rPr>
        <w:t xml:space="preserve"> </w:t>
      </w:r>
      <w:r w:rsidRPr="00CA23EC">
        <w:rPr>
          <w:iCs/>
        </w:rPr>
        <w:t>a ktorým sa men</w:t>
      </w:r>
      <w:r>
        <w:rPr>
          <w:iCs/>
        </w:rPr>
        <w:t>ia</w:t>
      </w:r>
      <w:r w:rsidRPr="00CA23EC">
        <w:rPr>
          <w:iCs/>
        </w:rPr>
        <w:t xml:space="preserve"> a</w:t>
      </w:r>
      <w:r>
        <w:rPr>
          <w:iCs/>
        </w:rPr>
        <w:t> </w:t>
      </w:r>
      <w:r w:rsidRPr="00CA23EC">
        <w:rPr>
          <w:iCs/>
        </w:rPr>
        <w:t>dopĺňa</w:t>
      </w:r>
      <w:r>
        <w:rPr>
          <w:iCs/>
        </w:rPr>
        <w:t xml:space="preserve">jú niektoré zákony </w:t>
      </w:r>
      <w:r w:rsidRPr="003D19A2">
        <w:rPr>
          <w:iCs/>
        </w:rPr>
        <w:t>(ďalej len „návrh zákona“)</w:t>
      </w:r>
      <w:r w:rsidRPr="006663A8">
        <w:t xml:space="preserve"> je podmienené úpravami informačných systémov </w:t>
      </w:r>
      <w:r w:rsidRPr="00C111FF">
        <w:t>Finančného riaditeľstva S</w:t>
      </w:r>
      <w:r>
        <w:t>R</w:t>
      </w:r>
      <w:r w:rsidRPr="00C111FF">
        <w:t xml:space="preserve"> (ďalej len „FR</w:t>
      </w:r>
      <w:r>
        <w:t xml:space="preserve"> </w:t>
      </w:r>
      <w:r w:rsidRPr="00C111FF">
        <w:t>SR“) v</w:t>
      </w:r>
      <w:r>
        <w:t xml:space="preserve"> odhadovanej </w:t>
      </w:r>
      <w:r w:rsidRPr="00C111FF">
        <w:t>výške</w:t>
      </w:r>
      <w:r>
        <w:t xml:space="preserve"> 1 754 594 eur, z toho:</w:t>
      </w:r>
    </w:p>
    <w:p w14:paraId="59801348" w14:textId="77777777" w:rsidR="00AC40F5" w:rsidRDefault="00AC40F5" w:rsidP="00AC40F5">
      <w:pPr>
        <w:pBdr>
          <w:top w:val="single" w:sz="4" w:space="1" w:color="auto"/>
          <w:left w:val="single" w:sz="4" w:space="4" w:color="auto"/>
          <w:bottom w:val="single" w:sz="4" w:space="0" w:color="auto"/>
          <w:right w:val="single" w:sz="4" w:space="4" w:color="auto"/>
        </w:pBdr>
        <w:jc w:val="both"/>
      </w:pPr>
    </w:p>
    <w:p w14:paraId="2170A96B" w14:textId="77777777" w:rsidR="00AC40F5" w:rsidRDefault="00AC40F5" w:rsidP="00AC40F5">
      <w:pPr>
        <w:pBdr>
          <w:top w:val="single" w:sz="4" w:space="1" w:color="auto"/>
          <w:left w:val="single" w:sz="4" w:space="4" w:color="auto"/>
          <w:bottom w:val="single" w:sz="4" w:space="0" w:color="auto"/>
          <w:right w:val="single" w:sz="4" w:space="4" w:color="auto"/>
        </w:pBdr>
        <w:jc w:val="both"/>
      </w:pPr>
      <w:r>
        <w:t>-</w:t>
      </w:r>
      <w:r>
        <w:tab/>
      </w:r>
      <w:r w:rsidRPr="00C111FF">
        <w:t>kapitálové</w:t>
      </w:r>
      <w:r w:rsidRPr="00254373">
        <w:t xml:space="preserve"> výdavky</w:t>
      </w:r>
      <w:r>
        <w:t xml:space="preserve"> v sume do 1 754 594 eur</w:t>
      </w:r>
      <w:r w:rsidRPr="00254373">
        <w:t xml:space="preserve">, </w:t>
      </w:r>
      <w:r>
        <w:t xml:space="preserve">kategória 710, </w:t>
      </w:r>
      <w:r w:rsidRPr="00254373">
        <w:t>podprogram 0EK0D</w:t>
      </w:r>
      <w:r>
        <w:t> </w:t>
      </w:r>
      <w:r w:rsidRPr="00254373">
        <w:t>–</w:t>
      </w:r>
      <w:r>
        <w:t> </w:t>
      </w:r>
      <w:r w:rsidRPr="00254373">
        <w:t>Informačné technológie financované zo štátneho rozpočtu – Ministerstvo financií S</w:t>
      </w:r>
      <w:r>
        <w:t>R (ďalej len „MF SR“)</w:t>
      </w:r>
      <w:r w:rsidRPr="00254373">
        <w:t>, a to:</w:t>
      </w:r>
    </w:p>
    <w:p w14:paraId="7A2035CD" w14:textId="77777777" w:rsidR="00AC40F5" w:rsidRPr="007B7470" w:rsidRDefault="00AC40F5" w:rsidP="00AC40F5">
      <w:pPr>
        <w:pBdr>
          <w:top w:val="single" w:sz="4" w:space="1" w:color="auto"/>
          <w:left w:val="single" w:sz="4" w:space="4" w:color="auto"/>
          <w:bottom w:val="single" w:sz="4" w:space="0" w:color="auto"/>
          <w:right w:val="single" w:sz="4" w:space="4" w:color="auto"/>
        </w:pBdr>
        <w:rPr>
          <w:b/>
          <w:bCs/>
        </w:rPr>
      </w:pPr>
    </w:p>
    <w:p w14:paraId="40BCE1B3" w14:textId="77777777" w:rsidR="00AC40F5" w:rsidRDefault="00AC40F5" w:rsidP="00AC40F5">
      <w:pPr>
        <w:pBdr>
          <w:top w:val="single" w:sz="4" w:space="1" w:color="auto"/>
          <w:left w:val="single" w:sz="4" w:space="4" w:color="auto"/>
          <w:bottom w:val="single" w:sz="4" w:space="0" w:color="auto"/>
          <w:right w:val="single" w:sz="4" w:space="4" w:color="auto"/>
        </w:pBdr>
        <w:jc w:val="both"/>
      </w:pPr>
      <w:r w:rsidRPr="00254373">
        <w:t xml:space="preserve">- </w:t>
      </w:r>
      <w:r>
        <w:t>DR SCAN</w:t>
      </w:r>
      <w:r>
        <w:tab/>
      </w:r>
      <w:r>
        <w:tab/>
      </w:r>
      <w:r>
        <w:tab/>
      </w:r>
      <w:r>
        <w:tab/>
      </w:r>
      <w:r>
        <w:tab/>
      </w:r>
      <w:r w:rsidRPr="00254373">
        <w:tab/>
      </w:r>
      <w:r w:rsidRPr="00254373">
        <w:tab/>
      </w:r>
      <w:r w:rsidRPr="00254373">
        <w:tab/>
      </w:r>
      <w:r>
        <w:tab/>
        <w:t>36 249</w:t>
      </w:r>
      <w:r w:rsidRPr="00254373">
        <w:t xml:space="preserve"> </w:t>
      </w:r>
      <w:r>
        <w:t>eur</w:t>
      </w:r>
      <w:r w:rsidRPr="00254373">
        <w:t xml:space="preserve"> (202</w:t>
      </w:r>
      <w:r>
        <w:t>8</w:t>
      </w:r>
      <w:r w:rsidRPr="00254373">
        <w:t>)</w:t>
      </w:r>
    </w:p>
    <w:p w14:paraId="292B5CFB" w14:textId="77777777" w:rsidR="00AC40F5" w:rsidRPr="005A1C1A" w:rsidRDefault="00AC40F5" w:rsidP="00AC40F5">
      <w:pPr>
        <w:pBdr>
          <w:top w:val="single" w:sz="4" w:space="1" w:color="auto"/>
          <w:left w:val="single" w:sz="4" w:space="4" w:color="auto"/>
          <w:bottom w:val="single" w:sz="4" w:space="0" w:color="auto"/>
          <w:right w:val="single" w:sz="4" w:space="4" w:color="auto"/>
        </w:pBdr>
        <w:jc w:val="both"/>
        <w:rPr>
          <w:b/>
          <w:bCs/>
          <w:i/>
          <w:iCs/>
        </w:rPr>
      </w:pPr>
      <w:r>
        <w:tab/>
      </w:r>
      <w:r>
        <w:tab/>
      </w:r>
      <w:r>
        <w:tab/>
      </w:r>
      <w:r>
        <w:tab/>
      </w:r>
      <w:r>
        <w:tab/>
      </w:r>
      <w:r>
        <w:tab/>
      </w:r>
      <w:r>
        <w:tab/>
      </w:r>
      <w:r>
        <w:tab/>
      </w:r>
      <w:r>
        <w:tab/>
      </w:r>
      <w:r w:rsidRPr="005A1C1A">
        <w:rPr>
          <w:b/>
          <w:bCs/>
          <w:i/>
          <w:iCs/>
        </w:rPr>
        <w:t>spolu</w:t>
      </w:r>
      <w:r w:rsidRPr="005A1C1A">
        <w:rPr>
          <w:b/>
          <w:bCs/>
          <w:i/>
          <w:iCs/>
        </w:rPr>
        <w:tab/>
        <w:t xml:space="preserve">36 249 </w:t>
      </w:r>
      <w:r>
        <w:rPr>
          <w:b/>
          <w:bCs/>
          <w:i/>
          <w:iCs/>
        </w:rPr>
        <w:t>eur</w:t>
      </w:r>
    </w:p>
    <w:p w14:paraId="7F9AD190" w14:textId="77777777" w:rsidR="00AC40F5" w:rsidRPr="00254373" w:rsidRDefault="00AC40F5" w:rsidP="00AC40F5">
      <w:pPr>
        <w:pBdr>
          <w:top w:val="single" w:sz="4" w:space="1" w:color="auto"/>
          <w:left w:val="single" w:sz="4" w:space="4" w:color="auto"/>
          <w:bottom w:val="single" w:sz="4" w:space="0" w:color="auto"/>
          <w:right w:val="single" w:sz="4" w:space="4" w:color="auto"/>
        </w:pBdr>
        <w:jc w:val="both"/>
      </w:pPr>
    </w:p>
    <w:p w14:paraId="71666CFB" w14:textId="6A51C173" w:rsidR="00AC40F5" w:rsidRDefault="00AC40F5" w:rsidP="00AC40F5">
      <w:pPr>
        <w:pBdr>
          <w:top w:val="single" w:sz="4" w:space="1" w:color="auto"/>
          <w:left w:val="single" w:sz="4" w:space="4" w:color="auto"/>
          <w:bottom w:val="single" w:sz="4" w:space="0" w:color="auto"/>
          <w:right w:val="single" w:sz="4" w:space="4" w:color="auto"/>
        </w:pBdr>
        <w:jc w:val="both"/>
      </w:pPr>
      <w:r w:rsidRPr="00254373">
        <w:t>- Portál finančnej správy (PFS)</w:t>
      </w:r>
      <w:r w:rsidRPr="00254373">
        <w:tab/>
      </w:r>
      <w:r w:rsidRPr="00254373">
        <w:tab/>
      </w:r>
      <w:r w:rsidRPr="00254373">
        <w:tab/>
      </w:r>
      <w:r w:rsidRPr="00254373">
        <w:tab/>
      </w:r>
      <w:r w:rsidRPr="00254373">
        <w:tab/>
      </w:r>
      <w:r>
        <w:tab/>
        <w:t>95 781</w:t>
      </w:r>
      <w:r w:rsidRPr="000C26E5">
        <w:t xml:space="preserve"> </w:t>
      </w:r>
      <w:r>
        <w:t>eur</w:t>
      </w:r>
      <w:r w:rsidRPr="00254373">
        <w:t xml:space="preserve"> (202</w:t>
      </w:r>
      <w:r>
        <w:t>6</w:t>
      </w:r>
      <w:r w:rsidRPr="00254373">
        <w:t>)</w:t>
      </w:r>
    </w:p>
    <w:p w14:paraId="016FDA24" w14:textId="77777777" w:rsidR="00AC40F5" w:rsidRDefault="00AC40F5" w:rsidP="00AC40F5">
      <w:pPr>
        <w:pBdr>
          <w:top w:val="single" w:sz="4" w:space="1" w:color="auto"/>
          <w:left w:val="single" w:sz="4" w:space="4" w:color="auto"/>
          <w:bottom w:val="single" w:sz="4" w:space="0" w:color="auto"/>
          <w:right w:val="single" w:sz="4" w:space="4" w:color="auto"/>
        </w:pBdr>
        <w:jc w:val="both"/>
      </w:pPr>
      <w:r>
        <w:tab/>
      </w:r>
      <w:r>
        <w:tab/>
      </w:r>
      <w:r>
        <w:tab/>
      </w:r>
      <w:r>
        <w:tab/>
      </w:r>
      <w:r>
        <w:tab/>
      </w:r>
      <w:r>
        <w:tab/>
      </w:r>
      <w:r>
        <w:tab/>
      </w:r>
      <w:r>
        <w:tab/>
      </w:r>
      <w:r>
        <w:tab/>
      </w:r>
      <w:r>
        <w:tab/>
        <w:t>250 502 eur (2028)</w:t>
      </w:r>
    </w:p>
    <w:p w14:paraId="3B103B6B" w14:textId="77777777" w:rsidR="00AC40F5" w:rsidRPr="005A1C1A" w:rsidRDefault="00AC40F5" w:rsidP="00AC40F5">
      <w:pPr>
        <w:pBdr>
          <w:top w:val="single" w:sz="4" w:space="1" w:color="auto"/>
          <w:left w:val="single" w:sz="4" w:space="4" w:color="auto"/>
          <w:bottom w:val="single" w:sz="4" w:space="0" w:color="auto"/>
          <w:right w:val="single" w:sz="4" w:space="4" w:color="auto"/>
        </w:pBdr>
        <w:jc w:val="both"/>
        <w:rPr>
          <w:b/>
          <w:bCs/>
          <w:i/>
          <w:iCs/>
        </w:rPr>
      </w:pPr>
      <w:r>
        <w:tab/>
      </w:r>
      <w:r>
        <w:tab/>
      </w:r>
      <w:r>
        <w:tab/>
      </w:r>
      <w:r>
        <w:tab/>
      </w:r>
      <w:r>
        <w:tab/>
      </w:r>
      <w:r>
        <w:tab/>
      </w:r>
      <w:r>
        <w:tab/>
      </w:r>
      <w:r>
        <w:tab/>
      </w:r>
      <w:r>
        <w:tab/>
      </w:r>
      <w:r>
        <w:rPr>
          <w:b/>
          <w:bCs/>
          <w:i/>
          <w:iCs/>
        </w:rPr>
        <w:t>s</w:t>
      </w:r>
      <w:r w:rsidRPr="005A1C1A">
        <w:rPr>
          <w:b/>
          <w:bCs/>
          <w:i/>
          <w:iCs/>
        </w:rPr>
        <w:t>polu</w:t>
      </w:r>
      <w:r>
        <w:rPr>
          <w:b/>
          <w:bCs/>
          <w:i/>
          <w:iCs/>
        </w:rPr>
        <w:tab/>
        <w:t>346 283</w:t>
      </w:r>
      <w:r w:rsidRPr="000C26E5">
        <w:rPr>
          <w:b/>
          <w:bCs/>
          <w:i/>
          <w:iCs/>
        </w:rPr>
        <w:t xml:space="preserve"> </w:t>
      </w:r>
      <w:r>
        <w:rPr>
          <w:b/>
          <w:bCs/>
          <w:i/>
          <w:iCs/>
        </w:rPr>
        <w:t>eur</w:t>
      </w:r>
    </w:p>
    <w:p w14:paraId="78C45561" w14:textId="77777777" w:rsidR="00AC40F5" w:rsidRPr="00254373" w:rsidRDefault="00AC40F5" w:rsidP="00AC40F5">
      <w:pPr>
        <w:pBdr>
          <w:top w:val="single" w:sz="4" w:space="1" w:color="auto"/>
          <w:left w:val="single" w:sz="4" w:space="4" w:color="auto"/>
          <w:bottom w:val="single" w:sz="4" w:space="0" w:color="auto"/>
          <w:right w:val="single" w:sz="4" w:space="4" w:color="auto"/>
        </w:pBdr>
        <w:jc w:val="both"/>
      </w:pPr>
    </w:p>
    <w:p w14:paraId="1F0C69EB" w14:textId="77777777" w:rsidR="00AC40F5" w:rsidRDefault="00AC40F5" w:rsidP="00AC40F5">
      <w:pPr>
        <w:pBdr>
          <w:top w:val="single" w:sz="4" w:space="1" w:color="auto"/>
          <w:left w:val="single" w:sz="4" w:space="4" w:color="auto"/>
          <w:bottom w:val="single" w:sz="4" w:space="0" w:color="auto"/>
          <w:right w:val="single" w:sz="4" w:space="4" w:color="auto"/>
        </w:pBdr>
        <w:jc w:val="both"/>
      </w:pPr>
      <w:r w:rsidRPr="00254373">
        <w:t xml:space="preserve">- Integrovaný systém </w:t>
      </w:r>
      <w:r>
        <w:t>f</w:t>
      </w:r>
      <w:r w:rsidRPr="00254373">
        <w:t>inančnej správy – správa daní (ISFS-SD)</w:t>
      </w:r>
      <w:r w:rsidRPr="00254373">
        <w:tab/>
      </w:r>
      <w:r>
        <w:tab/>
        <w:t>187 291</w:t>
      </w:r>
      <w:r w:rsidRPr="000C26E5">
        <w:t xml:space="preserve"> </w:t>
      </w:r>
      <w:r>
        <w:t>eur</w:t>
      </w:r>
      <w:r w:rsidRPr="00254373">
        <w:t xml:space="preserve"> (202</w:t>
      </w:r>
      <w:r>
        <w:t>6</w:t>
      </w:r>
      <w:r w:rsidRPr="00254373">
        <w:t>)</w:t>
      </w:r>
    </w:p>
    <w:p w14:paraId="3A4823A1" w14:textId="77777777" w:rsidR="00AC40F5" w:rsidRDefault="00AC40F5" w:rsidP="00AC40F5">
      <w:pPr>
        <w:pBdr>
          <w:top w:val="single" w:sz="4" w:space="1" w:color="auto"/>
          <w:left w:val="single" w:sz="4" w:space="4" w:color="auto"/>
          <w:bottom w:val="single" w:sz="4" w:space="0" w:color="auto"/>
          <w:right w:val="single" w:sz="4" w:space="4" w:color="auto"/>
        </w:pBdr>
        <w:jc w:val="both"/>
      </w:pPr>
      <w:r>
        <w:tab/>
      </w:r>
      <w:r>
        <w:tab/>
      </w:r>
      <w:r>
        <w:tab/>
      </w:r>
      <w:r>
        <w:tab/>
      </w:r>
      <w:r>
        <w:tab/>
      </w:r>
      <w:r>
        <w:tab/>
      </w:r>
      <w:r>
        <w:tab/>
      </w:r>
      <w:r>
        <w:tab/>
      </w:r>
      <w:r>
        <w:tab/>
      </w:r>
      <w:r>
        <w:tab/>
        <w:t>569 771 eur (2028)</w:t>
      </w:r>
    </w:p>
    <w:p w14:paraId="7C8BA75C" w14:textId="77777777" w:rsidR="00AC40F5" w:rsidRPr="005A1C1A" w:rsidRDefault="00AC40F5" w:rsidP="00AC40F5">
      <w:pPr>
        <w:pBdr>
          <w:top w:val="single" w:sz="4" w:space="1" w:color="auto"/>
          <w:left w:val="single" w:sz="4" w:space="4" w:color="auto"/>
          <w:bottom w:val="single" w:sz="4" w:space="0" w:color="auto"/>
          <w:right w:val="single" w:sz="4" w:space="4" w:color="auto"/>
        </w:pBdr>
        <w:jc w:val="both"/>
        <w:rPr>
          <w:b/>
          <w:bCs/>
          <w:i/>
          <w:iCs/>
        </w:rPr>
      </w:pPr>
      <w:r>
        <w:tab/>
      </w:r>
      <w:r>
        <w:tab/>
      </w:r>
      <w:r>
        <w:tab/>
      </w:r>
      <w:r>
        <w:tab/>
      </w:r>
      <w:r>
        <w:tab/>
      </w:r>
      <w:r>
        <w:tab/>
      </w:r>
      <w:r>
        <w:tab/>
      </w:r>
      <w:r>
        <w:tab/>
      </w:r>
      <w:r>
        <w:tab/>
      </w:r>
      <w:r w:rsidRPr="005A1C1A">
        <w:rPr>
          <w:b/>
          <w:bCs/>
          <w:i/>
          <w:iCs/>
        </w:rPr>
        <w:t>spolu</w:t>
      </w:r>
      <w:r w:rsidRPr="005A1C1A">
        <w:rPr>
          <w:b/>
          <w:bCs/>
          <w:i/>
          <w:iCs/>
        </w:rPr>
        <w:tab/>
      </w:r>
      <w:r>
        <w:rPr>
          <w:b/>
          <w:bCs/>
          <w:i/>
          <w:iCs/>
        </w:rPr>
        <w:t>757 062</w:t>
      </w:r>
      <w:r w:rsidRPr="000C26E5">
        <w:rPr>
          <w:b/>
          <w:bCs/>
          <w:i/>
          <w:iCs/>
        </w:rPr>
        <w:t xml:space="preserve"> </w:t>
      </w:r>
      <w:r>
        <w:rPr>
          <w:b/>
          <w:bCs/>
          <w:i/>
          <w:iCs/>
        </w:rPr>
        <w:t>eur</w:t>
      </w:r>
    </w:p>
    <w:p w14:paraId="14A06664" w14:textId="77777777" w:rsidR="00AC40F5" w:rsidRDefault="00AC40F5" w:rsidP="00AC40F5">
      <w:pPr>
        <w:pBdr>
          <w:top w:val="single" w:sz="4" w:space="1" w:color="auto"/>
          <w:left w:val="single" w:sz="4" w:space="4" w:color="auto"/>
          <w:bottom w:val="single" w:sz="4" w:space="0" w:color="auto"/>
          <w:right w:val="single" w:sz="4" w:space="4" w:color="auto"/>
        </w:pBdr>
        <w:jc w:val="both"/>
      </w:pPr>
    </w:p>
    <w:p w14:paraId="6884C871" w14:textId="77777777" w:rsidR="00AC40F5" w:rsidRDefault="00AC40F5" w:rsidP="00AC40F5">
      <w:pPr>
        <w:pBdr>
          <w:top w:val="single" w:sz="4" w:space="1" w:color="auto"/>
          <w:left w:val="single" w:sz="4" w:space="4" w:color="auto"/>
          <w:bottom w:val="single" w:sz="4" w:space="0" w:color="auto"/>
          <w:right w:val="single" w:sz="4" w:space="4" w:color="auto"/>
        </w:pBdr>
        <w:jc w:val="both"/>
      </w:pPr>
      <w:r>
        <w:t xml:space="preserve">- </w:t>
      </w:r>
      <w:r w:rsidRPr="003E11DA">
        <w:t xml:space="preserve">Mini </w:t>
      </w:r>
      <w:proofErr w:type="spellStart"/>
      <w:r w:rsidRPr="003E11DA">
        <w:t>One</w:t>
      </w:r>
      <w:proofErr w:type="spellEnd"/>
      <w:r w:rsidRPr="003E11DA">
        <w:t xml:space="preserve"> Stop </w:t>
      </w:r>
      <w:proofErr w:type="spellStart"/>
      <w:r w:rsidRPr="003E11DA">
        <w:t>Shop</w:t>
      </w:r>
      <w:proofErr w:type="spellEnd"/>
      <w:r w:rsidRPr="003E11DA">
        <w:t xml:space="preserve"> (MOSS)</w:t>
      </w:r>
      <w:r>
        <w:tab/>
      </w:r>
      <w:r>
        <w:tab/>
      </w:r>
      <w:r>
        <w:tab/>
      </w:r>
      <w:r>
        <w:tab/>
      </w:r>
      <w:r>
        <w:tab/>
      </w:r>
      <w:r>
        <w:tab/>
        <w:t>615 000 eur (2028)</w:t>
      </w:r>
    </w:p>
    <w:p w14:paraId="490A8725" w14:textId="77777777" w:rsidR="00AC40F5" w:rsidRPr="005A1C1A" w:rsidRDefault="00AC40F5" w:rsidP="00AC40F5">
      <w:pPr>
        <w:pBdr>
          <w:top w:val="single" w:sz="4" w:space="1" w:color="auto"/>
          <w:left w:val="single" w:sz="4" w:space="4" w:color="auto"/>
          <w:bottom w:val="single" w:sz="4" w:space="0" w:color="auto"/>
          <w:right w:val="single" w:sz="4" w:space="4" w:color="auto"/>
        </w:pBdr>
        <w:jc w:val="both"/>
        <w:rPr>
          <w:b/>
          <w:bCs/>
          <w:i/>
          <w:iCs/>
        </w:rPr>
      </w:pPr>
      <w:r>
        <w:lastRenderedPageBreak/>
        <w:tab/>
      </w:r>
      <w:r>
        <w:tab/>
      </w:r>
      <w:r>
        <w:tab/>
      </w:r>
      <w:r>
        <w:tab/>
      </w:r>
      <w:r>
        <w:tab/>
      </w:r>
      <w:r>
        <w:tab/>
      </w:r>
      <w:r>
        <w:tab/>
      </w:r>
      <w:r>
        <w:tab/>
      </w:r>
      <w:r>
        <w:tab/>
      </w:r>
      <w:r w:rsidRPr="005A1C1A">
        <w:rPr>
          <w:b/>
          <w:bCs/>
          <w:i/>
          <w:iCs/>
        </w:rPr>
        <w:t>spolu</w:t>
      </w:r>
      <w:r w:rsidRPr="005A1C1A">
        <w:rPr>
          <w:b/>
          <w:bCs/>
          <w:i/>
          <w:iCs/>
        </w:rPr>
        <w:tab/>
        <w:t>615 0</w:t>
      </w:r>
      <w:r>
        <w:rPr>
          <w:b/>
          <w:bCs/>
          <w:i/>
          <w:iCs/>
        </w:rPr>
        <w:t>00</w:t>
      </w:r>
      <w:r w:rsidRPr="005A1C1A">
        <w:rPr>
          <w:b/>
          <w:bCs/>
          <w:i/>
          <w:iCs/>
        </w:rPr>
        <w:t xml:space="preserve"> </w:t>
      </w:r>
      <w:r>
        <w:rPr>
          <w:b/>
          <w:bCs/>
          <w:i/>
          <w:iCs/>
        </w:rPr>
        <w:t>eur</w:t>
      </w:r>
    </w:p>
    <w:p w14:paraId="33EF6617" w14:textId="77777777" w:rsidR="00AC40F5" w:rsidRPr="00254373" w:rsidRDefault="00AC40F5" w:rsidP="00AC40F5">
      <w:pPr>
        <w:pBdr>
          <w:top w:val="single" w:sz="4" w:space="1" w:color="auto"/>
          <w:left w:val="single" w:sz="4" w:space="4" w:color="auto"/>
          <w:bottom w:val="single" w:sz="4" w:space="0" w:color="auto"/>
          <w:right w:val="single" w:sz="4" w:space="4" w:color="auto"/>
        </w:pBdr>
        <w:jc w:val="both"/>
      </w:pPr>
    </w:p>
    <w:p w14:paraId="022C5D6C" w14:textId="77777777" w:rsidR="00AC40F5" w:rsidRDefault="00AC40F5" w:rsidP="00AC40F5">
      <w:pPr>
        <w:pBdr>
          <w:top w:val="single" w:sz="4" w:space="1" w:color="auto"/>
          <w:left w:val="single" w:sz="4" w:space="4" w:color="auto"/>
          <w:bottom w:val="single" w:sz="4" w:space="0" w:color="auto"/>
          <w:right w:val="single" w:sz="4" w:space="4" w:color="auto"/>
        </w:pBdr>
        <w:jc w:val="both"/>
      </w:pPr>
      <w:r>
        <w:t>Financovanie uvedených výdavkov bude zabezpečené v rámci schválených limitov výdavkov kapitoly MF SR na rozpočtový rok 2026 (</w:t>
      </w:r>
      <w:proofErr w:type="spellStart"/>
      <w:r>
        <w:t>org</w:t>
      </w:r>
      <w:proofErr w:type="spellEnd"/>
      <w:r>
        <w:t>. FR SR).</w:t>
      </w:r>
    </w:p>
    <w:p w14:paraId="7B089C46" w14:textId="77777777" w:rsidR="00AC40F5" w:rsidRDefault="00AC40F5" w:rsidP="00AC40F5">
      <w:pPr>
        <w:pBdr>
          <w:top w:val="single" w:sz="4" w:space="1" w:color="auto"/>
          <w:left w:val="single" w:sz="4" w:space="4" w:color="auto"/>
          <w:bottom w:val="single" w:sz="4" w:space="0" w:color="auto"/>
          <w:right w:val="single" w:sz="4" w:space="4" w:color="auto"/>
        </w:pBdr>
        <w:jc w:val="both"/>
      </w:pPr>
    </w:p>
    <w:p w14:paraId="1460116F" w14:textId="77777777" w:rsidR="00AC40F5" w:rsidRDefault="00AC40F5" w:rsidP="00AC40F5">
      <w:pPr>
        <w:pBdr>
          <w:top w:val="single" w:sz="4" w:space="1" w:color="auto"/>
          <w:left w:val="single" w:sz="4" w:space="4" w:color="auto"/>
          <w:bottom w:val="single" w:sz="4" w:space="0" w:color="auto"/>
          <w:right w:val="single" w:sz="4" w:space="4" w:color="auto"/>
        </w:pBdr>
        <w:jc w:val="both"/>
      </w:pPr>
      <w:r w:rsidRPr="00A635BA">
        <w:t>Finančné vplyvy na rozpočet verejnej správy v roku 2028 budú zabezpečené v rámci rozpočtu kapitoly MF SR na rok 2028 v rámci procesu prípravy návrhu rozpočtu verejnej správy na roky 2027 - 2029, resp. 2028 - 2030.</w:t>
      </w:r>
    </w:p>
    <w:p w14:paraId="44899E60" w14:textId="77777777" w:rsidR="00AC40F5" w:rsidRDefault="00AC40F5" w:rsidP="00AC40F5">
      <w:pPr>
        <w:pBdr>
          <w:top w:val="single" w:sz="4" w:space="1" w:color="auto"/>
          <w:left w:val="single" w:sz="4" w:space="4" w:color="auto"/>
          <w:bottom w:val="single" w:sz="4" w:space="0" w:color="auto"/>
          <w:right w:val="single" w:sz="4" w:space="4" w:color="auto"/>
        </w:pBdr>
        <w:jc w:val="both"/>
        <w:rPr>
          <w:color w:val="000000"/>
        </w:rPr>
      </w:pPr>
    </w:p>
    <w:p w14:paraId="6E8D948D" w14:textId="77777777" w:rsidR="00AC40F5" w:rsidRDefault="00AC40F5" w:rsidP="00AC40F5">
      <w:pPr>
        <w:pBdr>
          <w:top w:val="single" w:sz="4" w:space="1" w:color="auto"/>
          <w:left w:val="single" w:sz="4" w:space="4" w:color="auto"/>
          <w:bottom w:val="single" w:sz="4" w:space="0" w:color="auto"/>
          <w:right w:val="single" w:sz="4" w:space="4" w:color="auto"/>
        </w:pBdr>
        <w:jc w:val="both"/>
      </w:pPr>
      <w:r>
        <w:rPr>
          <w:color w:val="000000"/>
        </w:rPr>
        <w:t xml:space="preserve">Navrhované </w:t>
      </w:r>
      <w:r w:rsidRPr="001F375A">
        <w:rPr>
          <w:color w:val="000000"/>
        </w:rPr>
        <w:t xml:space="preserve">rozšírenie </w:t>
      </w:r>
      <w:proofErr w:type="spellStart"/>
      <w:r w:rsidRPr="001F375A">
        <w:rPr>
          <w:color w:val="000000"/>
        </w:rPr>
        <w:t>O</w:t>
      </w:r>
      <w:r>
        <w:rPr>
          <w:color w:val="000000"/>
        </w:rPr>
        <w:t>ne</w:t>
      </w:r>
      <w:proofErr w:type="spellEnd"/>
      <w:r>
        <w:rPr>
          <w:color w:val="000000"/>
        </w:rPr>
        <w:t>-</w:t>
      </w:r>
      <w:r w:rsidRPr="001F375A">
        <w:rPr>
          <w:color w:val="000000"/>
        </w:rPr>
        <w:t>S</w:t>
      </w:r>
      <w:r>
        <w:rPr>
          <w:color w:val="000000"/>
        </w:rPr>
        <w:t>top-</w:t>
      </w:r>
      <w:proofErr w:type="spellStart"/>
      <w:r w:rsidRPr="001F375A">
        <w:rPr>
          <w:color w:val="000000"/>
        </w:rPr>
        <w:t>S</w:t>
      </w:r>
      <w:r>
        <w:rPr>
          <w:color w:val="000000"/>
        </w:rPr>
        <w:t>hop</w:t>
      </w:r>
      <w:proofErr w:type="spellEnd"/>
      <w:r>
        <w:rPr>
          <w:color w:val="000000"/>
        </w:rPr>
        <w:t xml:space="preserve"> (OSS)</w:t>
      </w:r>
      <w:r w:rsidRPr="001F375A">
        <w:rPr>
          <w:color w:val="000000"/>
        </w:rPr>
        <w:t xml:space="preserve"> na ďalšie </w:t>
      </w:r>
      <w:r w:rsidRPr="00AB193C">
        <w:rPr>
          <w:color w:val="000000"/>
        </w:rPr>
        <w:t xml:space="preserve">typy </w:t>
      </w:r>
      <w:r w:rsidRPr="00F00F06">
        <w:rPr>
          <w:color w:val="000000"/>
        </w:rPr>
        <w:t>dodaní tovar</w:t>
      </w:r>
      <w:r>
        <w:rPr>
          <w:color w:val="000000"/>
        </w:rPr>
        <w:t>ov</w:t>
      </w:r>
      <w:r w:rsidRPr="00F00F06">
        <w:rPr>
          <w:color w:val="000000"/>
        </w:rPr>
        <w:t xml:space="preserve"> a</w:t>
      </w:r>
      <w:r>
        <w:rPr>
          <w:color w:val="000000"/>
        </w:rPr>
        <w:t> </w:t>
      </w:r>
      <w:r w:rsidRPr="00F00F06">
        <w:rPr>
          <w:color w:val="000000"/>
        </w:rPr>
        <w:t>služieb</w:t>
      </w:r>
      <w:r>
        <w:rPr>
          <w:color w:val="000000"/>
        </w:rPr>
        <w:t>,</w:t>
      </w:r>
      <w:r w:rsidRPr="00AB193C">
        <w:rPr>
          <w:color w:val="000000"/>
        </w:rPr>
        <w:t xml:space="preserve"> vrátane</w:t>
      </w:r>
      <w:r w:rsidRPr="001F375A">
        <w:rPr>
          <w:color w:val="000000"/>
        </w:rPr>
        <w:t xml:space="preserve"> premiestnenia tovaru</w:t>
      </w:r>
      <w:r>
        <w:rPr>
          <w:color w:val="000000"/>
        </w:rPr>
        <w:t>,</w:t>
      </w:r>
      <w:r w:rsidRPr="001F375A">
        <w:rPr>
          <w:color w:val="000000"/>
        </w:rPr>
        <w:t xml:space="preserve"> </w:t>
      </w:r>
      <w:r>
        <w:rPr>
          <w:color w:val="000000"/>
        </w:rPr>
        <w:t>má zásadný vplyv na zostavovanie štatistiky zahraničného obchodu, a teda na IS INTRASTAT. Tento systém je potrebné upraviť tak, aby bol schopný spracovať OSS údaje preberané z FR SR a následne ich zahrnúť do výpočtu spravodajskej povinnosti a tiež odhadov a </w:t>
      </w:r>
      <w:proofErr w:type="spellStart"/>
      <w:r>
        <w:rPr>
          <w:color w:val="000000"/>
        </w:rPr>
        <w:t>imputácii</w:t>
      </w:r>
      <w:proofErr w:type="spellEnd"/>
      <w:r>
        <w:rPr>
          <w:color w:val="000000"/>
        </w:rPr>
        <w:t xml:space="preserve"> </w:t>
      </w:r>
      <w:proofErr w:type="spellStart"/>
      <w:r>
        <w:rPr>
          <w:color w:val="000000"/>
        </w:rPr>
        <w:t>intra</w:t>
      </w:r>
      <w:proofErr w:type="spellEnd"/>
      <w:r>
        <w:rPr>
          <w:color w:val="000000"/>
        </w:rPr>
        <w:t>-EÚ obchodu. Výška odhadovaných úprav IS INTRASTAT je </w:t>
      </w:r>
      <w:r w:rsidRPr="00FC2B65">
        <w:rPr>
          <w:color w:val="000000"/>
        </w:rPr>
        <w:t>114</w:t>
      </w:r>
      <w:r>
        <w:rPr>
          <w:color w:val="000000"/>
        </w:rPr>
        <w:t> </w:t>
      </w:r>
      <w:r w:rsidRPr="00FC2B65">
        <w:rPr>
          <w:color w:val="000000"/>
        </w:rPr>
        <w:t>390</w:t>
      </w:r>
      <w:r>
        <w:rPr>
          <w:color w:val="000000"/>
        </w:rPr>
        <w:t xml:space="preserve"> eur, čo predstavuje kapitálové výdavky vo výške </w:t>
      </w:r>
      <w:r w:rsidRPr="00FC2B65">
        <w:rPr>
          <w:color w:val="000000"/>
        </w:rPr>
        <w:t>114</w:t>
      </w:r>
      <w:r>
        <w:rPr>
          <w:color w:val="000000"/>
        </w:rPr>
        <w:t> </w:t>
      </w:r>
      <w:r w:rsidRPr="00FC2B65">
        <w:rPr>
          <w:color w:val="000000"/>
        </w:rPr>
        <w:t>390</w:t>
      </w:r>
      <w:r>
        <w:rPr>
          <w:color w:val="000000"/>
        </w:rPr>
        <w:t xml:space="preserve"> eur.</w:t>
      </w:r>
      <w:r w:rsidRPr="00415E88">
        <w:t xml:space="preserve"> </w:t>
      </w:r>
      <w:r>
        <w:t>P</w:t>
      </w:r>
      <w:r w:rsidRPr="00AB1DDF">
        <w:t>redmetné výdavky budú zabezpečené v rámci prípravy návrhu rozpočtu verejnej správy na rok 2027 v rozpočte Štatistického úradu SR na rok 2027</w:t>
      </w:r>
      <w:r>
        <w:t>.</w:t>
      </w:r>
    </w:p>
    <w:p w14:paraId="4888D098" w14:textId="77777777" w:rsidR="00AC40F5" w:rsidRDefault="00AC40F5" w:rsidP="00AC40F5"/>
    <w:p w14:paraId="43B73C4C" w14:textId="77777777" w:rsidR="00AC40F5" w:rsidRDefault="00AC40F5" w:rsidP="00AC40F5"/>
    <w:p w14:paraId="67910AB8" w14:textId="77777777" w:rsidR="00AC40F5" w:rsidRDefault="00AC40F5" w:rsidP="00AC40F5">
      <w:r w:rsidRPr="007B7470">
        <w:rPr>
          <w:b/>
          <w:bCs/>
        </w:rPr>
        <w:t>2.2. Popis a charakteristika návrhu</w:t>
      </w:r>
    </w:p>
    <w:p w14:paraId="42553040" w14:textId="77777777" w:rsidR="00AC40F5" w:rsidRPr="007B7470" w:rsidRDefault="00AC40F5" w:rsidP="00AC40F5"/>
    <w:p w14:paraId="5928E74F" w14:textId="77777777" w:rsidR="00AC40F5" w:rsidRPr="007B7470" w:rsidRDefault="00AC40F5" w:rsidP="00AC40F5">
      <w:pPr>
        <w:jc w:val="both"/>
        <w:rPr>
          <w:b/>
          <w:bCs/>
        </w:rPr>
      </w:pPr>
      <w:r w:rsidRPr="007B7470">
        <w:rPr>
          <w:b/>
          <w:bCs/>
        </w:rPr>
        <w:t>2.2.1. Popis návrhu:</w:t>
      </w:r>
    </w:p>
    <w:p w14:paraId="113E964C" w14:textId="77777777" w:rsidR="00AC40F5" w:rsidRPr="007B7470" w:rsidRDefault="00AC40F5" w:rsidP="00AC40F5">
      <w:pPr>
        <w:jc w:val="both"/>
        <w:rPr>
          <w:b/>
          <w:bCs/>
        </w:rPr>
      </w:pPr>
    </w:p>
    <w:p w14:paraId="291897DC" w14:textId="77777777" w:rsidR="00AC40F5" w:rsidRDefault="00AC40F5" w:rsidP="00AC40F5">
      <w:pPr>
        <w:ind w:firstLine="708"/>
        <w:jc w:val="both"/>
      </w:pPr>
      <w:r w:rsidRPr="006663A8">
        <w:t>Akú problematiku návrh rieši? Kto bude návrh implementovať? Kde sa budú služby poskytovať?</w:t>
      </w:r>
    </w:p>
    <w:p w14:paraId="2F8699E1" w14:textId="77777777" w:rsidR="00AC40F5" w:rsidRDefault="00AC40F5" w:rsidP="00AC40F5">
      <w:pPr>
        <w:ind w:firstLine="708"/>
        <w:jc w:val="both"/>
      </w:pPr>
    </w:p>
    <w:p w14:paraId="59CA271A" w14:textId="77777777" w:rsidR="00AC40F5" w:rsidRPr="007A74CC" w:rsidRDefault="00AC40F5" w:rsidP="00AC40F5">
      <w:pPr>
        <w:jc w:val="both"/>
      </w:pPr>
      <w:r w:rsidRPr="003D19A2">
        <w:t xml:space="preserve">Cieľom </w:t>
      </w:r>
      <w:r>
        <w:t xml:space="preserve">návrhu zákona je transpozícia </w:t>
      </w:r>
      <w:r w:rsidRPr="001E32A5">
        <w:t>čl. 2 až 4 smernice Rady (EÚ) 2025/516 z 11.</w:t>
      </w:r>
      <w:r>
        <w:t> </w:t>
      </w:r>
      <w:r w:rsidRPr="001E32A5">
        <w:t>marca</w:t>
      </w:r>
      <w:r>
        <w:t> </w:t>
      </w:r>
      <w:r w:rsidRPr="001E32A5">
        <w:t xml:space="preserve">2025, ktorou sa mení smernica 2006/112/ES o spoločnom systéme dane z pridanej hodnoty, pokiaľ ide o pravidlá DPH pre digitálny vek </w:t>
      </w:r>
      <w:r w:rsidRPr="001E32A5">
        <w:rPr>
          <w:color w:val="000000"/>
        </w:rPr>
        <w:t>(Ú. v. EÚ L, 2025/516, 25.3.2025)</w:t>
      </w:r>
      <w:r w:rsidRPr="001E32A5">
        <w:t xml:space="preserve"> [ďalej len „smernica (EÚ) 2025/516“]</w:t>
      </w:r>
      <w:r>
        <w:t xml:space="preserve"> </w:t>
      </w:r>
      <w:r w:rsidRPr="001E32A5">
        <w:t xml:space="preserve">a smernice Rady (EÚ) 2025/1539 z 18. júla 2025, ktorou sa mení smernica 2006/112/ES, pokiaľ ide o pravidlá v oblasti DPH, týkajúce sa zdaniteľných osôb, ktoré uľahčujú predaj dovážaného tovaru na diaľku, a o uplatňovaní osobitnej úpravy pre predaj tovaru na diaľku dovážaného z tretích území alebo tretích krajín a osobitných úprav pre priznávanie a platbu DPH pri dovoze </w:t>
      </w:r>
      <w:r w:rsidRPr="001E32A5">
        <w:rPr>
          <w:color w:val="000000"/>
        </w:rPr>
        <w:t>(Ú. v. EÚ L, 2025/1539, 25.7.2025)</w:t>
      </w:r>
      <w:r>
        <w:rPr>
          <w:color w:val="000000"/>
        </w:rPr>
        <w:t xml:space="preserve"> </w:t>
      </w:r>
      <w:r w:rsidRPr="001E32A5">
        <w:t>[ďalej len „smernica (EÚ) 2025/</w:t>
      </w:r>
      <w:r>
        <w:t>1539</w:t>
      </w:r>
      <w:r w:rsidRPr="001E32A5">
        <w:t>“]</w:t>
      </w:r>
      <w:r>
        <w:t xml:space="preserve">, </w:t>
      </w:r>
      <w:r w:rsidRPr="007A74CC">
        <w:t>a to:</w:t>
      </w:r>
    </w:p>
    <w:p w14:paraId="3B4AEC88" w14:textId="77777777" w:rsidR="00AC40F5" w:rsidRPr="00EC1DA2" w:rsidRDefault="00AC40F5" w:rsidP="00AC40F5">
      <w:pPr>
        <w:spacing w:before="160"/>
        <w:jc w:val="both"/>
        <w:rPr>
          <w:color w:val="000000"/>
          <w:shd w:val="clear" w:color="auto" w:fill="FFFFFF"/>
        </w:rPr>
      </w:pPr>
      <w:r>
        <w:t>1</w:t>
      </w:r>
      <w:r w:rsidRPr="00EC1DA2">
        <w:t>. Transpozícia</w:t>
      </w:r>
      <w:r w:rsidRPr="00EC1DA2">
        <w:rPr>
          <w:color w:val="000000"/>
          <w:shd w:val="clear" w:color="auto" w:fill="FFFFFF"/>
        </w:rPr>
        <w:t xml:space="preserve"> čl. 2 až 4 smernice </w:t>
      </w:r>
      <w:r>
        <w:rPr>
          <w:color w:val="000000"/>
          <w:shd w:val="clear" w:color="auto" w:fill="FFFFFF"/>
        </w:rPr>
        <w:t>(EÚ) 2025/516</w:t>
      </w:r>
      <w:r w:rsidRPr="00EC1DA2">
        <w:rPr>
          <w:color w:val="000000"/>
          <w:shd w:val="clear" w:color="auto" w:fill="FFFFFF"/>
        </w:rPr>
        <w:t xml:space="preserve"> </w:t>
      </w:r>
    </w:p>
    <w:p w14:paraId="44610050" w14:textId="77777777" w:rsidR="00AC40F5" w:rsidRPr="00EC1DA2" w:rsidRDefault="00AC40F5" w:rsidP="00AC40F5">
      <w:pPr>
        <w:pStyle w:val="Bezriadkovania"/>
        <w:numPr>
          <w:ilvl w:val="0"/>
          <w:numId w:val="22"/>
        </w:numPr>
        <w:rPr>
          <w:rFonts w:ascii="Times New Roman" w:hAnsi="Times New Roman"/>
          <w:sz w:val="24"/>
          <w:szCs w:val="24"/>
          <w:shd w:val="clear" w:color="auto" w:fill="FFFFFF"/>
        </w:rPr>
      </w:pPr>
      <w:r w:rsidRPr="00EC1DA2">
        <w:rPr>
          <w:rFonts w:ascii="Times New Roman" w:hAnsi="Times New Roman"/>
          <w:sz w:val="24"/>
          <w:szCs w:val="24"/>
          <w:shd w:val="clear" w:color="auto" w:fill="FFFFFF"/>
        </w:rPr>
        <w:t xml:space="preserve">Minoritné </w:t>
      </w:r>
      <w:r>
        <w:rPr>
          <w:rFonts w:ascii="Times New Roman" w:hAnsi="Times New Roman"/>
          <w:sz w:val="24"/>
          <w:szCs w:val="24"/>
          <w:shd w:val="clear" w:color="auto" w:fill="FFFFFF"/>
        </w:rPr>
        <w:t>legislatívno-</w:t>
      </w:r>
      <w:r w:rsidRPr="00EC1DA2">
        <w:rPr>
          <w:rFonts w:ascii="Times New Roman" w:hAnsi="Times New Roman"/>
          <w:sz w:val="24"/>
          <w:szCs w:val="24"/>
          <w:shd w:val="clear" w:color="auto" w:fill="FFFFFF"/>
        </w:rPr>
        <w:t xml:space="preserve">technické úpravy (vylepšenia existujúcich OSS úprav a pod.). </w:t>
      </w:r>
      <w:r w:rsidRPr="00EC1DA2">
        <w:rPr>
          <w:rFonts w:ascii="Times New Roman" w:hAnsi="Times New Roman"/>
          <w:sz w:val="24"/>
          <w:szCs w:val="24"/>
        </w:rPr>
        <w:t>(účinnosť od 1.1.2027)</w:t>
      </w:r>
    </w:p>
    <w:p w14:paraId="5855CDE9" w14:textId="77777777" w:rsidR="00AC40F5" w:rsidRDefault="00AC40F5" w:rsidP="00AC40F5">
      <w:pPr>
        <w:pStyle w:val="Bezriadkovania"/>
        <w:numPr>
          <w:ilvl w:val="0"/>
          <w:numId w:val="22"/>
        </w:numPr>
        <w:jc w:val="both"/>
        <w:rPr>
          <w:rFonts w:ascii="Times New Roman" w:hAnsi="Times New Roman"/>
          <w:sz w:val="24"/>
          <w:szCs w:val="24"/>
          <w:shd w:val="clear" w:color="auto" w:fill="FFFFFF"/>
        </w:rPr>
      </w:pPr>
      <w:r w:rsidRPr="00EC1DA2">
        <w:rPr>
          <w:rFonts w:ascii="Times New Roman" w:hAnsi="Times New Roman"/>
          <w:sz w:val="24"/>
          <w:szCs w:val="24"/>
          <w:shd w:val="clear" w:color="auto" w:fill="FFFFFF"/>
        </w:rPr>
        <w:t xml:space="preserve">Zavedenie právnej fikcie domnelého dodávateľa pre platformy pôsobiace v sektore služieb krátkodobého nájmu ubytovania a cestnej </w:t>
      </w:r>
      <w:r>
        <w:rPr>
          <w:rFonts w:ascii="Times New Roman" w:hAnsi="Times New Roman"/>
          <w:sz w:val="24"/>
          <w:szCs w:val="24"/>
          <w:shd w:val="clear" w:color="auto" w:fill="FFFFFF"/>
        </w:rPr>
        <w:t>dopravy osôb</w:t>
      </w:r>
      <w:r w:rsidRPr="00EC1DA2">
        <w:rPr>
          <w:rFonts w:ascii="Times New Roman" w:hAnsi="Times New Roman"/>
          <w:sz w:val="24"/>
          <w:szCs w:val="24"/>
          <w:shd w:val="clear" w:color="auto" w:fill="FFFFFF"/>
        </w:rPr>
        <w:t xml:space="preserve"> a úpravy s tým súvisiace, napr. miesto dodania týchto služieb, záznamová povinnosť</w:t>
      </w:r>
      <w:r>
        <w:rPr>
          <w:rFonts w:ascii="Times New Roman" w:hAnsi="Times New Roman"/>
          <w:sz w:val="24"/>
          <w:szCs w:val="24"/>
          <w:shd w:val="clear" w:color="auto" w:fill="FFFFFF"/>
        </w:rPr>
        <w:t>.</w:t>
      </w:r>
      <w:r w:rsidRPr="00EC1DA2">
        <w:rPr>
          <w:rFonts w:ascii="Times New Roman" w:hAnsi="Times New Roman"/>
          <w:sz w:val="24"/>
          <w:szCs w:val="24"/>
          <w:shd w:val="clear" w:color="auto" w:fill="FFFFFF"/>
        </w:rPr>
        <w:t xml:space="preserve"> </w:t>
      </w:r>
    </w:p>
    <w:p w14:paraId="6EC93D1B" w14:textId="77777777" w:rsidR="00AC40F5" w:rsidRDefault="00AC40F5" w:rsidP="00AC40F5">
      <w:pPr>
        <w:pStyle w:val="Bezriadkovania"/>
        <w:numPr>
          <w:ilvl w:val="0"/>
          <w:numId w:val="22"/>
        </w:numPr>
        <w:jc w:val="both"/>
        <w:rPr>
          <w:rFonts w:ascii="Times New Roman" w:hAnsi="Times New Roman"/>
          <w:sz w:val="24"/>
          <w:szCs w:val="24"/>
          <w:shd w:val="clear" w:color="auto" w:fill="FFFFFF"/>
        </w:rPr>
      </w:pPr>
      <w:r>
        <w:rPr>
          <w:rFonts w:ascii="Times New Roman" w:hAnsi="Times New Roman"/>
          <w:sz w:val="24"/>
          <w:szCs w:val="24"/>
          <w:shd w:val="clear" w:color="auto" w:fill="FFFFFF"/>
        </w:rPr>
        <w:t>P</w:t>
      </w:r>
      <w:r w:rsidRPr="00EC1DA2">
        <w:rPr>
          <w:rFonts w:ascii="Times New Roman" w:hAnsi="Times New Roman"/>
          <w:sz w:val="24"/>
          <w:szCs w:val="24"/>
          <w:shd w:val="clear" w:color="auto" w:fill="FFFFFF"/>
        </w:rPr>
        <w:t xml:space="preserve">ostupné ukončovanie režimu </w:t>
      </w:r>
      <w:proofErr w:type="spellStart"/>
      <w:r w:rsidRPr="00EC1DA2">
        <w:rPr>
          <w:rFonts w:ascii="Times New Roman" w:hAnsi="Times New Roman"/>
          <w:sz w:val="24"/>
          <w:szCs w:val="24"/>
          <w:shd w:val="clear" w:color="auto" w:fill="FFFFFF"/>
        </w:rPr>
        <w:t>call-off</w:t>
      </w:r>
      <w:proofErr w:type="spellEnd"/>
      <w:r w:rsidRPr="00EC1DA2">
        <w:rPr>
          <w:rFonts w:ascii="Times New Roman" w:hAnsi="Times New Roman"/>
          <w:sz w:val="24"/>
          <w:szCs w:val="24"/>
          <w:shd w:val="clear" w:color="auto" w:fill="FFFFFF"/>
        </w:rPr>
        <w:t xml:space="preserve"> </w:t>
      </w:r>
      <w:proofErr w:type="spellStart"/>
      <w:r w:rsidRPr="00EC1DA2">
        <w:rPr>
          <w:rFonts w:ascii="Times New Roman" w:hAnsi="Times New Roman"/>
          <w:sz w:val="24"/>
          <w:szCs w:val="24"/>
          <w:shd w:val="clear" w:color="auto" w:fill="FFFFFF"/>
        </w:rPr>
        <w:t>stock</w:t>
      </w:r>
      <w:proofErr w:type="spellEnd"/>
      <w:r w:rsidRPr="00EC1DA2">
        <w:rPr>
          <w:rFonts w:ascii="Times New Roman" w:hAnsi="Times New Roman"/>
          <w:sz w:val="24"/>
          <w:szCs w:val="24"/>
          <w:shd w:val="clear" w:color="auto" w:fill="FFFFFF"/>
        </w:rPr>
        <w:t xml:space="preserve"> a</w:t>
      </w:r>
      <w:r>
        <w:rPr>
          <w:rFonts w:ascii="Times New Roman" w:hAnsi="Times New Roman"/>
          <w:sz w:val="24"/>
          <w:szCs w:val="24"/>
          <w:shd w:val="clear" w:color="auto" w:fill="FFFFFF"/>
        </w:rPr>
        <w:t> </w:t>
      </w:r>
      <w:r w:rsidRPr="00EC1DA2">
        <w:rPr>
          <w:rFonts w:ascii="Times New Roman" w:hAnsi="Times New Roman"/>
          <w:sz w:val="24"/>
          <w:szCs w:val="24"/>
          <w:shd w:val="clear" w:color="auto" w:fill="FFFFFF"/>
        </w:rPr>
        <w:t>jeho nahradenie novou osobitnou úpravou pre premiestnenie vlastného tovaru</w:t>
      </w:r>
      <w:r>
        <w:rPr>
          <w:rFonts w:ascii="Times New Roman" w:hAnsi="Times New Roman"/>
          <w:sz w:val="24"/>
          <w:szCs w:val="24"/>
          <w:shd w:val="clear" w:color="auto" w:fill="FFFFFF"/>
        </w:rPr>
        <w:t>. (účinnosť od 1.7.2028)</w:t>
      </w:r>
      <w:r w:rsidRPr="00EC1DA2">
        <w:rPr>
          <w:rFonts w:ascii="Times New Roman" w:hAnsi="Times New Roman"/>
          <w:sz w:val="24"/>
          <w:szCs w:val="24"/>
          <w:shd w:val="clear" w:color="auto" w:fill="FFFFFF"/>
        </w:rPr>
        <w:t xml:space="preserve"> </w:t>
      </w:r>
    </w:p>
    <w:p w14:paraId="393A305E" w14:textId="77777777" w:rsidR="00AC40F5" w:rsidRPr="00EC1DA2" w:rsidRDefault="00AC40F5" w:rsidP="00AC40F5">
      <w:pPr>
        <w:pStyle w:val="Bezriadkovania"/>
        <w:numPr>
          <w:ilvl w:val="0"/>
          <w:numId w:val="22"/>
        </w:numPr>
        <w:jc w:val="both"/>
        <w:rPr>
          <w:rFonts w:ascii="Times New Roman" w:hAnsi="Times New Roman"/>
          <w:sz w:val="24"/>
          <w:szCs w:val="24"/>
          <w:shd w:val="clear" w:color="auto" w:fill="FFFFFF"/>
        </w:rPr>
      </w:pPr>
      <w:r>
        <w:rPr>
          <w:rFonts w:ascii="Times New Roman" w:hAnsi="Times New Roman"/>
          <w:sz w:val="24"/>
          <w:szCs w:val="24"/>
          <w:shd w:val="clear" w:color="auto" w:fill="FFFFFF"/>
        </w:rPr>
        <w:t>R</w:t>
      </w:r>
      <w:r w:rsidRPr="00EC1DA2">
        <w:rPr>
          <w:rFonts w:ascii="Times New Roman" w:hAnsi="Times New Roman"/>
          <w:sz w:val="24"/>
          <w:szCs w:val="24"/>
        </w:rPr>
        <w:t>ozšírenie a</w:t>
      </w:r>
      <w:r>
        <w:rPr>
          <w:rFonts w:ascii="Times New Roman" w:hAnsi="Times New Roman"/>
          <w:sz w:val="24"/>
          <w:szCs w:val="24"/>
        </w:rPr>
        <w:t> </w:t>
      </w:r>
      <w:r w:rsidRPr="00EC1DA2">
        <w:rPr>
          <w:rFonts w:ascii="Times New Roman" w:hAnsi="Times New Roman"/>
          <w:sz w:val="24"/>
          <w:szCs w:val="24"/>
        </w:rPr>
        <w:t>spresnenie úpravy režimov OSS s</w:t>
      </w:r>
      <w:r>
        <w:rPr>
          <w:rFonts w:ascii="Times New Roman" w:hAnsi="Times New Roman"/>
          <w:sz w:val="24"/>
          <w:szCs w:val="24"/>
        </w:rPr>
        <w:t> </w:t>
      </w:r>
      <w:r w:rsidRPr="00EC1DA2">
        <w:rPr>
          <w:rFonts w:ascii="Times New Roman" w:hAnsi="Times New Roman"/>
          <w:sz w:val="24"/>
          <w:szCs w:val="24"/>
        </w:rPr>
        <w:t>cieľom minimalizácie potreby viacerých registrácií pre daň v</w:t>
      </w:r>
      <w:r>
        <w:rPr>
          <w:rFonts w:ascii="Times New Roman" w:hAnsi="Times New Roman"/>
          <w:sz w:val="24"/>
          <w:szCs w:val="24"/>
        </w:rPr>
        <w:t> </w:t>
      </w:r>
      <w:r w:rsidRPr="00EC1DA2">
        <w:rPr>
          <w:rFonts w:ascii="Times New Roman" w:hAnsi="Times New Roman"/>
          <w:sz w:val="24"/>
          <w:szCs w:val="24"/>
        </w:rPr>
        <w:t>rôznych členských štátoch. (účinnosť od 1.7.2028)</w:t>
      </w:r>
    </w:p>
    <w:p w14:paraId="085E4DDC" w14:textId="77777777" w:rsidR="00AC40F5" w:rsidRPr="00EC1DA2" w:rsidRDefault="00AC40F5" w:rsidP="00AC40F5">
      <w:pPr>
        <w:pStyle w:val="Bezriadkovania"/>
        <w:numPr>
          <w:ilvl w:val="0"/>
          <w:numId w:val="22"/>
        </w:numPr>
        <w:jc w:val="both"/>
        <w:rPr>
          <w:rFonts w:ascii="Times New Roman" w:hAnsi="Times New Roman"/>
          <w:sz w:val="24"/>
          <w:szCs w:val="24"/>
          <w:shd w:val="clear" w:color="auto" w:fill="FFFFFF"/>
        </w:rPr>
      </w:pPr>
      <w:r w:rsidRPr="00EC1DA2">
        <w:rPr>
          <w:rFonts w:ascii="Times New Roman" w:hAnsi="Times New Roman"/>
          <w:sz w:val="24"/>
          <w:szCs w:val="24"/>
          <w:shd w:val="clear" w:color="auto" w:fill="FFFFFF"/>
        </w:rPr>
        <w:t xml:space="preserve">Ukončenie uplatňovania režimu </w:t>
      </w:r>
      <w:proofErr w:type="spellStart"/>
      <w:r w:rsidRPr="00EC1DA2">
        <w:rPr>
          <w:rFonts w:ascii="Times New Roman" w:hAnsi="Times New Roman"/>
          <w:sz w:val="24"/>
          <w:szCs w:val="24"/>
          <w:shd w:val="clear" w:color="auto" w:fill="FFFFFF"/>
        </w:rPr>
        <w:t>call-off</w:t>
      </w:r>
      <w:proofErr w:type="spellEnd"/>
      <w:r w:rsidRPr="00EC1DA2">
        <w:rPr>
          <w:rFonts w:ascii="Times New Roman" w:hAnsi="Times New Roman"/>
          <w:sz w:val="24"/>
          <w:szCs w:val="24"/>
          <w:shd w:val="clear" w:color="auto" w:fill="FFFFFF"/>
        </w:rPr>
        <w:t xml:space="preserve"> </w:t>
      </w:r>
      <w:proofErr w:type="spellStart"/>
      <w:r w:rsidRPr="00EC1DA2">
        <w:rPr>
          <w:rFonts w:ascii="Times New Roman" w:hAnsi="Times New Roman"/>
          <w:sz w:val="24"/>
          <w:szCs w:val="24"/>
          <w:shd w:val="clear" w:color="auto" w:fill="FFFFFF"/>
        </w:rPr>
        <w:t>stock</w:t>
      </w:r>
      <w:proofErr w:type="spellEnd"/>
      <w:r w:rsidRPr="00EC1DA2">
        <w:rPr>
          <w:rFonts w:ascii="Times New Roman" w:hAnsi="Times New Roman"/>
          <w:sz w:val="24"/>
          <w:szCs w:val="24"/>
          <w:shd w:val="clear" w:color="auto" w:fill="FFFFFF"/>
        </w:rPr>
        <w:t xml:space="preserve"> a</w:t>
      </w:r>
      <w:r>
        <w:rPr>
          <w:rFonts w:ascii="Times New Roman" w:hAnsi="Times New Roman"/>
          <w:sz w:val="24"/>
          <w:szCs w:val="24"/>
          <w:shd w:val="clear" w:color="auto" w:fill="FFFFFF"/>
        </w:rPr>
        <w:t> </w:t>
      </w:r>
      <w:r w:rsidRPr="00EC1DA2">
        <w:rPr>
          <w:rFonts w:ascii="Times New Roman" w:hAnsi="Times New Roman"/>
          <w:sz w:val="24"/>
          <w:szCs w:val="24"/>
          <w:shd w:val="clear" w:color="auto" w:fill="FFFFFF"/>
        </w:rPr>
        <w:t>zmeny s</w:t>
      </w:r>
      <w:r>
        <w:rPr>
          <w:rFonts w:ascii="Times New Roman" w:hAnsi="Times New Roman"/>
          <w:sz w:val="24"/>
          <w:szCs w:val="24"/>
          <w:shd w:val="clear" w:color="auto" w:fill="FFFFFF"/>
        </w:rPr>
        <w:t> </w:t>
      </w:r>
      <w:r w:rsidRPr="00EC1DA2">
        <w:rPr>
          <w:rFonts w:ascii="Times New Roman" w:hAnsi="Times New Roman"/>
          <w:sz w:val="24"/>
          <w:szCs w:val="24"/>
          <w:shd w:val="clear" w:color="auto" w:fill="FFFFFF"/>
        </w:rPr>
        <w:t>tým súvisiace (záznamová povinnosť, vykazovanie v</w:t>
      </w:r>
      <w:r>
        <w:rPr>
          <w:rFonts w:ascii="Times New Roman" w:hAnsi="Times New Roman"/>
          <w:sz w:val="24"/>
          <w:szCs w:val="24"/>
          <w:shd w:val="clear" w:color="auto" w:fill="FFFFFF"/>
        </w:rPr>
        <w:t> </w:t>
      </w:r>
      <w:r w:rsidRPr="00EC1DA2">
        <w:rPr>
          <w:rFonts w:ascii="Times New Roman" w:hAnsi="Times New Roman"/>
          <w:sz w:val="24"/>
          <w:szCs w:val="24"/>
          <w:shd w:val="clear" w:color="auto" w:fill="FFFFFF"/>
        </w:rPr>
        <w:t xml:space="preserve">súhrnnom výkaze). </w:t>
      </w:r>
      <w:r w:rsidRPr="00EC1DA2">
        <w:rPr>
          <w:rFonts w:ascii="Times New Roman" w:hAnsi="Times New Roman"/>
          <w:sz w:val="24"/>
          <w:szCs w:val="24"/>
        </w:rPr>
        <w:t>(účinnosť od 1.7.2028)</w:t>
      </w:r>
    </w:p>
    <w:p w14:paraId="24DD9DE1" w14:textId="77777777" w:rsidR="00AC40F5" w:rsidRPr="00EC1DA2" w:rsidRDefault="00AC40F5" w:rsidP="00AC40F5">
      <w:pPr>
        <w:pStyle w:val="Odsekzoznamu"/>
        <w:spacing w:line="240" w:lineRule="auto"/>
        <w:ind w:left="284"/>
        <w:jc w:val="both"/>
        <w:rPr>
          <w:rFonts w:ascii="Times New Roman" w:hAnsi="Times New Roman" w:cs="Times New Roman"/>
          <w:shd w:val="clear" w:color="auto" w:fill="FFFFFF"/>
        </w:rPr>
      </w:pPr>
    </w:p>
    <w:p w14:paraId="64FE99FA" w14:textId="77777777" w:rsidR="00AC40F5" w:rsidRPr="00EC1DA2" w:rsidRDefault="00AC40F5" w:rsidP="00AC40F5">
      <w:pPr>
        <w:jc w:val="both"/>
        <w:rPr>
          <w:color w:val="000000"/>
          <w:shd w:val="clear" w:color="auto" w:fill="FFFFFF"/>
        </w:rPr>
      </w:pPr>
      <w:r>
        <w:rPr>
          <w:color w:val="000000"/>
          <w:shd w:val="clear" w:color="auto" w:fill="FFFFFF"/>
        </w:rPr>
        <w:t>2</w:t>
      </w:r>
      <w:r w:rsidRPr="00EC1DA2">
        <w:rPr>
          <w:color w:val="000000"/>
          <w:shd w:val="clear" w:color="auto" w:fill="FFFFFF"/>
        </w:rPr>
        <w:t>. Transpozícia smernice 2025/1539 (účinnosť od 1.7.2028)</w:t>
      </w:r>
    </w:p>
    <w:p w14:paraId="1665F27A" w14:textId="77777777" w:rsidR="00AC40F5" w:rsidRPr="00EC1DA2" w:rsidRDefault="00AC40F5" w:rsidP="00AC40F5">
      <w:pPr>
        <w:pStyle w:val="Odsekzoznamu"/>
        <w:numPr>
          <w:ilvl w:val="0"/>
          <w:numId w:val="23"/>
        </w:numPr>
        <w:spacing w:after="160" w:line="240" w:lineRule="auto"/>
        <w:jc w:val="both"/>
        <w:rPr>
          <w:rFonts w:ascii="Times New Roman" w:hAnsi="Times New Roman" w:cs="Times New Roman"/>
          <w:b/>
          <w:bCs/>
          <w:shd w:val="clear" w:color="auto" w:fill="FFFFFF"/>
        </w:rPr>
      </w:pPr>
      <w:r w:rsidRPr="00EC1DA2">
        <w:rPr>
          <w:rFonts w:ascii="Times New Roman" w:hAnsi="Times New Roman" w:cs="Times New Roman"/>
          <w:color w:val="000000"/>
          <w:shd w:val="clear" w:color="auto" w:fill="FFFFFF"/>
        </w:rPr>
        <w:lastRenderedPageBreak/>
        <w:t>Ukončuje</w:t>
      </w:r>
      <w:r w:rsidRPr="00EC1DA2">
        <w:rPr>
          <w:rFonts w:ascii="Times New Roman" w:hAnsi="Times New Roman" w:cs="Times New Roman"/>
        </w:rPr>
        <w:t xml:space="preserve"> sa uplatňovanie osobitnej úpravy pre priznávanie a</w:t>
      </w:r>
      <w:r>
        <w:rPr>
          <w:rFonts w:ascii="Times New Roman" w:hAnsi="Times New Roman" w:cs="Times New Roman"/>
        </w:rPr>
        <w:t> </w:t>
      </w:r>
      <w:r w:rsidRPr="00EC1DA2">
        <w:rPr>
          <w:rFonts w:ascii="Times New Roman" w:hAnsi="Times New Roman" w:cs="Times New Roman"/>
        </w:rPr>
        <w:t>platbu dane pri dovoze tovaru a</w:t>
      </w:r>
      <w:r>
        <w:rPr>
          <w:rFonts w:ascii="Times New Roman" w:hAnsi="Times New Roman" w:cs="Times New Roman"/>
        </w:rPr>
        <w:t> </w:t>
      </w:r>
      <w:r w:rsidRPr="00EC1DA2">
        <w:rPr>
          <w:rFonts w:ascii="Times New Roman" w:hAnsi="Times New Roman" w:cs="Times New Roman"/>
        </w:rPr>
        <w:t>zavádzajú sa nové pravidlá vo vzťahu k</w:t>
      </w:r>
      <w:r>
        <w:rPr>
          <w:rFonts w:ascii="Times New Roman" w:hAnsi="Times New Roman" w:cs="Times New Roman"/>
        </w:rPr>
        <w:t> </w:t>
      </w:r>
      <w:r w:rsidRPr="00EC1DA2">
        <w:rPr>
          <w:rFonts w:ascii="Times New Roman" w:hAnsi="Times New Roman" w:cs="Times New Roman"/>
        </w:rPr>
        <w:t xml:space="preserve">osobe </w:t>
      </w:r>
      <w:r>
        <w:rPr>
          <w:rFonts w:ascii="Times New Roman" w:hAnsi="Times New Roman" w:cs="Times New Roman"/>
        </w:rPr>
        <w:t xml:space="preserve">povinnej </w:t>
      </w:r>
      <w:r w:rsidRPr="00EC1DA2">
        <w:rPr>
          <w:rFonts w:ascii="Times New Roman" w:hAnsi="Times New Roman" w:cs="Times New Roman"/>
        </w:rPr>
        <w:t>platiť daň pri dovoze tovaru z územia tretích štátov (predaj tovaru na diaľku v zásielkach s hodnotou do</w:t>
      </w:r>
      <w:r>
        <w:rPr>
          <w:rFonts w:ascii="Times New Roman" w:hAnsi="Times New Roman" w:cs="Times New Roman"/>
        </w:rPr>
        <w:t> </w:t>
      </w:r>
      <w:r w:rsidRPr="00EC1DA2">
        <w:rPr>
          <w:rFonts w:ascii="Times New Roman" w:hAnsi="Times New Roman" w:cs="Times New Roman"/>
        </w:rPr>
        <w:t>150</w:t>
      </w:r>
      <w:r>
        <w:rPr>
          <w:rFonts w:ascii="Times New Roman" w:hAnsi="Times New Roman" w:cs="Times New Roman"/>
        </w:rPr>
        <w:t xml:space="preserve"> eur </w:t>
      </w:r>
      <w:r w:rsidRPr="00EC1DA2">
        <w:rPr>
          <w:rFonts w:ascii="Times New Roman" w:hAnsi="Times New Roman" w:cs="Times New Roman"/>
        </w:rPr>
        <w:t xml:space="preserve">) v prípadoch, ak sa neuplatňuje osobitná úprava </w:t>
      </w:r>
      <w:proofErr w:type="spellStart"/>
      <w:r w:rsidRPr="00EC1DA2">
        <w:rPr>
          <w:rFonts w:ascii="Times New Roman" w:hAnsi="Times New Roman" w:cs="Times New Roman"/>
        </w:rPr>
        <w:t>iOSS</w:t>
      </w:r>
      <w:proofErr w:type="spellEnd"/>
      <w:r w:rsidRPr="00EC1DA2">
        <w:rPr>
          <w:rFonts w:ascii="Times New Roman" w:hAnsi="Times New Roman" w:cs="Times New Roman"/>
        </w:rPr>
        <w:t>. Osobou povinnou platiť daň bude dodávateľ alebo domnelý dodávateľ, avšak ak títo nebudú usadení v EÚ, budú povinní určiť si daňového zástupcu, ktorý bude osobou povinnou platiť daň. Za</w:t>
      </w:r>
      <w:r>
        <w:rPr>
          <w:rFonts w:ascii="Times New Roman" w:hAnsi="Times New Roman" w:cs="Times New Roman"/>
        </w:rPr>
        <w:t> </w:t>
      </w:r>
      <w:r w:rsidRPr="00EC1DA2">
        <w:rPr>
          <w:rFonts w:ascii="Times New Roman" w:hAnsi="Times New Roman" w:cs="Times New Roman"/>
        </w:rPr>
        <w:t xml:space="preserve">platbu dane pri dovoze tovaru bude s daňovým zástupcom spoločne a nerozdielne zodpovedať aj dlžník podľa colných predpisov. Upravuje sa možnosť </w:t>
      </w:r>
      <w:r>
        <w:rPr>
          <w:rFonts w:ascii="Times New Roman" w:hAnsi="Times New Roman" w:cs="Times New Roman"/>
        </w:rPr>
        <w:t xml:space="preserve">pre </w:t>
      </w:r>
      <w:r w:rsidRPr="00EC1DA2">
        <w:rPr>
          <w:rFonts w:ascii="Times New Roman" w:hAnsi="Times New Roman" w:cs="Times New Roman"/>
        </w:rPr>
        <w:t xml:space="preserve">príjemcu zásielky zaplatiť daň pri dovoze tovaru, ak túto povinnosť nesplnia osoby povinné platiť daň. </w:t>
      </w:r>
    </w:p>
    <w:p w14:paraId="6013DFF3" w14:textId="77777777" w:rsidR="00AC40F5" w:rsidRPr="006663A8" w:rsidRDefault="00AC40F5" w:rsidP="00AC40F5">
      <w:pPr>
        <w:ind w:firstLine="708"/>
        <w:jc w:val="both"/>
      </w:pPr>
    </w:p>
    <w:p w14:paraId="75835EDE" w14:textId="77777777" w:rsidR="00AC40F5" w:rsidRDefault="00AC40F5" w:rsidP="00AC40F5">
      <w:pPr>
        <w:jc w:val="both"/>
      </w:pPr>
      <w:r w:rsidRPr="003D19A2">
        <w:t xml:space="preserve">Cieľom </w:t>
      </w:r>
      <w:r>
        <w:t>návrhu zákona</w:t>
      </w:r>
      <w:r w:rsidRPr="003D19A2">
        <w:t xml:space="preserve"> je </w:t>
      </w:r>
      <w:r>
        <w:t xml:space="preserve">aj </w:t>
      </w:r>
      <w:r w:rsidRPr="003D19A2">
        <w:t>prijatie adresn</w:t>
      </w:r>
      <w:r>
        <w:t>ého</w:t>
      </w:r>
      <w:r w:rsidRPr="003D19A2">
        <w:t xml:space="preserve"> opatren</w:t>
      </w:r>
      <w:r>
        <w:t>ia</w:t>
      </w:r>
      <w:r w:rsidRPr="003D19A2">
        <w:t xml:space="preserve"> vo vzťahu k takým </w:t>
      </w:r>
      <w:r>
        <w:t>zdaniteľným osobám</w:t>
      </w:r>
      <w:r w:rsidRPr="003D19A2">
        <w:t>, ktor</w:t>
      </w:r>
      <w:r>
        <w:t>é</w:t>
      </w:r>
      <w:r w:rsidRPr="003D19A2">
        <w:t xml:space="preserve"> zneužívajú systém </w:t>
      </w:r>
      <w:r>
        <w:t>dane z pridanej hodnoty (ďalej len „</w:t>
      </w:r>
      <w:r w:rsidRPr="003D19A2">
        <w:t>DPH</w:t>
      </w:r>
      <w:r>
        <w:t>“), a to:</w:t>
      </w:r>
    </w:p>
    <w:p w14:paraId="4BDB5293" w14:textId="77777777" w:rsidR="00AC40F5" w:rsidRDefault="00AC40F5" w:rsidP="00AC40F5">
      <w:pPr>
        <w:jc w:val="both"/>
      </w:pPr>
    </w:p>
    <w:p w14:paraId="37FBA8D8" w14:textId="77777777" w:rsidR="00AC40F5" w:rsidRPr="003D19A2" w:rsidRDefault="00AC40F5" w:rsidP="00AC40F5">
      <w:pPr>
        <w:jc w:val="both"/>
        <w:rPr>
          <w:color w:val="000000"/>
          <w:shd w:val="clear" w:color="auto" w:fill="FFFFFF"/>
        </w:rPr>
      </w:pPr>
      <w:r>
        <w:rPr>
          <w:color w:val="000000"/>
          <w:shd w:val="clear" w:color="auto" w:fill="FFFFFF"/>
        </w:rPr>
        <w:t>3</w:t>
      </w:r>
      <w:r w:rsidRPr="003D19A2">
        <w:rPr>
          <w:color w:val="000000"/>
          <w:shd w:val="clear" w:color="auto" w:fill="FFFFFF"/>
        </w:rPr>
        <w:t xml:space="preserve">. </w:t>
      </w:r>
      <w:r>
        <w:rPr>
          <w:color w:val="000000"/>
          <w:shd w:val="clear" w:color="auto" w:fill="FFFFFF"/>
        </w:rPr>
        <w:t xml:space="preserve">Predĺženie lehoty na dobrovoľnú registráciu pre daň </w:t>
      </w:r>
      <w:r w:rsidRPr="00EE23CF">
        <w:rPr>
          <w:color w:val="000000"/>
          <w:shd w:val="clear" w:color="auto" w:fill="FFFFFF"/>
        </w:rPr>
        <w:t>(</w:t>
      </w:r>
      <w:r w:rsidRPr="00EE23CF">
        <w:t>účinnosť</w:t>
      </w:r>
      <w:r w:rsidRPr="00EE23CF">
        <w:rPr>
          <w:color w:val="000000"/>
          <w:shd w:val="clear" w:color="auto" w:fill="FFFFFF"/>
        </w:rPr>
        <w:t xml:space="preserve"> od 1.</w:t>
      </w:r>
      <w:r>
        <w:rPr>
          <w:color w:val="000000"/>
          <w:shd w:val="clear" w:color="auto" w:fill="FFFFFF"/>
        </w:rPr>
        <w:t>1</w:t>
      </w:r>
      <w:r w:rsidRPr="00EE23CF">
        <w:rPr>
          <w:color w:val="000000"/>
          <w:shd w:val="clear" w:color="auto" w:fill="FFFFFF"/>
        </w:rPr>
        <w:t>.202</w:t>
      </w:r>
      <w:r>
        <w:rPr>
          <w:color w:val="000000"/>
          <w:shd w:val="clear" w:color="auto" w:fill="FFFFFF"/>
        </w:rPr>
        <w:t>7</w:t>
      </w:r>
      <w:r w:rsidRPr="00EE23CF">
        <w:rPr>
          <w:color w:val="000000"/>
          <w:shd w:val="clear" w:color="auto" w:fill="FFFFFF"/>
        </w:rPr>
        <w:t>)</w:t>
      </w:r>
    </w:p>
    <w:p w14:paraId="4C893F55" w14:textId="77777777" w:rsidR="00AC40F5" w:rsidRPr="0003094B" w:rsidRDefault="00AC40F5" w:rsidP="00AC40F5">
      <w:pPr>
        <w:pStyle w:val="Odsekzoznamu"/>
        <w:numPr>
          <w:ilvl w:val="0"/>
          <w:numId w:val="19"/>
        </w:numPr>
        <w:spacing w:after="0" w:line="240" w:lineRule="auto"/>
        <w:ind w:left="709" w:hanging="142"/>
        <w:jc w:val="both"/>
        <w:rPr>
          <w:rFonts w:ascii="Times New Roman" w:hAnsi="Times New Roman" w:cs="Times New Roman"/>
          <w:shd w:val="clear" w:color="auto" w:fill="FFFFFF"/>
        </w:rPr>
      </w:pPr>
      <w:r>
        <w:rPr>
          <w:rFonts w:ascii="Times New Roman" w:hAnsi="Times New Roman" w:cs="Times New Roman"/>
        </w:rPr>
        <w:t xml:space="preserve"> </w:t>
      </w:r>
      <w:r w:rsidRPr="006663A8">
        <w:rPr>
          <w:rFonts w:ascii="Times New Roman" w:hAnsi="Times New Roman" w:cs="Times New Roman"/>
        </w:rPr>
        <w:t>Zmenami</w:t>
      </w:r>
      <w:r w:rsidRPr="003D19A2">
        <w:rPr>
          <w:rFonts w:ascii="Times New Roman" w:hAnsi="Times New Roman" w:cs="Times New Roman"/>
          <w:shd w:val="clear" w:color="auto" w:fill="FFFFFF"/>
        </w:rPr>
        <w:t xml:space="preserve"> a doplnením zákona </w:t>
      </w:r>
      <w:r w:rsidRPr="00EE23CF">
        <w:rPr>
          <w:rFonts w:ascii="Times New Roman" w:eastAsia="Times New Roman" w:hAnsi="Times New Roman" w:cs="Times New Roman"/>
          <w:iCs/>
          <w:lang w:eastAsia="sk-SK"/>
        </w:rPr>
        <w:t>č. 222/2004 Z. z. o dani z pridanej hodnoty v znení neskorších predpisov</w:t>
      </w:r>
      <w:r w:rsidRPr="006663A8">
        <w:rPr>
          <w:rFonts w:ascii="Times New Roman" w:hAnsi="Times New Roman" w:cs="Times New Roman"/>
          <w:shd w:val="clear" w:color="auto" w:fill="FFFFFF"/>
        </w:rPr>
        <w:t xml:space="preserve"> </w:t>
      </w:r>
      <w:r>
        <w:rPr>
          <w:rFonts w:ascii="Times New Roman" w:hAnsi="Times New Roman" w:cs="Times New Roman"/>
          <w:shd w:val="clear" w:color="auto" w:fill="FFFFFF"/>
        </w:rPr>
        <w:t>(ďalej len „zákon o D</w:t>
      </w:r>
      <w:r w:rsidRPr="003D19A2">
        <w:rPr>
          <w:rFonts w:ascii="Times New Roman" w:hAnsi="Times New Roman" w:cs="Times New Roman"/>
          <w:shd w:val="clear" w:color="auto" w:fill="FFFFFF"/>
        </w:rPr>
        <w:t>PH</w:t>
      </w:r>
      <w:r>
        <w:rPr>
          <w:rFonts w:ascii="Times New Roman" w:hAnsi="Times New Roman" w:cs="Times New Roman"/>
          <w:shd w:val="clear" w:color="auto" w:fill="FFFFFF"/>
        </w:rPr>
        <w:t>“)</w:t>
      </w:r>
      <w:r w:rsidRPr="003D19A2">
        <w:rPr>
          <w:rFonts w:ascii="Times New Roman" w:hAnsi="Times New Roman" w:cs="Times New Roman"/>
          <w:shd w:val="clear" w:color="auto" w:fill="FFFFFF"/>
        </w:rPr>
        <w:t xml:space="preserve"> sa v odôvodnených prípadoch predĺži lehota na </w:t>
      </w:r>
      <w:r w:rsidRPr="0003094B">
        <w:rPr>
          <w:rFonts w:ascii="Times New Roman" w:hAnsi="Times New Roman" w:cs="Times New Roman"/>
          <w:shd w:val="clear" w:color="auto" w:fill="FFFFFF"/>
        </w:rPr>
        <w:t>rozhodnutie daňového úradu o žiadosti o dobrovoľnej registrácii na daň.</w:t>
      </w:r>
    </w:p>
    <w:p w14:paraId="484F8A0D" w14:textId="77777777" w:rsidR="00AC40F5" w:rsidRPr="0003094B" w:rsidRDefault="00AC40F5" w:rsidP="00AC40F5">
      <w:pPr>
        <w:jc w:val="both"/>
      </w:pPr>
    </w:p>
    <w:p w14:paraId="2E6FFD53" w14:textId="77777777" w:rsidR="00AC40F5" w:rsidRPr="0003094B" w:rsidRDefault="00AC40F5" w:rsidP="00AC40F5">
      <w:r w:rsidRPr="0003094B">
        <w:t>Údaje o počte registrácií za roky 2022 – 2025:</w:t>
      </w:r>
    </w:p>
    <w:tbl>
      <w:tblPr>
        <w:tblW w:w="9057" w:type="dxa"/>
        <w:tblInd w:w="-3" w:type="dxa"/>
        <w:tblCellMar>
          <w:left w:w="0" w:type="dxa"/>
          <w:right w:w="0" w:type="dxa"/>
        </w:tblCellMar>
        <w:tblLook w:val="04A0" w:firstRow="1" w:lastRow="0" w:firstColumn="1" w:lastColumn="0" w:noHBand="0" w:noVBand="1"/>
      </w:tblPr>
      <w:tblGrid>
        <w:gridCol w:w="1510"/>
        <w:gridCol w:w="2632"/>
        <w:gridCol w:w="2632"/>
        <w:gridCol w:w="2283"/>
      </w:tblGrid>
      <w:tr w:rsidR="00AC40F5" w:rsidRPr="0003094B" w14:paraId="1876A866" w14:textId="77777777" w:rsidTr="00264DB4">
        <w:trPr>
          <w:trHeight w:val="289"/>
        </w:trPr>
        <w:tc>
          <w:tcPr>
            <w:tcW w:w="9057" w:type="dxa"/>
            <w:gridSpan w:val="4"/>
            <w:tcBorders>
              <w:top w:val="single" w:sz="8" w:space="0" w:color="auto"/>
              <w:left w:val="single" w:sz="8" w:space="0" w:color="auto"/>
              <w:bottom w:val="single" w:sz="8" w:space="0" w:color="auto"/>
              <w:right w:val="single" w:sz="8" w:space="0" w:color="000000"/>
            </w:tcBorders>
            <w:shd w:val="clear" w:color="auto" w:fill="DDEBF7"/>
            <w:noWrap/>
            <w:tcMar>
              <w:top w:w="0" w:type="dxa"/>
              <w:left w:w="70" w:type="dxa"/>
              <w:bottom w:w="0" w:type="dxa"/>
              <w:right w:w="70" w:type="dxa"/>
            </w:tcMar>
            <w:vAlign w:val="bottom"/>
            <w:hideMark/>
          </w:tcPr>
          <w:p w14:paraId="19562283" w14:textId="77777777" w:rsidR="00AC40F5" w:rsidRPr="0003094B" w:rsidRDefault="00AC40F5" w:rsidP="00264DB4">
            <w:pPr>
              <w:rPr>
                <w:b/>
                <w:bCs/>
                <w:color w:val="000000"/>
                <w:sz w:val="20"/>
                <w:szCs w:val="20"/>
              </w:rPr>
            </w:pPr>
            <w:r w:rsidRPr="0003094B">
              <w:rPr>
                <w:b/>
                <w:bCs/>
                <w:color w:val="000000"/>
                <w:sz w:val="20"/>
                <w:szCs w:val="20"/>
              </w:rPr>
              <w:t>Počet registrácií platiteľov DPH</w:t>
            </w:r>
          </w:p>
        </w:tc>
      </w:tr>
      <w:tr w:rsidR="00AC40F5" w:rsidRPr="0003094B" w14:paraId="014C7E6E" w14:textId="77777777" w:rsidTr="00264DB4">
        <w:trPr>
          <w:trHeight w:val="289"/>
        </w:trPr>
        <w:tc>
          <w:tcPr>
            <w:tcW w:w="1510" w:type="dxa"/>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70" w:type="dxa"/>
              <w:bottom w:w="0" w:type="dxa"/>
              <w:right w:w="70" w:type="dxa"/>
            </w:tcMar>
            <w:vAlign w:val="center"/>
            <w:hideMark/>
          </w:tcPr>
          <w:p w14:paraId="1B271C5C" w14:textId="77777777" w:rsidR="00AC40F5" w:rsidRPr="0003094B" w:rsidRDefault="00AC40F5" w:rsidP="00264DB4">
            <w:pPr>
              <w:jc w:val="center"/>
              <w:rPr>
                <w:b/>
                <w:bCs/>
                <w:color w:val="000000"/>
                <w:sz w:val="20"/>
                <w:szCs w:val="20"/>
              </w:rPr>
            </w:pPr>
            <w:r w:rsidRPr="0003094B">
              <w:rPr>
                <w:b/>
                <w:bCs/>
                <w:color w:val="000000"/>
                <w:sz w:val="20"/>
                <w:szCs w:val="20"/>
              </w:rPr>
              <w:t>Rok</w:t>
            </w:r>
          </w:p>
        </w:tc>
        <w:tc>
          <w:tcPr>
            <w:tcW w:w="2632" w:type="dxa"/>
            <w:tcBorders>
              <w:top w:val="nil"/>
              <w:left w:val="nil"/>
              <w:bottom w:val="single" w:sz="8" w:space="0" w:color="auto"/>
              <w:right w:val="single" w:sz="8" w:space="0" w:color="auto"/>
            </w:tcBorders>
            <w:shd w:val="clear" w:color="auto" w:fill="D9D9D9" w:themeFill="background1" w:themeFillShade="D9"/>
            <w:noWrap/>
            <w:tcMar>
              <w:top w:w="0" w:type="dxa"/>
              <w:left w:w="70" w:type="dxa"/>
              <w:bottom w:w="0" w:type="dxa"/>
              <w:right w:w="70" w:type="dxa"/>
            </w:tcMar>
            <w:vAlign w:val="center"/>
            <w:hideMark/>
          </w:tcPr>
          <w:p w14:paraId="4677BDF4" w14:textId="77777777" w:rsidR="00AC40F5" w:rsidRPr="0003094B" w:rsidRDefault="00AC40F5" w:rsidP="00264DB4">
            <w:pPr>
              <w:jc w:val="center"/>
              <w:rPr>
                <w:b/>
                <w:bCs/>
                <w:color w:val="000000"/>
                <w:sz w:val="20"/>
                <w:szCs w:val="20"/>
              </w:rPr>
            </w:pPr>
            <w:r w:rsidRPr="0003094B">
              <w:rPr>
                <w:b/>
                <w:bCs/>
                <w:color w:val="000000"/>
                <w:sz w:val="20"/>
                <w:szCs w:val="20"/>
              </w:rPr>
              <w:t>§ 4 ods. 1</w:t>
            </w:r>
          </w:p>
          <w:p w14:paraId="7ABF0CE2" w14:textId="77777777" w:rsidR="00AC40F5" w:rsidRPr="0003094B" w:rsidRDefault="00AC40F5" w:rsidP="00264DB4">
            <w:pPr>
              <w:jc w:val="center"/>
              <w:rPr>
                <w:b/>
                <w:bCs/>
                <w:color w:val="000000"/>
                <w:sz w:val="20"/>
                <w:szCs w:val="20"/>
              </w:rPr>
            </w:pPr>
            <w:r w:rsidRPr="0003094B">
              <w:rPr>
                <w:b/>
                <w:bCs/>
                <w:color w:val="000000"/>
                <w:sz w:val="20"/>
                <w:szCs w:val="20"/>
              </w:rPr>
              <w:t>(povinná registrácia)</w:t>
            </w:r>
          </w:p>
        </w:tc>
        <w:tc>
          <w:tcPr>
            <w:tcW w:w="2632" w:type="dxa"/>
            <w:tcBorders>
              <w:top w:val="nil"/>
              <w:left w:val="nil"/>
              <w:bottom w:val="single" w:sz="8" w:space="0" w:color="auto"/>
              <w:right w:val="single" w:sz="8" w:space="0" w:color="auto"/>
            </w:tcBorders>
            <w:shd w:val="clear" w:color="auto" w:fill="D9D9D9" w:themeFill="background1" w:themeFillShade="D9"/>
            <w:noWrap/>
            <w:tcMar>
              <w:top w:w="0" w:type="dxa"/>
              <w:left w:w="70" w:type="dxa"/>
              <w:bottom w:w="0" w:type="dxa"/>
              <w:right w:w="70" w:type="dxa"/>
            </w:tcMar>
            <w:vAlign w:val="center"/>
            <w:hideMark/>
          </w:tcPr>
          <w:p w14:paraId="0E5E32BD" w14:textId="77777777" w:rsidR="00AC40F5" w:rsidRPr="0003094B" w:rsidRDefault="00AC40F5" w:rsidP="00264DB4">
            <w:pPr>
              <w:jc w:val="center"/>
              <w:rPr>
                <w:b/>
                <w:bCs/>
                <w:color w:val="000000"/>
                <w:sz w:val="20"/>
                <w:szCs w:val="20"/>
              </w:rPr>
            </w:pPr>
            <w:r w:rsidRPr="0003094B">
              <w:rPr>
                <w:b/>
                <w:bCs/>
                <w:color w:val="000000"/>
                <w:sz w:val="20"/>
                <w:szCs w:val="20"/>
              </w:rPr>
              <w:t>§ 4 ods. 2</w:t>
            </w:r>
          </w:p>
          <w:p w14:paraId="4ECD4138" w14:textId="77777777" w:rsidR="00AC40F5" w:rsidRPr="0003094B" w:rsidRDefault="00AC40F5" w:rsidP="00264DB4">
            <w:pPr>
              <w:jc w:val="center"/>
              <w:rPr>
                <w:b/>
                <w:bCs/>
                <w:color w:val="000000"/>
                <w:sz w:val="20"/>
                <w:szCs w:val="20"/>
              </w:rPr>
            </w:pPr>
            <w:r w:rsidRPr="0003094B">
              <w:rPr>
                <w:b/>
                <w:bCs/>
                <w:color w:val="000000"/>
                <w:sz w:val="20"/>
                <w:szCs w:val="20"/>
              </w:rPr>
              <w:t>(dobrovoľná registrácia)</w:t>
            </w:r>
          </w:p>
        </w:tc>
        <w:tc>
          <w:tcPr>
            <w:tcW w:w="2281" w:type="dxa"/>
            <w:tcBorders>
              <w:top w:val="nil"/>
              <w:left w:val="nil"/>
              <w:bottom w:val="single" w:sz="8" w:space="0" w:color="auto"/>
              <w:right w:val="single" w:sz="8" w:space="0" w:color="auto"/>
            </w:tcBorders>
            <w:shd w:val="clear" w:color="auto" w:fill="D9D9D9" w:themeFill="background1" w:themeFillShade="D9"/>
            <w:noWrap/>
            <w:tcMar>
              <w:top w:w="0" w:type="dxa"/>
              <w:left w:w="70" w:type="dxa"/>
              <w:bottom w:w="0" w:type="dxa"/>
              <w:right w:w="70" w:type="dxa"/>
            </w:tcMar>
            <w:vAlign w:val="center"/>
            <w:hideMark/>
          </w:tcPr>
          <w:p w14:paraId="334BE2E7" w14:textId="77777777" w:rsidR="00AC40F5" w:rsidRPr="0003094B" w:rsidRDefault="00AC40F5" w:rsidP="00264DB4">
            <w:pPr>
              <w:jc w:val="center"/>
              <w:rPr>
                <w:b/>
                <w:bCs/>
                <w:color w:val="000000"/>
                <w:sz w:val="20"/>
                <w:szCs w:val="20"/>
              </w:rPr>
            </w:pPr>
            <w:r w:rsidRPr="0003094B">
              <w:rPr>
                <w:b/>
                <w:bCs/>
                <w:color w:val="000000"/>
                <w:sz w:val="20"/>
                <w:szCs w:val="20"/>
              </w:rPr>
              <w:t>SPOLU</w:t>
            </w:r>
          </w:p>
        </w:tc>
      </w:tr>
      <w:tr w:rsidR="00AC40F5" w:rsidRPr="0003094B" w14:paraId="6DB80CCB" w14:textId="77777777" w:rsidTr="00264DB4">
        <w:trPr>
          <w:trHeight w:val="289"/>
        </w:trPr>
        <w:tc>
          <w:tcPr>
            <w:tcW w:w="151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E9AF283" w14:textId="77777777" w:rsidR="00AC40F5" w:rsidRPr="0003094B" w:rsidRDefault="00AC40F5" w:rsidP="00264DB4">
            <w:pPr>
              <w:jc w:val="center"/>
              <w:rPr>
                <w:b/>
                <w:bCs/>
                <w:color w:val="000000"/>
                <w:sz w:val="20"/>
                <w:szCs w:val="20"/>
              </w:rPr>
            </w:pPr>
            <w:r w:rsidRPr="0003094B">
              <w:rPr>
                <w:b/>
                <w:bCs/>
                <w:color w:val="000000"/>
                <w:sz w:val="20"/>
                <w:szCs w:val="20"/>
              </w:rPr>
              <w:t>2022</w:t>
            </w:r>
          </w:p>
        </w:tc>
        <w:tc>
          <w:tcPr>
            <w:tcW w:w="263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9568067" w14:textId="77777777" w:rsidR="00AC40F5" w:rsidRPr="0003094B" w:rsidRDefault="00AC40F5" w:rsidP="00264DB4">
            <w:pPr>
              <w:jc w:val="center"/>
              <w:rPr>
                <w:color w:val="000000"/>
                <w:sz w:val="20"/>
                <w:szCs w:val="20"/>
              </w:rPr>
            </w:pPr>
            <w:r w:rsidRPr="0003094B">
              <w:rPr>
                <w:color w:val="000000"/>
                <w:sz w:val="20"/>
                <w:szCs w:val="20"/>
              </w:rPr>
              <w:t>7 296</w:t>
            </w:r>
          </w:p>
        </w:tc>
        <w:tc>
          <w:tcPr>
            <w:tcW w:w="263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688DBB1" w14:textId="77777777" w:rsidR="00AC40F5" w:rsidRPr="0003094B" w:rsidRDefault="00AC40F5" w:rsidP="00264DB4">
            <w:pPr>
              <w:jc w:val="center"/>
              <w:rPr>
                <w:color w:val="000000"/>
                <w:sz w:val="20"/>
                <w:szCs w:val="20"/>
              </w:rPr>
            </w:pPr>
            <w:r w:rsidRPr="0003094B">
              <w:rPr>
                <w:color w:val="000000"/>
                <w:sz w:val="20"/>
                <w:szCs w:val="20"/>
              </w:rPr>
              <w:t>9 566</w:t>
            </w:r>
          </w:p>
        </w:tc>
        <w:tc>
          <w:tcPr>
            <w:tcW w:w="228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B60DAD6" w14:textId="77777777" w:rsidR="00AC40F5" w:rsidRPr="0003094B" w:rsidRDefault="00AC40F5" w:rsidP="00264DB4">
            <w:pPr>
              <w:jc w:val="center"/>
              <w:rPr>
                <w:b/>
                <w:bCs/>
                <w:color w:val="000000"/>
                <w:sz w:val="20"/>
                <w:szCs w:val="20"/>
              </w:rPr>
            </w:pPr>
            <w:r w:rsidRPr="0003094B">
              <w:rPr>
                <w:b/>
                <w:bCs/>
                <w:color w:val="000000"/>
                <w:sz w:val="20"/>
                <w:szCs w:val="20"/>
              </w:rPr>
              <w:t>16 862</w:t>
            </w:r>
          </w:p>
        </w:tc>
      </w:tr>
      <w:tr w:rsidR="00AC40F5" w:rsidRPr="0003094B" w14:paraId="43ECD94F" w14:textId="77777777" w:rsidTr="00264DB4">
        <w:trPr>
          <w:trHeight w:val="289"/>
        </w:trPr>
        <w:tc>
          <w:tcPr>
            <w:tcW w:w="151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8CFCBC5" w14:textId="77777777" w:rsidR="00AC40F5" w:rsidRPr="0003094B" w:rsidRDefault="00AC40F5" w:rsidP="00264DB4">
            <w:pPr>
              <w:jc w:val="center"/>
              <w:rPr>
                <w:b/>
                <w:bCs/>
                <w:color w:val="000000"/>
                <w:sz w:val="20"/>
                <w:szCs w:val="20"/>
              </w:rPr>
            </w:pPr>
            <w:r w:rsidRPr="0003094B">
              <w:rPr>
                <w:b/>
                <w:bCs/>
                <w:color w:val="000000"/>
                <w:sz w:val="20"/>
                <w:szCs w:val="20"/>
              </w:rPr>
              <w:t>2023</w:t>
            </w:r>
          </w:p>
        </w:tc>
        <w:tc>
          <w:tcPr>
            <w:tcW w:w="263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6C92080" w14:textId="77777777" w:rsidR="00AC40F5" w:rsidRPr="0003094B" w:rsidRDefault="00AC40F5" w:rsidP="00264DB4">
            <w:pPr>
              <w:jc w:val="center"/>
              <w:rPr>
                <w:color w:val="000000"/>
                <w:sz w:val="20"/>
                <w:szCs w:val="20"/>
              </w:rPr>
            </w:pPr>
            <w:r w:rsidRPr="0003094B">
              <w:rPr>
                <w:color w:val="000000"/>
                <w:sz w:val="20"/>
                <w:szCs w:val="20"/>
              </w:rPr>
              <w:t>7 817</w:t>
            </w:r>
          </w:p>
        </w:tc>
        <w:tc>
          <w:tcPr>
            <w:tcW w:w="263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CF0C9D5" w14:textId="77777777" w:rsidR="00AC40F5" w:rsidRPr="0003094B" w:rsidRDefault="00AC40F5" w:rsidP="00264DB4">
            <w:pPr>
              <w:jc w:val="center"/>
              <w:rPr>
                <w:color w:val="000000"/>
                <w:sz w:val="20"/>
                <w:szCs w:val="20"/>
              </w:rPr>
            </w:pPr>
            <w:r w:rsidRPr="0003094B">
              <w:rPr>
                <w:color w:val="000000"/>
                <w:sz w:val="20"/>
                <w:szCs w:val="20"/>
              </w:rPr>
              <w:t>10 028</w:t>
            </w:r>
          </w:p>
        </w:tc>
        <w:tc>
          <w:tcPr>
            <w:tcW w:w="228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C7BC978" w14:textId="77777777" w:rsidR="00AC40F5" w:rsidRPr="0003094B" w:rsidRDefault="00AC40F5" w:rsidP="00264DB4">
            <w:pPr>
              <w:jc w:val="center"/>
              <w:rPr>
                <w:b/>
                <w:bCs/>
                <w:color w:val="000000"/>
                <w:sz w:val="20"/>
                <w:szCs w:val="20"/>
              </w:rPr>
            </w:pPr>
            <w:r w:rsidRPr="0003094B">
              <w:rPr>
                <w:b/>
                <w:bCs/>
                <w:color w:val="000000"/>
                <w:sz w:val="20"/>
                <w:szCs w:val="20"/>
              </w:rPr>
              <w:t>17 845</w:t>
            </w:r>
          </w:p>
        </w:tc>
      </w:tr>
      <w:tr w:rsidR="00AC40F5" w:rsidRPr="0003094B" w14:paraId="750C99F3" w14:textId="77777777" w:rsidTr="00264DB4">
        <w:trPr>
          <w:trHeight w:val="289"/>
        </w:trPr>
        <w:tc>
          <w:tcPr>
            <w:tcW w:w="151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705987EF" w14:textId="77777777" w:rsidR="00AC40F5" w:rsidRPr="0003094B" w:rsidRDefault="00AC40F5" w:rsidP="00264DB4">
            <w:pPr>
              <w:jc w:val="center"/>
              <w:rPr>
                <w:b/>
                <w:bCs/>
                <w:color w:val="000000"/>
                <w:sz w:val="20"/>
                <w:szCs w:val="20"/>
              </w:rPr>
            </w:pPr>
            <w:r w:rsidRPr="0003094B">
              <w:rPr>
                <w:b/>
                <w:bCs/>
                <w:color w:val="000000"/>
                <w:sz w:val="20"/>
                <w:szCs w:val="20"/>
              </w:rPr>
              <w:t>2024</w:t>
            </w:r>
          </w:p>
        </w:tc>
        <w:tc>
          <w:tcPr>
            <w:tcW w:w="263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5C0CCAB" w14:textId="77777777" w:rsidR="00AC40F5" w:rsidRPr="0003094B" w:rsidRDefault="00AC40F5" w:rsidP="00264DB4">
            <w:pPr>
              <w:jc w:val="center"/>
              <w:rPr>
                <w:color w:val="000000"/>
                <w:sz w:val="20"/>
                <w:szCs w:val="20"/>
              </w:rPr>
            </w:pPr>
            <w:r w:rsidRPr="0003094B">
              <w:rPr>
                <w:color w:val="000000"/>
                <w:sz w:val="20"/>
                <w:szCs w:val="20"/>
              </w:rPr>
              <w:t>7 671</w:t>
            </w:r>
          </w:p>
        </w:tc>
        <w:tc>
          <w:tcPr>
            <w:tcW w:w="2632"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07884E0" w14:textId="77777777" w:rsidR="00AC40F5" w:rsidRPr="0003094B" w:rsidRDefault="00AC40F5" w:rsidP="00264DB4">
            <w:pPr>
              <w:jc w:val="center"/>
              <w:rPr>
                <w:color w:val="000000"/>
                <w:sz w:val="20"/>
                <w:szCs w:val="20"/>
              </w:rPr>
            </w:pPr>
            <w:r w:rsidRPr="0003094B">
              <w:rPr>
                <w:color w:val="000000"/>
                <w:sz w:val="20"/>
                <w:szCs w:val="20"/>
              </w:rPr>
              <w:t>10 136</w:t>
            </w:r>
          </w:p>
        </w:tc>
        <w:tc>
          <w:tcPr>
            <w:tcW w:w="228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A8E6D86" w14:textId="77777777" w:rsidR="00AC40F5" w:rsidRPr="0003094B" w:rsidRDefault="00AC40F5" w:rsidP="00264DB4">
            <w:pPr>
              <w:jc w:val="center"/>
              <w:rPr>
                <w:b/>
                <w:bCs/>
                <w:color w:val="000000"/>
                <w:sz w:val="20"/>
                <w:szCs w:val="20"/>
              </w:rPr>
            </w:pPr>
            <w:r w:rsidRPr="0003094B">
              <w:rPr>
                <w:b/>
                <w:bCs/>
                <w:color w:val="000000"/>
                <w:sz w:val="20"/>
                <w:szCs w:val="20"/>
              </w:rPr>
              <w:t>17 807</w:t>
            </w:r>
          </w:p>
        </w:tc>
      </w:tr>
      <w:tr w:rsidR="00AC40F5" w:rsidRPr="0003094B" w14:paraId="4F6BCC03" w14:textId="77777777" w:rsidTr="00264DB4">
        <w:trPr>
          <w:trHeight w:val="289"/>
        </w:trPr>
        <w:tc>
          <w:tcPr>
            <w:tcW w:w="151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F7AEB2C" w14:textId="77777777" w:rsidR="00AC40F5" w:rsidRPr="0003094B" w:rsidRDefault="00AC40F5" w:rsidP="00264DB4">
            <w:pPr>
              <w:jc w:val="center"/>
              <w:rPr>
                <w:b/>
                <w:bCs/>
                <w:color w:val="000000"/>
                <w:sz w:val="20"/>
                <w:szCs w:val="20"/>
              </w:rPr>
            </w:pPr>
            <w:r w:rsidRPr="0003094B">
              <w:rPr>
                <w:b/>
                <w:bCs/>
                <w:color w:val="000000"/>
                <w:sz w:val="20"/>
                <w:szCs w:val="20"/>
              </w:rPr>
              <w:t>2025</w:t>
            </w:r>
          </w:p>
        </w:tc>
        <w:tc>
          <w:tcPr>
            <w:tcW w:w="263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99CE668" w14:textId="77777777" w:rsidR="00AC40F5" w:rsidRPr="0003094B" w:rsidRDefault="00AC40F5" w:rsidP="00264DB4">
            <w:pPr>
              <w:jc w:val="center"/>
              <w:rPr>
                <w:color w:val="000000"/>
                <w:sz w:val="20"/>
                <w:szCs w:val="20"/>
              </w:rPr>
            </w:pPr>
            <w:r w:rsidRPr="0003094B">
              <w:rPr>
                <w:color w:val="000000"/>
                <w:sz w:val="20"/>
                <w:szCs w:val="20"/>
              </w:rPr>
              <w:t>7 055</w:t>
            </w:r>
          </w:p>
        </w:tc>
        <w:tc>
          <w:tcPr>
            <w:tcW w:w="263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33FDB28" w14:textId="77777777" w:rsidR="00AC40F5" w:rsidRPr="0003094B" w:rsidRDefault="00AC40F5" w:rsidP="00264DB4">
            <w:pPr>
              <w:jc w:val="center"/>
              <w:rPr>
                <w:color w:val="000000"/>
                <w:sz w:val="20"/>
                <w:szCs w:val="20"/>
              </w:rPr>
            </w:pPr>
            <w:r w:rsidRPr="0003094B">
              <w:rPr>
                <w:color w:val="000000"/>
                <w:sz w:val="20"/>
                <w:szCs w:val="20"/>
              </w:rPr>
              <w:t>11 750</w:t>
            </w:r>
          </w:p>
        </w:tc>
        <w:tc>
          <w:tcPr>
            <w:tcW w:w="228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3C749EC" w14:textId="77777777" w:rsidR="00AC40F5" w:rsidRPr="0003094B" w:rsidRDefault="00AC40F5" w:rsidP="00264DB4">
            <w:pPr>
              <w:jc w:val="center"/>
              <w:rPr>
                <w:b/>
                <w:bCs/>
                <w:color w:val="000000"/>
                <w:sz w:val="20"/>
                <w:szCs w:val="20"/>
              </w:rPr>
            </w:pPr>
            <w:r w:rsidRPr="0003094B">
              <w:rPr>
                <w:b/>
                <w:bCs/>
                <w:color w:val="000000"/>
                <w:sz w:val="20"/>
                <w:szCs w:val="20"/>
              </w:rPr>
              <w:t>18 805</w:t>
            </w:r>
          </w:p>
        </w:tc>
      </w:tr>
    </w:tbl>
    <w:p w14:paraId="757E616F" w14:textId="77777777" w:rsidR="00AC40F5" w:rsidRPr="00A438A5" w:rsidRDefault="00AC40F5" w:rsidP="00AC40F5">
      <w:pPr>
        <w:ind w:left="7080" w:firstLine="575"/>
        <w:rPr>
          <w:i/>
          <w:iCs/>
        </w:rPr>
      </w:pPr>
      <w:r w:rsidRPr="00A438A5">
        <w:rPr>
          <w:i/>
          <w:iCs/>
        </w:rPr>
        <w:t>Zdroj: FR</w:t>
      </w:r>
      <w:r>
        <w:rPr>
          <w:i/>
          <w:iCs/>
        </w:rPr>
        <w:t xml:space="preserve"> </w:t>
      </w:r>
      <w:r w:rsidRPr="00A438A5">
        <w:rPr>
          <w:i/>
          <w:iCs/>
        </w:rPr>
        <w:t>SR</w:t>
      </w:r>
    </w:p>
    <w:p w14:paraId="0C6CD112" w14:textId="77777777" w:rsidR="00AC40F5" w:rsidRDefault="00AC40F5" w:rsidP="00AC40F5">
      <w:pPr>
        <w:jc w:val="both"/>
        <w:rPr>
          <w:shd w:val="clear" w:color="auto" w:fill="FFFFFF"/>
        </w:rPr>
      </w:pPr>
    </w:p>
    <w:p w14:paraId="459D48D3" w14:textId="77777777" w:rsidR="00AC40F5" w:rsidRPr="0003094B" w:rsidRDefault="00AC40F5" w:rsidP="00AC40F5">
      <w:pPr>
        <w:jc w:val="both"/>
        <w:rPr>
          <w:shd w:val="clear" w:color="auto" w:fill="FFFFFF"/>
        </w:rPr>
      </w:pPr>
      <w:r w:rsidRPr="0003094B">
        <w:rPr>
          <w:shd w:val="clear" w:color="auto" w:fill="FFFFFF"/>
        </w:rPr>
        <w:t xml:space="preserve">Z údajov o počte dobrovoľných registrácií za roky 2022 až 2025 vidieť </w:t>
      </w:r>
      <w:r w:rsidRPr="0003094B">
        <w:rPr>
          <w:b/>
          <w:bCs/>
          <w:shd w:val="clear" w:color="auto" w:fill="FFFFFF"/>
        </w:rPr>
        <w:t>každoročný nárast počtu dobrovoľných registrácií</w:t>
      </w:r>
      <w:r w:rsidRPr="0003094B">
        <w:rPr>
          <w:shd w:val="clear" w:color="auto" w:fill="FFFFFF"/>
        </w:rPr>
        <w:t xml:space="preserve">, ktoré predstavujú viac ako polovicu zo všetkých registrácií. Z celkového počtu registrácií predstavovali dobrovoľné registrácie </w:t>
      </w:r>
      <w:r w:rsidRPr="0003094B">
        <w:rPr>
          <w:b/>
          <w:bCs/>
          <w:shd w:val="clear" w:color="auto" w:fill="FFFFFF"/>
        </w:rPr>
        <w:t xml:space="preserve">v roku 2022 </w:t>
      </w:r>
      <w:r w:rsidRPr="0003094B">
        <w:rPr>
          <w:shd w:val="clear" w:color="auto" w:fill="FFFFFF"/>
        </w:rPr>
        <w:t xml:space="preserve">– </w:t>
      </w:r>
      <w:r w:rsidRPr="0003094B">
        <w:rPr>
          <w:b/>
          <w:bCs/>
          <w:shd w:val="clear" w:color="auto" w:fill="FFFFFF"/>
        </w:rPr>
        <w:t>56,7 %</w:t>
      </w:r>
      <w:r w:rsidRPr="0003094B">
        <w:rPr>
          <w:shd w:val="clear" w:color="auto" w:fill="FFFFFF"/>
        </w:rPr>
        <w:t xml:space="preserve"> (9 566), </w:t>
      </w:r>
      <w:r w:rsidRPr="0003094B">
        <w:rPr>
          <w:b/>
          <w:bCs/>
          <w:shd w:val="clear" w:color="auto" w:fill="FFFFFF"/>
        </w:rPr>
        <w:t>v roku 2023</w:t>
      </w:r>
      <w:r w:rsidRPr="0003094B">
        <w:rPr>
          <w:shd w:val="clear" w:color="auto" w:fill="FFFFFF"/>
        </w:rPr>
        <w:t xml:space="preserve"> – </w:t>
      </w:r>
      <w:r w:rsidRPr="0003094B">
        <w:rPr>
          <w:b/>
          <w:bCs/>
          <w:shd w:val="clear" w:color="auto" w:fill="FFFFFF"/>
        </w:rPr>
        <w:t>56,2 %</w:t>
      </w:r>
      <w:r w:rsidRPr="0003094B">
        <w:rPr>
          <w:shd w:val="clear" w:color="auto" w:fill="FFFFFF"/>
        </w:rPr>
        <w:t xml:space="preserve"> (10 028 - nárast o</w:t>
      </w:r>
      <w:r w:rsidRPr="0003094B">
        <w:rPr>
          <w:b/>
          <w:bCs/>
          <w:shd w:val="clear" w:color="auto" w:fill="FFFFFF"/>
        </w:rPr>
        <w:t> 4,8 %</w:t>
      </w:r>
      <w:r w:rsidRPr="0003094B">
        <w:rPr>
          <w:shd w:val="clear" w:color="auto" w:fill="FFFFFF"/>
        </w:rPr>
        <w:t xml:space="preserve">) a </w:t>
      </w:r>
      <w:r w:rsidRPr="0003094B">
        <w:rPr>
          <w:b/>
          <w:bCs/>
          <w:shd w:val="clear" w:color="auto" w:fill="FFFFFF"/>
        </w:rPr>
        <w:t>v roku 2024</w:t>
      </w:r>
      <w:r w:rsidRPr="0003094B">
        <w:rPr>
          <w:shd w:val="clear" w:color="auto" w:fill="FFFFFF"/>
        </w:rPr>
        <w:t xml:space="preserve"> – </w:t>
      </w:r>
      <w:r w:rsidRPr="0003094B">
        <w:rPr>
          <w:b/>
          <w:bCs/>
          <w:shd w:val="clear" w:color="auto" w:fill="FFFFFF"/>
        </w:rPr>
        <w:t>56,9 %</w:t>
      </w:r>
      <w:r w:rsidRPr="0003094B">
        <w:rPr>
          <w:shd w:val="clear" w:color="auto" w:fill="FFFFFF"/>
        </w:rPr>
        <w:t xml:space="preserve"> (10136</w:t>
      </w:r>
      <w:r>
        <w:rPr>
          <w:shd w:val="clear" w:color="auto" w:fill="FFFFFF"/>
        </w:rPr>
        <w:t> </w:t>
      </w:r>
      <w:r w:rsidRPr="0003094B">
        <w:rPr>
          <w:shd w:val="clear" w:color="auto" w:fill="FFFFFF"/>
        </w:rPr>
        <w:t>–</w:t>
      </w:r>
      <w:r>
        <w:rPr>
          <w:shd w:val="clear" w:color="auto" w:fill="FFFFFF"/>
        </w:rPr>
        <w:t> </w:t>
      </w:r>
      <w:r w:rsidRPr="0003094B">
        <w:rPr>
          <w:shd w:val="clear" w:color="auto" w:fill="FFFFFF"/>
        </w:rPr>
        <w:t>nárast o </w:t>
      </w:r>
      <w:r w:rsidRPr="0003094B">
        <w:rPr>
          <w:b/>
          <w:bCs/>
          <w:shd w:val="clear" w:color="auto" w:fill="FFFFFF"/>
        </w:rPr>
        <w:t>1,07 %</w:t>
      </w:r>
      <w:r w:rsidRPr="0003094B">
        <w:rPr>
          <w:shd w:val="clear" w:color="auto" w:fill="FFFFFF"/>
        </w:rPr>
        <w:t xml:space="preserve">). Oproti podielu dobrovoľných registrácií v rokoch 2022 až 2024, ktorý sa pohyboval na úrovni okolo 56 - 57 %, </w:t>
      </w:r>
      <w:r w:rsidRPr="0003094B">
        <w:rPr>
          <w:b/>
          <w:bCs/>
          <w:shd w:val="clear" w:color="auto" w:fill="FFFFFF"/>
        </w:rPr>
        <w:t>vzrástol podiel dobrovoľných registrácií v roku 2025</w:t>
      </w:r>
      <w:r w:rsidRPr="0003094B">
        <w:rPr>
          <w:shd w:val="clear" w:color="auto" w:fill="FFFFFF"/>
        </w:rPr>
        <w:t xml:space="preserve"> oproti roku 2024 </w:t>
      </w:r>
      <w:r w:rsidRPr="0003094B">
        <w:rPr>
          <w:b/>
          <w:bCs/>
          <w:shd w:val="clear" w:color="auto" w:fill="FFFFFF"/>
        </w:rPr>
        <w:t>až na</w:t>
      </w:r>
      <w:r w:rsidRPr="0003094B">
        <w:rPr>
          <w:shd w:val="clear" w:color="auto" w:fill="FFFFFF"/>
        </w:rPr>
        <w:t xml:space="preserve"> </w:t>
      </w:r>
      <w:r w:rsidRPr="0003094B">
        <w:rPr>
          <w:b/>
          <w:bCs/>
          <w:shd w:val="clear" w:color="auto" w:fill="FFFFFF"/>
        </w:rPr>
        <w:t>62,5 %</w:t>
      </w:r>
      <w:r w:rsidRPr="0003094B">
        <w:rPr>
          <w:shd w:val="clear" w:color="auto" w:fill="FFFFFF"/>
        </w:rPr>
        <w:t>.</w:t>
      </w:r>
    </w:p>
    <w:p w14:paraId="3DFFA3B7" w14:textId="77777777" w:rsidR="00AC40F5" w:rsidRDefault="00AC40F5" w:rsidP="00AC40F5">
      <w:pPr>
        <w:jc w:val="both"/>
        <w:rPr>
          <w:shd w:val="clear" w:color="auto" w:fill="FFFFFF"/>
        </w:rPr>
      </w:pPr>
    </w:p>
    <w:p w14:paraId="13386DE3" w14:textId="77777777" w:rsidR="00AC40F5" w:rsidRPr="0003094B" w:rsidRDefault="00AC40F5" w:rsidP="00AC40F5">
      <w:pPr>
        <w:jc w:val="both"/>
        <w:rPr>
          <w:shd w:val="clear" w:color="auto" w:fill="FFFFFF"/>
        </w:rPr>
      </w:pPr>
      <w:r w:rsidRPr="0003094B">
        <w:rPr>
          <w:shd w:val="clear" w:color="auto" w:fill="FFFFFF"/>
        </w:rPr>
        <w:t xml:space="preserve">Naopak pri </w:t>
      </w:r>
      <w:r w:rsidRPr="0003094B">
        <w:rPr>
          <w:b/>
          <w:bCs/>
          <w:shd w:val="clear" w:color="auto" w:fill="FFFFFF"/>
        </w:rPr>
        <w:t xml:space="preserve">povinných registráciách </w:t>
      </w:r>
      <w:r w:rsidRPr="0003094B">
        <w:rPr>
          <w:shd w:val="clear" w:color="auto" w:fill="FFFFFF"/>
        </w:rPr>
        <w:t xml:space="preserve">možno z dostupných údajov o počte registrácií za roky 2022 až 2025 konštatovať </w:t>
      </w:r>
      <w:r w:rsidRPr="0003094B">
        <w:rPr>
          <w:b/>
          <w:bCs/>
          <w:shd w:val="clear" w:color="auto" w:fill="FFFFFF"/>
        </w:rPr>
        <w:t>klesajúci trend</w:t>
      </w:r>
      <w:r w:rsidRPr="0003094B">
        <w:rPr>
          <w:shd w:val="clear" w:color="auto" w:fill="FFFFFF"/>
        </w:rPr>
        <w:t>.</w:t>
      </w:r>
    </w:p>
    <w:p w14:paraId="76DC5F19" w14:textId="77777777" w:rsidR="00AC40F5" w:rsidRPr="0003094B" w:rsidRDefault="00AC40F5" w:rsidP="00AC40F5">
      <w:pPr>
        <w:jc w:val="both"/>
      </w:pPr>
    </w:p>
    <w:p w14:paraId="7F3946C7" w14:textId="77777777" w:rsidR="00AC40F5" w:rsidRPr="0003094B" w:rsidRDefault="00AC40F5" w:rsidP="00AC40F5">
      <w:pPr>
        <w:jc w:val="both"/>
        <w:rPr>
          <w:shd w:val="clear" w:color="auto" w:fill="FFFFFF"/>
        </w:rPr>
      </w:pPr>
      <w:r w:rsidRPr="0003094B">
        <w:rPr>
          <w:shd w:val="clear" w:color="auto" w:fill="FFFFFF"/>
        </w:rPr>
        <w:t>Z vyššie uvedeného vyplýva skutočnosť, že hoci celkový počet registrácií má rastúci trend, n</w:t>
      </w:r>
      <w:r>
        <w:rPr>
          <w:shd w:val="clear" w:color="auto" w:fill="FFFFFF"/>
        </w:rPr>
        <w:t>a </w:t>
      </w:r>
      <w:r w:rsidRPr="0003094B">
        <w:rPr>
          <w:shd w:val="clear" w:color="auto" w:fill="FFFFFF"/>
        </w:rPr>
        <w:t xml:space="preserve">jeho </w:t>
      </w:r>
      <w:r w:rsidRPr="0003094B">
        <w:rPr>
          <w:b/>
          <w:bCs/>
          <w:shd w:val="clear" w:color="auto" w:fill="FFFFFF"/>
        </w:rPr>
        <w:t>celkovom náraste sa v značnej miere podieľajú najmä dobrovoľné registrácie, nie</w:t>
      </w:r>
      <w:r>
        <w:rPr>
          <w:b/>
          <w:bCs/>
          <w:shd w:val="clear" w:color="auto" w:fill="FFFFFF"/>
        </w:rPr>
        <w:t> </w:t>
      </w:r>
      <w:r w:rsidRPr="0003094B">
        <w:rPr>
          <w:b/>
          <w:bCs/>
          <w:shd w:val="clear" w:color="auto" w:fill="FFFFFF"/>
        </w:rPr>
        <w:t>povinné registrácie</w:t>
      </w:r>
      <w:r w:rsidRPr="0003094B">
        <w:rPr>
          <w:shd w:val="clear" w:color="auto" w:fill="FFFFFF"/>
        </w:rPr>
        <w:t xml:space="preserve">. </w:t>
      </w:r>
    </w:p>
    <w:p w14:paraId="535D3482" w14:textId="77777777" w:rsidR="00AC40F5" w:rsidRPr="0003094B" w:rsidRDefault="00AC40F5" w:rsidP="00AC40F5">
      <w:pPr>
        <w:jc w:val="both"/>
        <w:rPr>
          <w:shd w:val="clear" w:color="auto" w:fill="FFFFFF"/>
        </w:rPr>
      </w:pPr>
    </w:p>
    <w:p w14:paraId="39B42E94" w14:textId="77777777" w:rsidR="00AC40F5" w:rsidRDefault="00AC40F5" w:rsidP="00AC40F5">
      <w:pPr>
        <w:jc w:val="both"/>
      </w:pPr>
      <w:r>
        <w:t>Štatistické údaje FR SR odôvodňujúce</w:t>
      </w:r>
      <w:r w:rsidRPr="005A1C1A">
        <w:t xml:space="preserve"> prijatie adresných opatrení vo vzťahu k takým platiteľom dane, ktorí zneužívajú systém DPH:</w:t>
      </w:r>
    </w:p>
    <w:p w14:paraId="506BA4F4" w14:textId="77777777" w:rsidR="00AC40F5" w:rsidRPr="005A1C1A" w:rsidRDefault="00AC40F5" w:rsidP="00AC40F5">
      <w:pPr>
        <w:jc w:val="both"/>
      </w:pPr>
    </w:p>
    <w:p w14:paraId="4CA3FF87" w14:textId="77777777" w:rsidR="00AC40F5" w:rsidRPr="00F26FFA" w:rsidRDefault="00AC40F5" w:rsidP="00AC40F5">
      <w:pPr>
        <w:jc w:val="both"/>
      </w:pPr>
      <w:r w:rsidRPr="00F26FFA">
        <w:t xml:space="preserve">V súčasnosti </w:t>
      </w:r>
      <w:r>
        <w:t>finančná správa eviduje</w:t>
      </w:r>
      <w:r w:rsidRPr="00F26FFA">
        <w:t xml:space="preserve"> trend zapájania stále väčšieho počtu subjektov do</w:t>
      </w:r>
      <w:r>
        <w:t> </w:t>
      </w:r>
      <w:r w:rsidRPr="00F26FFA">
        <w:t xml:space="preserve">rizikových schém s nižším objemom rizikovej dane, čo nielen zahlcuje kapacity finančnej správy zložitým dokazovaním, ale postihuje aj samotné podnikateľské prostredie. </w:t>
      </w:r>
    </w:p>
    <w:p w14:paraId="4A8EC48B" w14:textId="77777777" w:rsidR="00AC40F5" w:rsidRDefault="00AC40F5" w:rsidP="00AC40F5">
      <w:pPr>
        <w:jc w:val="both"/>
      </w:pPr>
      <w:r w:rsidRPr="00F26FFA">
        <w:t>Tomu</w:t>
      </w:r>
      <w:r>
        <w:t xml:space="preserve"> vývoju</w:t>
      </w:r>
      <w:r w:rsidRPr="00F26FFA">
        <w:t xml:space="preserve"> zodpovedá aj </w:t>
      </w:r>
      <w:r>
        <w:t>kontinuálne</w:t>
      </w:r>
      <w:r w:rsidRPr="00F26FFA">
        <w:t xml:space="preserve"> vyšší počet registrovaných subjektov v pomere k</w:t>
      </w:r>
      <w:r>
        <w:t> </w:t>
      </w:r>
      <w:proofErr w:type="spellStart"/>
      <w:r w:rsidRPr="00F26FFA">
        <w:t>deregistrovaným</w:t>
      </w:r>
      <w:proofErr w:type="spellEnd"/>
      <w:r>
        <w:t xml:space="preserve"> subjektom</w:t>
      </w:r>
      <w:r w:rsidRPr="00F26FFA">
        <w:t xml:space="preserve">, čo </w:t>
      </w:r>
      <w:r>
        <w:t>dokumentuje</w:t>
      </w:r>
      <w:r w:rsidRPr="00F26FFA">
        <w:t xml:space="preserve"> nasledujúc</w:t>
      </w:r>
      <w:r>
        <w:t>a</w:t>
      </w:r>
      <w:r w:rsidRPr="00F26FFA">
        <w:t xml:space="preserve"> tabuľk</w:t>
      </w:r>
      <w:r>
        <w:t>a:</w:t>
      </w:r>
    </w:p>
    <w:tbl>
      <w:tblPr>
        <w:tblStyle w:val="Mriekatabuky"/>
        <w:tblW w:w="0" w:type="auto"/>
        <w:tblLook w:val="04A0" w:firstRow="1" w:lastRow="0" w:firstColumn="1" w:lastColumn="0" w:noHBand="0" w:noVBand="1"/>
      </w:tblPr>
      <w:tblGrid>
        <w:gridCol w:w="797"/>
        <w:gridCol w:w="454"/>
        <w:gridCol w:w="454"/>
        <w:gridCol w:w="454"/>
        <w:gridCol w:w="453"/>
        <w:gridCol w:w="453"/>
        <w:gridCol w:w="453"/>
        <w:gridCol w:w="453"/>
        <w:gridCol w:w="453"/>
        <w:gridCol w:w="453"/>
        <w:gridCol w:w="453"/>
        <w:gridCol w:w="453"/>
        <w:gridCol w:w="453"/>
        <w:gridCol w:w="453"/>
        <w:gridCol w:w="559"/>
        <w:gridCol w:w="453"/>
        <w:gridCol w:w="453"/>
        <w:gridCol w:w="453"/>
        <w:gridCol w:w="453"/>
      </w:tblGrid>
      <w:tr w:rsidR="00AC40F5" w:rsidRPr="00C529D0" w14:paraId="2AF17143" w14:textId="77777777" w:rsidTr="00264DB4">
        <w:tc>
          <w:tcPr>
            <w:tcW w:w="1071" w:type="dxa"/>
            <w:vAlign w:val="center"/>
          </w:tcPr>
          <w:p w14:paraId="6216F4EA" w14:textId="77777777" w:rsidR="00AC40F5" w:rsidRPr="003F5D34" w:rsidRDefault="00AC40F5" w:rsidP="00264DB4">
            <w:r w:rsidRPr="003F5D34">
              <w:rPr>
                <w:b/>
                <w:bCs/>
                <w:sz w:val="16"/>
                <w:szCs w:val="16"/>
              </w:rPr>
              <w:lastRenderedPageBreak/>
              <w:t>Rok</w:t>
            </w:r>
          </w:p>
        </w:tc>
        <w:tc>
          <w:tcPr>
            <w:tcW w:w="775" w:type="dxa"/>
            <w:vAlign w:val="center"/>
          </w:tcPr>
          <w:p w14:paraId="25BEAED8" w14:textId="77777777" w:rsidR="00AC40F5" w:rsidRPr="003F5D34" w:rsidRDefault="00AC40F5" w:rsidP="00264DB4">
            <w:pPr>
              <w:jc w:val="both"/>
            </w:pPr>
            <w:r w:rsidRPr="003F5D34">
              <w:rPr>
                <w:b/>
                <w:bCs/>
                <w:sz w:val="16"/>
                <w:szCs w:val="16"/>
              </w:rPr>
              <w:t>2025</w:t>
            </w:r>
          </w:p>
        </w:tc>
        <w:tc>
          <w:tcPr>
            <w:tcW w:w="776" w:type="dxa"/>
            <w:vAlign w:val="center"/>
          </w:tcPr>
          <w:p w14:paraId="1F465549" w14:textId="77777777" w:rsidR="00AC40F5" w:rsidRPr="003F5D34" w:rsidRDefault="00AC40F5" w:rsidP="00264DB4">
            <w:pPr>
              <w:jc w:val="both"/>
            </w:pPr>
            <w:r w:rsidRPr="003F5D34">
              <w:rPr>
                <w:b/>
                <w:bCs/>
                <w:sz w:val="16"/>
                <w:szCs w:val="16"/>
              </w:rPr>
              <w:t>2024</w:t>
            </w:r>
          </w:p>
        </w:tc>
        <w:tc>
          <w:tcPr>
            <w:tcW w:w="775" w:type="dxa"/>
            <w:vAlign w:val="center"/>
          </w:tcPr>
          <w:p w14:paraId="68428990" w14:textId="77777777" w:rsidR="00AC40F5" w:rsidRPr="003F5D34" w:rsidRDefault="00AC40F5" w:rsidP="00264DB4">
            <w:pPr>
              <w:jc w:val="both"/>
            </w:pPr>
            <w:r w:rsidRPr="003F5D34">
              <w:rPr>
                <w:b/>
                <w:bCs/>
                <w:sz w:val="16"/>
                <w:szCs w:val="16"/>
              </w:rPr>
              <w:t>2023</w:t>
            </w:r>
          </w:p>
        </w:tc>
        <w:tc>
          <w:tcPr>
            <w:tcW w:w="775" w:type="dxa"/>
            <w:vAlign w:val="center"/>
          </w:tcPr>
          <w:p w14:paraId="5BA4546B" w14:textId="77777777" w:rsidR="00AC40F5" w:rsidRPr="003F5D34" w:rsidRDefault="00AC40F5" w:rsidP="00264DB4">
            <w:pPr>
              <w:jc w:val="both"/>
            </w:pPr>
            <w:r w:rsidRPr="003F5D34">
              <w:rPr>
                <w:b/>
                <w:bCs/>
                <w:sz w:val="16"/>
                <w:szCs w:val="16"/>
              </w:rPr>
              <w:t>2022</w:t>
            </w:r>
          </w:p>
        </w:tc>
        <w:tc>
          <w:tcPr>
            <w:tcW w:w="775" w:type="dxa"/>
            <w:vAlign w:val="center"/>
          </w:tcPr>
          <w:p w14:paraId="4A47776B" w14:textId="77777777" w:rsidR="00AC40F5" w:rsidRPr="003F5D34" w:rsidRDefault="00AC40F5" w:rsidP="00264DB4">
            <w:pPr>
              <w:jc w:val="both"/>
            </w:pPr>
            <w:r w:rsidRPr="003F5D34">
              <w:rPr>
                <w:b/>
                <w:bCs/>
                <w:sz w:val="16"/>
                <w:szCs w:val="16"/>
              </w:rPr>
              <w:t>2021</w:t>
            </w:r>
          </w:p>
        </w:tc>
        <w:tc>
          <w:tcPr>
            <w:tcW w:w="775" w:type="dxa"/>
            <w:vAlign w:val="center"/>
          </w:tcPr>
          <w:p w14:paraId="32BD28F3" w14:textId="77777777" w:rsidR="00AC40F5" w:rsidRPr="003F5D34" w:rsidRDefault="00AC40F5" w:rsidP="00264DB4">
            <w:pPr>
              <w:jc w:val="both"/>
            </w:pPr>
            <w:r w:rsidRPr="003F5D34">
              <w:rPr>
                <w:b/>
                <w:bCs/>
                <w:sz w:val="16"/>
                <w:szCs w:val="16"/>
              </w:rPr>
              <w:t>2020</w:t>
            </w:r>
          </w:p>
        </w:tc>
        <w:tc>
          <w:tcPr>
            <w:tcW w:w="775" w:type="dxa"/>
            <w:vAlign w:val="center"/>
          </w:tcPr>
          <w:p w14:paraId="1DD8CD64" w14:textId="77777777" w:rsidR="00AC40F5" w:rsidRPr="003F5D34" w:rsidRDefault="00AC40F5" w:rsidP="00264DB4">
            <w:pPr>
              <w:jc w:val="both"/>
            </w:pPr>
            <w:r w:rsidRPr="003F5D34">
              <w:rPr>
                <w:b/>
                <w:bCs/>
                <w:sz w:val="16"/>
                <w:szCs w:val="16"/>
              </w:rPr>
              <w:t>2019</w:t>
            </w:r>
          </w:p>
        </w:tc>
        <w:tc>
          <w:tcPr>
            <w:tcW w:w="775" w:type="dxa"/>
            <w:vAlign w:val="center"/>
          </w:tcPr>
          <w:p w14:paraId="214C4A60" w14:textId="77777777" w:rsidR="00AC40F5" w:rsidRPr="003F5D34" w:rsidRDefault="00AC40F5" w:rsidP="00264DB4">
            <w:pPr>
              <w:jc w:val="both"/>
            </w:pPr>
            <w:r w:rsidRPr="003F5D34">
              <w:rPr>
                <w:b/>
                <w:bCs/>
                <w:sz w:val="16"/>
                <w:szCs w:val="16"/>
              </w:rPr>
              <w:t>2018</w:t>
            </w:r>
          </w:p>
        </w:tc>
        <w:tc>
          <w:tcPr>
            <w:tcW w:w="720" w:type="dxa"/>
            <w:vAlign w:val="center"/>
          </w:tcPr>
          <w:p w14:paraId="06CDFE93" w14:textId="77777777" w:rsidR="00AC40F5" w:rsidRPr="003F5D34" w:rsidRDefault="00AC40F5" w:rsidP="00264DB4">
            <w:pPr>
              <w:jc w:val="both"/>
            </w:pPr>
            <w:r w:rsidRPr="003F5D34">
              <w:rPr>
                <w:b/>
                <w:bCs/>
                <w:sz w:val="16"/>
                <w:szCs w:val="16"/>
              </w:rPr>
              <w:t>2017</w:t>
            </w:r>
          </w:p>
        </w:tc>
        <w:tc>
          <w:tcPr>
            <w:tcW w:w="775" w:type="dxa"/>
            <w:vAlign w:val="center"/>
          </w:tcPr>
          <w:p w14:paraId="27ABFBA3" w14:textId="77777777" w:rsidR="00AC40F5" w:rsidRPr="003F5D34" w:rsidRDefault="00AC40F5" w:rsidP="00264DB4">
            <w:pPr>
              <w:jc w:val="both"/>
            </w:pPr>
            <w:r w:rsidRPr="003F5D34">
              <w:rPr>
                <w:b/>
                <w:bCs/>
                <w:sz w:val="16"/>
                <w:szCs w:val="16"/>
              </w:rPr>
              <w:t>2016</w:t>
            </w:r>
          </w:p>
        </w:tc>
        <w:tc>
          <w:tcPr>
            <w:tcW w:w="775" w:type="dxa"/>
            <w:vAlign w:val="center"/>
          </w:tcPr>
          <w:p w14:paraId="0BE15277" w14:textId="77777777" w:rsidR="00AC40F5" w:rsidRPr="003F5D34" w:rsidRDefault="00AC40F5" w:rsidP="00264DB4">
            <w:pPr>
              <w:jc w:val="both"/>
            </w:pPr>
            <w:r w:rsidRPr="003F5D34">
              <w:rPr>
                <w:b/>
                <w:bCs/>
                <w:sz w:val="16"/>
                <w:szCs w:val="16"/>
              </w:rPr>
              <w:t>2015</w:t>
            </w:r>
          </w:p>
        </w:tc>
        <w:tc>
          <w:tcPr>
            <w:tcW w:w="775" w:type="dxa"/>
            <w:vAlign w:val="center"/>
          </w:tcPr>
          <w:p w14:paraId="5E256630" w14:textId="77777777" w:rsidR="00AC40F5" w:rsidRPr="003F5D34" w:rsidRDefault="00AC40F5" w:rsidP="00264DB4">
            <w:pPr>
              <w:jc w:val="both"/>
            </w:pPr>
            <w:r w:rsidRPr="003F5D34">
              <w:rPr>
                <w:b/>
                <w:bCs/>
                <w:sz w:val="16"/>
                <w:szCs w:val="16"/>
              </w:rPr>
              <w:t>2014</w:t>
            </w:r>
          </w:p>
        </w:tc>
        <w:tc>
          <w:tcPr>
            <w:tcW w:w="775" w:type="dxa"/>
            <w:vAlign w:val="center"/>
          </w:tcPr>
          <w:p w14:paraId="5BCE19CD" w14:textId="77777777" w:rsidR="00AC40F5" w:rsidRPr="003F5D34" w:rsidRDefault="00AC40F5" w:rsidP="00264DB4">
            <w:pPr>
              <w:jc w:val="both"/>
            </w:pPr>
            <w:r w:rsidRPr="003F5D34">
              <w:rPr>
                <w:b/>
                <w:bCs/>
                <w:sz w:val="16"/>
                <w:szCs w:val="16"/>
              </w:rPr>
              <w:t>2013</w:t>
            </w:r>
          </w:p>
        </w:tc>
        <w:tc>
          <w:tcPr>
            <w:tcW w:w="738" w:type="dxa"/>
            <w:vAlign w:val="center"/>
          </w:tcPr>
          <w:p w14:paraId="0CC0A990" w14:textId="77777777" w:rsidR="00AC40F5" w:rsidRPr="003F5D34" w:rsidRDefault="00AC40F5" w:rsidP="00264DB4">
            <w:pPr>
              <w:jc w:val="both"/>
            </w:pPr>
            <w:r w:rsidRPr="003F5D34">
              <w:rPr>
                <w:b/>
                <w:bCs/>
                <w:sz w:val="16"/>
                <w:szCs w:val="16"/>
              </w:rPr>
              <w:t>2012</w:t>
            </w:r>
          </w:p>
        </w:tc>
        <w:tc>
          <w:tcPr>
            <w:tcW w:w="541" w:type="dxa"/>
            <w:vAlign w:val="center"/>
          </w:tcPr>
          <w:p w14:paraId="5635B5DB" w14:textId="77777777" w:rsidR="00AC40F5" w:rsidRPr="003F5D34" w:rsidRDefault="00AC40F5" w:rsidP="00264DB4">
            <w:pPr>
              <w:jc w:val="both"/>
            </w:pPr>
            <w:r w:rsidRPr="003F5D34">
              <w:rPr>
                <w:b/>
                <w:bCs/>
                <w:sz w:val="16"/>
                <w:szCs w:val="16"/>
              </w:rPr>
              <w:t>2011</w:t>
            </w:r>
          </w:p>
        </w:tc>
        <w:tc>
          <w:tcPr>
            <w:tcW w:w="541" w:type="dxa"/>
            <w:vAlign w:val="center"/>
          </w:tcPr>
          <w:p w14:paraId="658E6367" w14:textId="77777777" w:rsidR="00AC40F5" w:rsidRPr="003F5D34" w:rsidRDefault="00AC40F5" w:rsidP="00264DB4">
            <w:pPr>
              <w:jc w:val="both"/>
            </w:pPr>
            <w:r w:rsidRPr="003F5D34">
              <w:rPr>
                <w:b/>
                <w:bCs/>
                <w:sz w:val="16"/>
                <w:szCs w:val="16"/>
              </w:rPr>
              <w:t>2010</w:t>
            </w:r>
          </w:p>
        </w:tc>
        <w:tc>
          <w:tcPr>
            <w:tcW w:w="541" w:type="dxa"/>
            <w:vAlign w:val="center"/>
          </w:tcPr>
          <w:p w14:paraId="2288663F" w14:textId="77777777" w:rsidR="00AC40F5" w:rsidRPr="003F5D34" w:rsidRDefault="00AC40F5" w:rsidP="00264DB4">
            <w:pPr>
              <w:jc w:val="both"/>
            </w:pPr>
            <w:r w:rsidRPr="003F5D34">
              <w:rPr>
                <w:b/>
                <w:bCs/>
                <w:sz w:val="16"/>
                <w:szCs w:val="16"/>
              </w:rPr>
              <w:t>2009</w:t>
            </w:r>
          </w:p>
        </w:tc>
        <w:tc>
          <w:tcPr>
            <w:tcW w:w="541" w:type="dxa"/>
            <w:vAlign w:val="center"/>
          </w:tcPr>
          <w:p w14:paraId="65C75414" w14:textId="77777777" w:rsidR="00AC40F5" w:rsidRPr="003F5D34" w:rsidRDefault="00AC40F5" w:rsidP="00264DB4">
            <w:pPr>
              <w:jc w:val="both"/>
            </w:pPr>
            <w:r w:rsidRPr="003F5D34">
              <w:rPr>
                <w:b/>
                <w:bCs/>
                <w:sz w:val="16"/>
                <w:szCs w:val="16"/>
              </w:rPr>
              <w:t>2008</w:t>
            </w:r>
          </w:p>
        </w:tc>
      </w:tr>
      <w:tr w:rsidR="00AC40F5" w:rsidRPr="00C529D0" w14:paraId="558FF5A8" w14:textId="77777777" w:rsidTr="00264DB4">
        <w:tc>
          <w:tcPr>
            <w:tcW w:w="1071" w:type="dxa"/>
            <w:vAlign w:val="center"/>
          </w:tcPr>
          <w:p w14:paraId="0B92E3B2" w14:textId="77777777" w:rsidR="00AC40F5" w:rsidRPr="003F5D34" w:rsidRDefault="00AC40F5" w:rsidP="00264DB4">
            <w:r w:rsidRPr="003F5D34">
              <w:rPr>
                <w:b/>
                <w:bCs/>
                <w:sz w:val="16"/>
                <w:szCs w:val="16"/>
              </w:rPr>
              <w:t>Registrácie DPH</w:t>
            </w:r>
          </w:p>
        </w:tc>
        <w:tc>
          <w:tcPr>
            <w:tcW w:w="775" w:type="dxa"/>
            <w:vAlign w:val="center"/>
          </w:tcPr>
          <w:p w14:paraId="1D35DAAA" w14:textId="77777777" w:rsidR="00AC40F5" w:rsidRPr="003F5D34" w:rsidRDefault="00AC40F5" w:rsidP="00264DB4">
            <w:pPr>
              <w:jc w:val="both"/>
            </w:pPr>
            <w:r w:rsidRPr="003F5D34">
              <w:rPr>
                <w:sz w:val="16"/>
                <w:szCs w:val="16"/>
              </w:rPr>
              <w:t>21 306</w:t>
            </w:r>
          </w:p>
        </w:tc>
        <w:tc>
          <w:tcPr>
            <w:tcW w:w="776" w:type="dxa"/>
            <w:vAlign w:val="center"/>
          </w:tcPr>
          <w:p w14:paraId="36126BAC" w14:textId="77777777" w:rsidR="00AC40F5" w:rsidRPr="003F5D34" w:rsidRDefault="00AC40F5" w:rsidP="00264DB4">
            <w:pPr>
              <w:jc w:val="both"/>
            </w:pPr>
            <w:r w:rsidRPr="003F5D34">
              <w:rPr>
                <w:sz w:val="16"/>
                <w:szCs w:val="16"/>
              </w:rPr>
              <w:t>20 712</w:t>
            </w:r>
          </w:p>
        </w:tc>
        <w:tc>
          <w:tcPr>
            <w:tcW w:w="775" w:type="dxa"/>
            <w:vAlign w:val="center"/>
          </w:tcPr>
          <w:p w14:paraId="7BB97CFF" w14:textId="77777777" w:rsidR="00AC40F5" w:rsidRPr="003F5D34" w:rsidRDefault="00AC40F5" w:rsidP="00264DB4">
            <w:pPr>
              <w:jc w:val="both"/>
            </w:pPr>
            <w:r w:rsidRPr="003F5D34">
              <w:rPr>
                <w:sz w:val="16"/>
                <w:szCs w:val="16"/>
              </w:rPr>
              <w:t>20 075</w:t>
            </w:r>
          </w:p>
        </w:tc>
        <w:tc>
          <w:tcPr>
            <w:tcW w:w="775" w:type="dxa"/>
            <w:vAlign w:val="center"/>
          </w:tcPr>
          <w:p w14:paraId="15FD48D6" w14:textId="77777777" w:rsidR="00AC40F5" w:rsidRPr="003F5D34" w:rsidRDefault="00AC40F5" w:rsidP="00264DB4">
            <w:pPr>
              <w:jc w:val="both"/>
            </w:pPr>
            <w:r w:rsidRPr="003F5D34">
              <w:rPr>
                <w:sz w:val="16"/>
                <w:szCs w:val="16"/>
              </w:rPr>
              <w:t>18 853</w:t>
            </w:r>
          </w:p>
        </w:tc>
        <w:tc>
          <w:tcPr>
            <w:tcW w:w="775" w:type="dxa"/>
            <w:vAlign w:val="center"/>
          </w:tcPr>
          <w:p w14:paraId="30DFF982" w14:textId="77777777" w:rsidR="00AC40F5" w:rsidRPr="003F5D34" w:rsidRDefault="00AC40F5" w:rsidP="00264DB4">
            <w:pPr>
              <w:jc w:val="both"/>
            </w:pPr>
            <w:r w:rsidRPr="003F5D34">
              <w:rPr>
                <w:sz w:val="16"/>
                <w:szCs w:val="16"/>
              </w:rPr>
              <w:t>18 632</w:t>
            </w:r>
          </w:p>
        </w:tc>
        <w:tc>
          <w:tcPr>
            <w:tcW w:w="775" w:type="dxa"/>
            <w:vAlign w:val="center"/>
          </w:tcPr>
          <w:p w14:paraId="1B73B9CF" w14:textId="77777777" w:rsidR="00AC40F5" w:rsidRPr="003F5D34" w:rsidRDefault="00AC40F5" w:rsidP="00264DB4">
            <w:pPr>
              <w:jc w:val="both"/>
            </w:pPr>
            <w:r w:rsidRPr="003F5D34">
              <w:rPr>
                <w:sz w:val="16"/>
                <w:szCs w:val="16"/>
              </w:rPr>
              <w:t>10 093</w:t>
            </w:r>
          </w:p>
        </w:tc>
        <w:tc>
          <w:tcPr>
            <w:tcW w:w="775" w:type="dxa"/>
            <w:vAlign w:val="center"/>
          </w:tcPr>
          <w:p w14:paraId="41ABFBE9" w14:textId="77777777" w:rsidR="00AC40F5" w:rsidRPr="003F5D34" w:rsidRDefault="00AC40F5" w:rsidP="00264DB4">
            <w:pPr>
              <w:jc w:val="both"/>
            </w:pPr>
            <w:r w:rsidRPr="003F5D34">
              <w:rPr>
                <w:sz w:val="16"/>
                <w:szCs w:val="16"/>
              </w:rPr>
              <w:t>10 947</w:t>
            </w:r>
          </w:p>
        </w:tc>
        <w:tc>
          <w:tcPr>
            <w:tcW w:w="775" w:type="dxa"/>
            <w:vAlign w:val="center"/>
          </w:tcPr>
          <w:p w14:paraId="7DEBFEF2" w14:textId="77777777" w:rsidR="00AC40F5" w:rsidRPr="003F5D34" w:rsidRDefault="00AC40F5" w:rsidP="00264DB4">
            <w:pPr>
              <w:jc w:val="both"/>
            </w:pPr>
            <w:r w:rsidRPr="003F5D34">
              <w:rPr>
                <w:sz w:val="16"/>
                <w:szCs w:val="16"/>
              </w:rPr>
              <w:t>9 979</w:t>
            </w:r>
          </w:p>
        </w:tc>
        <w:tc>
          <w:tcPr>
            <w:tcW w:w="720" w:type="dxa"/>
            <w:vAlign w:val="center"/>
          </w:tcPr>
          <w:p w14:paraId="61A079EE" w14:textId="77777777" w:rsidR="00AC40F5" w:rsidRPr="003F5D34" w:rsidRDefault="00AC40F5" w:rsidP="00264DB4">
            <w:pPr>
              <w:jc w:val="both"/>
            </w:pPr>
            <w:r w:rsidRPr="003F5D34">
              <w:rPr>
                <w:sz w:val="16"/>
                <w:szCs w:val="16"/>
              </w:rPr>
              <w:t>9 978</w:t>
            </w:r>
          </w:p>
        </w:tc>
        <w:tc>
          <w:tcPr>
            <w:tcW w:w="775" w:type="dxa"/>
            <w:vAlign w:val="center"/>
          </w:tcPr>
          <w:p w14:paraId="64728E94" w14:textId="77777777" w:rsidR="00AC40F5" w:rsidRPr="003F5D34" w:rsidRDefault="00AC40F5" w:rsidP="00264DB4">
            <w:pPr>
              <w:jc w:val="both"/>
            </w:pPr>
            <w:r w:rsidRPr="003F5D34">
              <w:rPr>
                <w:sz w:val="16"/>
                <w:szCs w:val="16"/>
              </w:rPr>
              <w:t>9 562</w:t>
            </w:r>
          </w:p>
        </w:tc>
        <w:tc>
          <w:tcPr>
            <w:tcW w:w="775" w:type="dxa"/>
            <w:vAlign w:val="center"/>
          </w:tcPr>
          <w:p w14:paraId="19D4ABEB" w14:textId="77777777" w:rsidR="00AC40F5" w:rsidRPr="003F5D34" w:rsidRDefault="00AC40F5" w:rsidP="00264DB4">
            <w:pPr>
              <w:jc w:val="both"/>
            </w:pPr>
            <w:r w:rsidRPr="003F5D34">
              <w:rPr>
                <w:sz w:val="16"/>
                <w:szCs w:val="16"/>
              </w:rPr>
              <w:t>7 872</w:t>
            </w:r>
          </w:p>
        </w:tc>
        <w:tc>
          <w:tcPr>
            <w:tcW w:w="775" w:type="dxa"/>
            <w:vAlign w:val="center"/>
          </w:tcPr>
          <w:p w14:paraId="0ED41C48" w14:textId="77777777" w:rsidR="00AC40F5" w:rsidRPr="003F5D34" w:rsidRDefault="00AC40F5" w:rsidP="00264DB4">
            <w:pPr>
              <w:jc w:val="both"/>
            </w:pPr>
            <w:r w:rsidRPr="003F5D34">
              <w:rPr>
                <w:sz w:val="16"/>
                <w:szCs w:val="16"/>
              </w:rPr>
              <w:t>7 943</w:t>
            </w:r>
          </w:p>
        </w:tc>
        <w:tc>
          <w:tcPr>
            <w:tcW w:w="775" w:type="dxa"/>
            <w:vAlign w:val="center"/>
          </w:tcPr>
          <w:p w14:paraId="7A4DBBB0" w14:textId="77777777" w:rsidR="00AC40F5" w:rsidRPr="003F5D34" w:rsidRDefault="00AC40F5" w:rsidP="00264DB4">
            <w:pPr>
              <w:jc w:val="both"/>
            </w:pPr>
            <w:r w:rsidRPr="003F5D34">
              <w:rPr>
                <w:sz w:val="16"/>
                <w:szCs w:val="16"/>
              </w:rPr>
              <w:t>8 552</w:t>
            </w:r>
          </w:p>
        </w:tc>
        <w:tc>
          <w:tcPr>
            <w:tcW w:w="738" w:type="dxa"/>
            <w:vAlign w:val="center"/>
          </w:tcPr>
          <w:p w14:paraId="13263E5C" w14:textId="77777777" w:rsidR="00AC40F5" w:rsidRPr="003F5D34" w:rsidRDefault="00AC40F5" w:rsidP="00264DB4">
            <w:pPr>
              <w:jc w:val="both"/>
            </w:pPr>
            <w:r w:rsidRPr="003F5D34">
              <w:rPr>
                <w:sz w:val="16"/>
                <w:szCs w:val="16"/>
              </w:rPr>
              <w:t>16 639*</w:t>
            </w:r>
          </w:p>
        </w:tc>
        <w:tc>
          <w:tcPr>
            <w:tcW w:w="541" w:type="dxa"/>
            <w:vAlign w:val="center"/>
          </w:tcPr>
          <w:p w14:paraId="3D3306CB" w14:textId="77777777" w:rsidR="00AC40F5" w:rsidRPr="003F5D34" w:rsidRDefault="00AC40F5" w:rsidP="00264DB4">
            <w:pPr>
              <w:jc w:val="both"/>
            </w:pPr>
            <w:r w:rsidRPr="003F5D34">
              <w:rPr>
                <w:sz w:val="16"/>
                <w:szCs w:val="16"/>
              </w:rPr>
              <w:t>23 641</w:t>
            </w:r>
          </w:p>
        </w:tc>
        <w:tc>
          <w:tcPr>
            <w:tcW w:w="541" w:type="dxa"/>
            <w:vAlign w:val="center"/>
          </w:tcPr>
          <w:p w14:paraId="69987C80" w14:textId="77777777" w:rsidR="00AC40F5" w:rsidRPr="003F5D34" w:rsidRDefault="00AC40F5" w:rsidP="00264DB4">
            <w:pPr>
              <w:jc w:val="both"/>
            </w:pPr>
            <w:r w:rsidRPr="003F5D34">
              <w:rPr>
                <w:sz w:val="16"/>
                <w:szCs w:val="16"/>
              </w:rPr>
              <w:t>23 720</w:t>
            </w:r>
          </w:p>
        </w:tc>
        <w:tc>
          <w:tcPr>
            <w:tcW w:w="541" w:type="dxa"/>
            <w:vAlign w:val="center"/>
          </w:tcPr>
          <w:p w14:paraId="19ED23C7" w14:textId="77777777" w:rsidR="00AC40F5" w:rsidRPr="003F5D34" w:rsidRDefault="00AC40F5" w:rsidP="00264DB4">
            <w:pPr>
              <w:jc w:val="both"/>
            </w:pPr>
            <w:r w:rsidRPr="003F5D34">
              <w:rPr>
                <w:sz w:val="16"/>
                <w:szCs w:val="16"/>
              </w:rPr>
              <w:t>31 140</w:t>
            </w:r>
          </w:p>
        </w:tc>
        <w:tc>
          <w:tcPr>
            <w:tcW w:w="541" w:type="dxa"/>
            <w:vAlign w:val="center"/>
          </w:tcPr>
          <w:p w14:paraId="398244A3" w14:textId="77777777" w:rsidR="00AC40F5" w:rsidRPr="003F5D34" w:rsidRDefault="00AC40F5" w:rsidP="00264DB4">
            <w:pPr>
              <w:jc w:val="both"/>
            </w:pPr>
            <w:r w:rsidRPr="003F5D34">
              <w:rPr>
                <w:sz w:val="16"/>
                <w:szCs w:val="16"/>
              </w:rPr>
              <w:t>25 846</w:t>
            </w:r>
          </w:p>
        </w:tc>
      </w:tr>
      <w:tr w:rsidR="00AC40F5" w:rsidRPr="00C529D0" w14:paraId="03A01989" w14:textId="77777777" w:rsidTr="00264DB4">
        <w:tc>
          <w:tcPr>
            <w:tcW w:w="1071" w:type="dxa"/>
            <w:vAlign w:val="center"/>
          </w:tcPr>
          <w:p w14:paraId="0ED02313" w14:textId="77777777" w:rsidR="00AC40F5" w:rsidRPr="003F5D34" w:rsidRDefault="00AC40F5" w:rsidP="00264DB4">
            <w:r w:rsidRPr="003F5D34">
              <w:rPr>
                <w:b/>
                <w:bCs/>
                <w:sz w:val="16"/>
                <w:szCs w:val="16"/>
              </w:rPr>
              <w:t xml:space="preserve">Ex </w:t>
            </w:r>
            <w:proofErr w:type="spellStart"/>
            <w:r w:rsidRPr="003F5D34">
              <w:rPr>
                <w:b/>
                <w:bCs/>
                <w:sz w:val="16"/>
                <w:szCs w:val="16"/>
              </w:rPr>
              <w:t>offo</w:t>
            </w:r>
            <w:proofErr w:type="spellEnd"/>
            <w:r w:rsidRPr="003F5D34">
              <w:rPr>
                <w:b/>
                <w:bCs/>
                <w:sz w:val="16"/>
                <w:szCs w:val="16"/>
              </w:rPr>
              <w:t xml:space="preserve"> </w:t>
            </w:r>
            <w:proofErr w:type="spellStart"/>
            <w:r w:rsidRPr="003F5D34">
              <w:rPr>
                <w:b/>
                <w:bCs/>
                <w:sz w:val="16"/>
                <w:szCs w:val="16"/>
              </w:rPr>
              <w:t>deregistrácie</w:t>
            </w:r>
            <w:proofErr w:type="spellEnd"/>
            <w:r w:rsidRPr="003F5D34">
              <w:rPr>
                <w:b/>
                <w:bCs/>
                <w:sz w:val="16"/>
                <w:szCs w:val="16"/>
              </w:rPr>
              <w:t xml:space="preserve"> DPH</w:t>
            </w:r>
          </w:p>
        </w:tc>
        <w:tc>
          <w:tcPr>
            <w:tcW w:w="775" w:type="dxa"/>
            <w:vAlign w:val="center"/>
          </w:tcPr>
          <w:p w14:paraId="61DE38BD" w14:textId="77777777" w:rsidR="00AC40F5" w:rsidRPr="003F5D34" w:rsidRDefault="00AC40F5" w:rsidP="00264DB4">
            <w:pPr>
              <w:jc w:val="both"/>
            </w:pPr>
            <w:r w:rsidRPr="003F5D34">
              <w:rPr>
                <w:sz w:val="16"/>
                <w:szCs w:val="16"/>
              </w:rPr>
              <w:t>3 981</w:t>
            </w:r>
          </w:p>
        </w:tc>
        <w:tc>
          <w:tcPr>
            <w:tcW w:w="776" w:type="dxa"/>
            <w:vAlign w:val="center"/>
          </w:tcPr>
          <w:p w14:paraId="25338447" w14:textId="77777777" w:rsidR="00AC40F5" w:rsidRPr="003F5D34" w:rsidRDefault="00AC40F5" w:rsidP="00264DB4">
            <w:pPr>
              <w:jc w:val="both"/>
            </w:pPr>
            <w:r w:rsidRPr="003F5D34">
              <w:rPr>
                <w:sz w:val="16"/>
                <w:szCs w:val="16"/>
              </w:rPr>
              <w:t>3 565</w:t>
            </w:r>
          </w:p>
        </w:tc>
        <w:tc>
          <w:tcPr>
            <w:tcW w:w="775" w:type="dxa"/>
            <w:vAlign w:val="center"/>
          </w:tcPr>
          <w:p w14:paraId="4466548F" w14:textId="77777777" w:rsidR="00AC40F5" w:rsidRPr="003F5D34" w:rsidRDefault="00AC40F5" w:rsidP="00264DB4">
            <w:pPr>
              <w:jc w:val="both"/>
            </w:pPr>
            <w:r w:rsidRPr="003F5D34">
              <w:rPr>
                <w:sz w:val="16"/>
                <w:szCs w:val="16"/>
              </w:rPr>
              <w:t>4 255</w:t>
            </w:r>
          </w:p>
        </w:tc>
        <w:tc>
          <w:tcPr>
            <w:tcW w:w="775" w:type="dxa"/>
            <w:vAlign w:val="center"/>
          </w:tcPr>
          <w:p w14:paraId="24C6D7B4" w14:textId="77777777" w:rsidR="00AC40F5" w:rsidRPr="003F5D34" w:rsidRDefault="00AC40F5" w:rsidP="00264DB4">
            <w:pPr>
              <w:jc w:val="both"/>
            </w:pPr>
            <w:r w:rsidRPr="003F5D34">
              <w:rPr>
                <w:sz w:val="16"/>
                <w:szCs w:val="16"/>
              </w:rPr>
              <w:t>4 248</w:t>
            </w:r>
          </w:p>
        </w:tc>
        <w:tc>
          <w:tcPr>
            <w:tcW w:w="775" w:type="dxa"/>
            <w:vAlign w:val="center"/>
          </w:tcPr>
          <w:p w14:paraId="7B4DE17D" w14:textId="77777777" w:rsidR="00AC40F5" w:rsidRPr="003F5D34" w:rsidRDefault="00AC40F5" w:rsidP="00264DB4">
            <w:pPr>
              <w:jc w:val="both"/>
            </w:pPr>
            <w:r w:rsidRPr="003F5D34">
              <w:rPr>
                <w:sz w:val="16"/>
                <w:szCs w:val="16"/>
              </w:rPr>
              <w:t>6 553</w:t>
            </w:r>
          </w:p>
        </w:tc>
        <w:tc>
          <w:tcPr>
            <w:tcW w:w="775" w:type="dxa"/>
            <w:vAlign w:val="center"/>
          </w:tcPr>
          <w:p w14:paraId="75D07516" w14:textId="77777777" w:rsidR="00AC40F5" w:rsidRPr="003F5D34" w:rsidRDefault="00AC40F5" w:rsidP="00264DB4">
            <w:pPr>
              <w:jc w:val="both"/>
            </w:pPr>
            <w:r w:rsidRPr="003F5D34">
              <w:rPr>
                <w:sz w:val="16"/>
                <w:szCs w:val="16"/>
              </w:rPr>
              <w:t>2 254</w:t>
            </w:r>
          </w:p>
        </w:tc>
        <w:tc>
          <w:tcPr>
            <w:tcW w:w="775" w:type="dxa"/>
            <w:vAlign w:val="center"/>
          </w:tcPr>
          <w:p w14:paraId="5928D6C9" w14:textId="77777777" w:rsidR="00AC40F5" w:rsidRPr="003F5D34" w:rsidRDefault="00AC40F5" w:rsidP="00264DB4">
            <w:pPr>
              <w:jc w:val="both"/>
            </w:pPr>
            <w:r w:rsidRPr="003F5D34">
              <w:rPr>
                <w:sz w:val="16"/>
                <w:szCs w:val="16"/>
              </w:rPr>
              <w:t>3 539</w:t>
            </w:r>
          </w:p>
        </w:tc>
        <w:tc>
          <w:tcPr>
            <w:tcW w:w="775" w:type="dxa"/>
            <w:vAlign w:val="center"/>
          </w:tcPr>
          <w:p w14:paraId="0EC4B85C" w14:textId="77777777" w:rsidR="00AC40F5" w:rsidRPr="003F5D34" w:rsidRDefault="00AC40F5" w:rsidP="00264DB4">
            <w:pPr>
              <w:jc w:val="both"/>
            </w:pPr>
            <w:r w:rsidRPr="003F5D34">
              <w:rPr>
                <w:sz w:val="16"/>
                <w:szCs w:val="16"/>
              </w:rPr>
              <w:t>4 161</w:t>
            </w:r>
          </w:p>
        </w:tc>
        <w:tc>
          <w:tcPr>
            <w:tcW w:w="720" w:type="dxa"/>
            <w:vAlign w:val="center"/>
          </w:tcPr>
          <w:p w14:paraId="2BE16502" w14:textId="77777777" w:rsidR="00AC40F5" w:rsidRPr="003F5D34" w:rsidRDefault="00AC40F5" w:rsidP="00264DB4">
            <w:pPr>
              <w:jc w:val="both"/>
            </w:pPr>
            <w:r w:rsidRPr="003F5D34">
              <w:rPr>
                <w:sz w:val="16"/>
                <w:szCs w:val="16"/>
              </w:rPr>
              <w:t>3 592</w:t>
            </w:r>
          </w:p>
        </w:tc>
        <w:tc>
          <w:tcPr>
            <w:tcW w:w="775" w:type="dxa"/>
            <w:vAlign w:val="center"/>
          </w:tcPr>
          <w:p w14:paraId="00ECD16D" w14:textId="77777777" w:rsidR="00AC40F5" w:rsidRPr="003F5D34" w:rsidRDefault="00AC40F5" w:rsidP="00264DB4">
            <w:pPr>
              <w:jc w:val="both"/>
            </w:pPr>
            <w:r w:rsidRPr="003F5D34">
              <w:rPr>
                <w:sz w:val="16"/>
                <w:szCs w:val="16"/>
              </w:rPr>
              <w:t>3 732</w:t>
            </w:r>
          </w:p>
        </w:tc>
        <w:tc>
          <w:tcPr>
            <w:tcW w:w="775" w:type="dxa"/>
            <w:vAlign w:val="center"/>
          </w:tcPr>
          <w:p w14:paraId="182AF1F5" w14:textId="77777777" w:rsidR="00AC40F5" w:rsidRPr="003F5D34" w:rsidRDefault="00AC40F5" w:rsidP="00264DB4">
            <w:pPr>
              <w:jc w:val="both"/>
            </w:pPr>
            <w:r w:rsidRPr="003F5D34">
              <w:rPr>
                <w:sz w:val="16"/>
                <w:szCs w:val="16"/>
              </w:rPr>
              <w:t>2 355</w:t>
            </w:r>
          </w:p>
        </w:tc>
        <w:tc>
          <w:tcPr>
            <w:tcW w:w="775" w:type="dxa"/>
            <w:vAlign w:val="center"/>
          </w:tcPr>
          <w:p w14:paraId="4290EFB0" w14:textId="77777777" w:rsidR="00AC40F5" w:rsidRPr="003F5D34" w:rsidRDefault="00AC40F5" w:rsidP="00264DB4">
            <w:pPr>
              <w:jc w:val="both"/>
            </w:pPr>
            <w:r w:rsidRPr="003F5D34">
              <w:rPr>
                <w:sz w:val="16"/>
                <w:szCs w:val="16"/>
              </w:rPr>
              <w:t>6 164</w:t>
            </w:r>
          </w:p>
        </w:tc>
        <w:tc>
          <w:tcPr>
            <w:tcW w:w="775" w:type="dxa"/>
            <w:vAlign w:val="center"/>
          </w:tcPr>
          <w:p w14:paraId="4D48144E" w14:textId="77777777" w:rsidR="00AC40F5" w:rsidRPr="003F5D34" w:rsidRDefault="00AC40F5" w:rsidP="00264DB4">
            <w:pPr>
              <w:jc w:val="both"/>
            </w:pPr>
            <w:r w:rsidRPr="003F5D34">
              <w:rPr>
                <w:sz w:val="16"/>
                <w:szCs w:val="16"/>
              </w:rPr>
              <w:t>4 284</w:t>
            </w:r>
          </w:p>
        </w:tc>
        <w:tc>
          <w:tcPr>
            <w:tcW w:w="738" w:type="dxa"/>
            <w:vAlign w:val="center"/>
          </w:tcPr>
          <w:p w14:paraId="613FE2EE" w14:textId="77777777" w:rsidR="00AC40F5" w:rsidRPr="003F5D34" w:rsidRDefault="00AC40F5" w:rsidP="00264DB4">
            <w:pPr>
              <w:jc w:val="both"/>
            </w:pPr>
            <w:r w:rsidRPr="003F5D34">
              <w:rPr>
                <w:sz w:val="16"/>
                <w:szCs w:val="16"/>
              </w:rPr>
              <w:t>1 726</w:t>
            </w:r>
          </w:p>
        </w:tc>
        <w:tc>
          <w:tcPr>
            <w:tcW w:w="541" w:type="dxa"/>
            <w:vAlign w:val="center"/>
          </w:tcPr>
          <w:p w14:paraId="6AF1A232" w14:textId="77777777" w:rsidR="00AC40F5" w:rsidRPr="003F5D34" w:rsidRDefault="00AC40F5" w:rsidP="00264DB4">
            <w:pPr>
              <w:jc w:val="both"/>
            </w:pPr>
            <w:r w:rsidRPr="003F5D34">
              <w:rPr>
                <w:sz w:val="16"/>
                <w:szCs w:val="16"/>
              </w:rPr>
              <w:t>4 527</w:t>
            </w:r>
          </w:p>
        </w:tc>
        <w:tc>
          <w:tcPr>
            <w:tcW w:w="541" w:type="dxa"/>
            <w:vAlign w:val="center"/>
          </w:tcPr>
          <w:p w14:paraId="52E83AEB" w14:textId="77777777" w:rsidR="00AC40F5" w:rsidRPr="003F5D34" w:rsidRDefault="00AC40F5" w:rsidP="00264DB4">
            <w:pPr>
              <w:jc w:val="both"/>
            </w:pPr>
            <w:r w:rsidRPr="003F5D34">
              <w:rPr>
                <w:sz w:val="16"/>
                <w:szCs w:val="16"/>
              </w:rPr>
              <w:t>5 333</w:t>
            </w:r>
          </w:p>
        </w:tc>
        <w:tc>
          <w:tcPr>
            <w:tcW w:w="541" w:type="dxa"/>
            <w:vAlign w:val="center"/>
          </w:tcPr>
          <w:p w14:paraId="322932CC" w14:textId="77777777" w:rsidR="00AC40F5" w:rsidRPr="003F5D34" w:rsidRDefault="00AC40F5" w:rsidP="00264DB4">
            <w:pPr>
              <w:jc w:val="both"/>
            </w:pPr>
            <w:r w:rsidRPr="003F5D34">
              <w:rPr>
                <w:sz w:val="16"/>
                <w:szCs w:val="16"/>
              </w:rPr>
              <w:t>3 880</w:t>
            </w:r>
          </w:p>
        </w:tc>
        <w:tc>
          <w:tcPr>
            <w:tcW w:w="541" w:type="dxa"/>
            <w:vAlign w:val="center"/>
          </w:tcPr>
          <w:p w14:paraId="718E8563" w14:textId="77777777" w:rsidR="00AC40F5" w:rsidRPr="003F5D34" w:rsidRDefault="00AC40F5" w:rsidP="00264DB4">
            <w:pPr>
              <w:jc w:val="both"/>
            </w:pPr>
            <w:r w:rsidRPr="003F5D34">
              <w:rPr>
                <w:sz w:val="16"/>
                <w:szCs w:val="16"/>
              </w:rPr>
              <w:t>3 052</w:t>
            </w:r>
          </w:p>
        </w:tc>
      </w:tr>
      <w:tr w:rsidR="00AC40F5" w:rsidRPr="00C529D0" w14:paraId="5B277BA6" w14:textId="77777777" w:rsidTr="00264DB4">
        <w:tc>
          <w:tcPr>
            <w:tcW w:w="1071" w:type="dxa"/>
            <w:vAlign w:val="center"/>
          </w:tcPr>
          <w:p w14:paraId="300045E8" w14:textId="77777777" w:rsidR="00AC40F5" w:rsidRPr="003F5D34" w:rsidRDefault="00AC40F5" w:rsidP="00264DB4">
            <w:pPr>
              <w:rPr>
                <w:b/>
                <w:bCs/>
                <w:sz w:val="16"/>
                <w:szCs w:val="16"/>
              </w:rPr>
            </w:pPr>
            <w:r w:rsidRPr="003F5D34">
              <w:rPr>
                <w:b/>
                <w:bCs/>
                <w:sz w:val="16"/>
                <w:szCs w:val="16"/>
              </w:rPr>
              <w:t>%</w:t>
            </w:r>
          </w:p>
        </w:tc>
        <w:tc>
          <w:tcPr>
            <w:tcW w:w="775" w:type="dxa"/>
            <w:shd w:val="clear" w:color="auto" w:fill="BFBFBF" w:themeFill="background1" w:themeFillShade="BF"/>
            <w:vAlign w:val="bottom"/>
          </w:tcPr>
          <w:p w14:paraId="1586A469" w14:textId="77777777" w:rsidR="00AC40F5" w:rsidRPr="003F5D34" w:rsidRDefault="00AC40F5" w:rsidP="00264DB4">
            <w:pPr>
              <w:jc w:val="both"/>
              <w:rPr>
                <w:sz w:val="16"/>
                <w:szCs w:val="16"/>
              </w:rPr>
            </w:pPr>
            <w:r w:rsidRPr="003F5D34">
              <w:rPr>
                <w:color w:val="000000"/>
                <w:sz w:val="16"/>
                <w:szCs w:val="16"/>
              </w:rPr>
              <w:t xml:space="preserve">18,68 </w:t>
            </w:r>
          </w:p>
        </w:tc>
        <w:tc>
          <w:tcPr>
            <w:tcW w:w="776" w:type="dxa"/>
            <w:shd w:val="clear" w:color="auto" w:fill="BFBFBF" w:themeFill="background1" w:themeFillShade="BF"/>
            <w:vAlign w:val="bottom"/>
          </w:tcPr>
          <w:p w14:paraId="695DFC6D" w14:textId="77777777" w:rsidR="00AC40F5" w:rsidRPr="003F5D34" w:rsidRDefault="00AC40F5" w:rsidP="00264DB4">
            <w:pPr>
              <w:jc w:val="both"/>
              <w:rPr>
                <w:b/>
                <w:bCs/>
                <w:sz w:val="16"/>
                <w:szCs w:val="16"/>
              </w:rPr>
            </w:pPr>
            <w:r w:rsidRPr="003F5D34">
              <w:rPr>
                <w:b/>
                <w:bCs/>
                <w:color w:val="000000"/>
                <w:sz w:val="16"/>
                <w:szCs w:val="16"/>
              </w:rPr>
              <w:t xml:space="preserve">17,21 </w:t>
            </w:r>
          </w:p>
        </w:tc>
        <w:tc>
          <w:tcPr>
            <w:tcW w:w="775" w:type="dxa"/>
            <w:shd w:val="clear" w:color="auto" w:fill="BFBFBF" w:themeFill="background1" w:themeFillShade="BF"/>
            <w:vAlign w:val="bottom"/>
          </w:tcPr>
          <w:p w14:paraId="55A9C8D9" w14:textId="77777777" w:rsidR="00AC40F5" w:rsidRPr="003F5D34" w:rsidRDefault="00AC40F5" w:rsidP="00264DB4">
            <w:pPr>
              <w:jc w:val="both"/>
              <w:rPr>
                <w:sz w:val="16"/>
                <w:szCs w:val="16"/>
              </w:rPr>
            </w:pPr>
            <w:r w:rsidRPr="003F5D34">
              <w:rPr>
                <w:color w:val="000000"/>
                <w:sz w:val="16"/>
                <w:szCs w:val="16"/>
              </w:rPr>
              <w:t xml:space="preserve">21,20 </w:t>
            </w:r>
          </w:p>
        </w:tc>
        <w:tc>
          <w:tcPr>
            <w:tcW w:w="775" w:type="dxa"/>
            <w:shd w:val="clear" w:color="auto" w:fill="BFBFBF" w:themeFill="background1" w:themeFillShade="BF"/>
            <w:vAlign w:val="bottom"/>
          </w:tcPr>
          <w:p w14:paraId="6D8B1235" w14:textId="77777777" w:rsidR="00AC40F5" w:rsidRPr="003F5D34" w:rsidRDefault="00AC40F5" w:rsidP="00264DB4">
            <w:pPr>
              <w:jc w:val="both"/>
              <w:rPr>
                <w:sz w:val="16"/>
                <w:szCs w:val="16"/>
              </w:rPr>
            </w:pPr>
            <w:r w:rsidRPr="003F5D34">
              <w:rPr>
                <w:color w:val="000000"/>
                <w:sz w:val="16"/>
                <w:szCs w:val="16"/>
              </w:rPr>
              <w:t xml:space="preserve">22,53 </w:t>
            </w:r>
          </w:p>
        </w:tc>
        <w:tc>
          <w:tcPr>
            <w:tcW w:w="775" w:type="dxa"/>
            <w:shd w:val="clear" w:color="auto" w:fill="BFBFBF" w:themeFill="background1" w:themeFillShade="BF"/>
            <w:vAlign w:val="bottom"/>
          </w:tcPr>
          <w:p w14:paraId="0B46723E" w14:textId="77777777" w:rsidR="00AC40F5" w:rsidRPr="003F5D34" w:rsidRDefault="00AC40F5" w:rsidP="00264DB4">
            <w:pPr>
              <w:jc w:val="both"/>
              <w:rPr>
                <w:sz w:val="16"/>
                <w:szCs w:val="16"/>
              </w:rPr>
            </w:pPr>
            <w:r w:rsidRPr="003F5D34">
              <w:rPr>
                <w:color w:val="000000"/>
                <w:sz w:val="16"/>
                <w:szCs w:val="16"/>
              </w:rPr>
              <w:t xml:space="preserve">35,17 </w:t>
            </w:r>
          </w:p>
        </w:tc>
        <w:tc>
          <w:tcPr>
            <w:tcW w:w="775" w:type="dxa"/>
            <w:shd w:val="clear" w:color="auto" w:fill="BFBFBF" w:themeFill="background1" w:themeFillShade="BF"/>
            <w:vAlign w:val="bottom"/>
          </w:tcPr>
          <w:p w14:paraId="28997916" w14:textId="77777777" w:rsidR="00AC40F5" w:rsidRPr="003F5D34" w:rsidRDefault="00AC40F5" w:rsidP="00264DB4">
            <w:pPr>
              <w:jc w:val="both"/>
              <w:rPr>
                <w:sz w:val="16"/>
                <w:szCs w:val="16"/>
              </w:rPr>
            </w:pPr>
            <w:r w:rsidRPr="003F5D34">
              <w:rPr>
                <w:color w:val="000000"/>
                <w:sz w:val="16"/>
                <w:szCs w:val="16"/>
              </w:rPr>
              <w:t xml:space="preserve">22,33 </w:t>
            </w:r>
          </w:p>
        </w:tc>
        <w:tc>
          <w:tcPr>
            <w:tcW w:w="775" w:type="dxa"/>
            <w:shd w:val="clear" w:color="auto" w:fill="BFBFBF" w:themeFill="background1" w:themeFillShade="BF"/>
            <w:vAlign w:val="bottom"/>
          </w:tcPr>
          <w:p w14:paraId="22C6FC30" w14:textId="77777777" w:rsidR="00AC40F5" w:rsidRPr="003F5D34" w:rsidRDefault="00AC40F5" w:rsidP="00264DB4">
            <w:pPr>
              <w:jc w:val="both"/>
              <w:rPr>
                <w:sz w:val="16"/>
                <w:szCs w:val="16"/>
              </w:rPr>
            </w:pPr>
            <w:r w:rsidRPr="003F5D34">
              <w:rPr>
                <w:color w:val="000000"/>
                <w:sz w:val="16"/>
                <w:szCs w:val="16"/>
              </w:rPr>
              <w:t xml:space="preserve">32,33 </w:t>
            </w:r>
          </w:p>
        </w:tc>
        <w:tc>
          <w:tcPr>
            <w:tcW w:w="775" w:type="dxa"/>
            <w:shd w:val="clear" w:color="auto" w:fill="D9D9D9" w:themeFill="background1" w:themeFillShade="D9"/>
            <w:vAlign w:val="bottom"/>
          </w:tcPr>
          <w:p w14:paraId="46C583F2" w14:textId="77777777" w:rsidR="00AC40F5" w:rsidRPr="003F5D34" w:rsidRDefault="00AC40F5" w:rsidP="00264DB4">
            <w:pPr>
              <w:jc w:val="both"/>
              <w:rPr>
                <w:sz w:val="16"/>
                <w:szCs w:val="16"/>
              </w:rPr>
            </w:pPr>
            <w:r w:rsidRPr="003F5D34">
              <w:rPr>
                <w:color w:val="000000"/>
                <w:sz w:val="16"/>
                <w:szCs w:val="16"/>
              </w:rPr>
              <w:t xml:space="preserve">41,70 </w:t>
            </w:r>
          </w:p>
        </w:tc>
        <w:tc>
          <w:tcPr>
            <w:tcW w:w="720" w:type="dxa"/>
            <w:shd w:val="clear" w:color="auto" w:fill="D9D9D9" w:themeFill="background1" w:themeFillShade="D9"/>
            <w:vAlign w:val="bottom"/>
          </w:tcPr>
          <w:p w14:paraId="2263B1D5" w14:textId="77777777" w:rsidR="00AC40F5" w:rsidRPr="003F5D34" w:rsidRDefault="00AC40F5" w:rsidP="00264DB4">
            <w:pPr>
              <w:jc w:val="both"/>
              <w:rPr>
                <w:sz w:val="16"/>
                <w:szCs w:val="16"/>
              </w:rPr>
            </w:pPr>
            <w:r w:rsidRPr="003F5D34">
              <w:rPr>
                <w:color w:val="000000"/>
                <w:sz w:val="16"/>
                <w:szCs w:val="16"/>
              </w:rPr>
              <w:t xml:space="preserve">36,00 </w:t>
            </w:r>
          </w:p>
        </w:tc>
        <w:tc>
          <w:tcPr>
            <w:tcW w:w="775" w:type="dxa"/>
            <w:shd w:val="clear" w:color="auto" w:fill="D9D9D9" w:themeFill="background1" w:themeFillShade="D9"/>
            <w:vAlign w:val="bottom"/>
          </w:tcPr>
          <w:p w14:paraId="65AA06D4" w14:textId="77777777" w:rsidR="00AC40F5" w:rsidRPr="003F5D34" w:rsidRDefault="00AC40F5" w:rsidP="00264DB4">
            <w:pPr>
              <w:jc w:val="both"/>
              <w:rPr>
                <w:sz w:val="16"/>
                <w:szCs w:val="16"/>
              </w:rPr>
            </w:pPr>
            <w:r w:rsidRPr="003F5D34">
              <w:rPr>
                <w:color w:val="000000"/>
                <w:sz w:val="16"/>
                <w:szCs w:val="16"/>
              </w:rPr>
              <w:t xml:space="preserve">39,03 </w:t>
            </w:r>
          </w:p>
        </w:tc>
        <w:tc>
          <w:tcPr>
            <w:tcW w:w="775" w:type="dxa"/>
            <w:shd w:val="clear" w:color="auto" w:fill="D9D9D9" w:themeFill="background1" w:themeFillShade="D9"/>
            <w:vAlign w:val="bottom"/>
          </w:tcPr>
          <w:p w14:paraId="46D4D3AC" w14:textId="77777777" w:rsidR="00AC40F5" w:rsidRPr="003F5D34" w:rsidRDefault="00AC40F5" w:rsidP="00264DB4">
            <w:pPr>
              <w:jc w:val="both"/>
              <w:rPr>
                <w:sz w:val="16"/>
                <w:szCs w:val="16"/>
              </w:rPr>
            </w:pPr>
            <w:r w:rsidRPr="003F5D34">
              <w:rPr>
                <w:color w:val="000000"/>
                <w:sz w:val="16"/>
                <w:szCs w:val="16"/>
              </w:rPr>
              <w:t xml:space="preserve">29,92 </w:t>
            </w:r>
          </w:p>
        </w:tc>
        <w:tc>
          <w:tcPr>
            <w:tcW w:w="775" w:type="dxa"/>
            <w:shd w:val="clear" w:color="auto" w:fill="D9D9D9" w:themeFill="background1" w:themeFillShade="D9"/>
            <w:vAlign w:val="bottom"/>
          </w:tcPr>
          <w:p w14:paraId="6DC95376" w14:textId="77777777" w:rsidR="00AC40F5" w:rsidRPr="003F5D34" w:rsidRDefault="00AC40F5" w:rsidP="00264DB4">
            <w:pPr>
              <w:jc w:val="both"/>
              <w:rPr>
                <w:b/>
                <w:bCs/>
                <w:sz w:val="16"/>
                <w:szCs w:val="16"/>
              </w:rPr>
            </w:pPr>
            <w:r w:rsidRPr="003F5D34">
              <w:rPr>
                <w:b/>
                <w:bCs/>
                <w:color w:val="000000"/>
                <w:sz w:val="16"/>
                <w:szCs w:val="16"/>
              </w:rPr>
              <w:t xml:space="preserve">77,60 </w:t>
            </w:r>
          </w:p>
        </w:tc>
        <w:tc>
          <w:tcPr>
            <w:tcW w:w="775" w:type="dxa"/>
            <w:shd w:val="clear" w:color="auto" w:fill="D9D9D9" w:themeFill="background1" w:themeFillShade="D9"/>
            <w:vAlign w:val="bottom"/>
          </w:tcPr>
          <w:p w14:paraId="5F93B7DF" w14:textId="77777777" w:rsidR="00AC40F5" w:rsidRPr="003F5D34" w:rsidRDefault="00AC40F5" w:rsidP="00264DB4">
            <w:pPr>
              <w:jc w:val="both"/>
              <w:rPr>
                <w:sz w:val="16"/>
                <w:szCs w:val="16"/>
              </w:rPr>
            </w:pPr>
            <w:r w:rsidRPr="003F5D34">
              <w:rPr>
                <w:color w:val="000000"/>
                <w:sz w:val="16"/>
                <w:szCs w:val="16"/>
              </w:rPr>
              <w:t xml:space="preserve">50,09 </w:t>
            </w:r>
          </w:p>
        </w:tc>
        <w:tc>
          <w:tcPr>
            <w:tcW w:w="738" w:type="dxa"/>
            <w:shd w:val="clear" w:color="auto" w:fill="D9D9D9" w:themeFill="background1" w:themeFillShade="D9"/>
            <w:vAlign w:val="center"/>
          </w:tcPr>
          <w:p w14:paraId="4101D654" w14:textId="77777777" w:rsidR="00AC40F5" w:rsidRPr="003F5D34" w:rsidRDefault="00AC40F5" w:rsidP="00264DB4">
            <w:pPr>
              <w:jc w:val="both"/>
              <w:rPr>
                <w:sz w:val="16"/>
                <w:szCs w:val="16"/>
              </w:rPr>
            </w:pPr>
            <w:r w:rsidRPr="003F5D34">
              <w:rPr>
                <w:sz w:val="16"/>
                <w:szCs w:val="16"/>
              </w:rPr>
              <w:t>10,37</w:t>
            </w:r>
          </w:p>
        </w:tc>
        <w:tc>
          <w:tcPr>
            <w:tcW w:w="541" w:type="dxa"/>
            <w:shd w:val="clear" w:color="auto" w:fill="BFBFBF" w:themeFill="background1" w:themeFillShade="BF"/>
            <w:vAlign w:val="bottom"/>
          </w:tcPr>
          <w:p w14:paraId="7E883911" w14:textId="77777777" w:rsidR="00AC40F5" w:rsidRPr="003F5D34" w:rsidRDefault="00AC40F5" w:rsidP="00264DB4">
            <w:pPr>
              <w:jc w:val="both"/>
              <w:rPr>
                <w:sz w:val="16"/>
                <w:szCs w:val="16"/>
              </w:rPr>
            </w:pPr>
            <w:r w:rsidRPr="003F5D34">
              <w:rPr>
                <w:color w:val="000000"/>
                <w:sz w:val="16"/>
                <w:szCs w:val="16"/>
              </w:rPr>
              <w:t xml:space="preserve">19,15 </w:t>
            </w:r>
          </w:p>
        </w:tc>
        <w:tc>
          <w:tcPr>
            <w:tcW w:w="541" w:type="dxa"/>
            <w:shd w:val="clear" w:color="auto" w:fill="BFBFBF" w:themeFill="background1" w:themeFillShade="BF"/>
            <w:vAlign w:val="bottom"/>
          </w:tcPr>
          <w:p w14:paraId="4B02383D" w14:textId="77777777" w:rsidR="00AC40F5" w:rsidRPr="003F5D34" w:rsidRDefault="00AC40F5" w:rsidP="00264DB4">
            <w:pPr>
              <w:jc w:val="both"/>
              <w:rPr>
                <w:sz w:val="16"/>
                <w:szCs w:val="16"/>
              </w:rPr>
            </w:pPr>
            <w:r w:rsidRPr="003F5D34">
              <w:rPr>
                <w:color w:val="000000"/>
                <w:sz w:val="16"/>
                <w:szCs w:val="16"/>
              </w:rPr>
              <w:t xml:space="preserve">22,48 </w:t>
            </w:r>
          </w:p>
        </w:tc>
        <w:tc>
          <w:tcPr>
            <w:tcW w:w="541" w:type="dxa"/>
            <w:shd w:val="clear" w:color="auto" w:fill="BFBFBF" w:themeFill="background1" w:themeFillShade="BF"/>
            <w:vAlign w:val="bottom"/>
          </w:tcPr>
          <w:p w14:paraId="2F3447C4" w14:textId="77777777" w:rsidR="00AC40F5" w:rsidRPr="003F5D34" w:rsidRDefault="00AC40F5" w:rsidP="00264DB4">
            <w:pPr>
              <w:jc w:val="both"/>
              <w:rPr>
                <w:sz w:val="16"/>
                <w:szCs w:val="16"/>
              </w:rPr>
            </w:pPr>
            <w:r w:rsidRPr="003F5D34">
              <w:rPr>
                <w:color w:val="000000"/>
                <w:sz w:val="16"/>
                <w:szCs w:val="16"/>
              </w:rPr>
              <w:t xml:space="preserve">12,46 </w:t>
            </w:r>
          </w:p>
        </w:tc>
        <w:tc>
          <w:tcPr>
            <w:tcW w:w="541" w:type="dxa"/>
            <w:shd w:val="clear" w:color="auto" w:fill="BFBFBF" w:themeFill="background1" w:themeFillShade="BF"/>
            <w:vAlign w:val="bottom"/>
          </w:tcPr>
          <w:p w14:paraId="03B1E83F" w14:textId="77777777" w:rsidR="00AC40F5" w:rsidRPr="003F5D34" w:rsidRDefault="00AC40F5" w:rsidP="00264DB4">
            <w:pPr>
              <w:jc w:val="both"/>
              <w:rPr>
                <w:sz w:val="16"/>
                <w:szCs w:val="16"/>
              </w:rPr>
            </w:pPr>
            <w:r w:rsidRPr="003F5D34">
              <w:rPr>
                <w:color w:val="000000"/>
                <w:sz w:val="16"/>
                <w:szCs w:val="16"/>
              </w:rPr>
              <w:t xml:space="preserve">11,81 </w:t>
            </w:r>
          </w:p>
        </w:tc>
      </w:tr>
    </w:tbl>
    <w:p w14:paraId="14BF6314" w14:textId="77777777" w:rsidR="00AC40F5" w:rsidRPr="00A438A5" w:rsidRDefault="00AC40F5" w:rsidP="00AC40F5">
      <w:pPr>
        <w:ind w:left="4956"/>
        <w:jc w:val="right"/>
        <w:rPr>
          <w:i/>
          <w:iCs/>
        </w:rPr>
      </w:pPr>
      <w:r>
        <w:tab/>
      </w:r>
      <w:r>
        <w:tab/>
      </w:r>
      <w:r>
        <w:tab/>
      </w:r>
      <w:r w:rsidRPr="00A438A5">
        <w:rPr>
          <w:i/>
          <w:iCs/>
        </w:rPr>
        <w:t>Zdroj: FR</w:t>
      </w:r>
      <w:r>
        <w:rPr>
          <w:i/>
          <w:iCs/>
        </w:rPr>
        <w:t xml:space="preserve"> </w:t>
      </w:r>
      <w:r w:rsidRPr="00A438A5">
        <w:rPr>
          <w:i/>
          <w:iCs/>
        </w:rPr>
        <w:t>SR</w:t>
      </w:r>
    </w:p>
    <w:p w14:paraId="0D48AC98" w14:textId="77777777" w:rsidR="00AC40F5" w:rsidRDefault="00AC40F5" w:rsidP="00AC40F5">
      <w:pPr>
        <w:jc w:val="both"/>
      </w:pPr>
    </w:p>
    <w:p w14:paraId="3811EAC8" w14:textId="77777777" w:rsidR="00AC40F5" w:rsidRPr="00F26FFA" w:rsidRDefault="00AC40F5" w:rsidP="00AC40F5">
      <w:pPr>
        <w:jc w:val="both"/>
      </w:pPr>
      <w:r>
        <w:t>P</w:t>
      </w:r>
      <w:r w:rsidRPr="00CE505B">
        <w:t xml:space="preserve">rimárnym účelom </w:t>
      </w:r>
      <w:r>
        <w:t xml:space="preserve">opatrení súvisiacich s predĺžením lehoty na registráciu pri dobrovoľnej registrácii pre daň </w:t>
      </w:r>
      <w:r w:rsidRPr="00CE505B">
        <w:t>je ochrana systému DPH pred účasťou jednotlivcov, ktorí zneužívajú tento systém na protiprávne aktivity cez rôzne prepojenia s inými osobami a tiež ako preventívne opatrenie pred vznikom daňových nedoplatkov, s preventívnym pozitívnym vplyvom na riadny výber DPH. Zároveň sa Slovenská republika musí prispôsobovať aj judikatúre Súdneho dvora EÚ a</w:t>
      </w:r>
      <w:r>
        <w:t> </w:t>
      </w:r>
      <w:r w:rsidRPr="00CE505B">
        <w:t>nariadeniu Rady č. 904/2010 o administratívnej spolupráci a boji proti podvodom v oblasti DPH, ktoré požadujú širšie zisťovanie skutočností a skutkového</w:t>
      </w:r>
      <w:r w:rsidRPr="00F26FFA">
        <w:t xml:space="preserve"> stavu pri rušení registrácií a</w:t>
      </w:r>
      <w:r>
        <w:t> </w:t>
      </w:r>
      <w:r w:rsidRPr="00F26FFA">
        <w:t>zabezpečovanie ochrany systému DPH pred neoprávnenými registráciami.</w:t>
      </w:r>
    </w:p>
    <w:p w14:paraId="2268D0E7" w14:textId="77777777" w:rsidR="00AC40F5" w:rsidRDefault="00AC40F5" w:rsidP="00AC40F5">
      <w:pPr>
        <w:jc w:val="both"/>
        <w:rPr>
          <w:shd w:val="clear" w:color="auto" w:fill="FFFFFF"/>
        </w:rPr>
      </w:pPr>
      <w:r>
        <w:rPr>
          <w:shd w:val="clear" w:color="auto" w:fill="FFFFFF"/>
        </w:rPr>
        <w:t>5</w:t>
      </w:r>
      <w:r w:rsidRPr="00EC1DA2">
        <w:rPr>
          <w:shd w:val="clear" w:color="auto" w:fill="FFFFFF"/>
        </w:rPr>
        <w:t>. Čiastkové zmeny v súvislosti s elektronickou fakturáciou (účinnosť od 1.1.2027/1.7.2030)</w:t>
      </w:r>
    </w:p>
    <w:p w14:paraId="2A22E405" w14:textId="77777777" w:rsidR="00AC40F5" w:rsidRPr="00730A66" w:rsidRDefault="00AC40F5" w:rsidP="00AC40F5">
      <w:pPr>
        <w:pStyle w:val="Odsekzoznamu"/>
        <w:numPr>
          <w:ilvl w:val="0"/>
          <w:numId w:val="23"/>
        </w:numPr>
        <w:spacing w:after="160" w:line="240" w:lineRule="auto"/>
        <w:jc w:val="both"/>
        <w:rPr>
          <w:rFonts w:ascii="Times New Roman" w:hAnsi="Times New Roman" w:cs="Times New Roman"/>
          <w:shd w:val="clear" w:color="auto" w:fill="FFFFFF"/>
        </w:rPr>
      </w:pPr>
      <w:r w:rsidRPr="00EC1DA2">
        <w:rPr>
          <w:rFonts w:ascii="Times New Roman" w:hAnsi="Times New Roman" w:cs="Times New Roman"/>
          <w:shd w:val="clear" w:color="auto" w:fill="FFFFFF"/>
        </w:rPr>
        <w:t>Navrhujú sa zmeny najmä v súvislosti s očakávaným vývojom funkcionalít informačných systémov a technických riešení pre elektronickú fakturáciu: vypustenie povinnosti oznamovania údajov z prijatých elektronických faktúr, precizovanie úpravy zjednodušenej a opravnej faktúry, úprava plynutia lehoty na vyhotovenie faktúr a oznamovanie údajov z nich a ustanovenie tzv. tolerančného obdobia (od 1.1.2027 do</w:t>
      </w:r>
      <w:r>
        <w:rPr>
          <w:rFonts w:ascii="Times New Roman" w:hAnsi="Times New Roman" w:cs="Times New Roman"/>
          <w:shd w:val="clear" w:color="auto" w:fill="FFFFFF"/>
        </w:rPr>
        <w:t> </w:t>
      </w:r>
      <w:r w:rsidRPr="00EC1DA2">
        <w:rPr>
          <w:rFonts w:ascii="Times New Roman" w:hAnsi="Times New Roman" w:cs="Times New Roman"/>
          <w:shd w:val="clear" w:color="auto" w:fill="FFFFFF"/>
        </w:rPr>
        <w:t>3</w:t>
      </w:r>
      <w:r>
        <w:rPr>
          <w:rFonts w:ascii="Times New Roman" w:hAnsi="Times New Roman" w:cs="Times New Roman"/>
          <w:shd w:val="clear" w:color="auto" w:fill="FFFFFF"/>
        </w:rPr>
        <w:t>0</w:t>
      </w:r>
      <w:r w:rsidRPr="00EC1DA2">
        <w:rPr>
          <w:rFonts w:ascii="Times New Roman" w:hAnsi="Times New Roman" w:cs="Times New Roman"/>
          <w:shd w:val="clear" w:color="auto" w:fill="FFFFFF"/>
        </w:rPr>
        <w:t>.</w:t>
      </w:r>
      <w:r>
        <w:rPr>
          <w:rFonts w:ascii="Times New Roman" w:hAnsi="Times New Roman" w:cs="Times New Roman"/>
          <w:shd w:val="clear" w:color="auto" w:fill="FFFFFF"/>
        </w:rPr>
        <w:t>6</w:t>
      </w:r>
      <w:r w:rsidRPr="00EC1DA2">
        <w:rPr>
          <w:rFonts w:ascii="Times New Roman" w:hAnsi="Times New Roman" w:cs="Times New Roman"/>
          <w:shd w:val="clear" w:color="auto" w:fill="FFFFFF"/>
        </w:rPr>
        <w:t>.2027), počas ktorého nebudú sankcionované niektoré porušenia povinností súvisiace s elektronickou fakturáciou (nedodržanie lehôt a pod.)</w:t>
      </w:r>
    </w:p>
    <w:p w14:paraId="17924CD7" w14:textId="77777777" w:rsidR="00AC40F5" w:rsidRPr="00F00F06" w:rsidRDefault="00AC40F5" w:rsidP="00AC40F5">
      <w:pPr>
        <w:jc w:val="both"/>
        <w:rPr>
          <w:shd w:val="clear" w:color="auto" w:fill="FFFFFF"/>
        </w:rPr>
      </w:pPr>
      <w:r>
        <w:rPr>
          <w:shd w:val="clear" w:color="auto" w:fill="FFFFFF"/>
        </w:rPr>
        <w:t>V oblasti elektronickej fakturácie a digitálneho oznamovania je naďalej c</w:t>
      </w:r>
      <w:r w:rsidRPr="00F00F06">
        <w:rPr>
          <w:shd w:val="clear" w:color="auto" w:fill="FFFFFF"/>
        </w:rPr>
        <w:t>ieľom plná digitalizácia a automatizácia procesu elektronickej fakturácie, ktorá zjednoduší a urýchli spracovanie faktúr pri minimálnych manuálnych zásahoch.</w:t>
      </w:r>
      <w:r>
        <w:rPr>
          <w:shd w:val="clear" w:color="auto" w:fill="FFFFFF"/>
        </w:rPr>
        <w:t xml:space="preserve"> Finančná správa bude disponovať údajmi o zdaniteľných obchodoch v reálnom čase.</w:t>
      </w:r>
      <w:r w:rsidRPr="00F00F06">
        <w:rPr>
          <w:shd w:val="clear" w:color="auto" w:fill="FFFFFF"/>
        </w:rPr>
        <w:t xml:space="preserve"> Najvýznamnejším prínosom je posilnenie boja proti daňovým únikom a podvodom, zníženie daňovej medzery na DPH a dani z príjmov právnických osôb a zlepšenie výberu daní, čo môže štátnemu rozpočtu priniesť dodatočné príjmy. </w:t>
      </w:r>
      <w:r>
        <w:rPr>
          <w:shd w:val="clear" w:color="auto" w:fill="FFFFFF"/>
        </w:rPr>
        <w:t xml:space="preserve">Digitalizácia procesov elektronickej fakturácie </w:t>
      </w:r>
      <w:r w:rsidRPr="00730A66">
        <w:rPr>
          <w:shd w:val="clear" w:color="auto" w:fill="FFFFFF"/>
        </w:rPr>
        <w:t>za účasti pokračujúcej digitalizácii platieb</w:t>
      </w:r>
      <w:r>
        <w:rPr>
          <w:shd w:val="clear" w:color="auto" w:fill="FFFFFF"/>
        </w:rPr>
        <w:t>,</w:t>
      </w:r>
      <w:r w:rsidRPr="00730A66">
        <w:rPr>
          <w:shd w:val="clear" w:color="auto" w:fill="FFFFFF"/>
        </w:rPr>
        <w:t xml:space="preserve"> iných opatrení na elimináciu daňových únikov a efektívnejší výber daní </w:t>
      </w:r>
      <w:r>
        <w:rPr>
          <w:shd w:val="clear" w:color="auto" w:fill="FFFFFF"/>
        </w:rPr>
        <w:t>maximalizuje</w:t>
      </w:r>
      <w:r w:rsidRPr="00730A66">
        <w:rPr>
          <w:shd w:val="clear" w:color="auto" w:fill="FFFFFF"/>
        </w:rPr>
        <w:t xml:space="preserve"> </w:t>
      </w:r>
      <w:r>
        <w:rPr>
          <w:shd w:val="clear" w:color="auto" w:fill="FFFFFF"/>
        </w:rPr>
        <w:t>p</w:t>
      </w:r>
      <w:r w:rsidRPr="00730A66">
        <w:rPr>
          <w:shd w:val="clear" w:color="auto" w:fill="FFFFFF"/>
        </w:rPr>
        <w:t>otenciálny</w:t>
      </w:r>
      <w:r>
        <w:rPr>
          <w:shd w:val="clear" w:color="auto" w:fill="FFFFFF"/>
        </w:rPr>
        <w:t xml:space="preserve"> pozitívny</w:t>
      </w:r>
      <w:r w:rsidRPr="00730A66">
        <w:rPr>
          <w:shd w:val="clear" w:color="auto" w:fill="FFFFFF"/>
        </w:rPr>
        <w:t xml:space="preserve"> prínos pre štátny rozpočet.</w:t>
      </w:r>
      <w:r>
        <w:rPr>
          <w:shd w:val="clear" w:color="auto" w:fill="FFFFFF"/>
        </w:rPr>
        <w:t xml:space="preserve"> </w:t>
      </w:r>
      <w:r w:rsidRPr="00F00F06">
        <w:rPr>
          <w:shd w:val="clear" w:color="auto" w:fill="FFFFFF"/>
        </w:rPr>
        <w:t>Pre podnikateľov budú zmeny znamenať jednoduchšie obchodné procesy, rýchlejší prenos dát a spoľahlivejšiu komunikáciu vďaka jednotným štandardom elektronickej fakturácie.</w:t>
      </w:r>
    </w:p>
    <w:p w14:paraId="629A9059" w14:textId="77777777" w:rsidR="00AC40F5" w:rsidRDefault="00AC40F5" w:rsidP="00AC40F5">
      <w:pPr>
        <w:jc w:val="both"/>
      </w:pPr>
      <w:r w:rsidRPr="00730A66">
        <w:rPr>
          <w:shd w:val="clear" w:color="auto" w:fill="FFFFFF"/>
        </w:rPr>
        <w:t>6. L</w:t>
      </w:r>
      <w:r w:rsidRPr="00730A66">
        <w:t>egislatívne úpravy v zákone o DPH týkajúce sa možnosti podať námietku</w:t>
      </w:r>
      <w:r>
        <w:t xml:space="preserve"> </w:t>
      </w:r>
      <w:r w:rsidRPr="00145FF3">
        <w:t>v súvislosti s vydávaním oznámenia o zániku práva na vrátenie nadmerného odpočtu</w:t>
      </w:r>
      <w:r>
        <w:t xml:space="preserve"> a súvisiace úpravy v Daňovom poriadku.</w:t>
      </w:r>
    </w:p>
    <w:p w14:paraId="5EA081AB" w14:textId="77777777" w:rsidR="00AC40F5" w:rsidRPr="00953EFA" w:rsidRDefault="00AC40F5" w:rsidP="00AC40F5">
      <w:pPr>
        <w:jc w:val="both"/>
      </w:pPr>
      <w:r>
        <w:t>7. Úpravy</w:t>
      </w:r>
      <w:r w:rsidRPr="00953EFA">
        <w:rPr>
          <w:rFonts w:ascii="Arial Narrow" w:hAnsi="Arial Narrow"/>
          <w:color w:val="000000" w:themeColor="text1"/>
          <w:sz w:val="21"/>
          <w:szCs w:val="21"/>
        </w:rPr>
        <w:t xml:space="preserve"> </w:t>
      </w:r>
      <w:r w:rsidRPr="00953EFA">
        <w:t xml:space="preserve">v zákone č. 251/2024 Z. z. o dani zo sladených nealkoholických nápojov a o zmene a doplnení niektorých zákonov </w:t>
      </w:r>
      <w:r>
        <w:t xml:space="preserve">(ďalej len „zákon o dani zo SNN“) </w:t>
      </w:r>
      <w:r w:rsidRPr="00953EFA">
        <w:t>vyplývajúce z poznatkov aplikačnej praxe s cieľom zamedziť obchádzanie daňovej povinnosti a úprava súvisiaca s legislatívnou úpravou v zákone o DPH týkajúca sa možnosti podať námietku</w:t>
      </w:r>
      <w:r>
        <w:t xml:space="preserve"> aj</w:t>
      </w:r>
      <w:r w:rsidRPr="00953EFA">
        <w:t xml:space="preserve"> pri oznámení o zániku nároku na vrátenie dane (§ 11 ods. 6</w:t>
      </w:r>
      <w:r>
        <w:t xml:space="preserve"> zákona o dani zo SNN</w:t>
      </w:r>
      <w:r w:rsidRPr="00953EFA">
        <w:t>).</w:t>
      </w:r>
    </w:p>
    <w:p w14:paraId="4E9B6712" w14:textId="77777777" w:rsidR="00AC40F5" w:rsidRPr="007B7470" w:rsidRDefault="00AC40F5" w:rsidP="00AC40F5">
      <w:r w:rsidRPr="007B7470">
        <w:t>.......................................................................................................................................................</w:t>
      </w:r>
    </w:p>
    <w:p w14:paraId="3ACDF13C" w14:textId="77777777" w:rsidR="00AC40F5" w:rsidRPr="007B7470" w:rsidRDefault="00AC40F5" w:rsidP="00AC40F5"/>
    <w:p w14:paraId="09AC6085" w14:textId="77777777" w:rsidR="00AC40F5" w:rsidRPr="007B7470" w:rsidRDefault="00AC40F5" w:rsidP="00AC40F5">
      <w:pPr>
        <w:rPr>
          <w:b/>
          <w:bCs/>
        </w:rPr>
      </w:pPr>
      <w:r w:rsidRPr="007B7470">
        <w:rPr>
          <w:b/>
          <w:bCs/>
        </w:rPr>
        <w:t>2.2.2. Charakteristika návrhu:</w:t>
      </w:r>
    </w:p>
    <w:p w14:paraId="34FF7A00" w14:textId="77777777" w:rsidR="00AC40F5" w:rsidRPr="007B7470" w:rsidRDefault="00AC40F5" w:rsidP="00AC40F5"/>
    <w:p w14:paraId="47F827DE" w14:textId="77777777" w:rsidR="00AC40F5" w:rsidRPr="007B7470" w:rsidRDefault="00AC40F5" w:rsidP="00AC40F5">
      <w:r w:rsidRPr="007B7470">
        <w:rPr>
          <w:b/>
          <w:bdr w:val="single" w:sz="4" w:space="0" w:color="auto"/>
        </w:rPr>
        <w:t xml:space="preserve">     </w:t>
      </w:r>
      <w:r w:rsidRPr="007B7470">
        <w:rPr>
          <w:b/>
        </w:rPr>
        <w:t xml:space="preserve">  </w:t>
      </w:r>
      <w:r w:rsidRPr="007B7470">
        <w:t>zmena sadzby</w:t>
      </w:r>
    </w:p>
    <w:p w14:paraId="161E4FA2" w14:textId="77777777" w:rsidR="00AC40F5" w:rsidRPr="007B7470" w:rsidRDefault="00AC40F5" w:rsidP="00AC40F5">
      <w:r w:rsidRPr="007B7470">
        <w:rPr>
          <w:bdr w:val="single" w:sz="4" w:space="0" w:color="auto"/>
        </w:rPr>
        <w:t xml:space="preserve">     </w:t>
      </w:r>
      <w:r w:rsidRPr="007B7470">
        <w:t xml:space="preserve">  zmena v nároku</w:t>
      </w:r>
    </w:p>
    <w:p w14:paraId="23E1C77B" w14:textId="77777777" w:rsidR="00AC40F5" w:rsidRPr="007B7470" w:rsidRDefault="00AC40F5" w:rsidP="00AC40F5">
      <w:r w:rsidRPr="007B7470">
        <w:rPr>
          <w:bdr w:val="single" w:sz="4" w:space="0" w:color="auto"/>
        </w:rPr>
        <w:t xml:space="preserve"> </w:t>
      </w:r>
      <w:r>
        <w:rPr>
          <w:bdr w:val="single" w:sz="4" w:space="0" w:color="auto"/>
        </w:rPr>
        <w:t xml:space="preserve"> x</w:t>
      </w:r>
      <w:r w:rsidRPr="007B7470">
        <w:rPr>
          <w:bdr w:val="single" w:sz="4" w:space="0" w:color="auto"/>
        </w:rPr>
        <w:t xml:space="preserve"> </w:t>
      </w:r>
      <w:r w:rsidRPr="007B7470">
        <w:t xml:space="preserve"> nová služba alebo nariadenie (alebo ich zrušenie)</w:t>
      </w:r>
    </w:p>
    <w:p w14:paraId="27AE740E" w14:textId="77777777" w:rsidR="00AC40F5" w:rsidRPr="007B7470" w:rsidRDefault="00AC40F5" w:rsidP="00AC40F5">
      <w:r w:rsidRPr="007B7470">
        <w:rPr>
          <w:bdr w:val="single" w:sz="4" w:space="0" w:color="auto"/>
        </w:rPr>
        <w:lastRenderedPageBreak/>
        <w:t xml:space="preserve">     </w:t>
      </w:r>
      <w:r w:rsidRPr="007B7470">
        <w:t xml:space="preserve">  kombinovaný návrh</w:t>
      </w:r>
    </w:p>
    <w:p w14:paraId="6AA703AB" w14:textId="77777777" w:rsidR="00AC40F5" w:rsidRPr="007B7470" w:rsidRDefault="00AC40F5" w:rsidP="00AC40F5">
      <w:r w:rsidRPr="007B7470">
        <w:rPr>
          <w:bdr w:val="single" w:sz="4" w:space="0" w:color="auto"/>
        </w:rPr>
        <w:t xml:space="preserve">  </w:t>
      </w:r>
      <w:r>
        <w:rPr>
          <w:bdr w:val="single" w:sz="4" w:space="0" w:color="auto"/>
        </w:rPr>
        <w:t>x</w:t>
      </w:r>
      <w:r w:rsidRPr="007B7470">
        <w:rPr>
          <w:bdr w:val="single" w:sz="4" w:space="0" w:color="auto"/>
        </w:rPr>
        <w:t xml:space="preserve"> </w:t>
      </w:r>
      <w:r w:rsidRPr="007B7470">
        <w:t xml:space="preserve"> iné </w:t>
      </w:r>
    </w:p>
    <w:p w14:paraId="24449502" w14:textId="77777777" w:rsidR="00AC40F5" w:rsidRPr="007B7470" w:rsidRDefault="00AC40F5" w:rsidP="00AC40F5"/>
    <w:p w14:paraId="7615380D" w14:textId="77777777" w:rsidR="00AC40F5" w:rsidRPr="007B7470" w:rsidRDefault="00AC40F5" w:rsidP="00AC40F5">
      <w:r w:rsidRPr="007B7470">
        <w:rPr>
          <w:b/>
          <w:bCs/>
        </w:rPr>
        <w:t>2.2.3. Predpoklady vývoja objemu aktivít:</w:t>
      </w:r>
    </w:p>
    <w:p w14:paraId="2714521F" w14:textId="77777777" w:rsidR="00AC40F5" w:rsidRPr="007B7470" w:rsidRDefault="00AC40F5" w:rsidP="00AC40F5"/>
    <w:p w14:paraId="519F2B6E" w14:textId="77777777" w:rsidR="00AC40F5" w:rsidRPr="007B7470" w:rsidRDefault="00AC40F5" w:rsidP="00AC40F5">
      <w:pPr>
        <w:ind w:firstLine="708"/>
        <w:jc w:val="both"/>
      </w:pPr>
      <w:r w:rsidRPr="007B7470">
        <w:t>Jasne popíšte, v prípade potreby použite nižšie uvedenú tabuľku. Uveďte aj odhady základov daní a/alebo poplatkov, ak sa ich táto zmena týka.</w:t>
      </w:r>
    </w:p>
    <w:p w14:paraId="6251EF54" w14:textId="77777777" w:rsidR="00AC40F5" w:rsidRPr="007B7470" w:rsidRDefault="00AC40F5" w:rsidP="00AC40F5">
      <w:pPr>
        <w:jc w:val="right"/>
        <w:rPr>
          <w:sz w:val="20"/>
          <w:szCs w:val="20"/>
        </w:rPr>
      </w:pPr>
      <w:r w:rsidRPr="007B7470">
        <w:rPr>
          <w:sz w:val="20"/>
          <w:szCs w:val="20"/>
        </w:rPr>
        <w:t xml:space="preserve">Tabuľka č. 2 </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1134"/>
        <w:gridCol w:w="1134"/>
        <w:gridCol w:w="1134"/>
        <w:gridCol w:w="1134"/>
      </w:tblGrid>
      <w:tr w:rsidR="00AC40F5" w:rsidRPr="007B7470" w14:paraId="393B4CCE" w14:textId="77777777" w:rsidTr="00264DB4">
        <w:trPr>
          <w:cantSplit/>
          <w:trHeight w:val="70"/>
        </w:trPr>
        <w:tc>
          <w:tcPr>
            <w:tcW w:w="4530" w:type="dxa"/>
            <w:vMerge w:val="restart"/>
            <w:shd w:val="clear" w:color="auto" w:fill="BFBFBF" w:themeFill="background1" w:themeFillShade="BF"/>
            <w:vAlign w:val="center"/>
          </w:tcPr>
          <w:p w14:paraId="7C575795" w14:textId="77777777" w:rsidR="00AC40F5" w:rsidRPr="007B7470" w:rsidRDefault="00AC40F5" w:rsidP="00264DB4">
            <w:pPr>
              <w:autoSpaceDE w:val="0"/>
              <w:autoSpaceDN w:val="0"/>
              <w:adjustRightInd w:val="0"/>
              <w:jc w:val="center"/>
              <w:rPr>
                <w:b/>
                <w:bCs/>
              </w:rPr>
            </w:pPr>
            <w:r w:rsidRPr="007B7470">
              <w:rPr>
                <w:b/>
                <w:bCs/>
              </w:rPr>
              <w:t>Objem aktivít</w:t>
            </w:r>
          </w:p>
        </w:tc>
        <w:tc>
          <w:tcPr>
            <w:tcW w:w="1134" w:type="dxa"/>
            <w:gridSpan w:val="4"/>
            <w:shd w:val="clear" w:color="auto" w:fill="BFBFBF" w:themeFill="background1" w:themeFillShade="BF"/>
            <w:vAlign w:val="center"/>
          </w:tcPr>
          <w:p w14:paraId="3DC7E8D0" w14:textId="77777777" w:rsidR="00AC40F5" w:rsidRPr="007B7470" w:rsidRDefault="00AC40F5" w:rsidP="00264DB4">
            <w:pPr>
              <w:autoSpaceDE w:val="0"/>
              <w:autoSpaceDN w:val="0"/>
              <w:adjustRightInd w:val="0"/>
              <w:jc w:val="center"/>
              <w:rPr>
                <w:b/>
                <w:bCs/>
              </w:rPr>
            </w:pPr>
            <w:r w:rsidRPr="007B7470">
              <w:rPr>
                <w:b/>
                <w:bCs/>
              </w:rPr>
              <w:t>Odhadované objemy</w:t>
            </w:r>
          </w:p>
        </w:tc>
      </w:tr>
      <w:tr w:rsidR="00AC40F5" w:rsidRPr="007B7470" w14:paraId="635E4611" w14:textId="77777777" w:rsidTr="00264DB4">
        <w:trPr>
          <w:cantSplit/>
          <w:trHeight w:val="70"/>
        </w:trPr>
        <w:tc>
          <w:tcPr>
            <w:tcW w:w="4530" w:type="dxa"/>
            <w:vMerge/>
            <w:shd w:val="clear" w:color="auto" w:fill="BFBFBF" w:themeFill="background1" w:themeFillShade="BF"/>
          </w:tcPr>
          <w:p w14:paraId="32FE3B20" w14:textId="77777777" w:rsidR="00AC40F5" w:rsidRPr="007B7470" w:rsidRDefault="00AC40F5" w:rsidP="00264DB4">
            <w:pPr>
              <w:autoSpaceDE w:val="0"/>
              <w:autoSpaceDN w:val="0"/>
              <w:adjustRightInd w:val="0"/>
              <w:jc w:val="center"/>
              <w:rPr>
                <w:b/>
                <w:bCs/>
              </w:rPr>
            </w:pPr>
          </w:p>
        </w:tc>
        <w:tc>
          <w:tcPr>
            <w:tcW w:w="1134" w:type="dxa"/>
            <w:shd w:val="clear" w:color="auto" w:fill="BFBFBF" w:themeFill="background1" w:themeFillShade="BF"/>
            <w:vAlign w:val="center"/>
          </w:tcPr>
          <w:p w14:paraId="5E2F0E9E" w14:textId="77777777" w:rsidR="00AC40F5" w:rsidRPr="007B7470" w:rsidRDefault="00AC40F5" w:rsidP="00264DB4">
            <w:pPr>
              <w:autoSpaceDE w:val="0"/>
              <w:autoSpaceDN w:val="0"/>
              <w:adjustRightInd w:val="0"/>
              <w:jc w:val="center"/>
              <w:rPr>
                <w:b/>
                <w:bCs/>
              </w:rPr>
            </w:pPr>
            <w:r w:rsidRPr="007B7470">
              <w:rPr>
                <w:b/>
                <w:bCs/>
              </w:rPr>
              <w:t>r</w:t>
            </w:r>
          </w:p>
        </w:tc>
        <w:tc>
          <w:tcPr>
            <w:tcW w:w="1134" w:type="dxa"/>
            <w:shd w:val="clear" w:color="auto" w:fill="BFBFBF" w:themeFill="background1" w:themeFillShade="BF"/>
            <w:vAlign w:val="center"/>
          </w:tcPr>
          <w:p w14:paraId="4E50B4FD" w14:textId="77777777" w:rsidR="00AC40F5" w:rsidRPr="007B7470" w:rsidRDefault="00AC40F5" w:rsidP="00264DB4">
            <w:pPr>
              <w:autoSpaceDE w:val="0"/>
              <w:autoSpaceDN w:val="0"/>
              <w:adjustRightInd w:val="0"/>
              <w:jc w:val="center"/>
              <w:rPr>
                <w:b/>
                <w:bCs/>
              </w:rPr>
            </w:pPr>
            <w:r w:rsidRPr="007B7470">
              <w:rPr>
                <w:b/>
                <w:bCs/>
              </w:rPr>
              <w:t>r + 1</w:t>
            </w:r>
          </w:p>
        </w:tc>
        <w:tc>
          <w:tcPr>
            <w:tcW w:w="1134" w:type="dxa"/>
            <w:shd w:val="clear" w:color="auto" w:fill="BFBFBF" w:themeFill="background1" w:themeFillShade="BF"/>
            <w:vAlign w:val="center"/>
          </w:tcPr>
          <w:p w14:paraId="093C35D7" w14:textId="77777777" w:rsidR="00AC40F5" w:rsidRPr="007B7470" w:rsidRDefault="00AC40F5" w:rsidP="00264DB4">
            <w:pPr>
              <w:autoSpaceDE w:val="0"/>
              <w:autoSpaceDN w:val="0"/>
              <w:adjustRightInd w:val="0"/>
              <w:jc w:val="center"/>
              <w:rPr>
                <w:b/>
                <w:bCs/>
              </w:rPr>
            </w:pPr>
            <w:r w:rsidRPr="007B7470">
              <w:rPr>
                <w:b/>
                <w:bCs/>
              </w:rPr>
              <w:t>r + 2</w:t>
            </w:r>
          </w:p>
        </w:tc>
        <w:tc>
          <w:tcPr>
            <w:tcW w:w="1134" w:type="dxa"/>
            <w:shd w:val="clear" w:color="auto" w:fill="BFBFBF" w:themeFill="background1" w:themeFillShade="BF"/>
            <w:vAlign w:val="center"/>
          </w:tcPr>
          <w:p w14:paraId="65EA2A1B" w14:textId="77777777" w:rsidR="00AC40F5" w:rsidRPr="007B7470" w:rsidRDefault="00AC40F5" w:rsidP="00264DB4">
            <w:pPr>
              <w:autoSpaceDE w:val="0"/>
              <w:autoSpaceDN w:val="0"/>
              <w:adjustRightInd w:val="0"/>
              <w:jc w:val="center"/>
              <w:rPr>
                <w:b/>
                <w:bCs/>
              </w:rPr>
            </w:pPr>
            <w:r w:rsidRPr="007B7470">
              <w:rPr>
                <w:b/>
                <w:bCs/>
              </w:rPr>
              <w:t>r + 3</w:t>
            </w:r>
          </w:p>
        </w:tc>
      </w:tr>
      <w:tr w:rsidR="00AC40F5" w:rsidRPr="007B7470" w14:paraId="7462862A" w14:textId="77777777" w:rsidTr="00264DB4">
        <w:trPr>
          <w:trHeight w:val="70"/>
        </w:trPr>
        <w:tc>
          <w:tcPr>
            <w:tcW w:w="4530" w:type="dxa"/>
          </w:tcPr>
          <w:p w14:paraId="32B2E879" w14:textId="77777777" w:rsidR="00AC40F5" w:rsidRPr="007B7470" w:rsidRDefault="00AC40F5" w:rsidP="00264DB4">
            <w:pPr>
              <w:autoSpaceDE w:val="0"/>
              <w:autoSpaceDN w:val="0"/>
              <w:adjustRightInd w:val="0"/>
              <w:rPr>
                <w:color w:val="000000"/>
              </w:rPr>
            </w:pPr>
            <w:r w:rsidRPr="007B7470">
              <w:rPr>
                <w:color w:val="000000"/>
              </w:rPr>
              <w:t>Indikátor ABC</w:t>
            </w:r>
          </w:p>
        </w:tc>
        <w:tc>
          <w:tcPr>
            <w:tcW w:w="1134" w:type="dxa"/>
          </w:tcPr>
          <w:p w14:paraId="148D2BD2" w14:textId="77777777" w:rsidR="00AC40F5" w:rsidRPr="007B7470" w:rsidRDefault="00AC40F5" w:rsidP="00264DB4">
            <w:pPr>
              <w:autoSpaceDE w:val="0"/>
              <w:autoSpaceDN w:val="0"/>
              <w:adjustRightInd w:val="0"/>
              <w:jc w:val="right"/>
              <w:rPr>
                <w:color w:val="000000"/>
              </w:rPr>
            </w:pPr>
          </w:p>
        </w:tc>
        <w:tc>
          <w:tcPr>
            <w:tcW w:w="1134" w:type="dxa"/>
          </w:tcPr>
          <w:p w14:paraId="06D6E42B" w14:textId="77777777" w:rsidR="00AC40F5" w:rsidRPr="007B7470" w:rsidRDefault="00AC40F5" w:rsidP="00264DB4">
            <w:pPr>
              <w:autoSpaceDE w:val="0"/>
              <w:autoSpaceDN w:val="0"/>
              <w:adjustRightInd w:val="0"/>
              <w:jc w:val="right"/>
              <w:rPr>
                <w:color w:val="000000"/>
              </w:rPr>
            </w:pPr>
          </w:p>
        </w:tc>
        <w:tc>
          <w:tcPr>
            <w:tcW w:w="1134" w:type="dxa"/>
          </w:tcPr>
          <w:p w14:paraId="7CFC0708" w14:textId="77777777" w:rsidR="00AC40F5" w:rsidRPr="007B7470" w:rsidRDefault="00AC40F5" w:rsidP="00264DB4">
            <w:pPr>
              <w:autoSpaceDE w:val="0"/>
              <w:autoSpaceDN w:val="0"/>
              <w:adjustRightInd w:val="0"/>
              <w:jc w:val="right"/>
              <w:rPr>
                <w:color w:val="000000"/>
              </w:rPr>
            </w:pPr>
          </w:p>
        </w:tc>
        <w:tc>
          <w:tcPr>
            <w:tcW w:w="1134" w:type="dxa"/>
          </w:tcPr>
          <w:p w14:paraId="6BA6ADB2" w14:textId="77777777" w:rsidR="00AC40F5" w:rsidRPr="007B7470" w:rsidRDefault="00AC40F5" w:rsidP="00264DB4">
            <w:pPr>
              <w:autoSpaceDE w:val="0"/>
              <w:autoSpaceDN w:val="0"/>
              <w:adjustRightInd w:val="0"/>
              <w:jc w:val="right"/>
              <w:rPr>
                <w:color w:val="000000"/>
              </w:rPr>
            </w:pPr>
          </w:p>
        </w:tc>
      </w:tr>
      <w:tr w:rsidR="00AC40F5" w:rsidRPr="007B7470" w14:paraId="04579242" w14:textId="77777777" w:rsidTr="00264DB4">
        <w:trPr>
          <w:trHeight w:val="70"/>
        </w:trPr>
        <w:tc>
          <w:tcPr>
            <w:tcW w:w="4530" w:type="dxa"/>
          </w:tcPr>
          <w:p w14:paraId="02C1E6E2" w14:textId="77777777" w:rsidR="00AC40F5" w:rsidRPr="007B7470" w:rsidRDefault="00AC40F5" w:rsidP="00264DB4">
            <w:pPr>
              <w:autoSpaceDE w:val="0"/>
              <w:autoSpaceDN w:val="0"/>
              <w:adjustRightInd w:val="0"/>
              <w:rPr>
                <w:color w:val="000000"/>
              </w:rPr>
            </w:pPr>
            <w:r w:rsidRPr="007B7470">
              <w:rPr>
                <w:color w:val="000000"/>
              </w:rPr>
              <w:t>Indikátor KLM</w:t>
            </w:r>
          </w:p>
        </w:tc>
        <w:tc>
          <w:tcPr>
            <w:tcW w:w="1134" w:type="dxa"/>
          </w:tcPr>
          <w:p w14:paraId="63C315AF" w14:textId="77777777" w:rsidR="00AC40F5" w:rsidRPr="007B7470" w:rsidRDefault="00AC40F5" w:rsidP="00264DB4">
            <w:pPr>
              <w:autoSpaceDE w:val="0"/>
              <w:autoSpaceDN w:val="0"/>
              <w:adjustRightInd w:val="0"/>
              <w:jc w:val="right"/>
              <w:rPr>
                <w:color w:val="000000"/>
              </w:rPr>
            </w:pPr>
          </w:p>
        </w:tc>
        <w:tc>
          <w:tcPr>
            <w:tcW w:w="1134" w:type="dxa"/>
          </w:tcPr>
          <w:p w14:paraId="4E23D383" w14:textId="77777777" w:rsidR="00AC40F5" w:rsidRPr="007B7470" w:rsidRDefault="00AC40F5" w:rsidP="00264DB4">
            <w:pPr>
              <w:autoSpaceDE w:val="0"/>
              <w:autoSpaceDN w:val="0"/>
              <w:adjustRightInd w:val="0"/>
              <w:jc w:val="right"/>
              <w:rPr>
                <w:color w:val="000000"/>
              </w:rPr>
            </w:pPr>
          </w:p>
        </w:tc>
        <w:tc>
          <w:tcPr>
            <w:tcW w:w="1134" w:type="dxa"/>
          </w:tcPr>
          <w:p w14:paraId="4F761983" w14:textId="77777777" w:rsidR="00AC40F5" w:rsidRPr="007B7470" w:rsidRDefault="00AC40F5" w:rsidP="00264DB4">
            <w:pPr>
              <w:autoSpaceDE w:val="0"/>
              <w:autoSpaceDN w:val="0"/>
              <w:adjustRightInd w:val="0"/>
              <w:jc w:val="right"/>
              <w:rPr>
                <w:color w:val="000000"/>
              </w:rPr>
            </w:pPr>
          </w:p>
        </w:tc>
        <w:tc>
          <w:tcPr>
            <w:tcW w:w="1134" w:type="dxa"/>
          </w:tcPr>
          <w:p w14:paraId="00BD9707" w14:textId="77777777" w:rsidR="00AC40F5" w:rsidRPr="007B7470" w:rsidRDefault="00AC40F5" w:rsidP="00264DB4">
            <w:pPr>
              <w:autoSpaceDE w:val="0"/>
              <w:autoSpaceDN w:val="0"/>
              <w:adjustRightInd w:val="0"/>
              <w:jc w:val="right"/>
              <w:rPr>
                <w:color w:val="000000"/>
              </w:rPr>
            </w:pPr>
          </w:p>
        </w:tc>
      </w:tr>
      <w:tr w:rsidR="00AC40F5" w:rsidRPr="007B7470" w14:paraId="52FE6540" w14:textId="77777777" w:rsidTr="00264DB4">
        <w:trPr>
          <w:trHeight w:val="70"/>
        </w:trPr>
        <w:tc>
          <w:tcPr>
            <w:tcW w:w="4530" w:type="dxa"/>
          </w:tcPr>
          <w:p w14:paraId="2E928F9F" w14:textId="77777777" w:rsidR="00AC40F5" w:rsidRPr="007B7470" w:rsidRDefault="00AC40F5" w:rsidP="00264DB4">
            <w:pPr>
              <w:autoSpaceDE w:val="0"/>
              <w:autoSpaceDN w:val="0"/>
              <w:adjustRightInd w:val="0"/>
              <w:rPr>
                <w:color w:val="000000"/>
              </w:rPr>
            </w:pPr>
            <w:r w:rsidRPr="007B7470">
              <w:rPr>
                <w:color w:val="000000"/>
              </w:rPr>
              <w:t>Indikátor XYZ</w:t>
            </w:r>
          </w:p>
        </w:tc>
        <w:tc>
          <w:tcPr>
            <w:tcW w:w="1134" w:type="dxa"/>
          </w:tcPr>
          <w:p w14:paraId="479C9B17" w14:textId="77777777" w:rsidR="00AC40F5" w:rsidRPr="007B7470" w:rsidRDefault="00AC40F5" w:rsidP="00264DB4">
            <w:pPr>
              <w:autoSpaceDE w:val="0"/>
              <w:autoSpaceDN w:val="0"/>
              <w:adjustRightInd w:val="0"/>
              <w:jc w:val="right"/>
              <w:rPr>
                <w:color w:val="000000"/>
              </w:rPr>
            </w:pPr>
          </w:p>
        </w:tc>
        <w:tc>
          <w:tcPr>
            <w:tcW w:w="1134" w:type="dxa"/>
          </w:tcPr>
          <w:p w14:paraId="5DF6911D" w14:textId="77777777" w:rsidR="00AC40F5" w:rsidRPr="007B7470" w:rsidRDefault="00AC40F5" w:rsidP="00264DB4">
            <w:pPr>
              <w:autoSpaceDE w:val="0"/>
              <w:autoSpaceDN w:val="0"/>
              <w:adjustRightInd w:val="0"/>
              <w:jc w:val="right"/>
              <w:rPr>
                <w:color w:val="000000"/>
              </w:rPr>
            </w:pPr>
          </w:p>
        </w:tc>
        <w:tc>
          <w:tcPr>
            <w:tcW w:w="1134" w:type="dxa"/>
          </w:tcPr>
          <w:p w14:paraId="572A0044" w14:textId="77777777" w:rsidR="00AC40F5" w:rsidRPr="007B7470" w:rsidRDefault="00AC40F5" w:rsidP="00264DB4">
            <w:pPr>
              <w:autoSpaceDE w:val="0"/>
              <w:autoSpaceDN w:val="0"/>
              <w:adjustRightInd w:val="0"/>
              <w:jc w:val="right"/>
              <w:rPr>
                <w:color w:val="000000"/>
              </w:rPr>
            </w:pPr>
          </w:p>
        </w:tc>
        <w:tc>
          <w:tcPr>
            <w:tcW w:w="1134" w:type="dxa"/>
          </w:tcPr>
          <w:p w14:paraId="01591EC7" w14:textId="77777777" w:rsidR="00AC40F5" w:rsidRPr="007B7470" w:rsidRDefault="00AC40F5" w:rsidP="00264DB4">
            <w:pPr>
              <w:autoSpaceDE w:val="0"/>
              <w:autoSpaceDN w:val="0"/>
              <w:adjustRightInd w:val="0"/>
              <w:jc w:val="right"/>
              <w:rPr>
                <w:color w:val="000000"/>
              </w:rPr>
            </w:pPr>
          </w:p>
        </w:tc>
      </w:tr>
    </w:tbl>
    <w:p w14:paraId="047F217F" w14:textId="77777777" w:rsidR="00AC40F5" w:rsidRPr="007B7470" w:rsidRDefault="00AC40F5" w:rsidP="00AC40F5"/>
    <w:p w14:paraId="1C34AA87" w14:textId="77777777" w:rsidR="00AC40F5" w:rsidRPr="007B7470" w:rsidRDefault="00AC40F5" w:rsidP="00AC40F5"/>
    <w:p w14:paraId="2B7EC906" w14:textId="77777777" w:rsidR="00AC40F5" w:rsidRPr="007B7470" w:rsidRDefault="00AC40F5" w:rsidP="00AC40F5">
      <w:pPr>
        <w:rPr>
          <w:b/>
          <w:bCs/>
        </w:rPr>
      </w:pPr>
      <w:r w:rsidRPr="007B7470">
        <w:rPr>
          <w:b/>
          <w:bCs/>
        </w:rPr>
        <w:t>2.2.4. Výpočty vplyvov na verejné financie</w:t>
      </w:r>
    </w:p>
    <w:p w14:paraId="39F2A5B3" w14:textId="77777777" w:rsidR="00AC40F5" w:rsidRPr="007B7470" w:rsidRDefault="00AC40F5" w:rsidP="00AC40F5"/>
    <w:p w14:paraId="2CCB988C" w14:textId="77777777" w:rsidR="00AC40F5" w:rsidRDefault="00AC40F5" w:rsidP="00AC40F5">
      <w:pPr>
        <w:ind w:firstLine="708"/>
        <w:jc w:val="both"/>
      </w:pPr>
      <w:r w:rsidRPr="007B7470">
        <w:t>Uveďte najdôležitejšie výpočty, ktoré boli použité na stanovenie vplyvov na príjmy a výdavky, ako aj predpoklady, z ktorých ste vychádzali. Predkladateľ by mal jasne odlíšiť podklady od kapitol a organizácií, aby bolo jasne vidieť základ použitý na výpočty.</w:t>
      </w:r>
    </w:p>
    <w:p w14:paraId="19A80881" w14:textId="77777777" w:rsidR="00AC40F5" w:rsidRDefault="00AC40F5" w:rsidP="00AC40F5">
      <w:pPr>
        <w:ind w:firstLine="708"/>
        <w:jc w:val="both"/>
      </w:pPr>
    </w:p>
    <w:p w14:paraId="5E5B07F1" w14:textId="77777777" w:rsidR="00AC40F5" w:rsidRDefault="00AC40F5" w:rsidP="00AC40F5">
      <w:pPr>
        <w:tabs>
          <w:tab w:val="num" w:pos="1080"/>
        </w:tabs>
        <w:jc w:val="both"/>
        <w:rPr>
          <w:b/>
        </w:rPr>
      </w:pPr>
      <w:r>
        <w:rPr>
          <w:b/>
        </w:rPr>
        <w:t>Pozitívny vplyv na rozpočet verejnej správy</w:t>
      </w:r>
    </w:p>
    <w:p w14:paraId="654C828A" w14:textId="77777777" w:rsidR="00AC40F5" w:rsidRPr="005118CA" w:rsidRDefault="00AC40F5" w:rsidP="00AC40F5">
      <w:pPr>
        <w:ind w:firstLine="708"/>
        <w:jc w:val="both"/>
      </w:pPr>
    </w:p>
    <w:p w14:paraId="4338C7BE" w14:textId="77777777" w:rsidR="00AC40F5" w:rsidRDefault="00AC40F5" w:rsidP="00AC40F5">
      <w:pPr>
        <w:jc w:val="both"/>
        <w:rPr>
          <w:iCs/>
        </w:rPr>
      </w:pPr>
      <w:r w:rsidRPr="003D19A2">
        <w:rPr>
          <w:iCs/>
        </w:rPr>
        <w:t xml:space="preserve">Návrh zákona </w:t>
      </w:r>
      <w:r w:rsidRPr="00E81D39">
        <w:rPr>
          <w:iCs/>
        </w:rPr>
        <w:t xml:space="preserve">týkajúci </w:t>
      </w:r>
      <w:r w:rsidRPr="00E81D39">
        <w:rPr>
          <w:rFonts w:eastAsia="Calibri"/>
          <w:bCs/>
        </w:rPr>
        <w:t xml:space="preserve">sa úprav </w:t>
      </w:r>
      <w:r w:rsidRPr="00E81D39">
        <w:rPr>
          <w:color w:val="000000"/>
        </w:rPr>
        <w:t>predĺženia lehoty na registráciu pri dobrovoľnej registrácii pre</w:t>
      </w:r>
      <w:r>
        <w:rPr>
          <w:color w:val="000000"/>
        </w:rPr>
        <w:t> </w:t>
      </w:r>
      <w:r w:rsidRPr="00E81D39">
        <w:rPr>
          <w:color w:val="000000"/>
        </w:rPr>
        <w:t>daň</w:t>
      </w:r>
      <w:r>
        <w:rPr>
          <w:color w:val="000000"/>
        </w:rPr>
        <w:t xml:space="preserve"> </w:t>
      </w:r>
      <w:r w:rsidRPr="00E81D39">
        <w:rPr>
          <w:iCs/>
        </w:rPr>
        <w:t xml:space="preserve">predpokladá pozitívne vplyvy na štátny rozpočet, ale kvalifikovaný nominálny odhad týchto prínosov je však vzhľadom na komplexnosť problematiky náročné stanoviť. Opatrenia na strane štátu prispejú k efektívnemu boju proti daňovým </w:t>
      </w:r>
      <w:r>
        <w:rPr>
          <w:iCs/>
        </w:rPr>
        <w:t>únikom</w:t>
      </w:r>
      <w:r w:rsidRPr="00E81D39">
        <w:rPr>
          <w:iCs/>
        </w:rPr>
        <w:t>, majú potenciál znížiť daňovú medzeru na dani z pridanej hodnoty a zlepšiť výber dane.</w:t>
      </w:r>
    </w:p>
    <w:p w14:paraId="7453952B" w14:textId="77777777" w:rsidR="00AC40F5" w:rsidRPr="00E81D39" w:rsidRDefault="00AC40F5" w:rsidP="00AC40F5">
      <w:pPr>
        <w:jc w:val="both"/>
        <w:rPr>
          <w:iCs/>
        </w:rPr>
      </w:pPr>
    </w:p>
    <w:p w14:paraId="458E87F5" w14:textId="77777777" w:rsidR="00AC40F5" w:rsidRDefault="00AC40F5" w:rsidP="00AC40F5">
      <w:pPr>
        <w:jc w:val="both"/>
      </w:pPr>
      <w:r w:rsidRPr="00E81D39">
        <w:rPr>
          <w:iCs/>
        </w:rPr>
        <w:t xml:space="preserve">Návrh zákona </w:t>
      </w:r>
      <w:r w:rsidRPr="00E81D39">
        <w:rPr>
          <w:rFonts w:eastAsia="Calibri"/>
          <w:bCs/>
        </w:rPr>
        <w:t>týkajúci sa úprav vyplývajúcich z transpozície smern</w:t>
      </w:r>
      <w:r>
        <w:rPr>
          <w:rFonts w:eastAsia="Calibri"/>
          <w:bCs/>
        </w:rPr>
        <w:t>íc</w:t>
      </w:r>
      <w:r w:rsidRPr="00E81D39">
        <w:rPr>
          <w:rFonts w:eastAsia="Calibri"/>
          <w:bCs/>
        </w:rPr>
        <w:t xml:space="preserve"> (EÚ) 2025/516 a (EÚ) 2025/1539 </w:t>
      </w:r>
      <w:r w:rsidRPr="00E81D39">
        <w:rPr>
          <w:iCs/>
        </w:rPr>
        <w:t xml:space="preserve">predpokladá pozitívne vplyvy na štátny rozpočet, ale kvalifikovaný nominálny odhad týchto prínosov je náročné stanoviť. </w:t>
      </w:r>
      <w:r w:rsidRPr="00E81D39">
        <w:t>Vplyv týchto opatrení nie je priamo kvantifikovateľný ani merateľný.</w:t>
      </w:r>
    </w:p>
    <w:p w14:paraId="0802AD3B" w14:textId="77777777" w:rsidR="00AC40F5" w:rsidRPr="00E81D39" w:rsidRDefault="00AC40F5" w:rsidP="00AC40F5">
      <w:pPr>
        <w:jc w:val="both"/>
        <w:rPr>
          <w:bCs/>
        </w:rPr>
      </w:pPr>
    </w:p>
    <w:p w14:paraId="69BC6123" w14:textId="77777777" w:rsidR="00AC40F5" w:rsidRDefault="00AC40F5" w:rsidP="00AC40F5">
      <w:pPr>
        <w:tabs>
          <w:tab w:val="num" w:pos="1080"/>
        </w:tabs>
        <w:jc w:val="both"/>
        <w:rPr>
          <w:b/>
        </w:rPr>
      </w:pPr>
      <w:r>
        <w:rPr>
          <w:b/>
        </w:rPr>
        <w:t>Negatívny vplyv na rozpočet verejnej správy</w:t>
      </w:r>
    </w:p>
    <w:p w14:paraId="7AE75819" w14:textId="77777777" w:rsidR="00AC40F5" w:rsidRPr="007B7470" w:rsidRDefault="00AC40F5" w:rsidP="00AC40F5">
      <w:pPr>
        <w:tabs>
          <w:tab w:val="num" w:pos="1080"/>
        </w:tabs>
        <w:jc w:val="both"/>
        <w:rPr>
          <w:bCs/>
        </w:rPr>
      </w:pPr>
    </w:p>
    <w:p w14:paraId="182BB5DD" w14:textId="77777777" w:rsidR="00AC40F5" w:rsidRPr="009300CA" w:rsidRDefault="00AC40F5" w:rsidP="00AC40F5">
      <w:pPr>
        <w:pStyle w:val="Bezriadkovania"/>
        <w:jc w:val="both"/>
        <w:rPr>
          <w:rFonts w:ascii="Times New Roman" w:hAnsi="Times New Roman"/>
          <w:sz w:val="24"/>
          <w:szCs w:val="24"/>
        </w:rPr>
      </w:pPr>
      <w:r w:rsidRPr="009300CA">
        <w:rPr>
          <w:rFonts w:ascii="Times New Roman" w:hAnsi="Times New Roman"/>
          <w:sz w:val="24"/>
          <w:szCs w:val="24"/>
        </w:rPr>
        <w:t>MF</w:t>
      </w:r>
      <w:r>
        <w:rPr>
          <w:rFonts w:ascii="Times New Roman" w:hAnsi="Times New Roman"/>
          <w:sz w:val="24"/>
          <w:szCs w:val="24"/>
        </w:rPr>
        <w:t xml:space="preserve"> </w:t>
      </w:r>
      <w:r w:rsidRPr="009300CA">
        <w:rPr>
          <w:rFonts w:ascii="Times New Roman" w:hAnsi="Times New Roman"/>
          <w:sz w:val="24"/>
          <w:szCs w:val="24"/>
        </w:rPr>
        <w:t>SR požiadalo FR</w:t>
      </w:r>
      <w:r>
        <w:rPr>
          <w:rFonts w:ascii="Times New Roman" w:hAnsi="Times New Roman"/>
          <w:sz w:val="24"/>
          <w:szCs w:val="24"/>
        </w:rPr>
        <w:t xml:space="preserve"> </w:t>
      </w:r>
      <w:r w:rsidRPr="009300CA">
        <w:rPr>
          <w:rFonts w:ascii="Times New Roman" w:hAnsi="Times New Roman"/>
          <w:sz w:val="24"/>
          <w:szCs w:val="24"/>
        </w:rPr>
        <w:t xml:space="preserve">SR o kvantifikáciu </w:t>
      </w:r>
      <w:r>
        <w:rPr>
          <w:rFonts w:ascii="Times New Roman" w:hAnsi="Times New Roman"/>
          <w:sz w:val="24"/>
          <w:szCs w:val="24"/>
        </w:rPr>
        <w:t xml:space="preserve">vplyvov </w:t>
      </w:r>
      <w:r w:rsidRPr="009300CA">
        <w:rPr>
          <w:rFonts w:ascii="Times New Roman" w:hAnsi="Times New Roman"/>
          <w:sz w:val="24"/>
          <w:szCs w:val="24"/>
        </w:rPr>
        <w:t xml:space="preserve">na informačné systémy finančnej správy v súvislosti so zmenami vyplývajúcimi z jednotlivých ustanovení návrhu zákona, ktoré bude potrebné zapracovať. </w:t>
      </w:r>
    </w:p>
    <w:p w14:paraId="5FEC9FA6" w14:textId="77777777" w:rsidR="00AC40F5" w:rsidRPr="009300CA" w:rsidRDefault="00AC40F5" w:rsidP="00AC40F5">
      <w:pPr>
        <w:pStyle w:val="Bezriadkovania"/>
        <w:jc w:val="both"/>
        <w:rPr>
          <w:rFonts w:ascii="Times New Roman" w:hAnsi="Times New Roman"/>
          <w:sz w:val="24"/>
          <w:szCs w:val="24"/>
        </w:rPr>
      </w:pPr>
    </w:p>
    <w:p w14:paraId="13B57E45" w14:textId="77777777" w:rsidR="00AC40F5" w:rsidRPr="009300CA" w:rsidRDefault="00AC40F5" w:rsidP="00AC40F5">
      <w:pPr>
        <w:pStyle w:val="Bezriadkovania"/>
        <w:jc w:val="both"/>
        <w:rPr>
          <w:rFonts w:ascii="Times New Roman" w:hAnsi="Times New Roman"/>
          <w:sz w:val="24"/>
          <w:szCs w:val="24"/>
        </w:rPr>
      </w:pPr>
      <w:r w:rsidRPr="00562ED8">
        <w:rPr>
          <w:rFonts w:ascii="Times New Roman" w:hAnsi="Times New Roman"/>
          <w:sz w:val="24"/>
          <w:szCs w:val="24"/>
        </w:rPr>
        <w:t xml:space="preserve">Navrhované zmeny vyvolávajú požiadavky </w:t>
      </w:r>
      <w:r w:rsidRPr="00B00DC9">
        <w:rPr>
          <w:rFonts w:ascii="Times New Roman" w:hAnsi="Times New Roman"/>
          <w:sz w:val="24"/>
          <w:szCs w:val="24"/>
        </w:rPr>
        <w:t xml:space="preserve">na informačné systémy </w:t>
      </w:r>
      <w:r>
        <w:rPr>
          <w:rFonts w:ascii="Times New Roman" w:hAnsi="Times New Roman"/>
          <w:sz w:val="24"/>
          <w:szCs w:val="24"/>
        </w:rPr>
        <w:t>FR SR na roky 2026 a 2028</w:t>
      </w:r>
      <w:r w:rsidRPr="004F3A08">
        <w:rPr>
          <w:rFonts w:ascii="Times New Roman" w:hAnsi="Times New Roman"/>
          <w:sz w:val="24"/>
          <w:szCs w:val="24"/>
        </w:rPr>
        <w:t xml:space="preserve"> </w:t>
      </w:r>
      <w:r w:rsidRPr="00562ED8">
        <w:rPr>
          <w:rFonts w:ascii="Times New Roman" w:hAnsi="Times New Roman"/>
          <w:sz w:val="24"/>
          <w:szCs w:val="24"/>
        </w:rPr>
        <w:t>v</w:t>
      </w:r>
      <w:r>
        <w:rPr>
          <w:rFonts w:ascii="Times New Roman" w:hAnsi="Times New Roman"/>
          <w:sz w:val="24"/>
          <w:szCs w:val="24"/>
        </w:rPr>
        <w:t> predpokladanej celkovej sume do</w:t>
      </w:r>
      <w:r w:rsidRPr="00562ED8">
        <w:rPr>
          <w:rFonts w:ascii="Times New Roman" w:hAnsi="Times New Roman"/>
          <w:sz w:val="24"/>
          <w:szCs w:val="24"/>
        </w:rPr>
        <w:t xml:space="preserve"> </w:t>
      </w:r>
      <w:r>
        <w:rPr>
          <w:rFonts w:ascii="Times New Roman" w:hAnsi="Times New Roman"/>
          <w:b/>
          <w:bCs/>
          <w:sz w:val="24"/>
          <w:szCs w:val="24"/>
        </w:rPr>
        <w:t>1 754 594</w:t>
      </w:r>
      <w:r w:rsidRPr="00DF7D86">
        <w:rPr>
          <w:rFonts w:ascii="Times New Roman" w:hAnsi="Times New Roman"/>
          <w:b/>
          <w:sz w:val="24"/>
          <w:szCs w:val="24"/>
        </w:rPr>
        <w:t xml:space="preserve"> </w:t>
      </w:r>
      <w:r>
        <w:rPr>
          <w:rFonts w:ascii="Times New Roman" w:hAnsi="Times New Roman"/>
          <w:b/>
          <w:sz w:val="24"/>
          <w:szCs w:val="24"/>
        </w:rPr>
        <w:t>eur</w:t>
      </w:r>
      <w:r w:rsidRPr="00DF7D86">
        <w:rPr>
          <w:rFonts w:ascii="Times New Roman" w:hAnsi="Times New Roman"/>
          <w:b/>
          <w:sz w:val="24"/>
          <w:szCs w:val="24"/>
        </w:rPr>
        <w:t xml:space="preserve"> s DPH</w:t>
      </w:r>
      <w:r>
        <w:rPr>
          <w:rFonts w:ascii="Times New Roman" w:hAnsi="Times New Roman"/>
          <w:bCs/>
          <w:sz w:val="24"/>
          <w:szCs w:val="24"/>
        </w:rPr>
        <w:t>, z toho</w:t>
      </w:r>
      <w:r>
        <w:rPr>
          <w:rFonts w:ascii="Times New Roman" w:hAnsi="Times New Roman"/>
          <w:sz w:val="24"/>
          <w:szCs w:val="24"/>
        </w:rPr>
        <w:t>:</w:t>
      </w:r>
    </w:p>
    <w:p w14:paraId="34B9E42D" w14:textId="77777777" w:rsidR="00AC40F5" w:rsidRPr="007B7470" w:rsidRDefault="00AC40F5" w:rsidP="00AC40F5">
      <w:pPr>
        <w:tabs>
          <w:tab w:val="num" w:pos="1080"/>
        </w:tabs>
        <w:jc w:val="both"/>
        <w:rPr>
          <w:bCs/>
        </w:rPr>
      </w:pPr>
    </w:p>
    <w:p w14:paraId="5A735449" w14:textId="77777777" w:rsidR="00AC40F5" w:rsidRDefault="00AC40F5" w:rsidP="00AC40F5">
      <w:pPr>
        <w:jc w:val="both"/>
      </w:pPr>
      <w:r w:rsidRPr="00254373">
        <w:t xml:space="preserve">- </w:t>
      </w:r>
      <w:r>
        <w:t>DR SCAN</w:t>
      </w:r>
      <w:r>
        <w:tab/>
      </w:r>
      <w:r>
        <w:tab/>
      </w:r>
      <w:r>
        <w:tab/>
      </w:r>
      <w:r>
        <w:tab/>
      </w:r>
      <w:r>
        <w:tab/>
      </w:r>
      <w:r w:rsidRPr="00254373">
        <w:tab/>
      </w:r>
      <w:r w:rsidRPr="00254373">
        <w:tab/>
      </w:r>
      <w:r w:rsidRPr="00254373">
        <w:tab/>
      </w:r>
      <w:r>
        <w:tab/>
        <w:t>36 249</w:t>
      </w:r>
      <w:r w:rsidRPr="00254373">
        <w:t xml:space="preserve"> </w:t>
      </w:r>
      <w:r>
        <w:t>eur</w:t>
      </w:r>
      <w:r w:rsidRPr="00254373">
        <w:t xml:space="preserve"> (202</w:t>
      </w:r>
      <w:r>
        <w:t>8</w:t>
      </w:r>
      <w:r w:rsidRPr="00254373">
        <w:t>)</w:t>
      </w:r>
    </w:p>
    <w:p w14:paraId="1575485E" w14:textId="77777777" w:rsidR="00AC40F5" w:rsidRDefault="00AC40F5" w:rsidP="00AC40F5">
      <w:pPr>
        <w:ind w:left="5664" w:firstLine="708"/>
        <w:jc w:val="both"/>
      </w:pPr>
      <w:r w:rsidRPr="00A813B5">
        <w:rPr>
          <w:b/>
          <w:bCs/>
          <w:i/>
          <w:iCs/>
        </w:rPr>
        <w:t>spolu</w:t>
      </w:r>
      <w:r w:rsidRPr="00A813B5">
        <w:rPr>
          <w:b/>
          <w:bCs/>
          <w:i/>
          <w:iCs/>
        </w:rPr>
        <w:tab/>
        <w:t xml:space="preserve">36 249 </w:t>
      </w:r>
      <w:r>
        <w:rPr>
          <w:b/>
          <w:bCs/>
          <w:i/>
          <w:iCs/>
        </w:rPr>
        <w:t>eur</w:t>
      </w:r>
    </w:p>
    <w:p w14:paraId="4F65FB70" w14:textId="77777777" w:rsidR="00AC40F5" w:rsidRPr="00254373" w:rsidRDefault="00AC40F5" w:rsidP="00AC40F5">
      <w:pPr>
        <w:jc w:val="both"/>
      </w:pPr>
    </w:p>
    <w:p w14:paraId="166BE7DC" w14:textId="437E4ACF" w:rsidR="00AC40F5" w:rsidRPr="00BF55AB" w:rsidRDefault="00AC40F5" w:rsidP="00AC40F5">
      <w:pPr>
        <w:jc w:val="both"/>
      </w:pPr>
      <w:r w:rsidRPr="00254373">
        <w:t>- Portál finančnej správy (PFS)</w:t>
      </w:r>
      <w:r w:rsidRPr="00254373">
        <w:tab/>
      </w:r>
      <w:r w:rsidRPr="00254373">
        <w:tab/>
      </w:r>
      <w:r w:rsidRPr="00254373">
        <w:tab/>
      </w:r>
      <w:r w:rsidRPr="00254373">
        <w:tab/>
      </w:r>
      <w:r w:rsidRPr="00254373">
        <w:tab/>
      </w:r>
      <w:r>
        <w:tab/>
        <w:t>95 781</w:t>
      </w:r>
      <w:r w:rsidRPr="00BF55AB">
        <w:t xml:space="preserve"> </w:t>
      </w:r>
      <w:r>
        <w:t>eur</w:t>
      </w:r>
      <w:r w:rsidRPr="00BF55AB">
        <w:t xml:space="preserve"> (2026)</w:t>
      </w:r>
    </w:p>
    <w:p w14:paraId="44AA932D" w14:textId="77777777" w:rsidR="00AC40F5" w:rsidRPr="00BF55AB" w:rsidRDefault="00AC40F5" w:rsidP="00AC40F5">
      <w:pPr>
        <w:jc w:val="both"/>
      </w:pPr>
      <w:r w:rsidRPr="00BF55AB">
        <w:tab/>
      </w:r>
      <w:r w:rsidRPr="00BF55AB">
        <w:tab/>
      </w:r>
      <w:r w:rsidRPr="00BF55AB">
        <w:tab/>
      </w:r>
      <w:r w:rsidRPr="00BF55AB">
        <w:tab/>
      </w:r>
      <w:r w:rsidRPr="00BF55AB">
        <w:tab/>
      </w:r>
      <w:r w:rsidRPr="00BF55AB">
        <w:tab/>
      </w:r>
      <w:r w:rsidRPr="00BF55AB">
        <w:tab/>
      </w:r>
      <w:r w:rsidRPr="00BF55AB">
        <w:tab/>
      </w:r>
      <w:r w:rsidRPr="00BF55AB">
        <w:tab/>
      </w:r>
      <w:r w:rsidRPr="00BF55AB">
        <w:tab/>
        <w:t xml:space="preserve">250 502 </w:t>
      </w:r>
      <w:r>
        <w:t>eur</w:t>
      </w:r>
      <w:r w:rsidRPr="00BF55AB">
        <w:t xml:space="preserve"> (2028)</w:t>
      </w:r>
    </w:p>
    <w:p w14:paraId="5EDCFE49" w14:textId="77777777" w:rsidR="00AC40F5" w:rsidRPr="00DC776D" w:rsidRDefault="00AC40F5" w:rsidP="00AC40F5">
      <w:pPr>
        <w:jc w:val="both"/>
        <w:rPr>
          <w:b/>
          <w:bCs/>
          <w:i/>
          <w:iCs/>
        </w:rPr>
      </w:pPr>
      <w:r w:rsidRPr="00BF55AB">
        <w:tab/>
      </w:r>
      <w:r w:rsidRPr="00BF55AB">
        <w:tab/>
      </w:r>
      <w:r w:rsidRPr="00BF55AB">
        <w:tab/>
      </w:r>
      <w:r w:rsidRPr="00BF55AB">
        <w:tab/>
      </w:r>
      <w:r w:rsidRPr="00BF55AB">
        <w:tab/>
      </w:r>
      <w:r w:rsidRPr="00BF55AB">
        <w:tab/>
      </w:r>
      <w:r w:rsidRPr="00BF55AB">
        <w:tab/>
      </w:r>
      <w:r w:rsidRPr="00BF55AB">
        <w:tab/>
      </w:r>
      <w:r w:rsidRPr="00BF55AB">
        <w:tab/>
      </w:r>
      <w:r w:rsidRPr="00DC776D">
        <w:rPr>
          <w:b/>
          <w:bCs/>
          <w:i/>
          <w:iCs/>
        </w:rPr>
        <w:t>spolu</w:t>
      </w:r>
      <w:r w:rsidRPr="00DC776D">
        <w:rPr>
          <w:b/>
          <w:bCs/>
          <w:i/>
          <w:iCs/>
        </w:rPr>
        <w:tab/>
      </w:r>
      <w:r>
        <w:rPr>
          <w:b/>
          <w:bCs/>
          <w:i/>
          <w:iCs/>
        </w:rPr>
        <w:t>346 283</w:t>
      </w:r>
      <w:r w:rsidRPr="00DC776D">
        <w:rPr>
          <w:b/>
          <w:bCs/>
          <w:i/>
          <w:iCs/>
        </w:rPr>
        <w:t xml:space="preserve"> </w:t>
      </w:r>
      <w:r>
        <w:rPr>
          <w:b/>
          <w:bCs/>
          <w:i/>
          <w:iCs/>
        </w:rPr>
        <w:t>eur</w:t>
      </w:r>
    </w:p>
    <w:p w14:paraId="5F1427A9" w14:textId="77777777" w:rsidR="00AC40F5" w:rsidRPr="00254373" w:rsidRDefault="00AC40F5" w:rsidP="00AC40F5">
      <w:pPr>
        <w:jc w:val="both"/>
      </w:pPr>
    </w:p>
    <w:p w14:paraId="234262E0" w14:textId="77777777" w:rsidR="00AC40F5" w:rsidRPr="00BF55AB" w:rsidRDefault="00AC40F5" w:rsidP="00AC40F5">
      <w:pPr>
        <w:jc w:val="both"/>
      </w:pPr>
      <w:r w:rsidRPr="00254373">
        <w:t xml:space="preserve">- Integrovaný systém </w:t>
      </w:r>
      <w:r>
        <w:t>f</w:t>
      </w:r>
      <w:r w:rsidRPr="00254373">
        <w:t>inančnej správy – správa daní (ISFS-SD)</w:t>
      </w:r>
      <w:r w:rsidRPr="00254373">
        <w:tab/>
      </w:r>
      <w:r>
        <w:tab/>
        <w:t>187 291</w:t>
      </w:r>
      <w:r w:rsidRPr="00BF55AB">
        <w:t xml:space="preserve"> </w:t>
      </w:r>
      <w:r>
        <w:t>eur</w:t>
      </w:r>
      <w:r w:rsidRPr="00BF55AB">
        <w:t xml:space="preserve"> (2026)</w:t>
      </w:r>
    </w:p>
    <w:p w14:paraId="44D7F51B" w14:textId="77777777" w:rsidR="00AC40F5" w:rsidRPr="00BF55AB" w:rsidRDefault="00AC40F5" w:rsidP="00AC40F5">
      <w:pPr>
        <w:jc w:val="both"/>
      </w:pPr>
      <w:r w:rsidRPr="00BF55AB">
        <w:lastRenderedPageBreak/>
        <w:tab/>
      </w:r>
      <w:r w:rsidRPr="00BF55AB">
        <w:tab/>
      </w:r>
      <w:r w:rsidRPr="00BF55AB">
        <w:tab/>
      </w:r>
      <w:r w:rsidRPr="00BF55AB">
        <w:tab/>
      </w:r>
      <w:r w:rsidRPr="00BF55AB">
        <w:tab/>
      </w:r>
      <w:r w:rsidRPr="00BF55AB">
        <w:tab/>
      </w:r>
      <w:r w:rsidRPr="00BF55AB">
        <w:tab/>
      </w:r>
      <w:r w:rsidRPr="00BF55AB">
        <w:tab/>
      </w:r>
      <w:r w:rsidRPr="00BF55AB">
        <w:tab/>
      </w:r>
      <w:r w:rsidRPr="00BF55AB">
        <w:tab/>
      </w:r>
      <w:r>
        <w:t>569 771</w:t>
      </w:r>
      <w:r w:rsidRPr="00BF55AB">
        <w:t xml:space="preserve"> </w:t>
      </w:r>
      <w:r>
        <w:t>eur</w:t>
      </w:r>
      <w:r w:rsidRPr="00BF55AB">
        <w:t xml:space="preserve"> (2028)</w:t>
      </w:r>
    </w:p>
    <w:p w14:paraId="2BE2DC75" w14:textId="77777777" w:rsidR="00AC40F5" w:rsidRPr="00DC776D" w:rsidRDefault="00AC40F5" w:rsidP="00AC40F5">
      <w:pPr>
        <w:jc w:val="both"/>
        <w:rPr>
          <w:b/>
          <w:bCs/>
          <w:i/>
          <w:iCs/>
        </w:rPr>
      </w:pPr>
      <w:r w:rsidRPr="00BF55AB">
        <w:tab/>
      </w:r>
      <w:r w:rsidRPr="00BF55AB">
        <w:tab/>
      </w:r>
      <w:r w:rsidRPr="00BF55AB">
        <w:tab/>
      </w:r>
      <w:r w:rsidRPr="00BF55AB">
        <w:tab/>
      </w:r>
      <w:r w:rsidRPr="00BF55AB">
        <w:tab/>
      </w:r>
      <w:r w:rsidRPr="00BF55AB">
        <w:tab/>
      </w:r>
      <w:r w:rsidRPr="00BF55AB">
        <w:tab/>
      </w:r>
      <w:r w:rsidRPr="00BF55AB">
        <w:tab/>
      </w:r>
      <w:r w:rsidRPr="00BF55AB">
        <w:tab/>
      </w:r>
      <w:r w:rsidRPr="00DC776D">
        <w:rPr>
          <w:b/>
          <w:bCs/>
          <w:i/>
          <w:iCs/>
        </w:rPr>
        <w:t>spolu</w:t>
      </w:r>
      <w:r w:rsidRPr="00DC776D">
        <w:rPr>
          <w:b/>
          <w:bCs/>
          <w:i/>
          <w:iCs/>
        </w:rPr>
        <w:tab/>
      </w:r>
      <w:r>
        <w:rPr>
          <w:b/>
          <w:bCs/>
          <w:i/>
          <w:iCs/>
        </w:rPr>
        <w:t>757 062</w:t>
      </w:r>
      <w:r w:rsidRPr="00DC776D">
        <w:rPr>
          <w:b/>
          <w:bCs/>
          <w:i/>
          <w:iCs/>
        </w:rPr>
        <w:t xml:space="preserve"> </w:t>
      </w:r>
      <w:r>
        <w:rPr>
          <w:b/>
          <w:bCs/>
          <w:i/>
          <w:iCs/>
        </w:rPr>
        <w:t>eur</w:t>
      </w:r>
      <w:r w:rsidRPr="00DC776D" w:rsidDel="00BF55AB">
        <w:rPr>
          <w:b/>
          <w:bCs/>
          <w:i/>
          <w:iCs/>
        </w:rPr>
        <w:t xml:space="preserve"> </w:t>
      </w:r>
    </w:p>
    <w:p w14:paraId="39305191" w14:textId="77777777" w:rsidR="00AC40F5" w:rsidRPr="00254373" w:rsidRDefault="00AC40F5" w:rsidP="00AC40F5">
      <w:pPr>
        <w:jc w:val="both"/>
      </w:pPr>
    </w:p>
    <w:p w14:paraId="0DB5F215" w14:textId="77777777" w:rsidR="00AC40F5" w:rsidRPr="00DC776D" w:rsidRDefault="00AC40F5" w:rsidP="00AC40F5">
      <w:pPr>
        <w:jc w:val="both"/>
      </w:pPr>
      <w:r w:rsidRPr="00254373">
        <w:t xml:space="preserve">- </w:t>
      </w:r>
      <w:r w:rsidRPr="00DC776D">
        <w:t xml:space="preserve">Mini </w:t>
      </w:r>
      <w:proofErr w:type="spellStart"/>
      <w:r w:rsidRPr="00DC776D">
        <w:t>One</w:t>
      </w:r>
      <w:proofErr w:type="spellEnd"/>
      <w:r w:rsidRPr="00DC776D">
        <w:t xml:space="preserve"> Stop </w:t>
      </w:r>
      <w:proofErr w:type="spellStart"/>
      <w:r w:rsidRPr="00DC776D">
        <w:t>Shop</w:t>
      </w:r>
      <w:proofErr w:type="spellEnd"/>
      <w:r w:rsidRPr="00DC776D">
        <w:t xml:space="preserve"> (MOSS)</w:t>
      </w:r>
      <w:r w:rsidRPr="00DC776D">
        <w:tab/>
      </w:r>
      <w:r w:rsidRPr="00DC776D">
        <w:tab/>
      </w:r>
      <w:r w:rsidRPr="00DC776D">
        <w:tab/>
      </w:r>
      <w:r w:rsidRPr="00DC776D">
        <w:tab/>
      </w:r>
      <w:r w:rsidRPr="00DC776D">
        <w:tab/>
      </w:r>
      <w:r w:rsidRPr="00DC776D">
        <w:tab/>
        <w:t>615 0</w:t>
      </w:r>
      <w:r>
        <w:t>00</w:t>
      </w:r>
      <w:r w:rsidRPr="00DC776D">
        <w:t xml:space="preserve"> </w:t>
      </w:r>
      <w:r>
        <w:t>eur</w:t>
      </w:r>
      <w:r w:rsidRPr="00DC776D">
        <w:t xml:space="preserve"> (2028)</w:t>
      </w:r>
    </w:p>
    <w:p w14:paraId="1814D145" w14:textId="77777777" w:rsidR="00AC40F5" w:rsidRDefault="00AC40F5" w:rsidP="00AC40F5">
      <w:pPr>
        <w:jc w:val="both"/>
      </w:pPr>
      <w:r w:rsidRPr="00BF55AB">
        <w:rPr>
          <w:b/>
          <w:bCs/>
          <w:i/>
          <w:iCs/>
        </w:rPr>
        <w:tab/>
      </w:r>
      <w:r w:rsidRPr="00BF55AB">
        <w:rPr>
          <w:b/>
          <w:bCs/>
          <w:i/>
          <w:iCs/>
        </w:rPr>
        <w:tab/>
      </w:r>
      <w:r w:rsidRPr="00BF55AB">
        <w:rPr>
          <w:b/>
          <w:bCs/>
          <w:i/>
          <w:iCs/>
        </w:rPr>
        <w:tab/>
      </w:r>
      <w:r w:rsidRPr="00BF55AB">
        <w:rPr>
          <w:b/>
          <w:bCs/>
          <w:i/>
          <w:iCs/>
        </w:rPr>
        <w:tab/>
      </w:r>
      <w:r w:rsidRPr="00BF55AB">
        <w:rPr>
          <w:b/>
          <w:bCs/>
          <w:i/>
          <w:iCs/>
        </w:rPr>
        <w:tab/>
      </w:r>
      <w:r w:rsidRPr="00BF55AB">
        <w:rPr>
          <w:b/>
          <w:bCs/>
          <w:i/>
          <w:iCs/>
        </w:rPr>
        <w:tab/>
      </w:r>
      <w:r w:rsidRPr="00BF55AB">
        <w:rPr>
          <w:b/>
          <w:bCs/>
          <w:i/>
          <w:iCs/>
        </w:rPr>
        <w:tab/>
      </w:r>
      <w:r w:rsidRPr="00BF55AB">
        <w:rPr>
          <w:b/>
          <w:bCs/>
          <w:i/>
          <w:iCs/>
        </w:rPr>
        <w:tab/>
      </w:r>
      <w:r w:rsidRPr="00BF55AB">
        <w:rPr>
          <w:b/>
          <w:bCs/>
          <w:i/>
          <w:iCs/>
        </w:rPr>
        <w:tab/>
        <w:t>spolu</w:t>
      </w:r>
      <w:r w:rsidRPr="00BF55AB">
        <w:rPr>
          <w:b/>
          <w:bCs/>
          <w:i/>
          <w:iCs/>
        </w:rPr>
        <w:tab/>
        <w:t>615 0</w:t>
      </w:r>
      <w:r>
        <w:rPr>
          <w:b/>
          <w:bCs/>
          <w:i/>
          <w:iCs/>
        </w:rPr>
        <w:t>00</w:t>
      </w:r>
      <w:r w:rsidRPr="00BF55AB">
        <w:rPr>
          <w:b/>
          <w:bCs/>
          <w:i/>
          <w:iCs/>
        </w:rPr>
        <w:t xml:space="preserve"> </w:t>
      </w:r>
      <w:r>
        <w:rPr>
          <w:b/>
          <w:bCs/>
          <w:i/>
          <w:iCs/>
        </w:rPr>
        <w:t>eur</w:t>
      </w:r>
    </w:p>
    <w:p w14:paraId="71ACFC09" w14:textId="77777777" w:rsidR="00AC40F5" w:rsidRPr="00254373" w:rsidRDefault="00AC40F5" w:rsidP="00AC40F5">
      <w:pPr>
        <w:jc w:val="both"/>
      </w:pPr>
    </w:p>
    <w:p w14:paraId="144DD969" w14:textId="77777777" w:rsidR="00AC40F5" w:rsidRDefault="00AC40F5" w:rsidP="00AC40F5">
      <w:pPr>
        <w:tabs>
          <w:tab w:val="num" w:pos="1080"/>
        </w:tabs>
        <w:jc w:val="both"/>
      </w:pPr>
    </w:p>
    <w:p w14:paraId="099A599B" w14:textId="77777777" w:rsidR="00AC40F5" w:rsidRDefault="00AC40F5" w:rsidP="00AC40F5">
      <w:pPr>
        <w:tabs>
          <w:tab w:val="num" w:pos="1080"/>
        </w:tabs>
        <w:jc w:val="both"/>
      </w:pPr>
      <w:r>
        <w:t xml:space="preserve">Navrhované zmeny majú tiež dopad na informačný systém ŠÚ SR, konkrétne </w:t>
      </w:r>
      <w:proofErr w:type="spellStart"/>
      <w:r>
        <w:t>Intrastat</w:t>
      </w:r>
      <w:proofErr w:type="spellEnd"/>
      <w:r>
        <w:t xml:space="preserve">, ktorým sa zabezpečuje zostavovanie štatistiky </w:t>
      </w:r>
      <w:proofErr w:type="spellStart"/>
      <w:r>
        <w:t>intra</w:t>
      </w:r>
      <w:proofErr w:type="spellEnd"/>
      <w:r>
        <w:t xml:space="preserve">-EÚ obchodu s tovarom. Odhadovaná hodnota úprav je </w:t>
      </w:r>
      <w:r w:rsidRPr="007F22FF">
        <w:t>114</w:t>
      </w:r>
      <w:r>
        <w:t> </w:t>
      </w:r>
      <w:r w:rsidRPr="007F22FF">
        <w:t>390</w:t>
      </w:r>
      <w:r>
        <w:t xml:space="preserve"> eur.</w:t>
      </w:r>
    </w:p>
    <w:p w14:paraId="016C353A" w14:textId="77777777" w:rsidR="00AC40F5" w:rsidRDefault="00AC40F5" w:rsidP="00AC40F5">
      <w:pPr>
        <w:tabs>
          <w:tab w:val="num" w:pos="1080"/>
        </w:tabs>
        <w:jc w:val="both"/>
      </w:pPr>
    </w:p>
    <w:p w14:paraId="2F42A21A" w14:textId="77777777" w:rsidR="00AC40F5" w:rsidRPr="00DC776D" w:rsidRDefault="00AC40F5" w:rsidP="00AC40F5">
      <w:pPr>
        <w:jc w:val="both"/>
      </w:pPr>
      <w:r w:rsidRPr="00254373">
        <w:t xml:space="preserve">- </w:t>
      </w:r>
      <w:proofErr w:type="spellStart"/>
      <w:r>
        <w:t>Intrastat</w:t>
      </w:r>
      <w:proofErr w:type="spellEnd"/>
      <w:r w:rsidRPr="00DC776D">
        <w:tab/>
      </w:r>
      <w:r w:rsidRPr="00DC776D">
        <w:tab/>
      </w:r>
      <w:r w:rsidRPr="00DC776D">
        <w:tab/>
      </w:r>
      <w:r w:rsidRPr="00DC776D">
        <w:tab/>
      </w:r>
      <w:r w:rsidRPr="00DC776D">
        <w:tab/>
      </w:r>
      <w:r w:rsidRPr="00DC776D">
        <w:tab/>
      </w:r>
      <w:r>
        <w:tab/>
      </w:r>
      <w:r>
        <w:tab/>
      </w:r>
      <w:r>
        <w:tab/>
      </w:r>
      <w:r w:rsidRPr="007F22FF">
        <w:t xml:space="preserve">114 390 </w:t>
      </w:r>
      <w:r>
        <w:t>eur</w:t>
      </w:r>
      <w:r w:rsidRPr="00DC776D">
        <w:t xml:space="preserve"> (202</w:t>
      </w:r>
      <w:r>
        <w:t>7</w:t>
      </w:r>
      <w:r w:rsidRPr="00DC776D">
        <w:t>)</w:t>
      </w:r>
    </w:p>
    <w:p w14:paraId="2A51837C" w14:textId="77777777" w:rsidR="00AC40F5" w:rsidRDefault="00AC40F5" w:rsidP="00AC40F5">
      <w:pPr>
        <w:tabs>
          <w:tab w:val="num" w:pos="1080"/>
        </w:tabs>
        <w:jc w:val="both"/>
      </w:pPr>
      <w:r w:rsidRPr="00BF55AB">
        <w:rPr>
          <w:b/>
          <w:bCs/>
          <w:i/>
          <w:iCs/>
        </w:rPr>
        <w:tab/>
      </w:r>
      <w:r w:rsidRPr="00BF55AB">
        <w:rPr>
          <w:b/>
          <w:bCs/>
          <w:i/>
          <w:iCs/>
        </w:rPr>
        <w:tab/>
      </w:r>
      <w:r w:rsidRPr="00BF55AB">
        <w:rPr>
          <w:b/>
          <w:bCs/>
          <w:i/>
          <w:iCs/>
        </w:rPr>
        <w:tab/>
      </w:r>
      <w:r w:rsidRPr="00BF55AB">
        <w:rPr>
          <w:b/>
          <w:bCs/>
          <w:i/>
          <w:iCs/>
        </w:rPr>
        <w:tab/>
      </w:r>
      <w:r w:rsidRPr="00BF55AB">
        <w:rPr>
          <w:b/>
          <w:bCs/>
          <w:i/>
          <w:iCs/>
        </w:rPr>
        <w:tab/>
      </w:r>
      <w:r w:rsidRPr="00BF55AB">
        <w:rPr>
          <w:b/>
          <w:bCs/>
          <w:i/>
          <w:iCs/>
        </w:rPr>
        <w:tab/>
      </w:r>
      <w:r w:rsidRPr="00BF55AB">
        <w:rPr>
          <w:b/>
          <w:bCs/>
          <w:i/>
          <w:iCs/>
        </w:rPr>
        <w:tab/>
      </w:r>
      <w:r w:rsidRPr="00BF55AB">
        <w:rPr>
          <w:b/>
          <w:bCs/>
          <w:i/>
          <w:iCs/>
        </w:rPr>
        <w:tab/>
      </w:r>
      <w:r w:rsidRPr="00BF55AB">
        <w:rPr>
          <w:b/>
          <w:bCs/>
          <w:i/>
          <w:iCs/>
        </w:rPr>
        <w:tab/>
        <w:t>spolu</w:t>
      </w:r>
      <w:r w:rsidRPr="00BF55AB">
        <w:rPr>
          <w:b/>
          <w:bCs/>
          <w:i/>
          <w:iCs/>
        </w:rPr>
        <w:tab/>
      </w:r>
      <w:r w:rsidRPr="007F22FF">
        <w:rPr>
          <w:b/>
          <w:bCs/>
          <w:i/>
          <w:iCs/>
        </w:rPr>
        <w:t xml:space="preserve">114 390 </w:t>
      </w:r>
      <w:r>
        <w:rPr>
          <w:b/>
          <w:bCs/>
          <w:i/>
          <w:iCs/>
        </w:rPr>
        <w:t>eur</w:t>
      </w:r>
    </w:p>
    <w:p w14:paraId="142DE854" w14:textId="77777777" w:rsidR="00AC40F5" w:rsidRDefault="00AC40F5" w:rsidP="00AC40F5">
      <w:pPr>
        <w:tabs>
          <w:tab w:val="num" w:pos="1080"/>
        </w:tabs>
        <w:jc w:val="both"/>
      </w:pPr>
    </w:p>
    <w:p w14:paraId="4036AA28" w14:textId="77777777" w:rsidR="00AC40F5" w:rsidRDefault="00AC40F5" w:rsidP="00AC40F5">
      <w:pPr>
        <w:tabs>
          <w:tab w:val="num" w:pos="1080"/>
        </w:tabs>
        <w:jc w:val="both"/>
      </w:pPr>
    </w:p>
    <w:p w14:paraId="0C2A953E" w14:textId="77777777" w:rsidR="00AC40F5" w:rsidRDefault="00AC40F5" w:rsidP="00AC40F5">
      <w:pPr>
        <w:tabs>
          <w:tab w:val="num" w:pos="1080"/>
        </w:tabs>
        <w:jc w:val="both"/>
        <w:rPr>
          <w:bCs/>
        </w:rPr>
      </w:pPr>
      <w:r w:rsidRPr="00D37C88">
        <w:rPr>
          <w:bCs/>
        </w:rPr>
        <w:t xml:space="preserve">Vyčíslené finančné </w:t>
      </w:r>
      <w:r>
        <w:rPr>
          <w:bCs/>
        </w:rPr>
        <w:t>vplyvy</w:t>
      </w:r>
      <w:r w:rsidRPr="00D37C88">
        <w:rPr>
          <w:bCs/>
        </w:rPr>
        <w:t xml:space="preserve"> na </w:t>
      </w:r>
      <w:r>
        <w:rPr>
          <w:bCs/>
        </w:rPr>
        <w:t>informačné systémy</w:t>
      </w:r>
      <w:r w:rsidRPr="00D37C88">
        <w:rPr>
          <w:bCs/>
        </w:rPr>
        <w:t xml:space="preserve"> sú vyčíslené v súčasnej miere poznania</w:t>
      </w:r>
      <w:r>
        <w:rPr>
          <w:bCs/>
        </w:rPr>
        <w:t xml:space="preserve">. </w:t>
      </w:r>
      <w:r w:rsidRPr="00FC6B02">
        <w:rPr>
          <w:bCs/>
        </w:rPr>
        <w:t>Skutočnú prácnosť bude možné určiť až vo fáze realizácie príslušnej požiadavky</w:t>
      </w:r>
      <w:r>
        <w:rPr>
          <w:bCs/>
        </w:rPr>
        <w:t xml:space="preserve"> v nadväznosti na schválené znenie návrhu zákona.</w:t>
      </w:r>
    </w:p>
    <w:p w14:paraId="58AC1914" w14:textId="77777777" w:rsidR="00AC40F5" w:rsidRDefault="00AC40F5" w:rsidP="00AC40F5">
      <w:pPr>
        <w:tabs>
          <w:tab w:val="num" w:pos="1080"/>
        </w:tabs>
        <w:jc w:val="both"/>
        <w:rPr>
          <w:bCs/>
        </w:rPr>
      </w:pPr>
    </w:p>
    <w:p w14:paraId="5D4AFEE3" w14:textId="77777777" w:rsidR="00AC40F5" w:rsidRDefault="00AC40F5" w:rsidP="00AC40F5">
      <w:pPr>
        <w:jc w:val="both"/>
        <w:rPr>
          <w:bCs/>
        </w:rPr>
      </w:pPr>
      <w:r w:rsidRPr="003D19A2">
        <w:rPr>
          <w:bCs/>
        </w:rPr>
        <w:t>Zdroje vstupných hodnôt a prepočty, ktoré boli použité pri kvantifikácii vplyvov na rozpočet verejnej správy:</w:t>
      </w:r>
    </w:p>
    <w:p w14:paraId="21213683" w14:textId="77777777" w:rsidR="00AC40F5" w:rsidRDefault="00AC40F5" w:rsidP="00AC40F5">
      <w:pPr>
        <w:jc w:val="both"/>
        <w:rPr>
          <w:bCs/>
        </w:rPr>
      </w:pPr>
    </w:p>
    <w:tbl>
      <w:tblPr>
        <w:tblW w:w="892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921"/>
      </w:tblGrid>
      <w:tr w:rsidR="00AC40F5" w:rsidRPr="005E437F" w14:paraId="19B0278D" w14:textId="77777777" w:rsidTr="00264DB4">
        <w:trPr>
          <w:trHeight w:val="300"/>
        </w:trPr>
        <w:tc>
          <w:tcPr>
            <w:tcW w:w="8921" w:type="dxa"/>
            <w:hideMark/>
          </w:tcPr>
          <w:p w14:paraId="12351696" w14:textId="77777777" w:rsidR="00AC40F5" w:rsidRPr="00B95D0E" w:rsidRDefault="00AC40F5" w:rsidP="00264DB4">
            <w:pPr>
              <w:jc w:val="both"/>
              <w:rPr>
                <w:b/>
                <w:bCs/>
                <w:color w:val="000000"/>
              </w:rPr>
            </w:pPr>
            <w:r w:rsidRPr="00B95D0E">
              <w:rPr>
                <w:b/>
                <w:bCs/>
                <w:color w:val="000000"/>
              </w:rPr>
              <w:t>DRSCAN</w:t>
            </w:r>
          </w:p>
        </w:tc>
      </w:tr>
      <w:tr w:rsidR="00AC40F5" w:rsidRPr="005E437F" w14:paraId="4D6AC30B" w14:textId="77777777" w:rsidTr="00264DB4">
        <w:trPr>
          <w:trHeight w:val="300"/>
        </w:trPr>
        <w:tc>
          <w:tcPr>
            <w:tcW w:w="8921" w:type="dxa"/>
          </w:tcPr>
          <w:p w14:paraId="15EA0266" w14:textId="77777777" w:rsidR="00AC40F5" w:rsidRPr="00B95D0E" w:rsidRDefault="00AC40F5" w:rsidP="00264DB4">
            <w:pPr>
              <w:jc w:val="both"/>
              <w:rPr>
                <w:b/>
                <w:bCs/>
                <w:color w:val="000000"/>
              </w:rPr>
            </w:pPr>
            <w:r w:rsidRPr="00B95D0E">
              <w:rPr>
                <w:color w:val="000000"/>
              </w:rPr>
              <w:t>Nový formulár REGDP od 1.7.2028</w:t>
            </w:r>
          </w:p>
        </w:tc>
      </w:tr>
      <w:tr w:rsidR="00AC40F5" w:rsidRPr="005E437F" w14:paraId="2EC75966" w14:textId="77777777" w:rsidTr="00264DB4">
        <w:trPr>
          <w:trHeight w:val="340"/>
        </w:trPr>
        <w:tc>
          <w:tcPr>
            <w:tcW w:w="8921" w:type="dxa"/>
            <w:hideMark/>
          </w:tcPr>
          <w:p w14:paraId="13C95B7C" w14:textId="77777777" w:rsidR="00AC40F5" w:rsidRPr="00B95D0E" w:rsidRDefault="00AC40F5" w:rsidP="00264DB4">
            <w:r w:rsidRPr="00B95D0E">
              <w:rPr>
                <w:color w:val="000000"/>
              </w:rPr>
              <w:t xml:space="preserve">Dávkové skenovanie: </w:t>
            </w:r>
            <w:r w:rsidRPr="00B95D0E">
              <w:t xml:space="preserve">28 000 </w:t>
            </w:r>
            <w:r>
              <w:t>eur</w:t>
            </w:r>
            <w:r w:rsidRPr="00B95D0E">
              <w:t xml:space="preserve"> bez DPH (34 440 </w:t>
            </w:r>
            <w:r>
              <w:t>eur</w:t>
            </w:r>
            <w:r w:rsidRPr="00B95D0E">
              <w:t xml:space="preserve"> s DPH)</w:t>
            </w:r>
          </w:p>
        </w:tc>
      </w:tr>
      <w:tr w:rsidR="00AC40F5" w:rsidRPr="005E437F" w14:paraId="6BD08A59" w14:textId="77777777" w:rsidTr="00264DB4">
        <w:trPr>
          <w:trHeight w:val="315"/>
        </w:trPr>
        <w:tc>
          <w:tcPr>
            <w:tcW w:w="8921" w:type="dxa"/>
            <w:hideMark/>
          </w:tcPr>
          <w:p w14:paraId="30BD5E1F" w14:textId="77777777" w:rsidR="00AC40F5" w:rsidRPr="00B95D0E" w:rsidRDefault="00AC40F5" w:rsidP="00264DB4">
            <w:pPr>
              <w:jc w:val="both"/>
              <w:rPr>
                <w:color w:val="000000"/>
              </w:rPr>
            </w:pPr>
            <w:r w:rsidRPr="00B95D0E">
              <w:rPr>
                <w:color w:val="000000"/>
              </w:rPr>
              <w:t xml:space="preserve">FDF/PDF podklady: </w:t>
            </w:r>
            <w:r w:rsidRPr="00B95D0E">
              <w:t xml:space="preserve">1 470 </w:t>
            </w:r>
            <w:r>
              <w:t>eur</w:t>
            </w:r>
            <w:r w:rsidRPr="00B95D0E">
              <w:t xml:space="preserve"> bez DPH (1 808,10 </w:t>
            </w:r>
            <w:r>
              <w:t>eur</w:t>
            </w:r>
            <w:r w:rsidRPr="00B95D0E">
              <w:t xml:space="preserve"> s DPH)</w:t>
            </w:r>
          </w:p>
        </w:tc>
      </w:tr>
      <w:tr w:rsidR="00AC40F5" w:rsidRPr="005E437F" w14:paraId="6EBEB565" w14:textId="77777777" w:rsidTr="00264DB4">
        <w:trPr>
          <w:trHeight w:val="300"/>
        </w:trPr>
        <w:tc>
          <w:tcPr>
            <w:tcW w:w="8921" w:type="dxa"/>
            <w:tcBorders>
              <w:top w:val="single" w:sz="12" w:space="0" w:color="auto"/>
              <w:bottom w:val="single" w:sz="6" w:space="0" w:color="auto"/>
            </w:tcBorders>
            <w:hideMark/>
          </w:tcPr>
          <w:p w14:paraId="3A58764A" w14:textId="77777777" w:rsidR="00AC40F5" w:rsidRPr="00B95D0E" w:rsidRDefault="00AC40F5" w:rsidP="00264DB4">
            <w:pPr>
              <w:jc w:val="both"/>
              <w:rPr>
                <w:b/>
                <w:bCs/>
                <w:color w:val="000000"/>
              </w:rPr>
            </w:pPr>
            <w:r w:rsidRPr="00B95D0E">
              <w:rPr>
                <w:b/>
                <w:bCs/>
                <w:color w:val="000000"/>
              </w:rPr>
              <w:t>PFS/</w:t>
            </w:r>
            <w:proofErr w:type="spellStart"/>
            <w:r w:rsidRPr="00B95D0E">
              <w:rPr>
                <w:b/>
                <w:bCs/>
                <w:color w:val="000000"/>
              </w:rPr>
              <w:t>eDane</w:t>
            </w:r>
            <w:proofErr w:type="spellEnd"/>
          </w:p>
        </w:tc>
      </w:tr>
      <w:tr w:rsidR="00AC40F5" w:rsidRPr="005E437F" w14:paraId="4520E8AE" w14:textId="77777777" w:rsidTr="00264DB4">
        <w:trPr>
          <w:trHeight w:val="300"/>
        </w:trPr>
        <w:tc>
          <w:tcPr>
            <w:tcW w:w="8921" w:type="dxa"/>
            <w:tcBorders>
              <w:top w:val="single" w:sz="6" w:space="0" w:color="auto"/>
            </w:tcBorders>
            <w:hideMark/>
          </w:tcPr>
          <w:p w14:paraId="2541CC98" w14:textId="77777777" w:rsidR="00AC40F5" w:rsidRPr="00B95D0E" w:rsidRDefault="00AC40F5" w:rsidP="00264DB4">
            <w:r w:rsidRPr="00B95D0E">
              <w:rPr>
                <w:color w:val="000000"/>
              </w:rPr>
              <w:t>K 1.1.2027 – </w:t>
            </w:r>
            <w:r w:rsidRPr="00B95D0E">
              <w:rPr>
                <w:b/>
                <w:bCs/>
                <w:color w:val="000000"/>
              </w:rPr>
              <w:t>6,</w:t>
            </w:r>
            <w:r w:rsidRPr="00B95D0E">
              <w:rPr>
                <w:b/>
                <w:bCs/>
              </w:rPr>
              <w:t>5 ČM</w:t>
            </w:r>
            <w:r w:rsidRPr="00B95D0E">
              <w:t xml:space="preserve"> = </w:t>
            </w:r>
            <w:r w:rsidRPr="00B95D0E">
              <w:rPr>
                <w:b/>
                <w:bCs/>
              </w:rPr>
              <w:t xml:space="preserve">77 870 </w:t>
            </w:r>
            <w:r>
              <w:rPr>
                <w:b/>
                <w:bCs/>
              </w:rPr>
              <w:t>eur</w:t>
            </w:r>
            <w:r w:rsidRPr="00B95D0E">
              <w:rPr>
                <w:b/>
                <w:bCs/>
              </w:rPr>
              <w:t xml:space="preserve"> bez DPH</w:t>
            </w:r>
          </w:p>
          <w:p w14:paraId="6852A215" w14:textId="77777777" w:rsidR="00AC40F5" w:rsidRPr="00B95D0E" w:rsidRDefault="00AC40F5" w:rsidP="00264DB4">
            <w:pPr>
              <w:jc w:val="both"/>
              <w:rPr>
                <w:color w:val="000000"/>
              </w:rPr>
            </w:pPr>
            <w:r w:rsidRPr="00B95D0E">
              <w:rPr>
                <w:color w:val="000000"/>
              </w:rPr>
              <w:t>zahŕňa zmeny v </w:t>
            </w:r>
            <w:proofErr w:type="spellStart"/>
            <w:r w:rsidRPr="00B95D0E">
              <w:rPr>
                <w:color w:val="000000"/>
              </w:rPr>
              <w:t>iZ</w:t>
            </w:r>
            <w:proofErr w:type="spellEnd"/>
            <w:r w:rsidRPr="00B95D0E">
              <w:rPr>
                <w:color w:val="000000"/>
              </w:rPr>
              <w:t xml:space="preserve"> pre DPH a v registračných formulároch pre OSS</w:t>
            </w:r>
          </w:p>
        </w:tc>
      </w:tr>
      <w:tr w:rsidR="00AC40F5" w:rsidRPr="005E437F" w14:paraId="5522D41B" w14:textId="77777777" w:rsidTr="00264DB4">
        <w:trPr>
          <w:trHeight w:val="340"/>
        </w:trPr>
        <w:tc>
          <w:tcPr>
            <w:tcW w:w="8921" w:type="dxa"/>
            <w:hideMark/>
          </w:tcPr>
          <w:p w14:paraId="1A8B2804" w14:textId="77777777" w:rsidR="00AC40F5" w:rsidRPr="00B95D0E" w:rsidRDefault="00AC40F5" w:rsidP="00264DB4">
            <w:pPr>
              <w:jc w:val="both"/>
              <w:rPr>
                <w:color w:val="000000"/>
              </w:rPr>
            </w:pPr>
            <w:r w:rsidRPr="00B95D0E">
              <w:rPr>
                <w:color w:val="000000"/>
              </w:rPr>
              <w:t xml:space="preserve">K 1.7.2028 – </w:t>
            </w:r>
            <w:r w:rsidRPr="00B95D0E">
              <w:rPr>
                <w:b/>
                <w:bCs/>
              </w:rPr>
              <w:t>17,0 ČM</w:t>
            </w:r>
            <w:r w:rsidRPr="00B95D0E">
              <w:t xml:space="preserve"> = </w:t>
            </w:r>
            <w:r w:rsidRPr="00B95D0E">
              <w:rPr>
                <w:b/>
                <w:bCs/>
              </w:rPr>
              <w:t xml:space="preserve">203 660 </w:t>
            </w:r>
            <w:r>
              <w:rPr>
                <w:b/>
                <w:bCs/>
              </w:rPr>
              <w:t>eur</w:t>
            </w:r>
            <w:r w:rsidRPr="00B95D0E">
              <w:rPr>
                <w:b/>
                <w:bCs/>
              </w:rPr>
              <w:t xml:space="preserve"> bez DPH</w:t>
            </w:r>
          </w:p>
          <w:p w14:paraId="678ADBE5" w14:textId="77777777" w:rsidR="00AC40F5" w:rsidRPr="00B95D0E" w:rsidRDefault="00AC40F5" w:rsidP="00264DB4">
            <w:pPr>
              <w:jc w:val="both"/>
              <w:rPr>
                <w:color w:val="000000"/>
              </w:rPr>
            </w:pPr>
            <w:r w:rsidRPr="00B95D0E">
              <w:rPr>
                <w:color w:val="000000"/>
              </w:rPr>
              <w:t>zahŕňa zmeny vo formulári pre registráciu, formulároch daňových priznaní pre existujúce úpravy OSS, zavedenie novej úpravy pre OSS a zavedenie inštitútu osoby povinnej platiť DPH pri dovoze tovaru</w:t>
            </w:r>
          </w:p>
        </w:tc>
      </w:tr>
      <w:tr w:rsidR="00AC40F5" w:rsidRPr="005E437F" w14:paraId="2D20771B" w14:textId="77777777" w:rsidTr="00264DB4">
        <w:trPr>
          <w:trHeight w:val="340"/>
        </w:trPr>
        <w:tc>
          <w:tcPr>
            <w:tcW w:w="8921" w:type="dxa"/>
            <w:tcBorders>
              <w:bottom w:val="single" w:sz="12" w:space="0" w:color="auto"/>
            </w:tcBorders>
          </w:tcPr>
          <w:p w14:paraId="342FE993" w14:textId="77777777" w:rsidR="00AC40F5" w:rsidRPr="00B95D0E" w:rsidRDefault="00AC40F5" w:rsidP="00264DB4">
            <w:pPr>
              <w:jc w:val="both"/>
              <w:rPr>
                <w:color w:val="000000"/>
              </w:rPr>
            </w:pPr>
            <w:r w:rsidRPr="00B95D0E">
              <w:rPr>
                <w:color w:val="000000"/>
              </w:rPr>
              <w:t>K 1.7.2029 – nemožno odhadnúť z dodaných podkladov - predbežne predpoklad, že ide o zmeny vykazovania v súhrnnom výkaze DPH, pričom samotný formulár by sa ale meniť nemal</w:t>
            </w:r>
          </w:p>
        </w:tc>
      </w:tr>
      <w:tr w:rsidR="00AC40F5" w:rsidRPr="005E437F" w14:paraId="222C2BA4" w14:textId="77777777" w:rsidTr="00264DB4">
        <w:trPr>
          <w:trHeight w:val="300"/>
        </w:trPr>
        <w:tc>
          <w:tcPr>
            <w:tcW w:w="8921" w:type="dxa"/>
            <w:tcBorders>
              <w:top w:val="single" w:sz="12" w:space="0" w:color="auto"/>
              <w:bottom w:val="single" w:sz="6" w:space="0" w:color="auto"/>
            </w:tcBorders>
            <w:hideMark/>
          </w:tcPr>
          <w:p w14:paraId="51862451" w14:textId="77777777" w:rsidR="00AC40F5" w:rsidRPr="00B95D0E" w:rsidRDefault="00AC40F5" w:rsidP="00264DB4">
            <w:pPr>
              <w:jc w:val="both"/>
              <w:rPr>
                <w:b/>
                <w:bCs/>
                <w:color w:val="000000"/>
              </w:rPr>
            </w:pPr>
            <w:r w:rsidRPr="00B95D0E">
              <w:rPr>
                <w:b/>
                <w:bCs/>
                <w:color w:val="000000"/>
              </w:rPr>
              <w:t>ISFS</w:t>
            </w:r>
          </w:p>
        </w:tc>
      </w:tr>
      <w:tr w:rsidR="00AC40F5" w:rsidRPr="005E437F" w14:paraId="2C4357C0" w14:textId="77777777" w:rsidTr="00264DB4">
        <w:trPr>
          <w:trHeight w:val="315"/>
        </w:trPr>
        <w:tc>
          <w:tcPr>
            <w:tcW w:w="8921" w:type="dxa"/>
            <w:tcBorders>
              <w:top w:val="single" w:sz="6" w:space="0" w:color="auto"/>
              <w:bottom w:val="single" w:sz="12" w:space="0" w:color="auto"/>
            </w:tcBorders>
            <w:hideMark/>
          </w:tcPr>
          <w:p w14:paraId="139301DB" w14:textId="77777777" w:rsidR="00AC40F5" w:rsidRPr="00B95D0E" w:rsidRDefault="00AC40F5" w:rsidP="00264DB4">
            <w:pPr>
              <w:jc w:val="both"/>
              <w:rPr>
                <w:color w:val="000000"/>
              </w:rPr>
            </w:pPr>
            <w:r w:rsidRPr="00B95D0E">
              <w:rPr>
                <w:color w:val="000000"/>
              </w:rPr>
              <w:t xml:space="preserve">Aktualizovaný rámcový, hrubý odhad PSCD/CRM/BW za všetky oblasti: register, za ÚŠP, za správu daní, </w:t>
            </w:r>
            <w:proofErr w:type="spellStart"/>
            <w:r w:rsidRPr="00B95D0E">
              <w:rPr>
                <w:color w:val="000000"/>
              </w:rPr>
              <w:t>reporting</w:t>
            </w:r>
            <w:proofErr w:type="spellEnd"/>
            <w:r w:rsidRPr="00B95D0E">
              <w:rPr>
                <w:color w:val="000000"/>
              </w:rPr>
              <w:t>, pri zohľadnení účinnosti ustanovení:</w:t>
            </w:r>
          </w:p>
          <w:p w14:paraId="09BAE8C8" w14:textId="77777777" w:rsidR="00AC40F5" w:rsidRPr="00B95D0E" w:rsidRDefault="00AC40F5" w:rsidP="00264DB4">
            <w:r w:rsidRPr="00B95D0E">
              <w:t xml:space="preserve">- dátum účinnosti zmeny od 1.1.2027 – </w:t>
            </w:r>
            <w:r>
              <w:rPr>
                <w:b/>
                <w:bCs/>
              </w:rPr>
              <w:t>187 291</w:t>
            </w:r>
            <w:r w:rsidRPr="00B95D0E">
              <w:rPr>
                <w:b/>
                <w:bCs/>
              </w:rPr>
              <w:t xml:space="preserve"> - </w:t>
            </w:r>
            <w:r>
              <w:rPr>
                <w:b/>
                <w:bCs/>
              </w:rPr>
              <w:t>eur</w:t>
            </w:r>
            <w:r w:rsidRPr="00B95D0E">
              <w:rPr>
                <w:b/>
                <w:bCs/>
              </w:rPr>
              <w:t xml:space="preserve"> s DPH (</w:t>
            </w:r>
            <w:r>
              <w:rPr>
                <w:b/>
                <w:bCs/>
              </w:rPr>
              <w:t>237</w:t>
            </w:r>
            <w:r w:rsidRPr="00B95D0E">
              <w:rPr>
                <w:b/>
                <w:bCs/>
              </w:rPr>
              <w:t xml:space="preserve"> MD)</w:t>
            </w:r>
          </w:p>
          <w:p w14:paraId="6280F94D" w14:textId="77777777" w:rsidR="00AC40F5" w:rsidRPr="00B95D0E" w:rsidRDefault="00AC40F5" w:rsidP="00264DB4">
            <w:r w:rsidRPr="00B95D0E">
              <w:t xml:space="preserve">- dátum účinnosti zmeny od 1.7.2028 – </w:t>
            </w:r>
            <w:r w:rsidRPr="00B95D0E">
              <w:rPr>
                <w:b/>
                <w:bCs/>
              </w:rPr>
              <w:t xml:space="preserve">569 770,50 </w:t>
            </w:r>
            <w:r>
              <w:rPr>
                <w:b/>
                <w:bCs/>
              </w:rPr>
              <w:t>eur</w:t>
            </w:r>
            <w:r w:rsidRPr="00B95D0E">
              <w:rPr>
                <w:b/>
                <w:bCs/>
              </w:rPr>
              <w:t xml:space="preserve"> s DPH (7721 MD)</w:t>
            </w:r>
          </w:p>
          <w:p w14:paraId="08E8E51B" w14:textId="77777777" w:rsidR="00AC40F5" w:rsidRPr="00B95D0E" w:rsidRDefault="00AC40F5" w:rsidP="00264DB4">
            <w:pPr>
              <w:jc w:val="both"/>
              <w:rPr>
                <w:color w:val="000000"/>
              </w:rPr>
            </w:pPr>
          </w:p>
          <w:p w14:paraId="69A9E006" w14:textId="77777777" w:rsidR="00AC40F5" w:rsidRPr="00B95D0E" w:rsidRDefault="00AC40F5" w:rsidP="00264DB4">
            <w:pPr>
              <w:jc w:val="both"/>
              <w:rPr>
                <w:color w:val="000000"/>
              </w:rPr>
            </w:pPr>
            <w:r w:rsidRPr="00B95D0E">
              <w:rPr>
                <w:color w:val="000000"/>
              </w:rPr>
              <w:t>Odhad nezahŕňa nasledovné 2 body, keďže zatiaľ nie je zadaná žiadna PZ týkajúca sa</w:t>
            </w:r>
            <w:r>
              <w:rPr>
                <w:color w:val="000000"/>
              </w:rPr>
              <w:t> </w:t>
            </w:r>
            <w:proofErr w:type="spellStart"/>
            <w:r w:rsidRPr="00B95D0E">
              <w:rPr>
                <w:color w:val="000000"/>
              </w:rPr>
              <w:t>eFaktúry</w:t>
            </w:r>
            <w:proofErr w:type="spellEnd"/>
            <w:r w:rsidRPr="00B95D0E">
              <w:rPr>
                <w:color w:val="000000"/>
              </w:rPr>
              <w:t>:</w:t>
            </w:r>
          </w:p>
          <w:p w14:paraId="35042E42" w14:textId="77777777" w:rsidR="00AC40F5" w:rsidRPr="00B95D0E" w:rsidRDefault="00AC40F5" w:rsidP="00264DB4">
            <w:pPr>
              <w:jc w:val="both"/>
              <w:rPr>
                <w:color w:val="000000"/>
              </w:rPr>
            </w:pPr>
            <w:r w:rsidRPr="00B95D0E">
              <w:rPr>
                <w:color w:val="000000"/>
              </w:rPr>
              <w:t>- zohľadnenie prechodného obdobia pri ukladaní sankcií a</w:t>
            </w:r>
          </w:p>
          <w:p w14:paraId="7C6F58EA" w14:textId="77777777" w:rsidR="00AC40F5" w:rsidRDefault="00AC40F5" w:rsidP="00264DB4">
            <w:pPr>
              <w:jc w:val="both"/>
              <w:rPr>
                <w:color w:val="000000"/>
              </w:rPr>
            </w:pPr>
            <w:r w:rsidRPr="00B95D0E">
              <w:rPr>
                <w:color w:val="000000"/>
              </w:rPr>
              <w:t xml:space="preserve">- zrušenie oznamovacej povinnosti príjemcu </w:t>
            </w:r>
            <w:proofErr w:type="spellStart"/>
            <w:r w:rsidRPr="00B95D0E">
              <w:rPr>
                <w:color w:val="000000"/>
              </w:rPr>
              <w:t>eFaktúry</w:t>
            </w:r>
            <w:proofErr w:type="spellEnd"/>
            <w:r w:rsidRPr="00B95D0E">
              <w:rPr>
                <w:color w:val="000000"/>
              </w:rPr>
              <w:t>.</w:t>
            </w:r>
          </w:p>
          <w:p w14:paraId="56B2F906" w14:textId="77777777" w:rsidR="00AC40F5" w:rsidRDefault="00AC40F5" w:rsidP="00264DB4">
            <w:pPr>
              <w:jc w:val="both"/>
              <w:rPr>
                <w:color w:val="000000"/>
              </w:rPr>
            </w:pPr>
          </w:p>
          <w:p w14:paraId="2B084A4D" w14:textId="77777777" w:rsidR="00AC40F5" w:rsidRPr="00B95D0E" w:rsidRDefault="00AC40F5" w:rsidP="00264DB4">
            <w:pPr>
              <w:jc w:val="both"/>
              <w:rPr>
                <w:color w:val="000000"/>
              </w:rPr>
            </w:pPr>
            <w:r>
              <w:rPr>
                <w:color w:val="000000"/>
              </w:rPr>
              <w:t>O</w:t>
            </w:r>
            <w:r w:rsidRPr="00DC46CF">
              <w:rPr>
                <w:color w:val="000000"/>
              </w:rPr>
              <w:t xml:space="preserve">dhad </w:t>
            </w:r>
            <w:r>
              <w:rPr>
                <w:color w:val="000000"/>
              </w:rPr>
              <w:t xml:space="preserve">vyčíslený za úpravy s dátumom účinnosti zmeny od 1.1.2027 </w:t>
            </w:r>
            <w:r w:rsidRPr="00DC46CF">
              <w:rPr>
                <w:color w:val="000000"/>
              </w:rPr>
              <w:t>zahŕňa aj doplnenie zákona o dani zo SNN</w:t>
            </w:r>
            <w:r>
              <w:rPr>
                <w:color w:val="000000"/>
              </w:rPr>
              <w:t xml:space="preserve"> (</w:t>
            </w:r>
            <w:r w:rsidRPr="00DC46CF">
              <w:rPr>
                <w:color w:val="000000"/>
              </w:rPr>
              <w:t>§ 11 ods. 6</w:t>
            </w:r>
            <w:r>
              <w:rPr>
                <w:color w:val="000000"/>
              </w:rPr>
              <w:t>) a Daňového poriadku.</w:t>
            </w:r>
          </w:p>
          <w:p w14:paraId="78172DC2" w14:textId="77777777" w:rsidR="00AC40F5" w:rsidRPr="00B95D0E" w:rsidRDefault="00AC40F5" w:rsidP="00264DB4">
            <w:pPr>
              <w:jc w:val="both"/>
              <w:rPr>
                <w:color w:val="000000"/>
              </w:rPr>
            </w:pPr>
          </w:p>
        </w:tc>
      </w:tr>
      <w:tr w:rsidR="00AC40F5" w:rsidRPr="005E437F" w14:paraId="04EE6773" w14:textId="77777777" w:rsidTr="00264DB4">
        <w:trPr>
          <w:trHeight w:val="300"/>
        </w:trPr>
        <w:tc>
          <w:tcPr>
            <w:tcW w:w="8921" w:type="dxa"/>
            <w:tcBorders>
              <w:top w:val="single" w:sz="12" w:space="0" w:color="auto"/>
              <w:bottom w:val="single" w:sz="6" w:space="0" w:color="auto"/>
            </w:tcBorders>
          </w:tcPr>
          <w:p w14:paraId="2E8A265C" w14:textId="77777777" w:rsidR="00AC40F5" w:rsidRPr="00B95D0E" w:rsidRDefault="00AC40F5" w:rsidP="00264DB4">
            <w:pPr>
              <w:jc w:val="both"/>
              <w:rPr>
                <w:b/>
                <w:bCs/>
                <w:color w:val="000000"/>
              </w:rPr>
            </w:pPr>
            <w:r w:rsidRPr="00B95D0E">
              <w:rPr>
                <w:b/>
                <w:bCs/>
                <w:color w:val="000000"/>
              </w:rPr>
              <w:t>OSS</w:t>
            </w:r>
          </w:p>
        </w:tc>
      </w:tr>
      <w:tr w:rsidR="00AC40F5" w:rsidRPr="005E437F" w14:paraId="057DBF5A" w14:textId="77777777" w:rsidTr="00264DB4">
        <w:trPr>
          <w:trHeight w:val="300"/>
        </w:trPr>
        <w:tc>
          <w:tcPr>
            <w:tcW w:w="8921" w:type="dxa"/>
            <w:tcBorders>
              <w:top w:val="single" w:sz="6" w:space="0" w:color="auto"/>
              <w:bottom w:val="single" w:sz="6" w:space="0" w:color="auto"/>
            </w:tcBorders>
          </w:tcPr>
          <w:p w14:paraId="490359F4" w14:textId="77777777" w:rsidR="00AC40F5" w:rsidRPr="00B95D0E" w:rsidRDefault="00AC40F5" w:rsidP="00264DB4">
            <w:pPr>
              <w:jc w:val="both"/>
              <w:rPr>
                <w:color w:val="000000"/>
              </w:rPr>
            </w:pPr>
            <w:r w:rsidRPr="00B95D0E">
              <w:rPr>
                <w:color w:val="000000"/>
              </w:rPr>
              <w:lastRenderedPageBreak/>
              <w:t xml:space="preserve">Ide o zmeny, ktoré vyplývajú ako dopad implementácie balíka </w:t>
            </w:r>
            <w:proofErr w:type="spellStart"/>
            <w:r w:rsidRPr="00B95D0E">
              <w:rPr>
                <w:color w:val="000000"/>
              </w:rPr>
              <w:t>ViDA</w:t>
            </w:r>
            <w:proofErr w:type="spellEnd"/>
            <w:r w:rsidRPr="00B95D0E">
              <w:rPr>
                <w:color w:val="000000"/>
              </w:rPr>
              <w:t xml:space="preserve"> - </w:t>
            </w:r>
            <w:r w:rsidRPr="00B95D0E">
              <w:t xml:space="preserve">hrubý odhad zapracovaných zmien 500 000 </w:t>
            </w:r>
            <w:r>
              <w:t>eur</w:t>
            </w:r>
            <w:r w:rsidRPr="00B95D0E">
              <w:t xml:space="preserve"> (bez DPH)</w:t>
            </w:r>
          </w:p>
          <w:p w14:paraId="209EC1CE" w14:textId="77777777" w:rsidR="00AC40F5" w:rsidRPr="00B95D0E" w:rsidRDefault="00AC40F5" w:rsidP="00264DB4">
            <w:pPr>
              <w:jc w:val="both"/>
              <w:rPr>
                <w:b/>
                <w:bCs/>
                <w:color w:val="000000"/>
              </w:rPr>
            </w:pPr>
            <w:r w:rsidRPr="00B95D0E">
              <w:rPr>
                <w:color w:val="000000"/>
              </w:rPr>
              <w:t>Na systém OSS, sú zásadné vplyvy a vzniká nová úprava v rámci OSS, transport tovaru a tiež zmeny v existujúcich úpravách. Na základe vypracovanej špecifikácie od Európskej komisie a podrobnejšej analýzy sa však môže výsledná suma líšiť oproti pôvodnému odhadu.</w:t>
            </w:r>
          </w:p>
        </w:tc>
      </w:tr>
      <w:tr w:rsidR="00AC40F5" w:rsidRPr="005E437F" w14:paraId="40AFAD65" w14:textId="77777777" w:rsidTr="00264DB4">
        <w:trPr>
          <w:trHeight w:val="300"/>
        </w:trPr>
        <w:tc>
          <w:tcPr>
            <w:tcW w:w="8921" w:type="dxa"/>
            <w:tcBorders>
              <w:top w:val="single" w:sz="6" w:space="0" w:color="auto"/>
              <w:bottom w:val="single" w:sz="12" w:space="0" w:color="auto"/>
            </w:tcBorders>
          </w:tcPr>
          <w:p w14:paraId="4422860F" w14:textId="77777777" w:rsidR="00AC40F5" w:rsidRPr="002A6B00" w:rsidRDefault="00AC40F5" w:rsidP="00264DB4">
            <w:pPr>
              <w:jc w:val="both"/>
              <w:rPr>
                <w:b/>
                <w:color w:val="000000"/>
              </w:rPr>
            </w:pPr>
            <w:proofErr w:type="spellStart"/>
            <w:r w:rsidRPr="002A6B00">
              <w:rPr>
                <w:b/>
                <w:color w:val="000000"/>
              </w:rPr>
              <w:t>Intrastat</w:t>
            </w:r>
            <w:proofErr w:type="spellEnd"/>
          </w:p>
          <w:p w14:paraId="7B7DC749" w14:textId="77777777" w:rsidR="00AC40F5" w:rsidRDefault="00AC40F5" w:rsidP="00264DB4">
            <w:pPr>
              <w:jc w:val="both"/>
              <w:rPr>
                <w:color w:val="000000"/>
              </w:rPr>
            </w:pPr>
            <w:r>
              <w:rPr>
                <w:color w:val="000000"/>
              </w:rPr>
              <w:t xml:space="preserve">Plánované sú nasledovné úpravy </w:t>
            </w:r>
            <w:proofErr w:type="spellStart"/>
            <w:r>
              <w:rPr>
                <w:color w:val="000000"/>
              </w:rPr>
              <w:t>Intrastat</w:t>
            </w:r>
            <w:proofErr w:type="spellEnd"/>
            <w:r>
              <w:rPr>
                <w:color w:val="000000"/>
              </w:rPr>
              <w:t xml:space="preserve">: </w:t>
            </w:r>
          </w:p>
          <w:p w14:paraId="2353338F" w14:textId="77777777" w:rsidR="00AC40F5" w:rsidRDefault="00AC40F5" w:rsidP="00264DB4">
            <w:pPr>
              <w:tabs>
                <w:tab w:val="left" w:pos="343"/>
              </w:tabs>
              <w:ind w:left="343" w:hanging="343"/>
              <w:jc w:val="both"/>
              <w:rPr>
                <w:color w:val="000000"/>
              </w:rPr>
            </w:pPr>
            <w:r>
              <w:rPr>
                <w:color w:val="000000"/>
              </w:rPr>
              <w:t>1.</w:t>
            </w:r>
            <w:r>
              <w:t xml:space="preserve"> </w:t>
            </w:r>
            <w:r w:rsidRPr="00991287">
              <w:rPr>
                <w:color w:val="000000"/>
              </w:rPr>
              <w:tab/>
            </w:r>
            <w:r>
              <w:rPr>
                <w:color w:val="000000"/>
              </w:rPr>
              <w:t>pre údaje subjektov zahraničného obchodu registrovaných pre OSS na Slovensku 110 ČD (66 000,00 eur bez DPH), v tom</w:t>
            </w:r>
          </w:p>
          <w:p w14:paraId="49EDA820" w14:textId="65C71008" w:rsidR="00AC40F5" w:rsidRPr="00991287" w:rsidRDefault="00AC40F5" w:rsidP="00AC40F5">
            <w:pPr>
              <w:pStyle w:val="Odsekzoznamu"/>
              <w:numPr>
                <w:ilvl w:val="1"/>
                <w:numId w:val="26"/>
              </w:numPr>
              <w:tabs>
                <w:tab w:val="left" w:pos="768"/>
              </w:tabs>
              <w:spacing w:after="0" w:line="240" w:lineRule="auto"/>
              <w:ind w:left="768" w:hanging="425"/>
              <w:jc w:val="both"/>
              <w:rPr>
                <w:rFonts w:ascii="Times New Roman" w:eastAsia="Times New Roman" w:hAnsi="Times New Roman" w:cs="Times New Roman"/>
                <w:color w:val="000000"/>
              </w:rPr>
            </w:pPr>
            <w:r w:rsidRPr="00991287">
              <w:rPr>
                <w:rFonts w:ascii="Times New Roman" w:eastAsia="Times New Roman" w:hAnsi="Times New Roman" w:cs="Times New Roman"/>
                <w:color w:val="000000"/>
              </w:rPr>
              <w:t>vytvorenie procedúr na importovanie súborov s OSS údajmi z FR SR, 83 ČD (49</w:t>
            </w:r>
            <w:r>
              <w:rPr>
                <w:rFonts w:ascii="Times New Roman" w:eastAsia="Times New Roman" w:hAnsi="Times New Roman" w:cs="Times New Roman"/>
                <w:color w:val="000000"/>
              </w:rPr>
              <w:t> </w:t>
            </w:r>
            <w:r w:rsidRPr="00991287">
              <w:rPr>
                <w:rFonts w:ascii="Times New Roman" w:eastAsia="Times New Roman" w:hAnsi="Times New Roman" w:cs="Times New Roman"/>
                <w:color w:val="000000"/>
              </w:rPr>
              <w:t>800</w:t>
            </w:r>
            <w:r>
              <w:rPr>
                <w:rFonts w:ascii="Times New Roman" w:eastAsia="Times New Roman" w:hAnsi="Times New Roman" w:cs="Times New Roman"/>
                <w:color w:val="000000"/>
              </w:rPr>
              <w:t>,</w:t>
            </w:r>
            <w:r w:rsidRPr="00991287">
              <w:rPr>
                <w:rFonts w:ascii="Times New Roman" w:eastAsia="Times New Roman" w:hAnsi="Times New Roman" w:cs="Times New Roman"/>
                <w:color w:val="000000"/>
              </w:rPr>
              <w:t xml:space="preserve">00 </w:t>
            </w:r>
            <w:r>
              <w:rPr>
                <w:rFonts w:ascii="Times New Roman" w:eastAsia="Times New Roman" w:hAnsi="Times New Roman" w:cs="Times New Roman"/>
                <w:color w:val="000000"/>
              </w:rPr>
              <w:t>eur</w:t>
            </w:r>
            <w:r w:rsidRPr="00991287">
              <w:rPr>
                <w:rFonts w:ascii="Times New Roman" w:eastAsia="Times New Roman" w:hAnsi="Times New Roman" w:cs="Times New Roman"/>
                <w:color w:val="000000"/>
              </w:rPr>
              <w:t xml:space="preserve"> bez DPH),</w:t>
            </w:r>
          </w:p>
          <w:p w14:paraId="3D57AFCA" w14:textId="5F08BB58" w:rsidR="00AC40F5" w:rsidRPr="00991287" w:rsidRDefault="00AC40F5" w:rsidP="00AC40F5">
            <w:pPr>
              <w:pStyle w:val="Odsekzoznamu"/>
              <w:numPr>
                <w:ilvl w:val="1"/>
                <w:numId w:val="26"/>
              </w:numPr>
              <w:tabs>
                <w:tab w:val="left" w:pos="768"/>
              </w:tabs>
              <w:spacing w:after="0" w:line="240" w:lineRule="auto"/>
              <w:ind w:left="768" w:hanging="425"/>
              <w:jc w:val="both"/>
              <w:rPr>
                <w:rFonts w:ascii="Times New Roman" w:eastAsia="Times New Roman" w:hAnsi="Times New Roman" w:cs="Times New Roman"/>
                <w:color w:val="000000"/>
              </w:rPr>
            </w:pPr>
            <w:r w:rsidRPr="00991287">
              <w:rPr>
                <w:rFonts w:ascii="Times New Roman" w:eastAsia="Times New Roman" w:hAnsi="Times New Roman" w:cs="Times New Roman"/>
                <w:color w:val="000000"/>
              </w:rPr>
              <w:t xml:space="preserve">zahrnutie rozpočítaných OSS údajov do mesačného a ročného prepočtu spravodajskej povinnosti na </w:t>
            </w:r>
            <w:proofErr w:type="spellStart"/>
            <w:r w:rsidRPr="00991287">
              <w:rPr>
                <w:rFonts w:ascii="Times New Roman" w:eastAsia="Times New Roman" w:hAnsi="Times New Roman" w:cs="Times New Roman"/>
                <w:color w:val="000000"/>
              </w:rPr>
              <w:t>intra</w:t>
            </w:r>
            <w:proofErr w:type="spellEnd"/>
            <w:r w:rsidRPr="00991287">
              <w:rPr>
                <w:rFonts w:ascii="Times New Roman" w:eastAsia="Times New Roman" w:hAnsi="Times New Roman" w:cs="Times New Roman"/>
                <w:color w:val="000000"/>
              </w:rPr>
              <w:t>-EÚ vývoze, 5 ČD (3</w:t>
            </w:r>
            <w:r>
              <w:rPr>
                <w:rFonts w:ascii="Times New Roman" w:eastAsia="Times New Roman" w:hAnsi="Times New Roman" w:cs="Times New Roman"/>
                <w:color w:val="000000"/>
              </w:rPr>
              <w:t xml:space="preserve"> </w:t>
            </w:r>
            <w:r w:rsidRPr="00991287">
              <w:rPr>
                <w:rFonts w:ascii="Times New Roman" w:eastAsia="Times New Roman" w:hAnsi="Times New Roman" w:cs="Times New Roman"/>
                <w:color w:val="000000"/>
              </w:rPr>
              <w:t>000</w:t>
            </w:r>
            <w:r>
              <w:rPr>
                <w:rFonts w:ascii="Times New Roman" w:eastAsia="Times New Roman" w:hAnsi="Times New Roman" w:cs="Times New Roman"/>
                <w:color w:val="000000"/>
              </w:rPr>
              <w:t>,00</w:t>
            </w:r>
            <w:r w:rsidRPr="0099128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eur bez DPH</w:t>
            </w:r>
            <w:r w:rsidRPr="00991287">
              <w:rPr>
                <w:rFonts w:ascii="Times New Roman" w:eastAsia="Times New Roman" w:hAnsi="Times New Roman" w:cs="Times New Roman"/>
                <w:color w:val="000000"/>
              </w:rPr>
              <w:t>),</w:t>
            </w:r>
          </w:p>
          <w:p w14:paraId="67FF9BE4" w14:textId="6D07F822" w:rsidR="00AC40F5" w:rsidRPr="00991287" w:rsidRDefault="00AC40F5" w:rsidP="00AC40F5">
            <w:pPr>
              <w:pStyle w:val="Odsekzoznamu"/>
              <w:numPr>
                <w:ilvl w:val="1"/>
                <w:numId w:val="26"/>
              </w:numPr>
              <w:tabs>
                <w:tab w:val="left" w:pos="768"/>
              </w:tabs>
              <w:spacing w:after="0" w:line="240" w:lineRule="auto"/>
              <w:ind w:left="768" w:hanging="425"/>
              <w:rPr>
                <w:rFonts w:ascii="Times New Roman" w:eastAsia="Times New Roman" w:hAnsi="Times New Roman" w:cs="Times New Roman"/>
                <w:color w:val="000000"/>
              </w:rPr>
            </w:pPr>
            <w:r w:rsidRPr="00991287">
              <w:rPr>
                <w:rFonts w:ascii="Times New Roman" w:eastAsia="Times New Roman" w:hAnsi="Times New Roman" w:cs="Times New Roman"/>
                <w:color w:val="000000"/>
              </w:rPr>
              <w:t xml:space="preserve">zahrnutie OSS údajov do výpočtu dopočtov D40 a D70 (hlavičky aj </w:t>
            </w:r>
            <w:proofErr w:type="spellStart"/>
            <w:r w:rsidRPr="00991287">
              <w:rPr>
                <w:rFonts w:ascii="Times New Roman" w:eastAsia="Times New Roman" w:hAnsi="Times New Roman" w:cs="Times New Roman"/>
                <w:color w:val="000000"/>
              </w:rPr>
              <w:t>disagregácie</w:t>
            </w:r>
            <w:proofErr w:type="spellEnd"/>
            <w:r w:rsidRPr="00991287">
              <w:rPr>
                <w:rFonts w:ascii="Times New Roman" w:eastAsia="Times New Roman" w:hAnsi="Times New Roman" w:cs="Times New Roman"/>
                <w:color w:val="000000"/>
              </w:rPr>
              <w:t>), 22 ČD (13</w:t>
            </w:r>
            <w:r>
              <w:rPr>
                <w:rFonts w:ascii="Times New Roman" w:eastAsia="Times New Roman" w:hAnsi="Times New Roman" w:cs="Times New Roman"/>
                <w:color w:val="000000"/>
              </w:rPr>
              <w:t xml:space="preserve"> </w:t>
            </w:r>
            <w:r w:rsidRPr="00991287">
              <w:rPr>
                <w:rFonts w:ascii="Times New Roman" w:eastAsia="Times New Roman" w:hAnsi="Times New Roman" w:cs="Times New Roman"/>
                <w:color w:val="000000"/>
              </w:rPr>
              <w:t xml:space="preserve">200,00 </w:t>
            </w:r>
            <w:r>
              <w:rPr>
                <w:rFonts w:ascii="Times New Roman" w:eastAsia="Times New Roman" w:hAnsi="Times New Roman" w:cs="Times New Roman"/>
                <w:color w:val="000000"/>
              </w:rPr>
              <w:t>eur bez DPH</w:t>
            </w:r>
            <w:r w:rsidRPr="00991287">
              <w:rPr>
                <w:rFonts w:ascii="Times New Roman" w:eastAsia="Times New Roman" w:hAnsi="Times New Roman" w:cs="Times New Roman"/>
                <w:color w:val="000000"/>
              </w:rPr>
              <w:t>).</w:t>
            </w:r>
          </w:p>
          <w:p w14:paraId="540C6CEB" w14:textId="77777777" w:rsidR="00AC40F5" w:rsidRDefault="00AC40F5" w:rsidP="00264DB4">
            <w:pPr>
              <w:tabs>
                <w:tab w:val="left" w:pos="343"/>
              </w:tabs>
              <w:ind w:left="343" w:hanging="343"/>
              <w:jc w:val="both"/>
              <w:rPr>
                <w:color w:val="000000"/>
              </w:rPr>
            </w:pPr>
            <w:r>
              <w:rPr>
                <w:color w:val="000000"/>
              </w:rPr>
              <w:t>2.</w:t>
            </w:r>
            <w:r w:rsidRPr="00DC776D">
              <w:t xml:space="preserve"> </w:t>
            </w:r>
            <w:r w:rsidRPr="00DC776D">
              <w:tab/>
            </w:r>
            <w:r>
              <w:rPr>
                <w:color w:val="000000"/>
              </w:rPr>
              <w:t xml:space="preserve">pre údaje subjektov zahraničného obchodu registrovaných pre OSS v inom členskom štáte EÚ </w:t>
            </w:r>
          </w:p>
          <w:p w14:paraId="7BBB4D35" w14:textId="77777777" w:rsidR="00AC40F5" w:rsidRPr="002B7110" w:rsidRDefault="00AC40F5" w:rsidP="00AC40F5">
            <w:pPr>
              <w:pStyle w:val="Odsekzoznamu"/>
              <w:numPr>
                <w:ilvl w:val="1"/>
                <w:numId w:val="22"/>
              </w:numPr>
              <w:tabs>
                <w:tab w:val="left" w:pos="768"/>
              </w:tabs>
              <w:spacing w:after="0" w:line="240" w:lineRule="auto"/>
              <w:ind w:left="768" w:hanging="425"/>
              <w:jc w:val="both"/>
              <w:rPr>
                <w:rFonts w:ascii="Times New Roman" w:eastAsia="Times New Roman" w:hAnsi="Times New Roman" w:cs="Times New Roman"/>
                <w:color w:val="000000"/>
              </w:rPr>
            </w:pPr>
            <w:r w:rsidRPr="002B7110">
              <w:rPr>
                <w:rFonts w:ascii="Times New Roman" w:eastAsia="Times New Roman" w:hAnsi="Times New Roman" w:cs="Times New Roman"/>
                <w:color w:val="000000"/>
              </w:rPr>
              <w:t>vytvorenie procedúr na importovanie súborov s OSS údajmi z iných členských štátov (NOSS) z FR SR, 45 ČD (27</w:t>
            </w:r>
            <w:r>
              <w:rPr>
                <w:rFonts w:ascii="Times New Roman" w:eastAsia="Times New Roman" w:hAnsi="Times New Roman" w:cs="Times New Roman"/>
                <w:color w:val="000000"/>
              </w:rPr>
              <w:t xml:space="preserve"> </w:t>
            </w:r>
            <w:r w:rsidRPr="002B7110">
              <w:rPr>
                <w:rFonts w:ascii="Times New Roman" w:eastAsia="Times New Roman" w:hAnsi="Times New Roman" w:cs="Times New Roman"/>
                <w:color w:val="000000"/>
              </w:rPr>
              <w:t xml:space="preserve">000,00 </w:t>
            </w:r>
            <w:r>
              <w:rPr>
                <w:rFonts w:ascii="Times New Roman" w:eastAsia="Times New Roman" w:hAnsi="Times New Roman" w:cs="Times New Roman"/>
                <w:color w:val="000000"/>
              </w:rPr>
              <w:t>eur</w:t>
            </w:r>
            <w:r w:rsidRPr="002B7110">
              <w:rPr>
                <w:rFonts w:ascii="Times New Roman" w:eastAsia="Times New Roman" w:hAnsi="Times New Roman" w:cs="Times New Roman"/>
                <w:color w:val="000000"/>
              </w:rPr>
              <w:t xml:space="preserve"> bez DPH).</w:t>
            </w:r>
          </w:p>
          <w:p w14:paraId="5B8DE24A" w14:textId="77777777" w:rsidR="00AC40F5" w:rsidRDefault="00AC40F5" w:rsidP="00264DB4">
            <w:pPr>
              <w:rPr>
                <w:color w:val="000000"/>
              </w:rPr>
            </w:pPr>
          </w:p>
          <w:p w14:paraId="6D2F0A6B" w14:textId="77777777" w:rsidR="00AC40F5" w:rsidRPr="00B95D0E" w:rsidRDefault="00AC40F5" w:rsidP="00264DB4">
            <w:pPr>
              <w:jc w:val="both"/>
              <w:rPr>
                <w:color w:val="000000"/>
              </w:rPr>
            </w:pPr>
            <w:r>
              <w:rPr>
                <w:color w:val="000000"/>
              </w:rPr>
              <w:t xml:space="preserve">Odhadované výdavky vychádzajú z ceny 600 eur/1 ČD podľa ostatnej zmluvy uzavretej Štatistickom úradom SR na údržbu a rozvoj IS </w:t>
            </w:r>
            <w:proofErr w:type="spellStart"/>
            <w:r>
              <w:rPr>
                <w:color w:val="000000"/>
              </w:rPr>
              <w:t>Intrastat</w:t>
            </w:r>
            <w:proofErr w:type="spellEnd"/>
            <w:r>
              <w:rPr>
                <w:color w:val="000000"/>
              </w:rPr>
              <w:t>.</w:t>
            </w:r>
          </w:p>
        </w:tc>
      </w:tr>
    </w:tbl>
    <w:p w14:paraId="097EF889" w14:textId="77777777" w:rsidR="005D6562" w:rsidRPr="007B7470" w:rsidRDefault="005D6562" w:rsidP="00AC40F5">
      <w:pPr>
        <w:rPr>
          <w:b/>
          <w:bCs/>
        </w:rPr>
      </w:pPr>
    </w:p>
    <w:p w14:paraId="4A43CCF0" w14:textId="77777777" w:rsidR="00746D3C" w:rsidRPr="00D0769B" w:rsidRDefault="00746D3C" w:rsidP="00746D3C">
      <w:pPr>
        <w:tabs>
          <w:tab w:val="num" w:pos="1080"/>
        </w:tabs>
        <w:jc w:val="both"/>
        <w:rPr>
          <w:bCs/>
        </w:rPr>
      </w:pPr>
    </w:p>
    <w:p w14:paraId="2619FBDD" w14:textId="77777777" w:rsidR="00746D3C" w:rsidRPr="00375960" w:rsidRDefault="00746D3C" w:rsidP="00746D3C">
      <w:pPr>
        <w:tabs>
          <w:tab w:val="num" w:pos="1080"/>
        </w:tabs>
        <w:jc w:val="both"/>
        <w:rPr>
          <w:b/>
        </w:rPr>
        <w:sectPr w:rsidR="00746D3C" w:rsidRPr="00375960" w:rsidSect="006D7621">
          <w:headerReference w:type="even" r:id="rId10"/>
          <w:footerReference w:type="even" r:id="rId11"/>
          <w:footerReference w:type="default" r:id="rId12"/>
          <w:headerReference w:type="first" r:id="rId13"/>
          <w:footerReference w:type="first" r:id="rId14"/>
          <w:pgSz w:w="11906" w:h="16838"/>
          <w:pgMar w:top="1247" w:right="1418" w:bottom="1134" w:left="1418" w:header="709" w:footer="709" w:gutter="0"/>
          <w:pgNumType w:start="1"/>
          <w:cols w:space="708"/>
          <w:docGrid w:linePitch="360"/>
        </w:sectPr>
      </w:pPr>
    </w:p>
    <w:p w14:paraId="4392CA2D" w14:textId="77777777" w:rsidR="002546B9" w:rsidRPr="007B7470" w:rsidRDefault="002546B9" w:rsidP="002546B9">
      <w:pPr>
        <w:tabs>
          <w:tab w:val="num" w:pos="1080"/>
        </w:tabs>
        <w:jc w:val="center"/>
        <w:rPr>
          <w:bCs/>
          <w:sz w:val="20"/>
          <w:szCs w:val="20"/>
        </w:rPr>
      </w:pPr>
      <w:r w:rsidRPr="007B7470">
        <w:rPr>
          <w:bCs/>
          <w:sz w:val="20"/>
          <w:szCs w:val="20"/>
        </w:rPr>
        <w:lastRenderedPageBreak/>
        <w:t xml:space="preserve">                                                                                                                                                                                                                                                       Tabuľka č. 3</w:t>
      </w:r>
    </w:p>
    <w:tbl>
      <w:tblPr>
        <w:tblpPr w:leftFromText="141" w:rightFromText="141" w:vertAnchor="page" w:horzAnchor="margin" w:tblpXSpec="center" w:tblpY="1711"/>
        <w:tblW w:w="13950" w:type="dxa"/>
        <w:tblCellMar>
          <w:left w:w="70" w:type="dxa"/>
          <w:right w:w="70" w:type="dxa"/>
        </w:tblCellMar>
        <w:tblLook w:val="0000" w:firstRow="0" w:lastRow="0" w:firstColumn="0" w:lastColumn="0" w:noHBand="0" w:noVBand="0"/>
      </w:tblPr>
      <w:tblGrid>
        <w:gridCol w:w="4950"/>
        <w:gridCol w:w="1500"/>
        <w:gridCol w:w="1500"/>
        <w:gridCol w:w="1500"/>
        <w:gridCol w:w="1500"/>
        <w:gridCol w:w="3000"/>
      </w:tblGrid>
      <w:tr w:rsidR="002546B9" w:rsidRPr="007B7470" w14:paraId="14A339AD" w14:textId="77777777" w:rsidTr="00264DB4">
        <w:trPr>
          <w:cantSplit/>
          <w:trHeight w:val="255"/>
        </w:trPr>
        <w:tc>
          <w:tcPr>
            <w:tcW w:w="495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630A25" w14:textId="77777777" w:rsidR="002546B9" w:rsidRPr="007B7470" w:rsidRDefault="002546B9" w:rsidP="00264DB4">
            <w:pPr>
              <w:jc w:val="center"/>
              <w:rPr>
                <w:b/>
                <w:bCs/>
              </w:rPr>
            </w:pPr>
            <w:r w:rsidRPr="007B7470">
              <w:rPr>
                <w:b/>
                <w:bCs/>
              </w:rPr>
              <w:t>Príjmy (v eurách)</w:t>
            </w:r>
          </w:p>
        </w:tc>
        <w:tc>
          <w:tcPr>
            <w:tcW w:w="600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7F89198F" w14:textId="77777777" w:rsidR="002546B9" w:rsidRPr="007B7470" w:rsidRDefault="002546B9" w:rsidP="00264DB4">
            <w:pPr>
              <w:jc w:val="center"/>
              <w:rPr>
                <w:b/>
                <w:bCs/>
              </w:rPr>
            </w:pPr>
            <w:r w:rsidRPr="007B7470">
              <w:rPr>
                <w:b/>
                <w:bCs/>
              </w:rPr>
              <w:t>Vplyv na rozpočet verejnej správy</w:t>
            </w:r>
          </w:p>
        </w:tc>
        <w:tc>
          <w:tcPr>
            <w:tcW w:w="300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9A68759" w14:textId="77777777" w:rsidR="002546B9" w:rsidRPr="007B7470" w:rsidRDefault="002546B9" w:rsidP="00264DB4">
            <w:pPr>
              <w:jc w:val="center"/>
              <w:rPr>
                <w:b/>
                <w:bCs/>
              </w:rPr>
            </w:pPr>
            <w:r w:rsidRPr="007B7470">
              <w:rPr>
                <w:b/>
                <w:bCs/>
              </w:rPr>
              <w:t>poznámka</w:t>
            </w:r>
          </w:p>
        </w:tc>
      </w:tr>
      <w:tr w:rsidR="002546B9" w:rsidRPr="007B7470" w14:paraId="2F5D198E" w14:textId="77777777" w:rsidTr="00264DB4">
        <w:trPr>
          <w:cantSplit/>
          <w:trHeight w:val="255"/>
        </w:trPr>
        <w:tc>
          <w:tcPr>
            <w:tcW w:w="4950" w:type="dxa"/>
            <w:vMerge/>
            <w:tcBorders>
              <w:top w:val="single" w:sz="4" w:space="0" w:color="auto"/>
              <w:left w:val="single" w:sz="4" w:space="0" w:color="auto"/>
              <w:bottom w:val="single" w:sz="4" w:space="0" w:color="auto"/>
              <w:right w:val="single" w:sz="4" w:space="0" w:color="auto"/>
            </w:tcBorders>
            <w:vAlign w:val="center"/>
          </w:tcPr>
          <w:p w14:paraId="54E85B3E" w14:textId="77777777" w:rsidR="002546B9" w:rsidRPr="007B7470" w:rsidRDefault="002546B9" w:rsidP="00264DB4">
            <w:pPr>
              <w:rPr>
                <w:b/>
                <w:bCs/>
                <w:color w:val="FFFFFF"/>
              </w:rPr>
            </w:pPr>
          </w:p>
        </w:tc>
        <w:tc>
          <w:tcPr>
            <w:tcW w:w="1500" w:type="dxa"/>
            <w:tcBorders>
              <w:top w:val="nil"/>
              <w:left w:val="nil"/>
              <w:bottom w:val="single" w:sz="4" w:space="0" w:color="auto"/>
              <w:right w:val="single" w:sz="4" w:space="0" w:color="auto"/>
            </w:tcBorders>
            <w:shd w:val="clear" w:color="auto" w:fill="BFBFBF" w:themeFill="background1" w:themeFillShade="BF"/>
          </w:tcPr>
          <w:p w14:paraId="7101389B" w14:textId="77777777" w:rsidR="002546B9" w:rsidRPr="007B7470" w:rsidRDefault="002546B9" w:rsidP="00264DB4">
            <w:pPr>
              <w:jc w:val="center"/>
              <w:rPr>
                <w:b/>
                <w:bCs/>
              </w:rPr>
            </w:pPr>
            <w:r>
              <w:rPr>
                <w:b/>
                <w:bCs/>
              </w:rPr>
              <w:t>2026</w:t>
            </w:r>
          </w:p>
        </w:tc>
        <w:tc>
          <w:tcPr>
            <w:tcW w:w="1500" w:type="dxa"/>
            <w:tcBorders>
              <w:top w:val="nil"/>
              <w:left w:val="nil"/>
              <w:bottom w:val="single" w:sz="4" w:space="0" w:color="auto"/>
              <w:right w:val="single" w:sz="4" w:space="0" w:color="auto"/>
            </w:tcBorders>
            <w:shd w:val="clear" w:color="auto" w:fill="BFBFBF" w:themeFill="background1" w:themeFillShade="BF"/>
          </w:tcPr>
          <w:p w14:paraId="56E57F67" w14:textId="77777777" w:rsidR="002546B9" w:rsidRPr="007B7470" w:rsidRDefault="002546B9" w:rsidP="00264DB4">
            <w:pPr>
              <w:jc w:val="center"/>
              <w:rPr>
                <w:b/>
                <w:bCs/>
              </w:rPr>
            </w:pPr>
            <w:r>
              <w:rPr>
                <w:b/>
                <w:bCs/>
              </w:rPr>
              <w:t>2027</w:t>
            </w:r>
          </w:p>
        </w:tc>
        <w:tc>
          <w:tcPr>
            <w:tcW w:w="1500" w:type="dxa"/>
            <w:tcBorders>
              <w:top w:val="nil"/>
              <w:left w:val="nil"/>
              <w:bottom w:val="single" w:sz="4" w:space="0" w:color="auto"/>
              <w:right w:val="single" w:sz="4" w:space="0" w:color="auto"/>
            </w:tcBorders>
            <w:shd w:val="clear" w:color="auto" w:fill="BFBFBF" w:themeFill="background1" w:themeFillShade="BF"/>
          </w:tcPr>
          <w:p w14:paraId="3D557E3E" w14:textId="77777777" w:rsidR="002546B9" w:rsidRPr="007B7470" w:rsidRDefault="002546B9" w:rsidP="00264DB4">
            <w:pPr>
              <w:jc w:val="center"/>
              <w:rPr>
                <w:b/>
                <w:bCs/>
              </w:rPr>
            </w:pPr>
            <w:r>
              <w:rPr>
                <w:b/>
                <w:bCs/>
              </w:rPr>
              <w:t>2028</w:t>
            </w:r>
          </w:p>
        </w:tc>
        <w:tc>
          <w:tcPr>
            <w:tcW w:w="1500" w:type="dxa"/>
            <w:tcBorders>
              <w:top w:val="nil"/>
              <w:left w:val="nil"/>
              <w:bottom w:val="single" w:sz="4" w:space="0" w:color="auto"/>
              <w:right w:val="single" w:sz="4" w:space="0" w:color="auto"/>
            </w:tcBorders>
            <w:shd w:val="clear" w:color="auto" w:fill="BFBFBF" w:themeFill="background1" w:themeFillShade="BF"/>
          </w:tcPr>
          <w:p w14:paraId="13D8D29D" w14:textId="77777777" w:rsidR="002546B9" w:rsidRPr="007B7470" w:rsidRDefault="002546B9" w:rsidP="00264DB4">
            <w:pPr>
              <w:jc w:val="center"/>
              <w:rPr>
                <w:b/>
                <w:bCs/>
              </w:rPr>
            </w:pPr>
            <w:r>
              <w:rPr>
                <w:b/>
                <w:bCs/>
              </w:rPr>
              <w:t>2029</w:t>
            </w:r>
          </w:p>
        </w:tc>
        <w:tc>
          <w:tcPr>
            <w:tcW w:w="3000" w:type="dxa"/>
            <w:vMerge/>
            <w:tcBorders>
              <w:top w:val="single" w:sz="4" w:space="0" w:color="auto"/>
              <w:left w:val="single" w:sz="4" w:space="0" w:color="auto"/>
              <w:bottom w:val="single" w:sz="4" w:space="0" w:color="auto"/>
              <w:right w:val="single" w:sz="4" w:space="0" w:color="auto"/>
            </w:tcBorders>
            <w:vAlign w:val="center"/>
          </w:tcPr>
          <w:p w14:paraId="00148C75" w14:textId="77777777" w:rsidR="002546B9" w:rsidRPr="007B7470" w:rsidRDefault="002546B9" w:rsidP="00264DB4">
            <w:pPr>
              <w:rPr>
                <w:b/>
                <w:bCs/>
                <w:color w:val="FFFFFF"/>
              </w:rPr>
            </w:pPr>
          </w:p>
        </w:tc>
      </w:tr>
      <w:tr w:rsidR="002546B9" w:rsidRPr="007B7470" w14:paraId="48765A5A" w14:textId="77777777" w:rsidTr="00264DB4">
        <w:trPr>
          <w:trHeight w:val="255"/>
        </w:trPr>
        <w:tc>
          <w:tcPr>
            <w:tcW w:w="4950" w:type="dxa"/>
            <w:tcBorders>
              <w:top w:val="nil"/>
              <w:left w:val="single" w:sz="4" w:space="0" w:color="auto"/>
              <w:bottom w:val="single" w:sz="4" w:space="0" w:color="auto"/>
              <w:right w:val="single" w:sz="4" w:space="0" w:color="auto"/>
            </w:tcBorders>
          </w:tcPr>
          <w:p w14:paraId="21AA2725" w14:textId="77777777" w:rsidR="002546B9" w:rsidRPr="007B7470" w:rsidRDefault="002546B9" w:rsidP="00264DB4">
            <w:pPr>
              <w:rPr>
                <w:b/>
                <w:bCs/>
                <w:vertAlign w:val="superscript"/>
              </w:rPr>
            </w:pPr>
            <w:r w:rsidRPr="007B7470">
              <w:rPr>
                <w:b/>
                <w:bCs/>
              </w:rPr>
              <w:t>Daňové príjmy (100)</w:t>
            </w:r>
            <w:r w:rsidRPr="007B7470">
              <w:rPr>
                <w:b/>
                <w:bCs/>
                <w:vertAlign w:val="superscript"/>
              </w:rPr>
              <w:t>1</w:t>
            </w:r>
          </w:p>
        </w:tc>
        <w:tc>
          <w:tcPr>
            <w:tcW w:w="1500" w:type="dxa"/>
            <w:tcBorders>
              <w:top w:val="nil"/>
              <w:left w:val="nil"/>
              <w:bottom w:val="single" w:sz="4" w:space="0" w:color="auto"/>
              <w:right w:val="single" w:sz="4" w:space="0" w:color="auto"/>
            </w:tcBorders>
          </w:tcPr>
          <w:p w14:paraId="17AC6D4B"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4CE98839"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361BD277"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6465FE50" w14:textId="77777777" w:rsidR="002546B9" w:rsidRPr="007B7470" w:rsidRDefault="002546B9" w:rsidP="00264DB4">
            <w:pPr>
              <w:jc w:val="center"/>
              <w:rPr>
                <w:b/>
                <w:bCs/>
              </w:rPr>
            </w:pPr>
          </w:p>
        </w:tc>
        <w:tc>
          <w:tcPr>
            <w:tcW w:w="3000" w:type="dxa"/>
            <w:tcBorders>
              <w:top w:val="nil"/>
              <w:left w:val="nil"/>
              <w:bottom w:val="single" w:sz="4" w:space="0" w:color="auto"/>
              <w:right w:val="single" w:sz="4" w:space="0" w:color="auto"/>
            </w:tcBorders>
            <w:noWrap/>
            <w:vAlign w:val="bottom"/>
          </w:tcPr>
          <w:p w14:paraId="37DA3029" w14:textId="77777777" w:rsidR="002546B9" w:rsidRPr="007B7470" w:rsidRDefault="002546B9" w:rsidP="00264DB4">
            <w:r w:rsidRPr="007B7470">
              <w:t> </w:t>
            </w:r>
          </w:p>
        </w:tc>
      </w:tr>
      <w:tr w:rsidR="002546B9" w:rsidRPr="007B7470" w14:paraId="17CC6344" w14:textId="77777777" w:rsidTr="00264DB4">
        <w:trPr>
          <w:trHeight w:val="255"/>
        </w:trPr>
        <w:tc>
          <w:tcPr>
            <w:tcW w:w="4950" w:type="dxa"/>
            <w:tcBorders>
              <w:top w:val="nil"/>
              <w:left w:val="single" w:sz="4" w:space="0" w:color="auto"/>
              <w:bottom w:val="single" w:sz="4" w:space="0" w:color="auto"/>
              <w:right w:val="single" w:sz="4" w:space="0" w:color="auto"/>
            </w:tcBorders>
          </w:tcPr>
          <w:p w14:paraId="7F751724" w14:textId="77777777" w:rsidR="002546B9" w:rsidRPr="007B7470" w:rsidRDefault="002546B9" w:rsidP="00264DB4">
            <w:pPr>
              <w:rPr>
                <w:b/>
                <w:bCs/>
              </w:rPr>
            </w:pPr>
            <w:r w:rsidRPr="007B7470">
              <w:rPr>
                <w:b/>
                <w:bCs/>
              </w:rPr>
              <w:t>Nedaňové príjmy (200)</w:t>
            </w:r>
            <w:r w:rsidRPr="007B7470">
              <w:rPr>
                <w:b/>
                <w:bCs/>
                <w:vertAlign w:val="superscript"/>
              </w:rPr>
              <w:t>1</w:t>
            </w:r>
          </w:p>
        </w:tc>
        <w:tc>
          <w:tcPr>
            <w:tcW w:w="1500" w:type="dxa"/>
            <w:tcBorders>
              <w:top w:val="nil"/>
              <w:left w:val="nil"/>
              <w:bottom w:val="single" w:sz="4" w:space="0" w:color="auto"/>
              <w:right w:val="single" w:sz="4" w:space="0" w:color="auto"/>
            </w:tcBorders>
          </w:tcPr>
          <w:p w14:paraId="4A05C839"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5ADF0E31"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3A3065B0"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6DB9DC63" w14:textId="77777777" w:rsidR="002546B9" w:rsidRPr="007B7470" w:rsidRDefault="002546B9" w:rsidP="00264DB4">
            <w:pPr>
              <w:jc w:val="center"/>
              <w:rPr>
                <w:b/>
                <w:bCs/>
              </w:rPr>
            </w:pPr>
          </w:p>
        </w:tc>
        <w:tc>
          <w:tcPr>
            <w:tcW w:w="3000" w:type="dxa"/>
            <w:tcBorders>
              <w:top w:val="nil"/>
              <w:left w:val="nil"/>
              <w:bottom w:val="single" w:sz="4" w:space="0" w:color="auto"/>
              <w:right w:val="single" w:sz="4" w:space="0" w:color="auto"/>
            </w:tcBorders>
            <w:noWrap/>
            <w:vAlign w:val="bottom"/>
          </w:tcPr>
          <w:p w14:paraId="0E48BECC" w14:textId="77777777" w:rsidR="002546B9" w:rsidRPr="007B7470" w:rsidRDefault="002546B9" w:rsidP="00264DB4">
            <w:r w:rsidRPr="007B7470">
              <w:t> </w:t>
            </w:r>
          </w:p>
        </w:tc>
      </w:tr>
      <w:tr w:rsidR="002546B9" w:rsidRPr="007B7470" w14:paraId="515F1E69" w14:textId="77777777" w:rsidTr="00264DB4">
        <w:trPr>
          <w:trHeight w:val="255"/>
        </w:trPr>
        <w:tc>
          <w:tcPr>
            <w:tcW w:w="4950" w:type="dxa"/>
            <w:tcBorders>
              <w:top w:val="nil"/>
              <w:left w:val="single" w:sz="4" w:space="0" w:color="auto"/>
              <w:bottom w:val="single" w:sz="4" w:space="0" w:color="auto"/>
              <w:right w:val="single" w:sz="4" w:space="0" w:color="auto"/>
            </w:tcBorders>
          </w:tcPr>
          <w:p w14:paraId="1708E24D" w14:textId="77777777" w:rsidR="002546B9" w:rsidRPr="007B7470" w:rsidRDefault="002546B9" w:rsidP="00264DB4">
            <w:pPr>
              <w:rPr>
                <w:b/>
                <w:bCs/>
              </w:rPr>
            </w:pPr>
            <w:r w:rsidRPr="007B7470">
              <w:rPr>
                <w:b/>
                <w:bCs/>
              </w:rPr>
              <w:t>Granty a transfery (300)</w:t>
            </w:r>
            <w:r w:rsidRPr="007B7470">
              <w:rPr>
                <w:b/>
                <w:bCs/>
                <w:vertAlign w:val="superscript"/>
              </w:rPr>
              <w:t>1</w:t>
            </w:r>
          </w:p>
        </w:tc>
        <w:tc>
          <w:tcPr>
            <w:tcW w:w="1500" w:type="dxa"/>
            <w:tcBorders>
              <w:top w:val="nil"/>
              <w:left w:val="nil"/>
              <w:bottom w:val="single" w:sz="4" w:space="0" w:color="auto"/>
              <w:right w:val="single" w:sz="4" w:space="0" w:color="auto"/>
            </w:tcBorders>
          </w:tcPr>
          <w:p w14:paraId="4ADE5919"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4F0CE59A"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3CD136C3" w14:textId="77777777" w:rsidR="002546B9" w:rsidRPr="007B7470" w:rsidRDefault="002546B9" w:rsidP="00264DB4">
            <w:pPr>
              <w:jc w:val="center"/>
              <w:rPr>
                <w:b/>
                <w:bCs/>
              </w:rPr>
            </w:pPr>
          </w:p>
        </w:tc>
        <w:tc>
          <w:tcPr>
            <w:tcW w:w="1500" w:type="dxa"/>
            <w:tcBorders>
              <w:top w:val="nil"/>
              <w:left w:val="nil"/>
              <w:bottom w:val="single" w:sz="4" w:space="0" w:color="auto"/>
              <w:right w:val="single" w:sz="4" w:space="0" w:color="auto"/>
            </w:tcBorders>
          </w:tcPr>
          <w:p w14:paraId="412EAD4F" w14:textId="77777777" w:rsidR="002546B9" w:rsidRPr="007B7470" w:rsidRDefault="002546B9" w:rsidP="00264DB4">
            <w:pPr>
              <w:jc w:val="center"/>
              <w:rPr>
                <w:b/>
                <w:bCs/>
              </w:rPr>
            </w:pPr>
          </w:p>
        </w:tc>
        <w:tc>
          <w:tcPr>
            <w:tcW w:w="3000" w:type="dxa"/>
            <w:tcBorders>
              <w:top w:val="nil"/>
              <w:left w:val="nil"/>
              <w:bottom w:val="single" w:sz="4" w:space="0" w:color="auto"/>
              <w:right w:val="single" w:sz="4" w:space="0" w:color="auto"/>
            </w:tcBorders>
            <w:noWrap/>
            <w:vAlign w:val="bottom"/>
          </w:tcPr>
          <w:p w14:paraId="36BB7AB4" w14:textId="77777777" w:rsidR="002546B9" w:rsidRPr="007B7470" w:rsidRDefault="002546B9" w:rsidP="00264DB4">
            <w:r w:rsidRPr="007B7470">
              <w:t> </w:t>
            </w:r>
          </w:p>
        </w:tc>
      </w:tr>
      <w:tr w:rsidR="002546B9" w:rsidRPr="007B7470" w14:paraId="4528F83E" w14:textId="77777777" w:rsidTr="00264DB4">
        <w:trPr>
          <w:trHeight w:val="255"/>
        </w:trPr>
        <w:tc>
          <w:tcPr>
            <w:tcW w:w="4950" w:type="dxa"/>
            <w:tcBorders>
              <w:top w:val="nil"/>
              <w:left w:val="single" w:sz="4" w:space="0" w:color="auto"/>
              <w:bottom w:val="single" w:sz="4" w:space="0" w:color="auto"/>
              <w:right w:val="single" w:sz="4" w:space="0" w:color="auto"/>
            </w:tcBorders>
          </w:tcPr>
          <w:p w14:paraId="491E85E0" w14:textId="77777777" w:rsidR="002546B9" w:rsidRPr="007B7470" w:rsidRDefault="002546B9" w:rsidP="00264DB4">
            <w:pPr>
              <w:rPr>
                <w:b/>
                <w:bCs/>
              </w:rPr>
            </w:pPr>
            <w:r w:rsidRPr="007B7470">
              <w:rPr>
                <w:b/>
                <w:bCs/>
              </w:rPr>
              <w:t>Príjmy z transakcií s finančnými aktívami a finančnými pasívami (400)</w:t>
            </w:r>
          </w:p>
        </w:tc>
        <w:tc>
          <w:tcPr>
            <w:tcW w:w="1500" w:type="dxa"/>
            <w:tcBorders>
              <w:top w:val="nil"/>
              <w:left w:val="nil"/>
              <w:bottom w:val="single" w:sz="4" w:space="0" w:color="auto"/>
              <w:right w:val="single" w:sz="4" w:space="0" w:color="auto"/>
            </w:tcBorders>
          </w:tcPr>
          <w:p w14:paraId="3302B326" w14:textId="77777777" w:rsidR="002546B9" w:rsidRPr="007B7470" w:rsidRDefault="002546B9" w:rsidP="00264DB4">
            <w:pPr>
              <w:jc w:val="center"/>
              <w:rPr>
                <w:b/>
                <w:bCs/>
              </w:rPr>
            </w:pPr>
            <w:r w:rsidRPr="007B7470">
              <w:rPr>
                <w:b/>
                <w:bCs/>
              </w:rPr>
              <w:t> </w:t>
            </w:r>
          </w:p>
        </w:tc>
        <w:tc>
          <w:tcPr>
            <w:tcW w:w="1500" w:type="dxa"/>
            <w:tcBorders>
              <w:top w:val="nil"/>
              <w:left w:val="nil"/>
              <w:bottom w:val="single" w:sz="4" w:space="0" w:color="auto"/>
              <w:right w:val="single" w:sz="4" w:space="0" w:color="auto"/>
            </w:tcBorders>
          </w:tcPr>
          <w:p w14:paraId="099F8B4E" w14:textId="77777777" w:rsidR="002546B9" w:rsidRPr="007B7470" w:rsidRDefault="002546B9" w:rsidP="00264DB4">
            <w:pPr>
              <w:jc w:val="center"/>
              <w:rPr>
                <w:b/>
                <w:bCs/>
              </w:rPr>
            </w:pPr>
            <w:r w:rsidRPr="007B7470">
              <w:rPr>
                <w:b/>
                <w:bCs/>
              </w:rPr>
              <w:t> </w:t>
            </w:r>
          </w:p>
        </w:tc>
        <w:tc>
          <w:tcPr>
            <w:tcW w:w="1500" w:type="dxa"/>
            <w:tcBorders>
              <w:top w:val="nil"/>
              <w:left w:val="nil"/>
              <w:bottom w:val="single" w:sz="4" w:space="0" w:color="auto"/>
              <w:right w:val="single" w:sz="4" w:space="0" w:color="auto"/>
            </w:tcBorders>
          </w:tcPr>
          <w:p w14:paraId="48AFE249" w14:textId="77777777" w:rsidR="002546B9" w:rsidRPr="007B7470" w:rsidRDefault="002546B9" w:rsidP="00264DB4">
            <w:pPr>
              <w:jc w:val="center"/>
              <w:rPr>
                <w:b/>
                <w:bCs/>
              </w:rPr>
            </w:pPr>
            <w:r w:rsidRPr="007B7470">
              <w:rPr>
                <w:b/>
                <w:bCs/>
              </w:rPr>
              <w:t> </w:t>
            </w:r>
          </w:p>
        </w:tc>
        <w:tc>
          <w:tcPr>
            <w:tcW w:w="1500" w:type="dxa"/>
            <w:tcBorders>
              <w:top w:val="nil"/>
              <w:left w:val="nil"/>
              <w:bottom w:val="single" w:sz="4" w:space="0" w:color="auto"/>
              <w:right w:val="single" w:sz="4" w:space="0" w:color="auto"/>
            </w:tcBorders>
          </w:tcPr>
          <w:p w14:paraId="1E88F824" w14:textId="77777777" w:rsidR="002546B9" w:rsidRPr="007B7470" w:rsidRDefault="002546B9" w:rsidP="00264DB4">
            <w:pPr>
              <w:jc w:val="center"/>
              <w:rPr>
                <w:b/>
                <w:bCs/>
              </w:rPr>
            </w:pPr>
            <w:r w:rsidRPr="007B7470">
              <w:rPr>
                <w:b/>
                <w:bCs/>
              </w:rPr>
              <w:t> </w:t>
            </w:r>
          </w:p>
        </w:tc>
        <w:tc>
          <w:tcPr>
            <w:tcW w:w="3000" w:type="dxa"/>
            <w:tcBorders>
              <w:top w:val="nil"/>
              <w:left w:val="nil"/>
              <w:bottom w:val="single" w:sz="4" w:space="0" w:color="auto"/>
              <w:right w:val="single" w:sz="4" w:space="0" w:color="auto"/>
            </w:tcBorders>
            <w:noWrap/>
            <w:vAlign w:val="bottom"/>
          </w:tcPr>
          <w:p w14:paraId="07A44CF5" w14:textId="77777777" w:rsidR="002546B9" w:rsidRPr="007B7470" w:rsidRDefault="002546B9" w:rsidP="00264DB4">
            <w:r w:rsidRPr="007B7470">
              <w:t> </w:t>
            </w:r>
          </w:p>
        </w:tc>
      </w:tr>
      <w:tr w:rsidR="002546B9" w:rsidRPr="007B7470" w14:paraId="6A2B532E" w14:textId="77777777" w:rsidTr="00264DB4">
        <w:trPr>
          <w:trHeight w:val="255"/>
        </w:trPr>
        <w:tc>
          <w:tcPr>
            <w:tcW w:w="4950" w:type="dxa"/>
            <w:tcBorders>
              <w:top w:val="nil"/>
              <w:left w:val="single" w:sz="4" w:space="0" w:color="auto"/>
              <w:bottom w:val="single" w:sz="4" w:space="0" w:color="auto"/>
              <w:right w:val="single" w:sz="4" w:space="0" w:color="auto"/>
            </w:tcBorders>
          </w:tcPr>
          <w:p w14:paraId="4FC846ED" w14:textId="77777777" w:rsidR="002546B9" w:rsidRPr="007B7470" w:rsidRDefault="002546B9" w:rsidP="00264DB4">
            <w:pPr>
              <w:rPr>
                <w:b/>
                <w:bCs/>
              </w:rPr>
            </w:pPr>
            <w:r w:rsidRPr="007B7470">
              <w:rPr>
                <w:b/>
                <w:bCs/>
              </w:rPr>
              <w:t>Prijaté úvery, pôžičky a návratné finančné výpomoci (500)</w:t>
            </w:r>
          </w:p>
        </w:tc>
        <w:tc>
          <w:tcPr>
            <w:tcW w:w="1500" w:type="dxa"/>
            <w:tcBorders>
              <w:top w:val="nil"/>
              <w:left w:val="nil"/>
              <w:bottom w:val="single" w:sz="4" w:space="0" w:color="auto"/>
              <w:right w:val="single" w:sz="4" w:space="0" w:color="auto"/>
            </w:tcBorders>
          </w:tcPr>
          <w:p w14:paraId="5155DB39" w14:textId="77777777" w:rsidR="002546B9" w:rsidRPr="007B7470" w:rsidRDefault="002546B9" w:rsidP="00264DB4">
            <w:pPr>
              <w:jc w:val="center"/>
              <w:rPr>
                <w:b/>
                <w:bCs/>
              </w:rPr>
            </w:pPr>
            <w:r w:rsidRPr="007B7470">
              <w:rPr>
                <w:b/>
                <w:bCs/>
              </w:rPr>
              <w:t> </w:t>
            </w:r>
          </w:p>
        </w:tc>
        <w:tc>
          <w:tcPr>
            <w:tcW w:w="1500" w:type="dxa"/>
            <w:tcBorders>
              <w:top w:val="nil"/>
              <w:left w:val="nil"/>
              <w:bottom w:val="single" w:sz="4" w:space="0" w:color="auto"/>
              <w:right w:val="single" w:sz="4" w:space="0" w:color="auto"/>
            </w:tcBorders>
          </w:tcPr>
          <w:p w14:paraId="65C7ED7A" w14:textId="77777777" w:rsidR="002546B9" w:rsidRPr="007B7470" w:rsidRDefault="002546B9" w:rsidP="00264DB4">
            <w:pPr>
              <w:jc w:val="center"/>
              <w:rPr>
                <w:b/>
                <w:bCs/>
              </w:rPr>
            </w:pPr>
            <w:r w:rsidRPr="007B7470">
              <w:rPr>
                <w:b/>
                <w:bCs/>
              </w:rPr>
              <w:t> </w:t>
            </w:r>
          </w:p>
        </w:tc>
        <w:tc>
          <w:tcPr>
            <w:tcW w:w="1500" w:type="dxa"/>
            <w:tcBorders>
              <w:top w:val="nil"/>
              <w:left w:val="nil"/>
              <w:bottom w:val="single" w:sz="4" w:space="0" w:color="auto"/>
              <w:right w:val="single" w:sz="4" w:space="0" w:color="auto"/>
            </w:tcBorders>
          </w:tcPr>
          <w:p w14:paraId="41EE3E02" w14:textId="77777777" w:rsidR="002546B9" w:rsidRPr="007B7470" w:rsidRDefault="002546B9" w:rsidP="00264DB4">
            <w:pPr>
              <w:jc w:val="center"/>
              <w:rPr>
                <w:b/>
                <w:bCs/>
              </w:rPr>
            </w:pPr>
            <w:r w:rsidRPr="007B7470">
              <w:rPr>
                <w:b/>
                <w:bCs/>
              </w:rPr>
              <w:t> </w:t>
            </w:r>
          </w:p>
        </w:tc>
        <w:tc>
          <w:tcPr>
            <w:tcW w:w="1500" w:type="dxa"/>
            <w:tcBorders>
              <w:top w:val="nil"/>
              <w:left w:val="nil"/>
              <w:bottom w:val="single" w:sz="4" w:space="0" w:color="auto"/>
              <w:right w:val="single" w:sz="4" w:space="0" w:color="auto"/>
            </w:tcBorders>
          </w:tcPr>
          <w:p w14:paraId="6BCDA0A6" w14:textId="77777777" w:rsidR="002546B9" w:rsidRPr="007B7470" w:rsidRDefault="002546B9" w:rsidP="00264DB4">
            <w:pPr>
              <w:jc w:val="center"/>
              <w:rPr>
                <w:b/>
                <w:bCs/>
              </w:rPr>
            </w:pPr>
            <w:r w:rsidRPr="007B7470">
              <w:rPr>
                <w:b/>
                <w:bCs/>
              </w:rPr>
              <w:t> </w:t>
            </w:r>
          </w:p>
        </w:tc>
        <w:tc>
          <w:tcPr>
            <w:tcW w:w="3000" w:type="dxa"/>
            <w:tcBorders>
              <w:top w:val="nil"/>
              <w:left w:val="nil"/>
              <w:bottom w:val="single" w:sz="4" w:space="0" w:color="auto"/>
              <w:right w:val="single" w:sz="4" w:space="0" w:color="auto"/>
            </w:tcBorders>
            <w:noWrap/>
            <w:vAlign w:val="bottom"/>
          </w:tcPr>
          <w:p w14:paraId="4A98FCE9" w14:textId="77777777" w:rsidR="002546B9" w:rsidRPr="007B7470" w:rsidRDefault="002546B9" w:rsidP="00264DB4">
            <w:r w:rsidRPr="007B7470">
              <w:t> </w:t>
            </w:r>
          </w:p>
        </w:tc>
      </w:tr>
      <w:tr w:rsidR="002546B9" w:rsidRPr="007B7470" w14:paraId="15885CD0" w14:textId="77777777" w:rsidTr="00264DB4">
        <w:trPr>
          <w:trHeight w:val="255"/>
        </w:trPr>
        <w:tc>
          <w:tcPr>
            <w:tcW w:w="4950" w:type="dxa"/>
            <w:tcBorders>
              <w:top w:val="nil"/>
              <w:left w:val="single" w:sz="4" w:space="0" w:color="auto"/>
              <w:bottom w:val="single" w:sz="4" w:space="0" w:color="auto"/>
              <w:right w:val="single" w:sz="4" w:space="0" w:color="auto"/>
            </w:tcBorders>
            <w:shd w:val="clear" w:color="auto" w:fill="BFBFBF" w:themeFill="background1" w:themeFillShade="BF"/>
          </w:tcPr>
          <w:p w14:paraId="1B22F211" w14:textId="77777777" w:rsidR="002546B9" w:rsidRPr="007B7470" w:rsidRDefault="002546B9" w:rsidP="00264DB4">
            <w:pPr>
              <w:rPr>
                <w:b/>
                <w:bCs/>
              </w:rPr>
            </w:pPr>
            <w:r w:rsidRPr="007B7470">
              <w:rPr>
                <w:b/>
                <w:bCs/>
              </w:rPr>
              <w:t>Vplyv na príjmy verejnej správy celkom</w:t>
            </w:r>
          </w:p>
        </w:tc>
        <w:tc>
          <w:tcPr>
            <w:tcW w:w="1500" w:type="dxa"/>
            <w:tcBorders>
              <w:top w:val="nil"/>
              <w:left w:val="nil"/>
              <w:bottom w:val="single" w:sz="4" w:space="0" w:color="auto"/>
              <w:right w:val="single" w:sz="4" w:space="0" w:color="auto"/>
            </w:tcBorders>
            <w:shd w:val="clear" w:color="auto" w:fill="BFBFBF" w:themeFill="background1" w:themeFillShade="BF"/>
          </w:tcPr>
          <w:p w14:paraId="26AD2E4D" w14:textId="77777777" w:rsidR="002546B9" w:rsidRPr="007B7470" w:rsidRDefault="002546B9" w:rsidP="00264DB4">
            <w:pPr>
              <w:jc w:val="center"/>
              <w:rPr>
                <w:b/>
                <w:bCs/>
              </w:rPr>
            </w:pPr>
            <w:r w:rsidRPr="007B7470">
              <w:rPr>
                <w:b/>
                <w:bCs/>
              </w:rPr>
              <w:t>0</w:t>
            </w:r>
          </w:p>
        </w:tc>
        <w:tc>
          <w:tcPr>
            <w:tcW w:w="1500" w:type="dxa"/>
            <w:tcBorders>
              <w:top w:val="nil"/>
              <w:left w:val="nil"/>
              <w:bottom w:val="single" w:sz="4" w:space="0" w:color="auto"/>
              <w:right w:val="single" w:sz="4" w:space="0" w:color="auto"/>
            </w:tcBorders>
            <w:shd w:val="clear" w:color="auto" w:fill="BFBFBF" w:themeFill="background1" w:themeFillShade="BF"/>
          </w:tcPr>
          <w:p w14:paraId="5CD5F552" w14:textId="77777777" w:rsidR="002546B9" w:rsidRPr="007B7470" w:rsidRDefault="002546B9" w:rsidP="00264DB4">
            <w:pPr>
              <w:jc w:val="center"/>
              <w:rPr>
                <w:b/>
                <w:bCs/>
              </w:rPr>
            </w:pPr>
            <w:r w:rsidRPr="007B7470">
              <w:rPr>
                <w:b/>
                <w:bCs/>
              </w:rPr>
              <w:t>0</w:t>
            </w:r>
          </w:p>
        </w:tc>
        <w:tc>
          <w:tcPr>
            <w:tcW w:w="1500" w:type="dxa"/>
            <w:tcBorders>
              <w:top w:val="nil"/>
              <w:left w:val="nil"/>
              <w:bottom w:val="single" w:sz="4" w:space="0" w:color="auto"/>
              <w:right w:val="single" w:sz="4" w:space="0" w:color="auto"/>
            </w:tcBorders>
            <w:shd w:val="clear" w:color="auto" w:fill="BFBFBF" w:themeFill="background1" w:themeFillShade="BF"/>
          </w:tcPr>
          <w:p w14:paraId="17313138" w14:textId="77777777" w:rsidR="002546B9" w:rsidRPr="007B7470" w:rsidRDefault="002546B9" w:rsidP="00264DB4">
            <w:pPr>
              <w:jc w:val="center"/>
              <w:rPr>
                <w:b/>
                <w:bCs/>
              </w:rPr>
            </w:pPr>
            <w:r w:rsidRPr="007B7470">
              <w:rPr>
                <w:b/>
                <w:bCs/>
              </w:rPr>
              <w:t>0</w:t>
            </w:r>
          </w:p>
        </w:tc>
        <w:tc>
          <w:tcPr>
            <w:tcW w:w="1500" w:type="dxa"/>
            <w:tcBorders>
              <w:top w:val="nil"/>
              <w:left w:val="nil"/>
              <w:bottom w:val="single" w:sz="4" w:space="0" w:color="auto"/>
              <w:right w:val="single" w:sz="4" w:space="0" w:color="auto"/>
            </w:tcBorders>
            <w:shd w:val="clear" w:color="auto" w:fill="BFBFBF" w:themeFill="background1" w:themeFillShade="BF"/>
          </w:tcPr>
          <w:p w14:paraId="5539F06F" w14:textId="77777777" w:rsidR="002546B9" w:rsidRPr="007B7470" w:rsidRDefault="002546B9" w:rsidP="00264DB4">
            <w:pPr>
              <w:jc w:val="center"/>
              <w:rPr>
                <w:b/>
                <w:bCs/>
              </w:rPr>
            </w:pPr>
            <w:r w:rsidRPr="007B7470">
              <w:rPr>
                <w:b/>
                <w:bCs/>
              </w:rPr>
              <w:t>0</w:t>
            </w:r>
          </w:p>
        </w:tc>
        <w:tc>
          <w:tcPr>
            <w:tcW w:w="3000" w:type="dxa"/>
            <w:tcBorders>
              <w:top w:val="nil"/>
              <w:left w:val="nil"/>
              <w:bottom w:val="single" w:sz="4" w:space="0" w:color="auto"/>
              <w:right w:val="single" w:sz="4" w:space="0" w:color="auto"/>
            </w:tcBorders>
            <w:shd w:val="clear" w:color="auto" w:fill="BFBFBF" w:themeFill="background1" w:themeFillShade="BF"/>
            <w:noWrap/>
            <w:vAlign w:val="bottom"/>
          </w:tcPr>
          <w:p w14:paraId="2AC9A9EB" w14:textId="77777777" w:rsidR="002546B9" w:rsidRPr="007B7470" w:rsidRDefault="002546B9" w:rsidP="00264DB4">
            <w:r w:rsidRPr="007B7470">
              <w:t> </w:t>
            </w:r>
          </w:p>
        </w:tc>
      </w:tr>
    </w:tbl>
    <w:p w14:paraId="2B5D5322" w14:textId="77777777" w:rsidR="002546B9" w:rsidRPr="007B7470" w:rsidRDefault="002546B9" w:rsidP="002546B9">
      <w:pPr>
        <w:tabs>
          <w:tab w:val="num" w:pos="1080"/>
        </w:tabs>
        <w:jc w:val="both"/>
        <w:rPr>
          <w:bCs/>
          <w:sz w:val="20"/>
          <w:szCs w:val="20"/>
        </w:rPr>
      </w:pPr>
      <w:r w:rsidRPr="007B7470">
        <w:rPr>
          <w:bCs/>
          <w:sz w:val="20"/>
          <w:szCs w:val="20"/>
        </w:rPr>
        <w:t>1 –  príjmy rozpísať až do položiek platnej ekonomickej klasifikácie</w:t>
      </w:r>
    </w:p>
    <w:p w14:paraId="364B0257" w14:textId="77777777" w:rsidR="002546B9" w:rsidRPr="007B7470" w:rsidRDefault="002546B9" w:rsidP="002546B9">
      <w:pPr>
        <w:tabs>
          <w:tab w:val="num" w:pos="1080"/>
        </w:tabs>
        <w:jc w:val="both"/>
        <w:rPr>
          <w:bCs/>
          <w:szCs w:val="20"/>
        </w:rPr>
      </w:pPr>
    </w:p>
    <w:p w14:paraId="76A585EA" w14:textId="77777777" w:rsidR="002546B9" w:rsidRPr="007B7470" w:rsidRDefault="002546B9" w:rsidP="002546B9">
      <w:pPr>
        <w:tabs>
          <w:tab w:val="num" w:pos="1080"/>
        </w:tabs>
        <w:jc w:val="both"/>
        <w:rPr>
          <w:b/>
          <w:bCs/>
          <w:szCs w:val="20"/>
        </w:rPr>
      </w:pPr>
      <w:r w:rsidRPr="007B7470">
        <w:rPr>
          <w:b/>
          <w:bCs/>
          <w:szCs w:val="20"/>
        </w:rPr>
        <w:t>Poznámka:</w:t>
      </w:r>
    </w:p>
    <w:p w14:paraId="470F58B2" w14:textId="77777777" w:rsidR="002546B9" w:rsidRPr="007B7470" w:rsidRDefault="002546B9" w:rsidP="002546B9">
      <w:pPr>
        <w:tabs>
          <w:tab w:val="num" w:pos="1080"/>
        </w:tabs>
        <w:jc w:val="both"/>
        <w:rPr>
          <w:bCs/>
          <w:szCs w:val="20"/>
        </w:rPr>
      </w:pPr>
      <w:r w:rsidRPr="007B7470">
        <w:rPr>
          <w:bCs/>
          <w:szCs w:val="20"/>
        </w:rPr>
        <w:t>Ak sa vplyv týka viacerých subjektov verejnej správy, vypĺňa sa samostatná tabuľka za každý subjekt.</w:t>
      </w:r>
    </w:p>
    <w:p w14:paraId="0E27BCAC" w14:textId="3236FC0F" w:rsidR="005D6562" w:rsidRDefault="005D6562" w:rsidP="002546B9">
      <w:pPr>
        <w:tabs>
          <w:tab w:val="num" w:pos="1080"/>
        </w:tabs>
        <w:ind w:right="-578"/>
        <w:rPr>
          <w:bCs/>
        </w:rPr>
      </w:pPr>
    </w:p>
    <w:p w14:paraId="0270A811" w14:textId="36EC34C5" w:rsidR="002546B9" w:rsidRDefault="002546B9" w:rsidP="002546B9">
      <w:pPr>
        <w:tabs>
          <w:tab w:val="num" w:pos="1080"/>
        </w:tabs>
        <w:ind w:right="-578"/>
        <w:rPr>
          <w:bCs/>
        </w:rPr>
      </w:pPr>
    </w:p>
    <w:p w14:paraId="1EB143EF" w14:textId="77777777" w:rsidR="002546B9" w:rsidRPr="007B7470" w:rsidRDefault="002546B9" w:rsidP="002546B9">
      <w:pPr>
        <w:tabs>
          <w:tab w:val="num" w:pos="1080"/>
        </w:tabs>
        <w:ind w:right="-578"/>
        <w:rPr>
          <w:bCs/>
        </w:rPr>
      </w:pPr>
    </w:p>
    <w:p w14:paraId="257DC510" w14:textId="77777777" w:rsidR="005D6562" w:rsidRPr="007B7470" w:rsidRDefault="005D6562" w:rsidP="005D6562">
      <w:pPr>
        <w:tabs>
          <w:tab w:val="num" w:pos="1080"/>
        </w:tabs>
        <w:ind w:right="-578"/>
        <w:jc w:val="right"/>
        <w:rPr>
          <w:bCs/>
        </w:rPr>
      </w:pPr>
    </w:p>
    <w:p w14:paraId="64FDC197" w14:textId="77777777" w:rsidR="005D6562" w:rsidRPr="007B7470" w:rsidRDefault="005D6562" w:rsidP="005D6562">
      <w:pPr>
        <w:tabs>
          <w:tab w:val="num" w:pos="1080"/>
        </w:tabs>
        <w:ind w:right="-578"/>
        <w:jc w:val="right"/>
        <w:rPr>
          <w:bCs/>
        </w:rPr>
      </w:pPr>
    </w:p>
    <w:p w14:paraId="75F8A255" w14:textId="77777777" w:rsidR="005D6562" w:rsidRPr="007B7470" w:rsidRDefault="005D6562" w:rsidP="005D6562">
      <w:pPr>
        <w:tabs>
          <w:tab w:val="num" w:pos="1080"/>
        </w:tabs>
        <w:ind w:right="-578"/>
        <w:jc w:val="right"/>
        <w:rPr>
          <w:bCs/>
        </w:rPr>
      </w:pPr>
    </w:p>
    <w:p w14:paraId="5E7886F8" w14:textId="77777777" w:rsidR="005D6562" w:rsidRPr="007B7470" w:rsidRDefault="005D6562" w:rsidP="005D6562">
      <w:pPr>
        <w:tabs>
          <w:tab w:val="num" w:pos="1080"/>
        </w:tabs>
        <w:ind w:right="-578"/>
        <w:jc w:val="right"/>
        <w:rPr>
          <w:bCs/>
        </w:rPr>
      </w:pPr>
    </w:p>
    <w:p w14:paraId="50DECE1B" w14:textId="77777777" w:rsidR="005D6562" w:rsidRPr="007B7470" w:rsidRDefault="005D6562" w:rsidP="005D6562">
      <w:pPr>
        <w:tabs>
          <w:tab w:val="num" w:pos="1080"/>
        </w:tabs>
        <w:ind w:right="-578"/>
        <w:jc w:val="right"/>
        <w:rPr>
          <w:bCs/>
        </w:rPr>
      </w:pPr>
    </w:p>
    <w:p w14:paraId="0E95BEDF" w14:textId="77777777" w:rsidR="005D6562" w:rsidRPr="007B7470" w:rsidRDefault="005D6562" w:rsidP="005D6562">
      <w:pPr>
        <w:tabs>
          <w:tab w:val="num" w:pos="1080"/>
        </w:tabs>
        <w:ind w:right="-578"/>
        <w:jc w:val="right"/>
        <w:rPr>
          <w:bCs/>
        </w:rPr>
      </w:pPr>
    </w:p>
    <w:p w14:paraId="21C83B6B" w14:textId="77777777" w:rsidR="005D6562" w:rsidRPr="007B7470" w:rsidRDefault="005D6562" w:rsidP="005D6562">
      <w:pPr>
        <w:tabs>
          <w:tab w:val="num" w:pos="1080"/>
        </w:tabs>
        <w:ind w:right="-578"/>
        <w:jc w:val="right"/>
        <w:rPr>
          <w:bCs/>
        </w:rPr>
      </w:pPr>
    </w:p>
    <w:p w14:paraId="199C3983" w14:textId="77777777" w:rsidR="005D6562" w:rsidRPr="007B7470" w:rsidRDefault="005D6562" w:rsidP="005D6562">
      <w:pPr>
        <w:tabs>
          <w:tab w:val="num" w:pos="1080"/>
        </w:tabs>
        <w:ind w:right="-578"/>
        <w:jc w:val="right"/>
        <w:rPr>
          <w:bCs/>
        </w:rPr>
      </w:pPr>
    </w:p>
    <w:p w14:paraId="19570E90" w14:textId="77777777" w:rsidR="005D6562" w:rsidRPr="007B7470" w:rsidRDefault="005D6562" w:rsidP="005D6562">
      <w:pPr>
        <w:tabs>
          <w:tab w:val="num" w:pos="1080"/>
        </w:tabs>
        <w:ind w:right="-578"/>
        <w:jc w:val="right"/>
        <w:rPr>
          <w:bCs/>
        </w:rPr>
      </w:pPr>
    </w:p>
    <w:p w14:paraId="3BD67817" w14:textId="77777777" w:rsidR="005D6562" w:rsidRPr="007B7470" w:rsidRDefault="005D6562" w:rsidP="005D6562">
      <w:pPr>
        <w:tabs>
          <w:tab w:val="num" w:pos="1080"/>
        </w:tabs>
        <w:ind w:right="-578"/>
        <w:jc w:val="right"/>
        <w:rPr>
          <w:bCs/>
        </w:rPr>
      </w:pPr>
    </w:p>
    <w:p w14:paraId="2DC9D2AA" w14:textId="77777777" w:rsidR="005D6562" w:rsidRPr="007B7470" w:rsidRDefault="005D6562" w:rsidP="005D6562">
      <w:pPr>
        <w:tabs>
          <w:tab w:val="num" w:pos="1080"/>
        </w:tabs>
        <w:ind w:right="-578"/>
        <w:jc w:val="right"/>
        <w:rPr>
          <w:bCs/>
        </w:rPr>
      </w:pPr>
    </w:p>
    <w:p w14:paraId="32A38219" w14:textId="77777777" w:rsidR="005D6562" w:rsidRPr="007B7470" w:rsidRDefault="005D6562" w:rsidP="005D6562">
      <w:pPr>
        <w:tabs>
          <w:tab w:val="num" w:pos="1080"/>
        </w:tabs>
        <w:ind w:right="-578"/>
        <w:jc w:val="right"/>
        <w:rPr>
          <w:bCs/>
        </w:rPr>
      </w:pPr>
    </w:p>
    <w:p w14:paraId="45C2D7B7" w14:textId="77777777" w:rsidR="005D6562" w:rsidRPr="007B7470" w:rsidRDefault="005D6562" w:rsidP="005D6562">
      <w:pPr>
        <w:tabs>
          <w:tab w:val="num" w:pos="1080"/>
        </w:tabs>
        <w:ind w:right="-578"/>
        <w:jc w:val="right"/>
        <w:rPr>
          <w:bCs/>
        </w:rPr>
      </w:pPr>
    </w:p>
    <w:p w14:paraId="5EDA7121" w14:textId="77777777" w:rsidR="005D6562" w:rsidRDefault="005D6562" w:rsidP="005D6562">
      <w:pPr>
        <w:tabs>
          <w:tab w:val="num" w:pos="1080"/>
        </w:tabs>
        <w:jc w:val="both"/>
        <w:rPr>
          <w:bCs/>
          <w:sz w:val="20"/>
          <w:szCs w:val="20"/>
        </w:rPr>
      </w:pPr>
      <w:r w:rsidRPr="007B7470">
        <w:rPr>
          <w:bCs/>
          <w:sz w:val="20"/>
          <w:szCs w:val="20"/>
        </w:rPr>
        <w:t xml:space="preserve">                                                                                                                                                                                                                                                      </w:t>
      </w:r>
    </w:p>
    <w:p w14:paraId="47B0AF49" w14:textId="77777777" w:rsidR="002546B9" w:rsidRPr="00F00F06" w:rsidRDefault="002546B9" w:rsidP="002546B9">
      <w:pPr>
        <w:tabs>
          <w:tab w:val="num" w:pos="1080"/>
        </w:tabs>
        <w:jc w:val="both"/>
        <w:rPr>
          <w:b/>
        </w:rPr>
      </w:pPr>
      <w:r w:rsidRPr="00F00F06">
        <w:rPr>
          <w:b/>
        </w:rPr>
        <w:lastRenderedPageBreak/>
        <w:t>MF</w:t>
      </w:r>
      <w:r>
        <w:rPr>
          <w:b/>
        </w:rPr>
        <w:t xml:space="preserve"> </w:t>
      </w:r>
      <w:r w:rsidRPr="00F00F06">
        <w:rPr>
          <w:b/>
        </w:rPr>
        <w:t>SR</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7B7470">
        <w:rPr>
          <w:bCs/>
          <w:sz w:val="20"/>
          <w:szCs w:val="20"/>
        </w:rPr>
        <w:t>Tabuľka č. 4/A</w:t>
      </w:r>
    </w:p>
    <w:tbl>
      <w:tblPr>
        <w:tblpPr w:leftFromText="141" w:rightFromText="141" w:vertAnchor="text" w:horzAnchor="page" w:tblpX="629" w:tblpY="2"/>
        <w:tblW w:w="14879" w:type="dxa"/>
        <w:tblCellMar>
          <w:left w:w="70" w:type="dxa"/>
          <w:right w:w="70" w:type="dxa"/>
        </w:tblCellMar>
        <w:tblLook w:val="0000" w:firstRow="0" w:lastRow="0" w:firstColumn="0" w:lastColumn="0" w:noHBand="0" w:noVBand="0"/>
      </w:tblPr>
      <w:tblGrid>
        <w:gridCol w:w="7070"/>
        <w:gridCol w:w="1430"/>
        <w:gridCol w:w="1650"/>
        <w:gridCol w:w="1540"/>
        <w:gridCol w:w="1540"/>
        <w:gridCol w:w="1649"/>
      </w:tblGrid>
      <w:tr w:rsidR="002546B9" w:rsidRPr="007B7470" w14:paraId="0A8EA1C1" w14:textId="77777777" w:rsidTr="00264DB4">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60414F59" w14:textId="77777777" w:rsidR="002546B9" w:rsidRPr="007B7470" w:rsidRDefault="002546B9" w:rsidP="00264DB4">
            <w:pPr>
              <w:jc w:val="center"/>
              <w:rPr>
                <w:b/>
                <w:bCs/>
                <w:sz w:val="20"/>
                <w:szCs w:val="20"/>
              </w:rPr>
            </w:pPr>
            <w:r w:rsidRPr="007B7470">
              <w:rPr>
                <w:b/>
                <w:bCs/>
                <w:sz w:val="20"/>
                <w:szCs w:val="20"/>
              </w:rPr>
              <w:t>Výdavky (v eurách)</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448DE7BE" w14:textId="77777777" w:rsidR="002546B9" w:rsidRPr="007B7470" w:rsidRDefault="002546B9" w:rsidP="00264DB4">
            <w:pPr>
              <w:jc w:val="center"/>
              <w:rPr>
                <w:b/>
                <w:bCs/>
                <w:sz w:val="20"/>
                <w:szCs w:val="20"/>
              </w:rPr>
            </w:pPr>
            <w:r w:rsidRPr="007B7470">
              <w:rPr>
                <w:b/>
                <w:bCs/>
                <w:sz w:val="20"/>
                <w:szCs w:val="20"/>
              </w:rPr>
              <w:t>Vplyv na rozpočet verejnej správy</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30038C5" w14:textId="77777777" w:rsidR="002546B9" w:rsidRPr="007B7470" w:rsidRDefault="002546B9" w:rsidP="00264DB4">
            <w:pPr>
              <w:jc w:val="center"/>
              <w:rPr>
                <w:b/>
                <w:bCs/>
              </w:rPr>
            </w:pPr>
            <w:r w:rsidRPr="007B7470">
              <w:rPr>
                <w:b/>
                <w:bCs/>
              </w:rPr>
              <w:t>poznámka</w:t>
            </w:r>
          </w:p>
        </w:tc>
      </w:tr>
      <w:tr w:rsidR="002546B9" w:rsidRPr="007B7470" w14:paraId="618C1A29" w14:textId="77777777" w:rsidTr="00264DB4">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14:paraId="1CE027D5" w14:textId="77777777" w:rsidR="002546B9" w:rsidRPr="007B7470" w:rsidRDefault="002546B9" w:rsidP="00264DB4">
            <w:pPr>
              <w:rPr>
                <w:b/>
                <w:bCs/>
                <w:color w:val="FFFFFF"/>
                <w:sz w:val="20"/>
                <w:szCs w:val="20"/>
              </w:rPr>
            </w:pPr>
          </w:p>
        </w:tc>
        <w:tc>
          <w:tcPr>
            <w:tcW w:w="1430" w:type="dxa"/>
            <w:tcBorders>
              <w:top w:val="nil"/>
              <w:left w:val="nil"/>
              <w:bottom w:val="single" w:sz="4" w:space="0" w:color="auto"/>
              <w:right w:val="single" w:sz="4" w:space="0" w:color="auto"/>
            </w:tcBorders>
            <w:shd w:val="clear" w:color="auto" w:fill="BFBFBF" w:themeFill="background1" w:themeFillShade="BF"/>
          </w:tcPr>
          <w:p w14:paraId="5E64CB20" w14:textId="77777777" w:rsidR="002546B9" w:rsidRPr="007B7470" w:rsidRDefault="002546B9" w:rsidP="00264DB4">
            <w:pPr>
              <w:jc w:val="center"/>
              <w:rPr>
                <w:b/>
                <w:bCs/>
                <w:sz w:val="20"/>
                <w:szCs w:val="20"/>
              </w:rPr>
            </w:pPr>
            <w:r>
              <w:rPr>
                <w:b/>
                <w:bCs/>
                <w:sz w:val="20"/>
                <w:szCs w:val="20"/>
              </w:rPr>
              <w:t>2026</w:t>
            </w:r>
          </w:p>
        </w:tc>
        <w:tc>
          <w:tcPr>
            <w:tcW w:w="1650" w:type="dxa"/>
            <w:tcBorders>
              <w:top w:val="nil"/>
              <w:left w:val="nil"/>
              <w:bottom w:val="single" w:sz="4" w:space="0" w:color="auto"/>
              <w:right w:val="single" w:sz="4" w:space="0" w:color="auto"/>
            </w:tcBorders>
            <w:shd w:val="clear" w:color="auto" w:fill="BFBFBF" w:themeFill="background1" w:themeFillShade="BF"/>
          </w:tcPr>
          <w:p w14:paraId="5BD18608" w14:textId="77777777" w:rsidR="002546B9" w:rsidRPr="007B7470" w:rsidRDefault="002546B9" w:rsidP="00264DB4">
            <w:pPr>
              <w:jc w:val="center"/>
              <w:rPr>
                <w:b/>
                <w:bCs/>
                <w:sz w:val="20"/>
                <w:szCs w:val="20"/>
              </w:rPr>
            </w:pPr>
            <w:r>
              <w:rPr>
                <w:b/>
                <w:bCs/>
                <w:sz w:val="20"/>
                <w:szCs w:val="20"/>
              </w:rPr>
              <w:t>2027</w:t>
            </w:r>
          </w:p>
        </w:tc>
        <w:tc>
          <w:tcPr>
            <w:tcW w:w="1540" w:type="dxa"/>
            <w:tcBorders>
              <w:top w:val="nil"/>
              <w:left w:val="nil"/>
              <w:bottom w:val="single" w:sz="4" w:space="0" w:color="auto"/>
              <w:right w:val="single" w:sz="4" w:space="0" w:color="auto"/>
            </w:tcBorders>
            <w:shd w:val="clear" w:color="auto" w:fill="BFBFBF" w:themeFill="background1" w:themeFillShade="BF"/>
          </w:tcPr>
          <w:p w14:paraId="100FC0F8" w14:textId="77777777" w:rsidR="002546B9" w:rsidRPr="007B7470" w:rsidRDefault="002546B9" w:rsidP="00264DB4">
            <w:pPr>
              <w:jc w:val="center"/>
              <w:rPr>
                <w:b/>
                <w:bCs/>
                <w:sz w:val="20"/>
                <w:szCs w:val="20"/>
              </w:rPr>
            </w:pPr>
            <w:r>
              <w:rPr>
                <w:b/>
                <w:bCs/>
                <w:sz w:val="20"/>
                <w:szCs w:val="20"/>
              </w:rPr>
              <w:t>2028</w:t>
            </w:r>
          </w:p>
        </w:tc>
        <w:tc>
          <w:tcPr>
            <w:tcW w:w="1540" w:type="dxa"/>
            <w:tcBorders>
              <w:top w:val="nil"/>
              <w:left w:val="nil"/>
              <w:bottom w:val="single" w:sz="4" w:space="0" w:color="auto"/>
              <w:right w:val="single" w:sz="4" w:space="0" w:color="auto"/>
            </w:tcBorders>
            <w:shd w:val="clear" w:color="auto" w:fill="BFBFBF" w:themeFill="background1" w:themeFillShade="BF"/>
          </w:tcPr>
          <w:p w14:paraId="476A9853" w14:textId="77777777" w:rsidR="002546B9" w:rsidRPr="00DC776D" w:rsidRDefault="002546B9" w:rsidP="00264DB4">
            <w:pPr>
              <w:jc w:val="center"/>
              <w:rPr>
                <w:b/>
                <w:bCs/>
                <w:sz w:val="20"/>
                <w:szCs w:val="20"/>
              </w:rPr>
            </w:pPr>
            <w:r w:rsidRPr="00DC776D">
              <w:rPr>
                <w:b/>
                <w:bCs/>
                <w:sz w:val="20"/>
                <w:szCs w:val="20"/>
              </w:rPr>
              <w:t>2029</w:t>
            </w:r>
          </w:p>
        </w:tc>
        <w:tc>
          <w:tcPr>
            <w:tcW w:w="1649" w:type="dxa"/>
            <w:vMerge/>
            <w:tcBorders>
              <w:top w:val="single" w:sz="4" w:space="0" w:color="auto"/>
              <w:left w:val="single" w:sz="4" w:space="0" w:color="auto"/>
              <w:bottom w:val="single" w:sz="4" w:space="0" w:color="auto"/>
              <w:right w:val="single" w:sz="4" w:space="0" w:color="auto"/>
            </w:tcBorders>
            <w:vAlign w:val="center"/>
          </w:tcPr>
          <w:p w14:paraId="5F6284C3" w14:textId="77777777" w:rsidR="002546B9" w:rsidRPr="007B7470" w:rsidRDefault="002546B9" w:rsidP="00264DB4">
            <w:pPr>
              <w:rPr>
                <w:b/>
                <w:bCs/>
                <w:color w:val="FFFFFF"/>
              </w:rPr>
            </w:pPr>
          </w:p>
        </w:tc>
      </w:tr>
      <w:tr w:rsidR="002546B9" w:rsidRPr="007B7470" w14:paraId="01680BB1" w14:textId="77777777" w:rsidTr="00264DB4">
        <w:trPr>
          <w:trHeight w:val="255"/>
        </w:trPr>
        <w:tc>
          <w:tcPr>
            <w:tcW w:w="7070" w:type="dxa"/>
            <w:tcBorders>
              <w:top w:val="nil"/>
              <w:left w:val="single" w:sz="4" w:space="0" w:color="auto"/>
              <w:bottom w:val="single" w:sz="4" w:space="0" w:color="auto"/>
              <w:right w:val="single" w:sz="4" w:space="0" w:color="auto"/>
            </w:tcBorders>
          </w:tcPr>
          <w:p w14:paraId="56D47142" w14:textId="77777777" w:rsidR="002546B9" w:rsidRPr="007B7470" w:rsidRDefault="002546B9" w:rsidP="00264DB4">
            <w:pPr>
              <w:rPr>
                <w:b/>
                <w:bCs/>
                <w:sz w:val="20"/>
                <w:szCs w:val="20"/>
              </w:rPr>
            </w:pPr>
            <w:r w:rsidRPr="007B7470">
              <w:rPr>
                <w:b/>
                <w:bCs/>
                <w:sz w:val="20"/>
                <w:szCs w:val="20"/>
              </w:rPr>
              <w:t>Bežné výdavky (600)</w:t>
            </w:r>
          </w:p>
        </w:tc>
        <w:tc>
          <w:tcPr>
            <w:tcW w:w="1430" w:type="dxa"/>
            <w:tcBorders>
              <w:top w:val="nil"/>
              <w:left w:val="nil"/>
              <w:bottom w:val="single" w:sz="4" w:space="0" w:color="auto"/>
              <w:right w:val="single" w:sz="4" w:space="0" w:color="auto"/>
            </w:tcBorders>
          </w:tcPr>
          <w:p w14:paraId="2F09CD11" w14:textId="77777777" w:rsidR="002546B9" w:rsidRPr="007B7470" w:rsidRDefault="002546B9" w:rsidP="00264DB4">
            <w:pPr>
              <w:jc w:val="center"/>
              <w:rPr>
                <w:b/>
                <w:bCs/>
                <w:sz w:val="20"/>
                <w:szCs w:val="20"/>
              </w:rPr>
            </w:pPr>
          </w:p>
        </w:tc>
        <w:tc>
          <w:tcPr>
            <w:tcW w:w="1650" w:type="dxa"/>
            <w:tcBorders>
              <w:top w:val="nil"/>
              <w:left w:val="nil"/>
              <w:bottom w:val="single" w:sz="4" w:space="0" w:color="auto"/>
              <w:right w:val="single" w:sz="4" w:space="0" w:color="auto"/>
            </w:tcBorders>
          </w:tcPr>
          <w:p w14:paraId="260CC1B8" w14:textId="77777777" w:rsidR="002546B9" w:rsidRPr="007B7470" w:rsidRDefault="002546B9" w:rsidP="00264DB4">
            <w:pPr>
              <w:jc w:val="center"/>
              <w:rPr>
                <w:b/>
                <w:bCs/>
                <w:sz w:val="20"/>
                <w:szCs w:val="20"/>
              </w:rPr>
            </w:pPr>
          </w:p>
        </w:tc>
        <w:tc>
          <w:tcPr>
            <w:tcW w:w="1540" w:type="dxa"/>
            <w:tcBorders>
              <w:top w:val="nil"/>
              <w:left w:val="nil"/>
              <w:bottom w:val="single" w:sz="4" w:space="0" w:color="auto"/>
              <w:right w:val="single" w:sz="4" w:space="0" w:color="auto"/>
            </w:tcBorders>
          </w:tcPr>
          <w:p w14:paraId="527080B1" w14:textId="77777777" w:rsidR="002546B9" w:rsidRPr="007B7470" w:rsidRDefault="002546B9" w:rsidP="00264DB4">
            <w:pPr>
              <w:jc w:val="center"/>
              <w:rPr>
                <w:b/>
                <w:bCs/>
                <w:sz w:val="20"/>
                <w:szCs w:val="20"/>
              </w:rPr>
            </w:pPr>
          </w:p>
        </w:tc>
        <w:tc>
          <w:tcPr>
            <w:tcW w:w="1540" w:type="dxa"/>
            <w:tcBorders>
              <w:top w:val="nil"/>
              <w:left w:val="nil"/>
              <w:bottom w:val="single" w:sz="4" w:space="0" w:color="auto"/>
              <w:right w:val="single" w:sz="4" w:space="0" w:color="auto"/>
            </w:tcBorders>
          </w:tcPr>
          <w:p w14:paraId="4105DFC4" w14:textId="77777777" w:rsidR="002546B9" w:rsidRPr="007B7470" w:rsidRDefault="002546B9" w:rsidP="00264DB4">
            <w:pPr>
              <w:jc w:val="center"/>
              <w:rPr>
                <w:b/>
                <w:bCs/>
              </w:rPr>
            </w:pPr>
          </w:p>
        </w:tc>
        <w:tc>
          <w:tcPr>
            <w:tcW w:w="1649" w:type="dxa"/>
            <w:tcBorders>
              <w:top w:val="nil"/>
              <w:left w:val="nil"/>
              <w:bottom w:val="single" w:sz="4" w:space="0" w:color="auto"/>
              <w:right w:val="single" w:sz="4" w:space="0" w:color="auto"/>
            </w:tcBorders>
            <w:noWrap/>
            <w:vAlign w:val="bottom"/>
          </w:tcPr>
          <w:p w14:paraId="19663766" w14:textId="77777777" w:rsidR="002546B9" w:rsidRPr="007B7470" w:rsidRDefault="002546B9" w:rsidP="00264DB4">
            <w:r w:rsidRPr="007B7470">
              <w:t> </w:t>
            </w:r>
          </w:p>
        </w:tc>
      </w:tr>
      <w:tr w:rsidR="002546B9" w:rsidRPr="007B7470" w14:paraId="336A7345" w14:textId="77777777" w:rsidTr="00264DB4">
        <w:trPr>
          <w:trHeight w:val="255"/>
        </w:trPr>
        <w:tc>
          <w:tcPr>
            <w:tcW w:w="7070" w:type="dxa"/>
            <w:tcBorders>
              <w:top w:val="nil"/>
              <w:left w:val="single" w:sz="4" w:space="0" w:color="auto"/>
              <w:bottom w:val="single" w:sz="4" w:space="0" w:color="auto"/>
              <w:right w:val="single" w:sz="4" w:space="0" w:color="auto"/>
            </w:tcBorders>
          </w:tcPr>
          <w:p w14:paraId="0F952B4B" w14:textId="77777777" w:rsidR="002546B9" w:rsidRPr="007B7470" w:rsidRDefault="002546B9" w:rsidP="00264DB4">
            <w:pPr>
              <w:rPr>
                <w:sz w:val="20"/>
                <w:szCs w:val="20"/>
              </w:rPr>
            </w:pPr>
            <w:r w:rsidRPr="007B7470">
              <w:rPr>
                <w:sz w:val="20"/>
                <w:szCs w:val="20"/>
              </w:rPr>
              <w:t xml:space="preserve">  Mzdy, platy, služobné príjmy a ostatné osobné vyrovnania (610)</w:t>
            </w:r>
          </w:p>
        </w:tc>
        <w:tc>
          <w:tcPr>
            <w:tcW w:w="1430" w:type="dxa"/>
            <w:tcBorders>
              <w:top w:val="nil"/>
              <w:left w:val="nil"/>
              <w:bottom w:val="single" w:sz="4" w:space="0" w:color="auto"/>
              <w:right w:val="single" w:sz="4" w:space="0" w:color="auto"/>
            </w:tcBorders>
          </w:tcPr>
          <w:p w14:paraId="68AA933E" w14:textId="77777777" w:rsidR="002546B9" w:rsidRPr="007B7470"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72DFA34D"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0888A72E"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7D8239E4" w14:textId="77777777" w:rsidR="002546B9" w:rsidRPr="007B7470"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07F3EA26" w14:textId="77777777" w:rsidR="002546B9" w:rsidRPr="007B7470" w:rsidRDefault="002546B9" w:rsidP="00264DB4">
            <w:r w:rsidRPr="007B7470">
              <w:t> </w:t>
            </w:r>
          </w:p>
        </w:tc>
      </w:tr>
      <w:tr w:rsidR="002546B9" w:rsidRPr="007B7470" w14:paraId="7D55F201" w14:textId="77777777" w:rsidTr="00264DB4">
        <w:trPr>
          <w:trHeight w:val="255"/>
        </w:trPr>
        <w:tc>
          <w:tcPr>
            <w:tcW w:w="7070" w:type="dxa"/>
            <w:tcBorders>
              <w:top w:val="nil"/>
              <w:left w:val="single" w:sz="4" w:space="0" w:color="auto"/>
              <w:bottom w:val="single" w:sz="4" w:space="0" w:color="auto"/>
              <w:right w:val="single" w:sz="4" w:space="0" w:color="auto"/>
            </w:tcBorders>
          </w:tcPr>
          <w:p w14:paraId="15D4F224" w14:textId="77777777" w:rsidR="002546B9" w:rsidRPr="007B7470" w:rsidRDefault="002546B9" w:rsidP="00264DB4">
            <w:pPr>
              <w:rPr>
                <w:sz w:val="20"/>
                <w:szCs w:val="20"/>
                <w:vertAlign w:val="superscript"/>
              </w:rPr>
            </w:pPr>
            <w:r w:rsidRPr="007B7470">
              <w:rPr>
                <w:sz w:val="20"/>
                <w:szCs w:val="20"/>
              </w:rPr>
              <w:t xml:space="preserve">  Poistné a príspevok do poisťovní (620)</w:t>
            </w:r>
          </w:p>
        </w:tc>
        <w:tc>
          <w:tcPr>
            <w:tcW w:w="1430" w:type="dxa"/>
            <w:tcBorders>
              <w:top w:val="nil"/>
              <w:left w:val="nil"/>
              <w:bottom w:val="single" w:sz="4" w:space="0" w:color="auto"/>
              <w:right w:val="single" w:sz="4" w:space="0" w:color="auto"/>
            </w:tcBorders>
          </w:tcPr>
          <w:p w14:paraId="2559FAEA" w14:textId="77777777" w:rsidR="002546B9" w:rsidRPr="007B7470"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07FBA074"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5B473384"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559043B1" w14:textId="77777777" w:rsidR="002546B9" w:rsidRPr="007B7470"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1A81B6FE" w14:textId="77777777" w:rsidR="002546B9" w:rsidRPr="007B7470" w:rsidRDefault="002546B9" w:rsidP="00264DB4">
            <w:r w:rsidRPr="007B7470">
              <w:t> </w:t>
            </w:r>
          </w:p>
        </w:tc>
      </w:tr>
      <w:tr w:rsidR="002546B9" w:rsidRPr="007B7470" w14:paraId="2B55C961" w14:textId="77777777" w:rsidTr="00264DB4">
        <w:trPr>
          <w:trHeight w:val="255"/>
        </w:trPr>
        <w:tc>
          <w:tcPr>
            <w:tcW w:w="7070" w:type="dxa"/>
            <w:tcBorders>
              <w:top w:val="nil"/>
              <w:left w:val="single" w:sz="4" w:space="0" w:color="auto"/>
              <w:bottom w:val="single" w:sz="4" w:space="0" w:color="auto"/>
              <w:right w:val="single" w:sz="4" w:space="0" w:color="auto"/>
            </w:tcBorders>
          </w:tcPr>
          <w:p w14:paraId="6532185B" w14:textId="77777777" w:rsidR="002546B9" w:rsidRPr="007B7470" w:rsidRDefault="002546B9" w:rsidP="00264DB4">
            <w:pPr>
              <w:rPr>
                <w:sz w:val="20"/>
                <w:szCs w:val="20"/>
                <w:vertAlign w:val="superscript"/>
              </w:rPr>
            </w:pPr>
            <w:r w:rsidRPr="007B7470">
              <w:rPr>
                <w:sz w:val="20"/>
                <w:szCs w:val="20"/>
              </w:rPr>
              <w:t xml:space="preserve">  Tovary a služby (630)</w:t>
            </w:r>
            <w:r w:rsidRPr="007B7470">
              <w:rPr>
                <w:sz w:val="20"/>
                <w:szCs w:val="20"/>
                <w:vertAlign w:val="superscript"/>
              </w:rPr>
              <w:t>2</w:t>
            </w:r>
          </w:p>
        </w:tc>
        <w:tc>
          <w:tcPr>
            <w:tcW w:w="1430" w:type="dxa"/>
            <w:tcBorders>
              <w:top w:val="nil"/>
              <w:left w:val="nil"/>
              <w:bottom w:val="single" w:sz="4" w:space="0" w:color="auto"/>
              <w:right w:val="single" w:sz="4" w:space="0" w:color="auto"/>
            </w:tcBorders>
          </w:tcPr>
          <w:p w14:paraId="4DDD4EF9" w14:textId="77777777" w:rsidR="002546B9" w:rsidRPr="007B7470"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3E2B8039"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25E2D56A"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0A21FAA9" w14:textId="77777777" w:rsidR="002546B9" w:rsidRPr="007B7470"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5499CCE1" w14:textId="77777777" w:rsidR="002546B9" w:rsidRPr="007B7470" w:rsidRDefault="002546B9" w:rsidP="00264DB4">
            <w:r w:rsidRPr="007B7470">
              <w:t> </w:t>
            </w:r>
          </w:p>
        </w:tc>
      </w:tr>
      <w:tr w:rsidR="002546B9" w:rsidRPr="007B7470" w14:paraId="1E4290E4" w14:textId="77777777" w:rsidTr="00264DB4">
        <w:trPr>
          <w:trHeight w:val="255"/>
        </w:trPr>
        <w:tc>
          <w:tcPr>
            <w:tcW w:w="7070" w:type="dxa"/>
            <w:tcBorders>
              <w:top w:val="nil"/>
              <w:left w:val="single" w:sz="4" w:space="0" w:color="auto"/>
              <w:bottom w:val="single" w:sz="4" w:space="0" w:color="auto"/>
              <w:right w:val="single" w:sz="4" w:space="0" w:color="auto"/>
            </w:tcBorders>
          </w:tcPr>
          <w:p w14:paraId="151B4876" w14:textId="77777777" w:rsidR="002546B9" w:rsidRPr="007B7470" w:rsidRDefault="002546B9" w:rsidP="00264DB4">
            <w:pPr>
              <w:rPr>
                <w:sz w:val="20"/>
                <w:szCs w:val="20"/>
              </w:rPr>
            </w:pPr>
            <w:r w:rsidRPr="007B7470">
              <w:rPr>
                <w:sz w:val="20"/>
                <w:szCs w:val="20"/>
              </w:rPr>
              <w:t xml:space="preserve">  Bežné transfery (640)</w:t>
            </w:r>
            <w:r w:rsidRPr="007B7470">
              <w:rPr>
                <w:sz w:val="20"/>
                <w:szCs w:val="20"/>
                <w:vertAlign w:val="superscript"/>
              </w:rPr>
              <w:t>2</w:t>
            </w:r>
          </w:p>
        </w:tc>
        <w:tc>
          <w:tcPr>
            <w:tcW w:w="1430" w:type="dxa"/>
            <w:tcBorders>
              <w:top w:val="nil"/>
              <w:left w:val="nil"/>
              <w:bottom w:val="single" w:sz="4" w:space="0" w:color="auto"/>
              <w:right w:val="single" w:sz="4" w:space="0" w:color="auto"/>
            </w:tcBorders>
          </w:tcPr>
          <w:p w14:paraId="52B78F83" w14:textId="77777777" w:rsidR="002546B9" w:rsidRPr="007B7470"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67097AB7"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71B5AE6C"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61F14D4F" w14:textId="77777777" w:rsidR="002546B9" w:rsidRPr="007B7470"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012FB515" w14:textId="77777777" w:rsidR="002546B9" w:rsidRPr="007B7470" w:rsidRDefault="002546B9" w:rsidP="00264DB4">
            <w:r w:rsidRPr="007B7470">
              <w:t> </w:t>
            </w:r>
          </w:p>
        </w:tc>
      </w:tr>
      <w:tr w:rsidR="002546B9" w:rsidRPr="007B7470" w14:paraId="1F8E9AE8" w14:textId="77777777" w:rsidTr="00264DB4">
        <w:trPr>
          <w:trHeight w:val="255"/>
        </w:trPr>
        <w:tc>
          <w:tcPr>
            <w:tcW w:w="7070" w:type="dxa"/>
            <w:tcBorders>
              <w:top w:val="nil"/>
              <w:left w:val="single" w:sz="4" w:space="0" w:color="auto"/>
              <w:bottom w:val="single" w:sz="4" w:space="0" w:color="auto"/>
              <w:right w:val="single" w:sz="4" w:space="0" w:color="auto"/>
            </w:tcBorders>
            <w:vAlign w:val="center"/>
          </w:tcPr>
          <w:p w14:paraId="7ABD3F63" w14:textId="77777777" w:rsidR="002546B9" w:rsidRPr="007B7470" w:rsidRDefault="002546B9" w:rsidP="00264DB4">
            <w:pPr>
              <w:rPr>
                <w:sz w:val="20"/>
                <w:szCs w:val="20"/>
              </w:rPr>
            </w:pPr>
            <w:r w:rsidRPr="007B7470">
              <w:rPr>
                <w:sz w:val="20"/>
                <w:szCs w:val="20"/>
              </w:rPr>
              <w:t xml:space="preserve">  Splácanie úrokov a ostatné platby súvisiace s úverom, pôžičkou, návratnou finančnou výpomocou a finančným prenájmom (650)</w:t>
            </w:r>
            <w:r w:rsidRPr="007B7470">
              <w:rPr>
                <w:sz w:val="20"/>
                <w:szCs w:val="20"/>
                <w:vertAlign w:val="superscript"/>
              </w:rPr>
              <w:t>2</w:t>
            </w:r>
          </w:p>
        </w:tc>
        <w:tc>
          <w:tcPr>
            <w:tcW w:w="1430" w:type="dxa"/>
            <w:tcBorders>
              <w:top w:val="nil"/>
              <w:left w:val="nil"/>
              <w:bottom w:val="single" w:sz="4" w:space="0" w:color="auto"/>
              <w:right w:val="single" w:sz="4" w:space="0" w:color="auto"/>
            </w:tcBorders>
          </w:tcPr>
          <w:p w14:paraId="4935A606" w14:textId="77777777" w:rsidR="002546B9" w:rsidRPr="007B7470"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2A2F0960"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69876F81" w14:textId="77777777" w:rsidR="002546B9" w:rsidRPr="007B7470"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0BCD9A95" w14:textId="77777777" w:rsidR="002546B9" w:rsidRPr="007B7470"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69AFFD20" w14:textId="77777777" w:rsidR="002546B9" w:rsidRPr="007B7470" w:rsidRDefault="002546B9" w:rsidP="00264DB4"/>
        </w:tc>
      </w:tr>
      <w:tr w:rsidR="002546B9" w:rsidRPr="007B7470" w14:paraId="5A21C1B3" w14:textId="77777777" w:rsidTr="00264DB4">
        <w:trPr>
          <w:trHeight w:val="255"/>
        </w:trPr>
        <w:tc>
          <w:tcPr>
            <w:tcW w:w="7070" w:type="dxa"/>
            <w:tcBorders>
              <w:top w:val="nil"/>
              <w:left w:val="single" w:sz="4" w:space="0" w:color="auto"/>
              <w:bottom w:val="single" w:sz="4" w:space="0" w:color="auto"/>
              <w:right w:val="single" w:sz="4" w:space="0" w:color="auto"/>
            </w:tcBorders>
          </w:tcPr>
          <w:p w14:paraId="3CD9676F" w14:textId="77777777" w:rsidR="002546B9" w:rsidRPr="007B7470" w:rsidRDefault="002546B9" w:rsidP="00264DB4">
            <w:pPr>
              <w:rPr>
                <w:b/>
                <w:bCs/>
                <w:sz w:val="20"/>
                <w:szCs w:val="20"/>
              </w:rPr>
            </w:pPr>
            <w:r w:rsidRPr="007B7470">
              <w:rPr>
                <w:b/>
                <w:bCs/>
                <w:sz w:val="20"/>
                <w:szCs w:val="20"/>
              </w:rPr>
              <w:t>Kapitálové výdavky (700)</w:t>
            </w:r>
          </w:p>
        </w:tc>
        <w:tc>
          <w:tcPr>
            <w:tcW w:w="1430" w:type="dxa"/>
            <w:tcBorders>
              <w:top w:val="nil"/>
              <w:left w:val="nil"/>
              <w:bottom w:val="single" w:sz="4" w:space="0" w:color="auto"/>
              <w:right w:val="single" w:sz="4" w:space="0" w:color="auto"/>
            </w:tcBorders>
          </w:tcPr>
          <w:p w14:paraId="7B61ED27" w14:textId="77777777" w:rsidR="002546B9" w:rsidRPr="00A4295A" w:rsidRDefault="002546B9" w:rsidP="00264DB4">
            <w:pPr>
              <w:jc w:val="center"/>
              <w:rPr>
                <w:b/>
                <w:bCs/>
                <w:sz w:val="20"/>
                <w:szCs w:val="20"/>
              </w:rPr>
            </w:pPr>
            <w:r w:rsidRPr="00BD76A7">
              <w:rPr>
                <w:b/>
                <w:bCs/>
                <w:sz w:val="20"/>
                <w:szCs w:val="20"/>
              </w:rPr>
              <w:t>283 072</w:t>
            </w:r>
          </w:p>
        </w:tc>
        <w:tc>
          <w:tcPr>
            <w:tcW w:w="1650" w:type="dxa"/>
            <w:tcBorders>
              <w:top w:val="nil"/>
              <w:left w:val="nil"/>
              <w:bottom w:val="single" w:sz="4" w:space="0" w:color="auto"/>
              <w:right w:val="single" w:sz="4" w:space="0" w:color="auto"/>
            </w:tcBorders>
          </w:tcPr>
          <w:p w14:paraId="76D3FD95" w14:textId="77777777" w:rsidR="002546B9" w:rsidRPr="00A4295A" w:rsidRDefault="002546B9" w:rsidP="00264DB4">
            <w:pPr>
              <w:jc w:val="center"/>
              <w:rPr>
                <w:b/>
                <w:bCs/>
                <w:sz w:val="20"/>
                <w:szCs w:val="20"/>
              </w:rPr>
            </w:pPr>
          </w:p>
        </w:tc>
        <w:tc>
          <w:tcPr>
            <w:tcW w:w="1540" w:type="dxa"/>
            <w:tcBorders>
              <w:top w:val="nil"/>
              <w:left w:val="nil"/>
              <w:bottom w:val="single" w:sz="4" w:space="0" w:color="auto"/>
              <w:right w:val="single" w:sz="4" w:space="0" w:color="auto"/>
            </w:tcBorders>
          </w:tcPr>
          <w:p w14:paraId="3DB42641" w14:textId="77777777" w:rsidR="002546B9" w:rsidRPr="00A4295A" w:rsidRDefault="002546B9" w:rsidP="00264DB4">
            <w:pPr>
              <w:jc w:val="center"/>
              <w:rPr>
                <w:b/>
                <w:bCs/>
                <w:sz w:val="20"/>
                <w:szCs w:val="20"/>
              </w:rPr>
            </w:pPr>
            <w:r w:rsidRPr="00BD76A7">
              <w:rPr>
                <w:b/>
                <w:bCs/>
                <w:iCs/>
                <w:sz w:val="20"/>
                <w:szCs w:val="20"/>
              </w:rPr>
              <w:t>1 471 522</w:t>
            </w:r>
          </w:p>
        </w:tc>
        <w:tc>
          <w:tcPr>
            <w:tcW w:w="1540" w:type="dxa"/>
            <w:tcBorders>
              <w:top w:val="nil"/>
              <w:left w:val="nil"/>
              <w:bottom w:val="single" w:sz="4" w:space="0" w:color="auto"/>
              <w:right w:val="single" w:sz="4" w:space="0" w:color="auto"/>
            </w:tcBorders>
          </w:tcPr>
          <w:p w14:paraId="432C5F75" w14:textId="77777777" w:rsidR="002546B9" w:rsidRPr="007B7470" w:rsidRDefault="002546B9" w:rsidP="00264DB4">
            <w:pPr>
              <w:jc w:val="center"/>
              <w:rPr>
                <w:b/>
                <w:bCs/>
              </w:rPr>
            </w:pPr>
          </w:p>
        </w:tc>
        <w:tc>
          <w:tcPr>
            <w:tcW w:w="1649" w:type="dxa"/>
            <w:tcBorders>
              <w:top w:val="nil"/>
              <w:left w:val="nil"/>
              <w:bottom w:val="single" w:sz="4" w:space="0" w:color="auto"/>
              <w:right w:val="single" w:sz="4" w:space="0" w:color="auto"/>
            </w:tcBorders>
            <w:noWrap/>
            <w:vAlign w:val="bottom"/>
          </w:tcPr>
          <w:p w14:paraId="1856EF29" w14:textId="77777777" w:rsidR="002546B9" w:rsidRPr="007B7470" w:rsidRDefault="002546B9" w:rsidP="00264DB4">
            <w:r w:rsidRPr="007B7470">
              <w:t> </w:t>
            </w:r>
          </w:p>
        </w:tc>
      </w:tr>
      <w:tr w:rsidR="002546B9" w:rsidRPr="007B7470" w14:paraId="579E220B" w14:textId="77777777" w:rsidTr="00264DB4">
        <w:trPr>
          <w:trHeight w:val="255"/>
        </w:trPr>
        <w:tc>
          <w:tcPr>
            <w:tcW w:w="7070" w:type="dxa"/>
            <w:tcBorders>
              <w:top w:val="nil"/>
              <w:left w:val="single" w:sz="4" w:space="0" w:color="auto"/>
              <w:bottom w:val="single" w:sz="4" w:space="0" w:color="auto"/>
              <w:right w:val="single" w:sz="4" w:space="0" w:color="auto"/>
            </w:tcBorders>
          </w:tcPr>
          <w:p w14:paraId="5C10C6A5" w14:textId="77777777" w:rsidR="002546B9" w:rsidRPr="007B7470" w:rsidRDefault="002546B9" w:rsidP="00264DB4">
            <w:pPr>
              <w:rPr>
                <w:sz w:val="20"/>
                <w:szCs w:val="20"/>
              </w:rPr>
            </w:pPr>
            <w:r w:rsidRPr="007B7470">
              <w:rPr>
                <w:sz w:val="20"/>
                <w:szCs w:val="20"/>
              </w:rPr>
              <w:t xml:space="preserve">  Obstarávanie kapitálových aktív (710)</w:t>
            </w:r>
            <w:r w:rsidRPr="007B7470">
              <w:rPr>
                <w:sz w:val="20"/>
                <w:szCs w:val="20"/>
                <w:vertAlign w:val="superscript"/>
              </w:rPr>
              <w:t>2</w:t>
            </w:r>
          </w:p>
        </w:tc>
        <w:tc>
          <w:tcPr>
            <w:tcW w:w="1430" w:type="dxa"/>
            <w:tcBorders>
              <w:top w:val="nil"/>
              <w:left w:val="nil"/>
              <w:bottom w:val="single" w:sz="4" w:space="0" w:color="auto"/>
              <w:right w:val="single" w:sz="4" w:space="0" w:color="auto"/>
            </w:tcBorders>
          </w:tcPr>
          <w:p w14:paraId="0AA180E3" w14:textId="77777777" w:rsidR="002546B9" w:rsidRPr="00A4295A" w:rsidRDefault="002546B9" w:rsidP="00264DB4">
            <w:pPr>
              <w:jc w:val="center"/>
              <w:rPr>
                <w:sz w:val="20"/>
                <w:szCs w:val="20"/>
              </w:rPr>
            </w:pPr>
            <w:r w:rsidRPr="00BD76A7">
              <w:rPr>
                <w:sz w:val="20"/>
                <w:szCs w:val="20"/>
              </w:rPr>
              <w:t>283 072</w:t>
            </w:r>
          </w:p>
        </w:tc>
        <w:tc>
          <w:tcPr>
            <w:tcW w:w="1650" w:type="dxa"/>
            <w:tcBorders>
              <w:top w:val="nil"/>
              <w:left w:val="nil"/>
              <w:bottom w:val="single" w:sz="4" w:space="0" w:color="auto"/>
              <w:right w:val="single" w:sz="4" w:space="0" w:color="auto"/>
            </w:tcBorders>
          </w:tcPr>
          <w:p w14:paraId="70DA28E1" w14:textId="77777777" w:rsidR="002546B9" w:rsidRPr="00A4295A"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7C5F2437" w14:textId="77777777" w:rsidR="002546B9" w:rsidRPr="00A4295A" w:rsidRDefault="002546B9" w:rsidP="00264DB4">
            <w:pPr>
              <w:jc w:val="center"/>
              <w:rPr>
                <w:sz w:val="20"/>
                <w:szCs w:val="20"/>
              </w:rPr>
            </w:pPr>
            <w:r w:rsidRPr="00BD76A7">
              <w:rPr>
                <w:iCs/>
                <w:sz w:val="20"/>
                <w:szCs w:val="20"/>
              </w:rPr>
              <w:t>1 471 522</w:t>
            </w:r>
          </w:p>
        </w:tc>
        <w:tc>
          <w:tcPr>
            <w:tcW w:w="1540" w:type="dxa"/>
            <w:tcBorders>
              <w:top w:val="nil"/>
              <w:left w:val="nil"/>
              <w:bottom w:val="single" w:sz="4" w:space="0" w:color="auto"/>
              <w:right w:val="single" w:sz="4" w:space="0" w:color="auto"/>
            </w:tcBorders>
          </w:tcPr>
          <w:p w14:paraId="68FD4225" w14:textId="77777777" w:rsidR="002546B9" w:rsidRPr="007B7470"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56DF827F" w14:textId="77777777" w:rsidR="002546B9" w:rsidRPr="007B7470" w:rsidRDefault="002546B9" w:rsidP="00264DB4">
            <w:r w:rsidRPr="007B7470">
              <w:t> </w:t>
            </w:r>
          </w:p>
        </w:tc>
      </w:tr>
      <w:tr w:rsidR="002546B9" w:rsidRPr="007B7470" w14:paraId="03959F09" w14:textId="77777777" w:rsidTr="00264DB4">
        <w:trPr>
          <w:trHeight w:val="255"/>
        </w:trPr>
        <w:tc>
          <w:tcPr>
            <w:tcW w:w="7070" w:type="dxa"/>
            <w:tcBorders>
              <w:top w:val="nil"/>
              <w:left w:val="single" w:sz="4" w:space="0" w:color="auto"/>
              <w:bottom w:val="single" w:sz="4" w:space="0" w:color="auto"/>
              <w:right w:val="single" w:sz="4" w:space="0" w:color="auto"/>
            </w:tcBorders>
          </w:tcPr>
          <w:p w14:paraId="688CED04" w14:textId="77777777" w:rsidR="002546B9" w:rsidRPr="007B7470" w:rsidRDefault="002546B9" w:rsidP="00264DB4">
            <w:pPr>
              <w:rPr>
                <w:sz w:val="20"/>
                <w:szCs w:val="20"/>
              </w:rPr>
            </w:pPr>
            <w:r w:rsidRPr="00B2480B">
              <w:rPr>
                <w:sz w:val="20"/>
                <w:szCs w:val="20"/>
              </w:rPr>
              <w:t>v tom: Rekonštrukcia a modernizácia (718)</w:t>
            </w:r>
          </w:p>
        </w:tc>
        <w:tc>
          <w:tcPr>
            <w:tcW w:w="1430" w:type="dxa"/>
            <w:tcBorders>
              <w:top w:val="nil"/>
              <w:left w:val="nil"/>
              <w:bottom w:val="single" w:sz="4" w:space="0" w:color="auto"/>
              <w:right w:val="single" w:sz="4" w:space="0" w:color="auto"/>
            </w:tcBorders>
          </w:tcPr>
          <w:p w14:paraId="016D9750" w14:textId="77777777" w:rsidR="002546B9" w:rsidRPr="00A4295A" w:rsidRDefault="002546B9" w:rsidP="00264DB4">
            <w:pPr>
              <w:jc w:val="center"/>
              <w:rPr>
                <w:sz w:val="20"/>
                <w:szCs w:val="20"/>
              </w:rPr>
            </w:pPr>
            <w:r w:rsidRPr="00BD76A7">
              <w:rPr>
                <w:sz w:val="20"/>
                <w:szCs w:val="20"/>
              </w:rPr>
              <w:t>283 072</w:t>
            </w:r>
          </w:p>
        </w:tc>
        <w:tc>
          <w:tcPr>
            <w:tcW w:w="1650" w:type="dxa"/>
            <w:tcBorders>
              <w:top w:val="nil"/>
              <w:left w:val="nil"/>
              <w:bottom w:val="single" w:sz="4" w:space="0" w:color="auto"/>
              <w:right w:val="single" w:sz="4" w:space="0" w:color="auto"/>
            </w:tcBorders>
          </w:tcPr>
          <w:p w14:paraId="645277E8" w14:textId="77777777" w:rsidR="002546B9" w:rsidRPr="00A4295A"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4ACEE0B0" w14:textId="77777777" w:rsidR="002546B9" w:rsidRPr="00A4295A" w:rsidRDefault="002546B9" w:rsidP="00264DB4">
            <w:pPr>
              <w:jc w:val="center"/>
              <w:rPr>
                <w:sz w:val="20"/>
                <w:szCs w:val="20"/>
              </w:rPr>
            </w:pPr>
            <w:r w:rsidRPr="00BD76A7">
              <w:rPr>
                <w:iCs/>
                <w:sz w:val="20"/>
                <w:szCs w:val="20"/>
              </w:rPr>
              <w:t>1 471 522</w:t>
            </w:r>
          </w:p>
        </w:tc>
        <w:tc>
          <w:tcPr>
            <w:tcW w:w="1540" w:type="dxa"/>
            <w:tcBorders>
              <w:top w:val="nil"/>
              <w:left w:val="nil"/>
              <w:bottom w:val="single" w:sz="4" w:space="0" w:color="auto"/>
              <w:right w:val="single" w:sz="4" w:space="0" w:color="auto"/>
            </w:tcBorders>
          </w:tcPr>
          <w:p w14:paraId="7D8EAA55" w14:textId="77777777" w:rsidR="002546B9" w:rsidRPr="007B7470"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65297C62" w14:textId="77777777" w:rsidR="002546B9" w:rsidRPr="007B7470" w:rsidRDefault="002546B9" w:rsidP="00264DB4"/>
        </w:tc>
      </w:tr>
      <w:tr w:rsidR="002546B9" w:rsidRPr="007B7470" w14:paraId="27A9C4E9" w14:textId="77777777" w:rsidTr="00264DB4">
        <w:trPr>
          <w:trHeight w:val="255"/>
        </w:trPr>
        <w:tc>
          <w:tcPr>
            <w:tcW w:w="7070" w:type="dxa"/>
            <w:tcBorders>
              <w:top w:val="nil"/>
              <w:left w:val="single" w:sz="4" w:space="0" w:color="auto"/>
              <w:bottom w:val="single" w:sz="4" w:space="0" w:color="auto"/>
              <w:right w:val="single" w:sz="4" w:space="0" w:color="auto"/>
            </w:tcBorders>
          </w:tcPr>
          <w:p w14:paraId="1E02D12C" w14:textId="77777777" w:rsidR="002546B9" w:rsidRPr="007B7470" w:rsidRDefault="002546B9" w:rsidP="00264DB4">
            <w:pPr>
              <w:rPr>
                <w:sz w:val="20"/>
                <w:szCs w:val="20"/>
              </w:rPr>
            </w:pPr>
            <w:r w:rsidRPr="007B7470">
              <w:rPr>
                <w:sz w:val="20"/>
                <w:szCs w:val="20"/>
              </w:rPr>
              <w:t xml:space="preserve">  Kapitálové transfery (720)</w:t>
            </w:r>
            <w:r w:rsidRPr="007B7470">
              <w:rPr>
                <w:sz w:val="20"/>
                <w:szCs w:val="20"/>
                <w:vertAlign w:val="superscript"/>
              </w:rPr>
              <w:t>2</w:t>
            </w:r>
          </w:p>
        </w:tc>
        <w:tc>
          <w:tcPr>
            <w:tcW w:w="1430" w:type="dxa"/>
            <w:tcBorders>
              <w:top w:val="nil"/>
              <w:left w:val="nil"/>
              <w:bottom w:val="single" w:sz="4" w:space="0" w:color="auto"/>
              <w:right w:val="single" w:sz="4" w:space="0" w:color="auto"/>
            </w:tcBorders>
          </w:tcPr>
          <w:p w14:paraId="6D1F4199" w14:textId="77777777" w:rsidR="002546B9" w:rsidRPr="00A4295A"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632488C2" w14:textId="77777777" w:rsidR="002546B9" w:rsidRPr="00A4295A"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0B9F7630" w14:textId="77777777" w:rsidR="002546B9" w:rsidRPr="00A4295A"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7F85BEA4" w14:textId="77777777" w:rsidR="002546B9" w:rsidRPr="007B7470"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48EF840D" w14:textId="77777777" w:rsidR="002546B9" w:rsidRPr="007B7470" w:rsidRDefault="002546B9" w:rsidP="00264DB4">
            <w:r w:rsidRPr="007B7470">
              <w:t> </w:t>
            </w:r>
          </w:p>
        </w:tc>
      </w:tr>
      <w:tr w:rsidR="002546B9" w:rsidRPr="007B7470" w14:paraId="451D00A6" w14:textId="77777777" w:rsidTr="00264DB4">
        <w:trPr>
          <w:trHeight w:val="255"/>
        </w:trPr>
        <w:tc>
          <w:tcPr>
            <w:tcW w:w="7070" w:type="dxa"/>
            <w:tcBorders>
              <w:top w:val="nil"/>
              <w:left w:val="single" w:sz="4" w:space="0" w:color="auto"/>
              <w:bottom w:val="single" w:sz="4" w:space="0" w:color="auto"/>
              <w:right w:val="single" w:sz="4" w:space="0" w:color="auto"/>
            </w:tcBorders>
          </w:tcPr>
          <w:p w14:paraId="36F3DE7C" w14:textId="77777777" w:rsidR="002546B9" w:rsidRPr="007B7470" w:rsidRDefault="002546B9" w:rsidP="00264DB4">
            <w:pPr>
              <w:rPr>
                <w:b/>
                <w:bCs/>
                <w:sz w:val="20"/>
                <w:szCs w:val="20"/>
              </w:rPr>
            </w:pPr>
            <w:r w:rsidRPr="007B7470">
              <w:rPr>
                <w:b/>
                <w:bCs/>
                <w:sz w:val="20"/>
                <w:szCs w:val="20"/>
              </w:rPr>
              <w:t>Výdavky z transakcií s finančnými aktívami a finančnými pasívami (800)</w:t>
            </w:r>
          </w:p>
        </w:tc>
        <w:tc>
          <w:tcPr>
            <w:tcW w:w="1430" w:type="dxa"/>
            <w:tcBorders>
              <w:top w:val="nil"/>
              <w:left w:val="nil"/>
              <w:bottom w:val="single" w:sz="4" w:space="0" w:color="auto"/>
              <w:right w:val="single" w:sz="4" w:space="0" w:color="auto"/>
            </w:tcBorders>
          </w:tcPr>
          <w:p w14:paraId="44AB0B98" w14:textId="77777777" w:rsidR="002546B9" w:rsidRPr="00A4295A" w:rsidRDefault="002546B9" w:rsidP="00264DB4">
            <w:pPr>
              <w:jc w:val="center"/>
              <w:rPr>
                <w:b/>
                <w:bCs/>
                <w:sz w:val="20"/>
                <w:szCs w:val="20"/>
              </w:rPr>
            </w:pPr>
            <w:r w:rsidRPr="00A4295A">
              <w:rPr>
                <w:b/>
                <w:bCs/>
                <w:sz w:val="20"/>
                <w:szCs w:val="20"/>
              </w:rPr>
              <w:t> </w:t>
            </w:r>
          </w:p>
        </w:tc>
        <w:tc>
          <w:tcPr>
            <w:tcW w:w="1650" w:type="dxa"/>
            <w:tcBorders>
              <w:top w:val="nil"/>
              <w:left w:val="nil"/>
              <w:bottom w:val="single" w:sz="4" w:space="0" w:color="auto"/>
              <w:right w:val="single" w:sz="4" w:space="0" w:color="auto"/>
            </w:tcBorders>
          </w:tcPr>
          <w:p w14:paraId="70E8AA2C" w14:textId="77777777" w:rsidR="002546B9" w:rsidRPr="00A4295A" w:rsidRDefault="002546B9" w:rsidP="00264DB4">
            <w:pPr>
              <w:jc w:val="center"/>
              <w:rPr>
                <w:b/>
                <w:bCs/>
                <w:sz w:val="20"/>
                <w:szCs w:val="20"/>
              </w:rPr>
            </w:pPr>
            <w:r w:rsidRPr="00A4295A">
              <w:rPr>
                <w:b/>
                <w:bCs/>
                <w:sz w:val="20"/>
                <w:szCs w:val="20"/>
              </w:rPr>
              <w:t> </w:t>
            </w:r>
          </w:p>
        </w:tc>
        <w:tc>
          <w:tcPr>
            <w:tcW w:w="1540" w:type="dxa"/>
            <w:tcBorders>
              <w:top w:val="nil"/>
              <w:left w:val="nil"/>
              <w:bottom w:val="single" w:sz="4" w:space="0" w:color="auto"/>
              <w:right w:val="single" w:sz="4" w:space="0" w:color="auto"/>
            </w:tcBorders>
          </w:tcPr>
          <w:p w14:paraId="28D53FAA" w14:textId="77777777" w:rsidR="002546B9" w:rsidRPr="00A4295A" w:rsidRDefault="002546B9" w:rsidP="00264DB4">
            <w:pPr>
              <w:jc w:val="center"/>
              <w:rPr>
                <w:b/>
                <w:bCs/>
                <w:sz w:val="20"/>
                <w:szCs w:val="20"/>
              </w:rPr>
            </w:pPr>
            <w:r w:rsidRPr="00A4295A">
              <w:rPr>
                <w:b/>
                <w:bCs/>
                <w:sz w:val="20"/>
                <w:szCs w:val="20"/>
              </w:rPr>
              <w:t> </w:t>
            </w:r>
          </w:p>
        </w:tc>
        <w:tc>
          <w:tcPr>
            <w:tcW w:w="1540" w:type="dxa"/>
            <w:tcBorders>
              <w:top w:val="nil"/>
              <w:left w:val="nil"/>
              <w:bottom w:val="single" w:sz="4" w:space="0" w:color="auto"/>
              <w:right w:val="single" w:sz="4" w:space="0" w:color="auto"/>
            </w:tcBorders>
          </w:tcPr>
          <w:p w14:paraId="17F822F8" w14:textId="77777777" w:rsidR="002546B9" w:rsidRPr="007B7470" w:rsidRDefault="002546B9" w:rsidP="00264DB4">
            <w:pPr>
              <w:jc w:val="center"/>
              <w:rPr>
                <w:b/>
                <w:bCs/>
              </w:rPr>
            </w:pPr>
            <w:r w:rsidRPr="007B7470">
              <w:rPr>
                <w:b/>
                <w:bCs/>
              </w:rPr>
              <w:t> </w:t>
            </w:r>
          </w:p>
        </w:tc>
        <w:tc>
          <w:tcPr>
            <w:tcW w:w="1649" w:type="dxa"/>
            <w:tcBorders>
              <w:top w:val="nil"/>
              <w:left w:val="nil"/>
              <w:bottom w:val="single" w:sz="4" w:space="0" w:color="auto"/>
              <w:right w:val="single" w:sz="4" w:space="0" w:color="auto"/>
            </w:tcBorders>
            <w:noWrap/>
            <w:vAlign w:val="bottom"/>
          </w:tcPr>
          <w:p w14:paraId="25623F24" w14:textId="77777777" w:rsidR="002546B9" w:rsidRPr="007B7470" w:rsidRDefault="002546B9" w:rsidP="00264DB4">
            <w:r w:rsidRPr="007B7470">
              <w:t> </w:t>
            </w:r>
          </w:p>
        </w:tc>
      </w:tr>
      <w:tr w:rsidR="002546B9" w:rsidRPr="007B7470" w14:paraId="6C1BA7D3" w14:textId="77777777" w:rsidTr="00264DB4">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AEBF78" w14:textId="77777777" w:rsidR="002546B9" w:rsidRPr="007B7470" w:rsidRDefault="002546B9" w:rsidP="00264DB4">
            <w:pPr>
              <w:rPr>
                <w:b/>
                <w:bCs/>
                <w:sz w:val="20"/>
                <w:szCs w:val="20"/>
              </w:rPr>
            </w:pPr>
            <w:r w:rsidRPr="007B7470">
              <w:rPr>
                <w:b/>
                <w:bCs/>
                <w:sz w:val="20"/>
                <w:szCs w:val="20"/>
              </w:rPr>
              <w:t>Vplyv na výdavky verejnej správy celkom</w:t>
            </w:r>
          </w:p>
        </w:tc>
        <w:tc>
          <w:tcPr>
            <w:tcW w:w="1430" w:type="dxa"/>
            <w:tcBorders>
              <w:top w:val="single" w:sz="4" w:space="0" w:color="auto"/>
              <w:left w:val="nil"/>
              <w:bottom w:val="single" w:sz="4" w:space="0" w:color="auto"/>
              <w:right w:val="single" w:sz="4" w:space="0" w:color="auto"/>
            </w:tcBorders>
            <w:shd w:val="clear" w:color="auto" w:fill="BFBFBF" w:themeFill="background1" w:themeFillShade="BF"/>
          </w:tcPr>
          <w:p w14:paraId="3EF405EE" w14:textId="77777777" w:rsidR="002546B9" w:rsidRPr="00A4295A" w:rsidRDefault="002546B9" w:rsidP="00264DB4">
            <w:pPr>
              <w:jc w:val="center"/>
              <w:rPr>
                <w:b/>
                <w:bCs/>
                <w:sz w:val="20"/>
                <w:szCs w:val="20"/>
              </w:rPr>
            </w:pPr>
            <w:r w:rsidRPr="00BD76A7">
              <w:rPr>
                <w:b/>
                <w:bCs/>
                <w:sz w:val="20"/>
                <w:szCs w:val="20"/>
              </w:rPr>
              <w:t>283 072</w:t>
            </w:r>
          </w:p>
        </w:tc>
        <w:tc>
          <w:tcPr>
            <w:tcW w:w="1650" w:type="dxa"/>
            <w:tcBorders>
              <w:top w:val="single" w:sz="4" w:space="0" w:color="auto"/>
              <w:left w:val="nil"/>
              <w:bottom w:val="single" w:sz="4" w:space="0" w:color="auto"/>
              <w:right w:val="single" w:sz="4" w:space="0" w:color="auto"/>
            </w:tcBorders>
            <w:shd w:val="clear" w:color="auto" w:fill="BFBFBF" w:themeFill="background1" w:themeFillShade="BF"/>
          </w:tcPr>
          <w:p w14:paraId="3294632A" w14:textId="77777777" w:rsidR="002546B9" w:rsidRPr="00A4295A" w:rsidRDefault="002546B9" w:rsidP="00264DB4">
            <w:pPr>
              <w:jc w:val="center"/>
              <w:rPr>
                <w:b/>
                <w:bCs/>
                <w:sz w:val="20"/>
                <w:szCs w:val="20"/>
              </w:rPr>
            </w:pPr>
            <w:r w:rsidRPr="00A4295A">
              <w:rPr>
                <w:b/>
                <w:bCs/>
                <w:sz w:val="20"/>
                <w:szCs w:val="20"/>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01AD04B9" w14:textId="77777777" w:rsidR="002546B9" w:rsidRPr="00A4295A" w:rsidRDefault="002546B9" w:rsidP="00264DB4">
            <w:pPr>
              <w:jc w:val="center"/>
              <w:rPr>
                <w:b/>
                <w:bCs/>
                <w:sz w:val="20"/>
                <w:szCs w:val="20"/>
              </w:rPr>
            </w:pPr>
            <w:r w:rsidRPr="00BD76A7">
              <w:rPr>
                <w:b/>
                <w:bCs/>
                <w:iCs/>
                <w:sz w:val="20"/>
                <w:szCs w:val="20"/>
              </w:rPr>
              <w:t>1 471 522</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659AE51A" w14:textId="77777777" w:rsidR="002546B9" w:rsidRPr="007B7470" w:rsidRDefault="002546B9" w:rsidP="00264DB4">
            <w:pPr>
              <w:jc w:val="center"/>
              <w:rPr>
                <w:b/>
                <w:bCs/>
              </w:rPr>
            </w:pPr>
            <w:r w:rsidRPr="007B7470">
              <w:rPr>
                <w:b/>
                <w:bCs/>
                <w:sz w:val="20"/>
              </w:rPr>
              <w:t>0</w:t>
            </w:r>
          </w:p>
        </w:tc>
        <w:tc>
          <w:tcPr>
            <w:tcW w:w="1649"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0254039F" w14:textId="77777777" w:rsidR="002546B9" w:rsidRPr="007B7470" w:rsidRDefault="002546B9" w:rsidP="00264DB4">
            <w:r w:rsidRPr="007B7470">
              <w:t> </w:t>
            </w:r>
          </w:p>
        </w:tc>
      </w:tr>
    </w:tbl>
    <w:p w14:paraId="7C024B47" w14:textId="77777777" w:rsidR="002546B9" w:rsidRDefault="002546B9" w:rsidP="002546B9">
      <w:pPr>
        <w:tabs>
          <w:tab w:val="num" w:pos="1080"/>
        </w:tabs>
        <w:ind w:left="-900"/>
        <w:jc w:val="both"/>
        <w:rPr>
          <w:bCs/>
          <w:sz w:val="20"/>
          <w:szCs w:val="20"/>
        </w:rPr>
      </w:pPr>
      <w:r w:rsidRPr="007B7470">
        <w:rPr>
          <w:bCs/>
          <w:sz w:val="20"/>
          <w:szCs w:val="20"/>
        </w:rPr>
        <w:t xml:space="preserve">  </w:t>
      </w:r>
    </w:p>
    <w:p w14:paraId="7F0EDCD9" w14:textId="77777777" w:rsidR="002546B9" w:rsidRPr="007B7470" w:rsidRDefault="002546B9" w:rsidP="002546B9">
      <w:pPr>
        <w:tabs>
          <w:tab w:val="num" w:pos="1080"/>
        </w:tabs>
        <w:ind w:left="-851"/>
        <w:jc w:val="both"/>
        <w:rPr>
          <w:bCs/>
          <w:sz w:val="20"/>
          <w:szCs w:val="20"/>
        </w:rPr>
      </w:pPr>
      <w:r>
        <w:rPr>
          <w:b/>
        </w:rPr>
        <w:t xml:space="preserve">      ŠÚ</w:t>
      </w:r>
      <w:r w:rsidRPr="003315BF">
        <w:rPr>
          <w:b/>
        </w:rPr>
        <w:t xml:space="preserve"> SR</w:t>
      </w:r>
      <w:r w:rsidRPr="007B7470">
        <w:rPr>
          <w:bCs/>
          <w:sz w:val="20"/>
          <w:szCs w:val="20"/>
        </w:rPr>
        <w:t xml:space="preserve">                                                                                                                                                                                                                                                              Tabuľka č. 4/A</w:t>
      </w:r>
    </w:p>
    <w:tbl>
      <w:tblPr>
        <w:tblpPr w:leftFromText="141" w:rightFromText="141" w:vertAnchor="text" w:horzAnchor="page" w:tblpX="629" w:tblpY="2"/>
        <w:tblW w:w="14879" w:type="dxa"/>
        <w:tblCellMar>
          <w:left w:w="70" w:type="dxa"/>
          <w:right w:w="70" w:type="dxa"/>
        </w:tblCellMar>
        <w:tblLook w:val="0000" w:firstRow="0" w:lastRow="0" w:firstColumn="0" w:lastColumn="0" w:noHBand="0" w:noVBand="0"/>
      </w:tblPr>
      <w:tblGrid>
        <w:gridCol w:w="7070"/>
        <w:gridCol w:w="1430"/>
        <w:gridCol w:w="1650"/>
        <w:gridCol w:w="1540"/>
        <w:gridCol w:w="1540"/>
        <w:gridCol w:w="1649"/>
      </w:tblGrid>
      <w:tr w:rsidR="002546B9" w:rsidRPr="001C2123" w14:paraId="7240D796" w14:textId="77777777" w:rsidTr="00264DB4">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83B6CFC" w14:textId="77777777" w:rsidR="002546B9" w:rsidRPr="001C2123" w:rsidRDefault="002546B9" w:rsidP="00264DB4">
            <w:pPr>
              <w:jc w:val="center"/>
              <w:rPr>
                <w:b/>
                <w:bCs/>
                <w:sz w:val="20"/>
                <w:szCs w:val="20"/>
              </w:rPr>
            </w:pPr>
            <w:r w:rsidRPr="001C2123">
              <w:rPr>
                <w:b/>
                <w:bCs/>
                <w:sz w:val="20"/>
                <w:szCs w:val="20"/>
              </w:rPr>
              <w:t>Výdavky (v eurách)</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1AD0FF01" w14:textId="77777777" w:rsidR="002546B9" w:rsidRPr="001C2123" w:rsidRDefault="002546B9" w:rsidP="00264DB4">
            <w:pPr>
              <w:jc w:val="center"/>
              <w:rPr>
                <w:b/>
                <w:bCs/>
                <w:sz w:val="20"/>
                <w:szCs w:val="20"/>
              </w:rPr>
            </w:pPr>
            <w:r w:rsidRPr="001C2123">
              <w:rPr>
                <w:b/>
                <w:bCs/>
                <w:sz w:val="20"/>
                <w:szCs w:val="20"/>
              </w:rPr>
              <w:t>Vplyv na rozpočet verejnej správy</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ED37BCA" w14:textId="77777777" w:rsidR="002546B9" w:rsidRPr="001C2123" w:rsidRDefault="002546B9" w:rsidP="00264DB4">
            <w:pPr>
              <w:jc w:val="center"/>
              <w:rPr>
                <w:b/>
                <w:bCs/>
              </w:rPr>
            </w:pPr>
            <w:r w:rsidRPr="001C2123">
              <w:rPr>
                <w:b/>
                <w:bCs/>
              </w:rPr>
              <w:t>poznámka</w:t>
            </w:r>
          </w:p>
        </w:tc>
      </w:tr>
      <w:tr w:rsidR="002546B9" w:rsidRPr="001C2123" w14:paraId="53B8CB44" w14:textId="77777777" w:rsidTr="00264DB4">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14:paraId="3C9B8237" w14:textId="77777777" w:rsidR="002546B9" w:rsidRPr="001C2123" w:rsidRDefault="002546B9" w:rsidP="00264DB4">
            <w:pPr>
              <w:rPr>
                <w:b/>
                <w:bCs/>
                <w:color w:val="FFFFFF"/>
                <w:sz w:val="20"/>
                <w:szCs w:val="20"/>
              </w:rPr>
            </w:pPr>
          </w:p>
        </w:tc>
        <w:tc>
          <w:tcPr>
            <w:tcW w:w="1430" w:type="dxa"/>
            <w:tcBorders>
              <w:top w:val="nil"/>
              <w:left w:val="nil"/>
              <w:bottom w:val="single" w:sz="4" w:space="0" w:color="auto"/>
              <w:right w:val="single" w:sz="4" w:space="0" w:color="auto"/>
            </w:tcBorders>
            <w:shd w:val="clear" w:color="auto" w:fill="BFBFBF" w:themeFill="background1" w:themeFillShade="BF"/>
          </w:tcPr>
          <w:p w14:paraId="34DF4109" w14:textId="77777777" w:rsidR="002546B9" w:rsidRPr="001C2123" w:rsidRDefault="002546B9" w:rsidP="00264DB4">
            <w:pPr>
              <w:jc w:val="center"/>
              <w:rPr>
                <w:b/>
                <w:bCs/>
                <w:sz w:val="20"/>
                <w:szCs w:val="20"/>
              </w:rPr>
            </w:pPr>
            <w:r w:rsidRPr="001C2123">
              <w:rPr>
                <w:b/>
                <w:bCs/>
                <w:sz w:val="20"/>
                <w:szCs w:val="20"/>
              </w:rPr>
              <w:t>2026</w:t>
            </w:r>
          </w:p>
        </w:tc>
        <w:tc>
          <w:tcPr>
            <w:tcW w:w="1650" w:type="dxa"/>
            <w:tcBorders>
              <w:top w:val="nil"/>
              <w:left w:val="nil"/>
              <w:bottom w:val="single" w:sz="4" w:space="0" w:color="auto"/>
              <w:right w:val="single" w:sz="4" w:space="0" w:color="auto"/>
            </w:tcBorders>
            <w:shd w:val="clear" w:color="auto" w:fill="BFBFBF" w:themeFill="background1" w:themeFillShade="BF"/>
          </w:tcPr>
          <w:p w14:paraId="73CED3ED" w14:textId="77777777" w:rsidR="002546B9" w:rsidRPr="001C2123" w:rsidRDefault="002546B9" w:rsidP="00264DB4">
            <w:pPr>
              <w:jc w:val="center"/>
              <w:rPr>
                <w:b/>
                <w:bCs/>
                <w:sz w:val="20"/>
                <w:szCs w:val="20"/>
              </w:rPr>
            </w:pPr>
            <w:r w:rsidRPr="001C2123">
              <w:rPr>
                <w:b/>
                <w:bCs/>
                <w:sz w:val="20"/>
                <w:szCs w:val="20"/>
              </w:rPr>
              <w:t>2027</w:t>
            </w:r>
          </w:p>
        </w:tc>
        <w:tc>
          <w:tcPr>
            <w:tcW w:w="1540" w:type="dxa"/>
            <w:tcBorders>
              <w:top w:val="nil"/>
              <w:left w:val="nil"/>
              <w:bottom w:val="single" w:sz="4" w:space="0" w:color="auto"/>
              <w:right w:val="single" w:sz="4" w:space="0" w:color="auto"/>
            </w:tcBorders>
            <w:shd w:val="clear" w:color="auto" w:fill="BFBFBF" w:themeFill="background1" w:themeFillShade="BF"/>
          </w:tcPr>
          <w:p w14:paraId="60A52D3F" w14:textId="77777777" w:rsidR="002546B9" w:rsidRPr="001C2123" w:rsidRDefault="002546B9" w:rsidP="00264DB4">
            <w:pPr>
              <w:jc w:val="center"/>
              <w:rPr>
                <w:b/>
                <w:bCs/>
                <w:sz w:val="20"/>
                <w:szCs w:val="20"/>
              </w:rPr>
            </w:pPr>
            <w:r w:rsidRPr="001C2123">
              <w:rPr>
                <w:b/>
                <w:bCs/>
                <w:sz w:val="20"/>
                <w:szCs w:val="20"/>
              </w:rPr>
              <w:t>2028</w:t>
            </w:r>
          </w:p>
        </w:tc>
        <w:tc>
          <w:tcPr>
            <w:tcW w:w="1540" w:type="dxa"/>
            <w:tcBorders>
              <w:top w:val="nil"/>
              <w:left w:val="nil"/>
              <w:bottom w:val="single" w:sz="4" w:space="0" w:color="auto"/>
              <w:right w:val="single" w:sz="4" w:space="0" w:color="auto"/>
            </w:tcBorders>
            <w:shd w:val="clear" w:color="auto" w:fill="BFBFBF" w:themeFill="background1" w:themeFillShade="BF"/>
          </w:tcPr>
          <w:p w14:paraId="3BC5B75C" w14:textId="77777777" w:rsidR="002546B9" w:rsidRPr="001C2123" w:rsidRDefault="002546B9" w:rsidP="00264DB4">
            <w:pPr>
              <w:jc w:val="center"/>
              <w:rPr>
                <w:b/>
                <w:bCs/>
                <w:sz w:val="20"/>
                <w:szCs w:val="20"/>
              </w:rPr>
            </w:pPr>
            <w:r w:rsidRPr="001C2123">
              <w:rPr>
                <w:b/>
                <w:bCs/>
                <w:sz w:val="20"/>
                <w:szCs w:val="20"/>
              </w:rPr>
              <w:t>2029</w:t>
            </w:r>
          </w:p>
        </w:tc>
        <w:tc>
          <w:tcPr>
            <w:tcW w:w="1649" w:type="dxa"/>
            <w:vMerge/>
            <w:tcBorders>
              <w:top w:val="single" w:sz="4" w:space="0" w:color="auto"/>
              <w:left w:val="single" w:sz="4" w:space="0" w:color="auto"/>
              <w:bottom w:val="single" w:sz="4" w:space="0" w:color="auto"/>
              <w:right w:val="single" w:sz="4" w:space="0" w:color="auto"/>
            </w:tcBorders>
            <w:vAlign w:val="center"/>
          </w:tcPr>
          <w:p w14:paraId="2B18065C" w14:textId="77777777" w:rsidR="002546B9" w:rsidRPr="001C2123" w:rsidRDefault="002546B9" w:rsidP="00264DB4">
            <w:pPr>
              <w:rPr>
                <w:b/>
                <w:bCs/>
                <w:color w:val="FFFFFF"/>
              </w:rPr>
            </w:pPr>
          </w:p>
        </w:tc>
      </w:tr>
      <w:tr w:rsidR="002546B9" w:rsidRPr="001C2123" w14:paraId="207A8C85" w14:textId="77777777" w:rsidTr="00264DB4">
        <w:trPr>
          <w:trHeight w:val="255"/>
        </w:trPr>
        <w:tc>
          <w:tcPr>
            <w:tcW w:w="7070" w:type="dxa"/>
            <w:tcBorders>
              <w:top w:val="nil"/>
              <w:left w:val="single" w:sz="4" w:space="0" w:color="auto"/>
              <w:bottom w:val="single" w:sz="4" w:space="0" w:color="auto"/>
              <w:right w:val="single" w:sz="4" w:space="0" w:color="auto"/>
            </w:tcBorders>
          </w:tcPr>
          <w:p w14:paraId="735AD35B" w14:textId="77777777" w:rsidR="002546B9" w:rsidRPr="001C2123" w:rsidRDefault="002546B9" w:rsidP="00264DB4">
            <w:pPr>
              <w:rPr>
                <w:b/>
                <w:bCs/>
                <w:sz w:val="20"/>
                <w:szCs w:val="20"/>
              </w:rPr>
            </w:pPr>
            <w:r w:rsidRPr="001C2123">
              <w:rPr>
                <w:b/>
                <w:bCs/>
                <w:sz w:val="20"/>
                <w:szCs w:val="20"/>
              </w:rPr>
              <w:t>Bežné výdavky (600)</w:t>
            </w:r>
          </w:p>
        </w:tc>
        <w:tc>
          <w:tcPr>
            <w:tcW w:w="1430" w:type="dxa"/>
            <w:tcBorders>
              <w:top w:val="nil"/>
              <w:left w:val="nil"/>
              <w:bottom w:val="single" w:sz="4" w:space="0" w:color="auto"/>
              <w:right w:val="single" w:sz="4" w:space="0" w:color="auto"/>
            </w:tcBorders>
          </w:tcPr>
          <w:p w14:paraId="7E6B3A39" w14:textId="77777777" w:rsidR="002546B9" w:rsidRPr="001C2123" w:rsidRDefault="002546B9" w:rsidP="00264DB4">
            <w:pPr>
              <w:jc w:val="center"/>
              <w:rPr>
                <w:b/>
                <w:bCs/>
                <w:sz w:val="20"/>
                <w:szCs w:val="20"/>
              </w:rPr>
            </w:pPr>
          </w:p>
        </w:tc>
        <w:tc>
          <w:tcPr>
            <w:tcW w:w="1650" w:type="dxa"/>
            <w:tcBorders>
              <w:top w:val="nil"/>
              <w:left w:val="nil"/>
              <w:bottom w:val="single" w:sz="4" w:space="0" w:color="auto"/>
              <w:right w:val="single" w:sz="4" w:space="0" w:color="auto"/>
            </w:tcBorders>
          </w:tcPr>
          <w:p w14:paraId="72A599C2" w14:textId="77777777" w:rsidR="002546B9" w:rsidRPr="001C2123" w:rsidRDefault="002546B9" w:rsidP="00264DB4">
            <w:pPr>
              <w:jc w:val="center"/>
              <w:rPr>
                <w:b/>
                <w:bCs/>
                <w:sz w:val="20"/>
                <w:szCs w:val="20"/>
              </w:rPr>
            </w:pPr>
          </w:p>
        </w:tc>
        <w:tc>
          <w:tcPr>
            <w:tcW w:w="1540" w:type="dxa"/>
            <w:tcBorders>
              <w:top w:val="nil"/>
              <w:left w:val="nil"/>
              <w:bottom w:val="single" w:sz="4" w:space="0" w:color="auto"/>
              <w:right w:val="single" w:sz="4" w:space="0" w:color="auto"/>
            </w:tcBorders>
          </w:tcPr>
          <w:p w14:paraId="5608ADD2" w14:textId="77777777" w:rsidR="002546B9" w:rsidRPr="001C2123" w:rsidRDefault="002546B9" w:rsidP="00264DB4">
            <w:pPr>
              <w:jc w:val="center"/>
              <w:rPr>
                <w:b/>
                <w:bCs/>
                <w:sz w:val="20"/>
                <w:szCs w:val="20"/>
              </w:rPr>
            </w:pPr>
          </w:p>
        </w:tc>
        <w:tc>
          <w:tcPr>
            <w:tcW w:w="1540" w:type="dxa"/>
            <w:tcBorders>
              <w:top w:val="nil"/>
              <w:left w:val="nil"/>
              <w:bottom w:val="single" w:sz="4" w:space="0" w:color="auto"/>
              <w:right w:val="single" w:sz="4" w:space="0" w:color="auto"/>
            </w:tcBorders>
          </w:tcPr>
          <w:p w14:paraId="2601455B" w14:textId="77777777" w:rsidR="002546B9" w:rsidRPr="001C2123" w:rsidRDefault="002546B9" w:rsidP="00264DB4">
            <w:pPr>
              <w:jc w:val="center"/>
              <w:rPr>
                <w:b/>
                <w:bCs/>
              </w:rPr>
            </w:pPr>
          </w:p>
        </w:tc>
        <w:tc>
          <w:tcPr>
            <w:tcW w:w="1649" w:type="dxa"/>
            <w:tcBorders>
              <w:top w:val="nil"/>
              <w:left w:val="nil"/>
              <w:bottom w:val="single" w:sz="4" w:space="0" w:color="auto"/>
              <w:right w:val="single" w:sz="4" w:space="0" w:color="auto"/>
            </w:tcBorders>
            <w:noWrap/>
            <w:vAlign w:val="bottom"/>
          </w:tcPr>
          <w:p w14:paraId="19CE7566" w14:textId="77777777" w:rsidR="002546B9" w:rsidRPr="001C2123" w:rsidRDefault="002546B9" w:rsidP="00264DB4">
            <w:r w:rsidRPr="001C2123">
              <w:t> </w:t>
            </w:r>
          </w:p>
        </w:tc>
      </w:tr>
      <w:tr w:rsidR="002546B9" w:rsidRPr="001C2123" w14:paraId="00F88A30" w14:textId="77777777" w:rsidTr="00264DB4">
        <w:trPr>
          <w:trHeight w:val="255"/>
        </w:trPr>
        <w:tc>
          <w:tcPr>
            <w:tcW w:w="7070" w:type="dxa"/>
            <w:tcBorders>
              <w:top w:val="nil"/>
              <w:left w:val="single" w:sz="4" w:space="0" w:color="auto"/>
              <w:bottom w:val="single" w:sz="4" w:space="0" w:color="auto"/>
              <w:right w:val="single" w:sz="4" w:space="0" w:color="auto"/>
            </w:tcBorders>
          </w:tcPr>
          <w:p w14:paraId="186D8237" w14:textId="77777777" w:rsidR="002546B9" w:rsidRPr="001C2123" w:rsidRDefault="002546B9" w:rsidP="00264DB4">
            <w:pPr>
              <w:rPr>
                <w:sz w:val="20"/>
                <w:szCs w:val="20"/>
              </w:rPr>
            </w:pPr>
            <w:r w:rsidRPr="001C2123">
              <w:rPr>
                <w:sz w:val="20"/>
                <w:szCs w:val="20"/>
              </w:rPr>
              <w:t xml:space="preserve">  Mzdy, platy, služobné príjmy a ostatné osobné vyrovnania (610)</w:t>
            </w:r>
          </w:p>
        </w:tc>
        <w:tc>
          <w:tcPr>
            <w:tcW w:w="1430" w:type="dxa"/>
            <w:tcBorders>
              <w:top w:val="nil"/>
              <w:left w:val="nil"/>
              <w:bottom w:val="single" w:sz="4" w:space="0" w:color="auto"/>
              <w:right w:val="single" w:sz="4" w:space="0" w:color="auto"/>
            </w:tcBorders>
          </w:tcPr>
          <w:p w14:paraId="3C293ECA" w14:textId="77777777" w:rsidR="002546B9" w:rsidRPr="001C2123"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155A97D0"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4F7EC487"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4D465133" w14:textId="77777777" w:rsidR="002546B9" w:rsidRPr="001C2123"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1DA5E96C" w14:textId="77777777" w:rsidR="002546B9" w:rsidRPr="001C2123" w:rsidRDefault="002546B9" w:rsidP="00264DB4">
            <w:r w:rsidRPr="001C2123">
              <w:t> </w:t>
            </w:r>
          </w:p>
        </w:tc>
      </w:tr>
      <w:tr w:rsidR="002546B9" w:rsidRPr="001C2123" w14:paraId="445A7B54" w14:textId="77777777" w:rsidTr="00264DB4">
        <w:trPr>
          <w:trHeight w:val="255"/>
        </w:trPr>
        <w:tc>
          <w:tcPr>
            <w:tcW w:w="7070" w:type="dxa"/>
            <w:tcBorders>
              <w:top w:val="nil"/>
              <w:left w:val="single" w:sz="4" w:space="0" w:color="auto"/>
              <w:bottom w:val="single" w:sz="4" w:space="0" w:color="auto"/>
              <w:right w:val="single" w:sz="4" w:space="0" w:color="auto"/>
            </w:tcBorders>
          </w:tcPr>
          <w:p w14:paraId="59D9FE85" w14:textId="77777777" w:rsidR="002546B9" w:rsidRPr="001C2123" w:rsidRDefault="002546B9" w:rsidP="00264DB4">
            <w:pPr>
              <w:rPr>
                <w:sz w:val="20"/>
                <w:szCs w:val="20"/>
                <w:vertAlign w:val="superscript"/>
              </w:rPr>
            </w:pPr>
            <w:r w:rsidRPr="001C2123">
              <w:rPr>
                <w:sz w:val="20"/>
                <w:szCs w:val="20"/>
              </w:rPr>
              <w:t xml:space="preserve">  Poistné a príspevok do poisťovní (620)</w:t>
            </w:r>
          </w:p>
        </w:tc>
        <w:tc>
          <w:tcPr>
            <w:tcW w:w="1430" w:type="dxa"/>
            <w:tcBorders>
              <w:top w:val="nil"/>
              <w:left w:val="nil"/>
              <w:bottom w:val="single" w:sz="4" w:space="0" w:color="auto"/>
              <w:right w:val="single" w:sz="4" w:space="0" w:color="auto"/>
            </w:tcBorders>
          </w:tcPr>
          <w:p w14:paraId="1B061F2B" w14:textId="77777777" w:rsidR="002546B9" w:rsidRPr="001C2123"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54E6744F"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2808E3AD"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781329AD" w14:textId="77777777" w:rsidR="002546B9" w:rsidRPr="001C2123"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1232DD24" w14:textId="77777777" w:rsidR="002546B9" w:rsidRPr="001C2123" w:rsidRDefault="002546B9" w:rsidP="00264DB4">
            <w:r w:rsidRPr="001C2123">
              <w:t> </w:t>
            </w:r>
          </w:p>
        </w:tc>
      </w:tr>
      <w:tr w:rsidR="002546B9" w:rsidRPr="001C2123" w14:paraId="3B8B1D58" w14:textId="77777777" w:rsidTr="00264DB4">
        <w:trPr>
          <w:trHeight w:val="255"/>
        </w:trPr>
        <w:tc>
          <w:tcPr>
            <w:tcW w:w="7070" w:type="dxa"/>
            <w:tcBorders>
              <w:top w:val="nil"/>
              <w:left w:val="single" w:sz="4" w:space="0" w:color="auto"/>
              <w:bottom w:val="single" w:sz="4" w:space="0" w:color="auto"/>
              <w:right w:val="single" w:sz="4" w:space="0" w:color="auto"/>
            </w:tcBorders>
          </w:tcPr>
          <w:p w14:paraId="5E3A29C5" w14:textId="77777777" w:rsidR="002546B9" w:rsidRPr="001C2123" w:rsidRDefault="002546B9" w:rsidP="00264DB4">
            <w:pPr>
              <w:rPr>
                <w:sz w:val="20"/>
                <w:szCs w:val="20"/>
                <w:vertAlign w:val="superscript"/>
              </w:rPr>
            </w:pPr>
            <w:r w:rsidRPr="001C2123">
              <w:rPr>
                <w:sz w:val="20"/>
                <w:szCs w:val="20"/>
              </w:rPr>
              <w:t xml:space="preserve">  Tovary a služby (630)</w:t>
            </w:r>
            <w:r w:rsidRPr="001C2123">
              <w:rPr>
                <w:sz w:val="20"/>
                <w:szCs w:val="20"/>
                <w:vertAlign w:val="superscript"/>
              </w:rPr>
              <w:t>2</w:t>
            </w:r>
          </w:p>
        </w:tc>
        <w:tc>
          <w:tcPr>
            <w:tcW w:w="1430" w:type="dxa"/>
            <w:tcBorders>
              <w:top w:val="nil"/>
              <w:left w:val="nil"/>
              <w:bottom w:val="single" w:sz="4" w:space="0" w:color="auto"/>
              <w:right w:val="single" w:sz="4" w:space="0" w:color="auto"/>
            </w:tcBorders>
          </w:tcPr>
          <w:p w14:paraId="786145C0" w14:textId="77777777" w:rsidR="002546B9" w:rsidRPr="001C2123"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46BDD920"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7C3F7C8F"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2A9A7548" w14:textId="77777777" w:rsidR="002546B9" w:rsidRPr="001C2123"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02922466" w14:textId="77777777" w:rsidR="002546B9" w:rsidRPr="001C2123" w:rsidRDefault="002546B9" w:rsidP="00264DB4">
            <w:r w:rsidRPr="001C2123">
              <w:t> </w:t>
            </w:r>
          </w:p>
        </w:tc>
      </w:tr>
      <w:tr w:rsidR="002546B9" w:rsidRPr="001C2123" w14:paraId="288D3EB1" w14:textId="77777777" w:rsidTr="00264DB4">
        <w:trPr>
          <w:trHeight w:val="255"/>
        </w:trPr>
        <w:tc>
          <w:tcPr>
            <w:tcW w:w="7070" w:type="dxa"/>
            <w:tcBorders>
              <w:top w:val="nil"/>
              <w:left w:val="single" w:sz="4" w:space="0" w:color="auto"/>
              <w:bottom w:val="single" w:sz="4" w:space="0" w:color="auto"/>
              <w:right w:val="single" w:sz="4" w:space="0" w:color="auto"/>
            </w:tcBorders>
          </w:tcPr>
          <w:p w14:paraId="62F18CF7" w14:textId="77777777" w:rsidR="002546B9" w:rsidRPr="001C2123" w:rsidRDefault="002546B9" w:rsidP="00264DB4">
            <w:pPr>
              <w:rPr>
                <w:sz w:val="20"/>
                <w:szCs w:val="20"/>
              </w:rPr>
            </w:pPr>
            <w:r w:rsidRPr="001C2123">
              <w:rPr>
                <w:sz w:val="20"/>
                <w:szCs w:val="20"/>
              </w:rPr>
              <w:t xml:space="preserve">  Bežné transfery (640)</w:t>
            </w:r>
            <w:r w:rsidRPr="001C2123">
              <w:rPr>
                <w:sz w:val="20"/>
                <w:szCs w:val="20"/>
                <w:vertAlign w:val="superscript"/>
              </w:rPr>
              <w:t>2</w:t>
            </w:r>
          </w:p>
        </w:tc>
        <w:tc>
          <w:tcPr>
            <w:tcW w:w="1430" w:type="dxa"/>
            <w:tcBorders>
              <w:top w:val="nil"/>
              <w:left w:val="nil"/>
              <w:bottom w:val="single" w:sz="4" w:space="0" w:color="auto"/>
              <w:right w:val="single" w:sz="4" w:space="0" w:color="auto"/>
            </w:tcBorders>
          </w:tcPr>
          <w:p w14:paraId="67B9C1F6" w14:textId="77777777" w:rsidR="002546B9" w:rsidRPr="001C2123"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5C52D93A"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71645E42"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3281022A" w14:textId="77777777" w:rsidR="002546B9" w:rsidRPr="001C2123"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1A3CC639" w14:textId="77777777" w:rsidR="002546B9" w:rsidRPr="001C2123" w:rsidRDefault="002546B9" w:rsidP="00264DB4">
            <w:r w:rsidRPr="001C2123">
              <w:t> </w:t>
            </w:r>
          </w:p>
        </w:tc>
      </w:tr>
      <w:tr w:rsidR="002546B9" w:rsidRPr="001C2123" w14:paraId="48CA0623" w14:textId="77777777" w:rsidTr="00264DB4">
        <w:trPr>
          <w:trHeight w:val="255"/>
        </w:trPr>
        <w:tc>
          <w:tcPr>
            <w:tcW w:w="7070" w:type="dxa"/>
            <w:tcBorders>
              <w:top w:val="nil"/>
              <w:left w:val="single" w:sz="4" w:space="0" w:color="auto"/>
              <w:bottom w:val="single" w:sz="4" w:space="0" w:color="auto"/>
              <w:right w:val="single" w:sz="4" w:space="0" w:color="auto"/>
            </w:tcBorders>
            <w:vAlign w:val="center"/>
          </w:tcPr>
          <w:p w14:paraId="4DAAD8CD" w14:textId="77777777" w:rsidR="002546B9" w:rsidRPr="001C2123" w:rsidRDefault="002546B9" w:rsidP="00264DB4">
            <w:pPr>
              <w:rPr>
                <w:sz w:val="20"/>
                <w:szCs w:val="20"/>
              </w:rPr>
            </w:pPr>
            <w:r w:rsidRPr="001C2123">
              <w:rPr>
                <w:sz w:val="20"/>
                <w:szCs w:val="20"/>
              </w:rPr>
              <w:t xml:space="preserve">  Splácanie úrokov a ostatné platby súvisiace s úverom, pôžičkou, návratnou finančnou výpomocou a finančným prenájmom (650)</w:t>
            </w:r>
            <w:r w:rsidRPr="001C2123">
              <w:rPr>
                <w:sz w:val="20"/>
                <w:szCs w:val="20"/>
                <w:vertAlign w:val="superscript"/>
              </w:rPr>
              <w:t>2</w:t>
            </w:r>
          </w:p>
        </w:tc>
        <w:tc>
          <w:tcPr>
            <w:tcW w:w="1430" w:type="dxa"/>
            <w:tcBorders>
              <w:top w:val="nil"/>
              <w:left w:val="nil"/>
              <w:bottom w:val="single" w:sz="4" w:space="0" w:color="auto"/>
              <w:right w:val="single" w:sz="4" w:space="0" w:color="auto"/>
            </w:tcBorders>
          </w:tcPr>
          <w:p w14:paraId="2E4C1BC5" w14:textId="77777777" w:rsidR="002546B9" w:rsidRPr="001C2123"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38D2329A"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72EC1635"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661CEE68" w14:textId="77777777" w:rsidR="002546B9" w:rsidRPr="001C2123"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7EF2EF0F" w14:textId="77777777" w:rsidR="002546B9" w:rsidRPr="001C2123" w:rsidRDefault="002546B9" w:rsidP="00264DB4"/>
        </w:tc>
      </w:tr>
      <w:tr w:rsidR="002546B9" w:rsidRPr="001C2123" w14:paraId="498B7019" w14:textId="77777777" w:rsidTr="00264DB4">
        <w:trPr>
          <w:trHeight w:val="255"/>
        </w:trPr>
        <w:tc>
          <w:tcPr>
            <w:tcW w:w="7070" w:type="dxa"/>
            <w:tcBorders>
              <w:top w:val="nil"/>
              <w:left w:val="single" w:sz="4" w:space="0" w:color="auto"/>
              <w:bottom w:val="single" w:sz="4" w:space="0" w:color="auto"/>
              <w:right w:val="single" w:sz="4" w:space="0" w:color="auto"/>
            </w:tcBorders>
          </w:tcPr>
          <w:p w14:paraId="095A57F1" w14:textId="77777777" w:rsidR="002546B9" w:rsidRPr="001C2123" w:rsidRDefault="002546B9" w:rsidP="00264DB4">
            <w:pPr>
              <w:rPr>
                <w:b/>
                <w:bCs/>
                <w:sz w:val="20"/>
                <w:szCs w:val="20"/>
              </w:rPr>
            </w:pPr>
            <w:r w:rsidRPr="001C2123">
              <w:rPr>
                <w:b/>
                <w:bCs/>
                <w:sz w:val="20"/>
                <w:szCs w:val="20"/>
              </w:rPr>
              <w:t>Kapitálové výdavky (700)</w:t>
            </w:r>
          </w:p>
        </w:tc>
        <w:tc>
          <w:tcPr>
            <w:tcW w:w="1430" w:type="dxa"/>
            <w:tcBorders>
              <w:top w:val="nil"/>
              <w:left w:val="nil"/>
              <w:bottom w:val="single" w:sz="4" w:space="0" w:color="auto"/>
              <w:right w:val="single" w:sz="4" w:space="0" w:color="auto"/>
            </w:tcBorders>
          </w:tcPr>
          <w:p w14:paraId="69EC6940" w14:textId="77777777" w:rsidR="002546B9" w:rsidRPr="001C2123" w:rsidRDefault="002546B9" w:rsidP="00264DB4">
            <w:pPr>
              <w:jc w:val="center"/>
              <w:rPr>
                <w:b/>
                <w:bCs/>
                <w:sz w:val="20"/>
                <w:szCs w:val="20"/>
              </w:rPr>
            </w:pPr>
          </w:p>
        </w:tc>
        <w:tc>
          <w:tcPr>
            <w:tcW w:w="1650" w:type="dxa"/>
            <w:tcBorders>
              <w:top w:val="nil"/>
              <w:left w:val="nil"/>
              <w:bottom w:val="single" w:sz="4" w:space="0" w:color="auto"/>
              <w:right w:val="single" w:sz="4" w:space="0" w:color="auto"/>
            </w:tcBorders>
          </w:tcPr>
          <w:p w14:paraId="2D8EBF00" w14:textId="77777777" w:rsidR="002546B9" w:rsidRPr="001C2123" w:rsidRDefault="002546B9" w:rsidP="00264DB4">
            <w:pPr>
              <w:jc w:val="center"/>
              <w:rPr>
                <w:b/>
                <w:bCs/>
                <w:sz w:val="20"/>
                <w:szCs w:val="20"/>
              </w:rPr>
            </w:pPr>
            <w:r w:rsidRPr="001C2123">
              <w:rPr>
                <w:b/>
                <w:bCs/>
                <w:sz w:val="20"/>
                <w:szCs w:val="20"/>
              </w:rPr>
              <w:t>114 390</w:t>
            </w:r>
          </w:p>
        </w:tc>
        <w:tc>
          <w:tcPr>
            <w:tcW w:w="1540" w:type="dxa"/>
            <w:tcBorders>
              <w:top w:val="nil"/>
              <w:left w:val="nil"/>
              <w:bottom w:val="single" w:sz="4" w:space="0" w:color="auto"/>
              <w:right w:val="single" w:sz="4" w:space="0" w:color="auto"/>
            </w:tcBorders>
          </w:tcPr>
          <w:p w14:paraId="58423B6A" w14:textId="77777777" w:rsidR="002546B9" w:rsidRPr="001C2123" w:rsidRDefault="002546B9" w:rsidP="00264DB4">
            <w:pPr>
              <w:jc w:val="center"/>
              <w:rPr>
                <w:b/>
                <w:bCs/>
                <w:sz w:val="20"/>
                <w:szCs w:val="20"/>
              </w:rPr>
            </w:pPr>
          </w:p>
        </w:tc>
        <w:tc>
          <w:tcPr>
            <w:tcW w:w="1540" w:type="dxa"/>
            <w:tcBorders>
              <w:top w:val="nil"/>
              <w:left w:val="nil"/>
              <w:bottom w:val="single" w:sz="4" w:space="0" w:color="auto"/>
              <w:right w:val="single" w:sz="4" w:space="0" w:color="auto"/>
            </w:tcBorders>
          </w:tcPr>
          <w:p w14:paraId="7FEE383B" w14:textId="77777777" w:rsidR="002546B9" w:rsidRPr="001C2123" w:rsidRDefault="002546B9" w:rsidP="00264DB4">
            <w:pPr>
              <w:jc w:val="center"/>
              <w:rPr>
                <w:b/>
                <w:bCs/>
              </w:rPr>
            </w:pPr>
          </w:p>
        </w:tc>
        <w:tc>
          <w:tcPr>
            <w:tcW w:w="1649" w:type="dxa"/>
            <w:tcBorders>
              <w:top w:val="nil"/>
              <w:left w:val="nil"/>
              <w:bottom w:val="single" w:sz="4" w:space="0" w:color="auto"/>
              <w:right w:val="single" w:sz="4" w:space="0" w:color="auto"/>
            </w:tcBorders>
            <w:noWrap/>
            <w:vAlign w:val="bottom"/>
          </w:tcPr>
          <w:p w14:paraId="70F030C2" w14:textId="77777777" w:rsidR="002546B9" w:rsidRPr="001C2123" w:rsidRDefault="002546B9" w:rsidP="00264DB4">
            <w:r w:rsidRPr="001C2123">
              <w:t> </w:t>
            </w:r>
          </w:p>
        </w:tc>
      </w:tr>
      <w:tr w:rsidR="002546B9" w:rsidRPr="001C2123" w14:paraId="689AD2E7" w14:textId="77777777" w:rsidTr="00264DB4">
        <w:trPr>
          <w:trHeight w:val="255"/>
        </w:trPr>
        <w:tc>
          <w:tcPr>
            <w:tcW w:w="7070" w:type="dxa"/>
            <w:tcBorders>
              <w:top w:val="nil"/>
              <w:left w:val="single" w:sz="4" w:space="0" w:color="auto"/>
              <w:bottom w:val="single" w:sz="4" w:space="0" w:color="auto"/>
              <w:right w:val="single" w:sz="4" w:space="0" w:color="auto"/>
            </w:tcBorders>
          </w:tcPr>
          <w:p w14:paraId="05583F09" w14:textId="77777777" w:rsidR="002546B9" w:rsidRPr="001C2123" w:rsidRDefault="002546B9" w:rsidP="00264DB4">
            <w:pPr>
              <w:rPr>
                <w:sz w:val="20"/>
                <w:szCs w:val="20"/>
              </w:rPr>
            </w:pPr>
            <w:r w:rsidRPr="001C2123">
              <w:rPr>
                <w:sz w:val="20"/>
                <w:szCs w:val="20"/>
              </w:rPr>
              <w:t xml:space="preserve">  Obstarávanie kapitálových aktív (710)</w:t>
            </w:r>
            <w:r w:rsidRPr="001C2123">
              <w:rPr>
                <w:sz w:val="20"/>
                <w:szCs w:val="20"/>
                <w:vertAlign w:val="superscript"/>
              </w:rPr>
              <w:t>2</w:t>
            </w:r>
          </w:p>
        </w:tc>
        <w:tc>
          <w:tcPr>
            <w:tcW w:w="1430" w:type="dxa"/>
            <w:tcBorders>
              <w:top w:val="nil"/>
              <w:left w:val="nil"/>
              <w:bottom w:val="single" w:sz="4" w:space="0" w:color="auto"/>
              <w:right w:val="single" w:sz="4" w:space="0" w:color="auto"/>
            </w:tcBorders>
          </w:tcPr>
          <w:p w14:paraId="2576E87B" w14:textId="77777777" w:rsidR="002546B9" w:rsidRPr="001C2123"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5DC1709A" w14:textId="77777777" w:rsidR="002546B9" w:rsidRPr="001C2123" w:rsidRDefault="002546B9" w:rsidP="00264DB4">
            <w:pPr>
              <w:jc w:val="center"/>
              <w:rPr>
                <w:sz w:val="20"/>
                <w:szCs w:val="20"/>
              </w:rPr>
            </w:pPr>
            <w:r w:rsidRPr="001C2123">
              <w:rPr>
                <w:bCs/>
                <w:sz w:val="20"/>
                <w:szCs w:val="20"/>
              </w:rPr>
              <w:t>114 390</w:t>
            </w:r>
          </w:p>
        </w:tc>
        <w:tc>
          <w:tcPr>
            <w:tcW w:w="1540" w:type="dxa"/>
            <w:tcBorders>
              <w:top w:val="nil"/>
              <w:left w:val="nil"/>
              <w:bottom w:val="single" w:sz="4" w:space="0" w:color="auto"/>
              <w:right w:val="single" w:sz="4" w:space="0" w:color="auto"/>
            </w:tcBorders>
          </w:tcPr>
          <w:p w14:paraId="6109AD71"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4B4FBEA9" w14:textId="77777777" w:rsidR="002546B9" w:rsidRPr="001C2123"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4D5247D7" w14:textId="77777777" w:rsidR="002546B9" w:rsidRPr="001C2123" w:rsidRDefault="002546B9" w:rsidP="00264DB4">
            <w:r w:rsidRPr="001C2123">
              <w:t> </w:t>
            </w:r>
          </w:p>
        </w:tc>
      </w:tr>
      <w:tr w:rsidR="002546B9" w:rsidRPr="001C2123" w14:paraId="299E7790" w14:textId="77777777" w:rsidTr="00264DB4">
        <w:trPr>
          <w:trHeight w:val="255"/>
        </w:trPr>
        <w:tc>
          <w:tcPr>
            <w:tcW w:w="7070" w:type="dxa"/>
            <w:tcBorders>
              <w:top w:val="nil"/>
              <w:left w:val="single" w:sz="4" w:space="0" w:color="auto"/>
              <w:bottom w:val="single" w:sz="4" w:space="0" w:color="auto"/>
              <w:right w:val="single" w:sz="4" w:space="0" w:color="auto"/>
            </w:tcBorders>
          </w:tcPr>
          <w:p w14:paraId="1699D2EB" w14:textId="77777777" w:rsidR="002546B9" w:rsidRPr="001C2123" w:rsidRDefault="002546B9" w:rsidP="00264DB4">
            <w:pPr>
              <w:rPr>
                <w:sz w:val="20"/>
                <w:szCs w:val="20"/>
              </w:rPr>
            </w:pPr>
            <w:r w:rsidRPr="001C2123">
              <w:rPr>
                <w:sz w:val="20"/>
                <w:szCs w:val="20"/>
              </w:rPr>
              <w:t>v tom: Rekonštrukcia a modernizácia (718)</w:t>
            </w:r>
          </w:p>
        </w:tc>
        <w:tc>
          <w:tcPr>
            <w:tcW w:w="1430" w:type="dxa"/>
            <w:tcBorders>
              <w:top w:val="nil"/>
              <w:left w:val="nil"/>
              <w:bottom w:val="single" w:sz="4" w:space="0" w:color="auto"/>
              <w:right w:val="single" w:sz="4" w:space="0" w:color="auto"/>
            </w:tcBorders>
          </w:tcPr>
          <w:p w14:paraId="263D4389" w14:textId="77777777" w:rsidR="002546B9" w:rsidRPr="001C2123"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1754A129" w14:textId="77777777" w:rsidR="002546B9" w:rsidRPr="001C2123" w:rsidRDefault="002546B9" w:rsidP="00264DB4">
            <w:pPr>
              <w:jc w:val="center"/>
              <w:rPr>
                <w:sz w:val="20"/>
                <w:szCs w:val="20"/>
              </w:rPr>
            </w:pPr>
            <w:r w:rsidRPr="001C2123">
              <w:rPr>
                <w:bCs/>
                <w:sz w:val="20"/>
                <w:szCs w:val="20"/>
              </w:rPr>
              <w:t>114 390</w:t>
            </w:r>
          </w:p>
        </w:tc>
        <w:tc>
          <w:tcPr>
            <w:tcW w:w="1540" w:type="dxa"/>
            <w:tcBorders>
              <w:top w:val="nil"/>
              <w:left w:val="nil"/>
              <w:bottom w:val="single" w:sz="4" w:space="0" w:color="auto"/>
              <w:right w:val="single" w:sz="4" w:space="0" w:color="auto"/>
            </w:tcBorders>
          </w:tcPr>
          <w:p w14:paraId="24B752D3"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27F13395" w14:textId="77777777" w:rsidR="002546B9" w:rsidRPr="001C2123"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6B54A72E" w14:textId="77777777" w:rsidR="002546B9" w:rsidRPr="001C2123" w:rsidRDefault="002546B9" w:rsidP="00264DB4"/>
        </w:tc>
      </w:tr>
      <w:tr w:rsidR="002546B9" w:rsidRPr="001C2123" w14:paraId="4C9E29E7" w14:textId="77777777" w:rsidTr="00264DB4">
        <w:trPr>
          <w:trHeight w:val="255"/>
        </w:trPr>
        <w:tc>
          <w:tcPr>
            <w:tcW w:w="7070" w:type="dxa"/>
            <w:tcBorders>
              <w:top w:val="nil"/>
              <w:left w:val="single" w:sz="4" w:space="0" w:color="auto"/>
              <w:bottom w:val="single" w:sz="4" w:space="0" w:color="auto"/>
              <w:right w:val="single" w:sz="4" w:space="0" w:color="auto"/>
            </w:tcBorders>
          </w:tcPr>
          <w:p w14:paraId="3F5D9FDC" w14:textId="77777777" w:rsidR="002546B9" w:rsidRPr="001C2123" w:rsidRDefault="002546B9" w:rsidP="00264DB4">
            <w:pPr>
              <w:rPr>
                <w:sz w:val="20"/>
                <w:szCs w:val="20"/>
              </w:rPr>
            </w:pPr>
            <w:r w:rsidRPr="001C2123">
              <w:rPr>
                <w:sz w:val="20"/>
                <w:szCs w:val="20"/>
              </w:rPr>
              <w:t xml:space="preserve">  Kapitálové transfery (720)</w:t>
            </w:r>
            <w:r w:rsidRPr="001C2123">
              <w:rPr>
                <w:sz w:val="20"/>
                <w:szCs w:val="20"/>
                <w:vertAlign w:val="superscript"/>
              </w:rPr>
              <w:t>2</w:t>
            </w:r>
          </w:p>
        </w:tc>
        <w:tc>
          <w:tcPr>
            <w:tcW w:w="1430" w:type="dxa"/>
            <w:tcBorders>
              <w:top w:val="nil"/>
              <w:left w:val="nil"/>
              <w:bottom w:val="single" w:sz="4" w:space="0" w:color="auto"/>
              <w:right w:val="single" w:sz="4" w:space="0" w:color="auto"/>
            </w:tcBorders>
          </w:tcPr>
          <w:p w14:paraId="05CA9EE1" w14:textId="77777777" w:rsidR="002546B9" w:rsidRPr="001C2123" w:rsidRDefault="002546B9" w:rsidP="00264DB4">
            <w:pPr>
              <w:jc w:val="center"/>
              <w:rPr>
                <w:sz w:val="20"/>
                <w:szCs w:val="20"/>
              </w:rPr>
            </w:pPr>
          </w:p>
        </w:tc>
        <w:tc>
          <w:tcPr>
            <w:tcW w:w="1650" w:type="dxa"/>
            <w:tcBorders>
              <w:top w:val="nil"/>
              <w:left w:val="nil"/>
              <w:bottom w:val="single" w:sz="4" w:space="0" w:color="auto"/>
              <w:right w:val="single" w:sz="4" w:space="0" w:color="auto"/>
            </w:tcBorders>
          </w:tcPr>
          <w:p w14:paraId="493DDD0D"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65562838" w14:textId="77777777" w:rsidR="002546B9" w:rsidRPr="001C2123" w:rsidRDefault="002546B9" w:rsidP="00264DB4">
            <w:pPr>
              <w:jc w:val="center"/>
              <w:rPr>
                <w:sz w:val="20"/>
                <w:szCs w:val="20"/>
              </w:rPr>
            </w:pPr>
          </w:p>
        </w:tc>
        <w:tc>
          <w:tcPr>
            <w:tcW w:w="1540" w:type="dxa"/>
            <w:tcBorders>
              <w:top w:val="nil"/>
              <w:left w:val="nil"/>
              <w:bottom w:val="single" w:sz="4" w:space="0" w:color="auto"/>
              <w:right w:val="single" w:sz="4" w:space="0" w:color="auto"/>
            </w:tcBorders>
          </w:tcPr>
          <w:p w14:paraId="3551C6C8" w14:textId="77777777" w:rsidR="002546B9" w:rsidRPr="001C2123" w:rsidRDefault="002546B9" w:rsidP="00264DB4">
            <w:pPr>
              <w:jc w:val="center"/>
            </w:pPr>
          </w:p>
        </w:tc>
        <w:tc>
          <w:tcPr>
            <w:tcW w:w="1649" w:type="dxa"/>
            <w:tcBorders>
              <w:top w:val="nil"/>
              <w:left w:val="nil"/>
              <w:bottom w:val="single" w:sz="4" w:space="0" w:color="auto"/>
              <w:right w:val="single" w:sz="4" w:space="0" w:color="auto"/>
            </w:tcBorders>
            <w:noWrap/>
            <w:vAlign w:val="bottom"/>
          </w:tcPr>
          <w:p w14:paraId="1D43C9B7" w14:textId="77777777" w:rsidR="002546B9" w:rsidRPr="001C2123" w:rsidRDefault="002546B9" w:rsidP="00264DB4">
            <w:r w:rsidRPr="001C2123">
              <w:t> </w:t>
            </w:r>
          </w:p>
        </w:tc>
      </w:tr>
      <w:tr w:rsidR="002546B9" w:rsidRPr="001C2123" w14:paraId="01DB6582" w14:textId="77777777" w:rsidTr="00264DB4">
        <w:trPr>
          <w:trHeight w:val="255"/>
        </w:trPr>
        <w:tc>
          <w:tcPr>
            <w:tcW w:w="7070" w:type="dxa"/>
            <w:tcBorders>
              <w:top w:val="nil"/>
              <w:left w:val="single" w:sz="4" w:space="0" w:color="auto"/>
              <w:bottom w:val="single" w:sz="4" w:space="0" w:color="auto"/>
              <w:right w:val="single" w:sz="4" w:space="0" w:color="auto"/>
            </w:tcBorders>
          </w:tcPr>
          <w:p w14:paraId="6ABA5423" w14:textId="77777777" w:rsidR="002546B9" w:rsidRPr="001C2123" w:rsidRDefault="002546B9" w:rsidP="00264DB4">
            <w:pPr>
              <w:rPr>
                <w:b/>
                <w:bCs/>
                <w:sz w:val="20"/>
                <w:szCs w:val="20"/>
              </w:rPr>
            </w:pPr>
            <w:r w:rsidRPr="001C2123">
              <w:rPr>
                <w:b/>
                <w:bCs/>
                <w:sz w:val="20"/>
                <w:szCs w:val="20"/>
              </w:rPr>
              <w:t>Výdavky z transakcií s finančnými aktívami a finančnými pasívami (800)</w:t>
            </w:r>
          </w:p>
        </w:tc>
        <w:tc>
          <w:tcPr>
            <w:tcW w:w="1430" w:type="dxa"/>
            <w:tcBorders>
              <w:top w:val="nil"/>
              <w:left w:val="nil"/>
              <w:bottom w:val="single" w:sz="4" w:space="0" w:color="auto"/>
              <w:right w:val="single" w:sz="4" w:space="0" w:color="auto"/>
            </w:tcBorders>
          </w:tcPr>
          <w:p w14:paraId="093ABF06" w14:textId="77777777" w:rsidR="002546B9" w:rsidRPr="001C2123" w:rsidRDefault="002546B9" w:rsidP="00264DB4">
            <w:pPr>
              <w:jc w:val="center"/>
              <w:rPr>
                <w:b/>
                <w:bCs/>
                <w:sz w:val="20"/>
                <w:szCs w:val="20"/>
              </w:rPr>
            </w:pPr>
            <w:r w:rsidRPr="001C2123">
              <w:rPr>
                <w:b/>
                <w:bCs/>
                <w:sz w:val="20"/>
                <w:szCs w:val="20"/>
              </w:rPr>
              <w:t> </w:t>
            </w:r>
          </w:p>
        </w:tc>
        <w:tc>
          <w:tcPr>
            <w:tcW w:w="1650" w:type="dxa"/>
            <w:tcBorders>
              <w:top w:val="nil"/>
              <w:left w:val="nil"/>
              <w:bottom w:val="single" w:sz="4" w:space="0" w:color="auto"/>
              <w:right w:val="single" w:sz="4" w:space="0" w:color="auto"/>
            </w:tcBorders>
          </w:tcPr>
          <w:p w14:paraId="2DBF09C5" w14:textId="77777777" w:rsidR="002546B9" w:rsidRPr="001C2123" w:rsidRDefault="002546B9" w:rsidP="00264DB4">
            <w:pPr>
              <w:jc w:val="center"/>
              <w:rPr>
                <w:b/>
                <w:bCs/>
                <w:sz w:val="20"/>
                <w:szCs w:val="20"/>
              </w:rPr>
            </w:pPr>
            <w:r w:rsidRPr="001C2123">
              <w:rPr>
                <w:b/>
                <w:bCs/>
                <w:sz w:val="20"/>
                <w:szCs w:val="20"/>
              </w:rPr>
              <w:t> </w:t>
            </w:r>
          </w:p>
        </w:tc>
        <w:tc>
          <w:tcPr>
            <w:tcW w:w="1540" w:type="dxa"/>
            <w:tcBorders>
              <w:top w:val="nil"/>
              <w:left w:val="nil"/>
              <w:bottom w:val="single" w:sz="4" w:space="0" w:color="auto"/>
              <w:right w:val="single" w:sz="4" w:space="0" w:color="auto"/>
            </w:tcBorders>
          </w:tcPr>
          <w:p w14:paraId="14E69413" w14:textId="77777777" w:rsidR="002546B9" w:rsidRPr="001C2123" w:rsidRDefault="002546B9" w:rsidP="00264DB4">
            <w:pPr>
              <w:jc w:val="center"/>
              <w:rPr>
                <w:b/>
                <w:bCs/>
                <w:sz w:val="20"/>
                <w:szCs w:val="20"/>
              </w:rPr>
            </w:pPr>
            <w:r w:rsidRPr="001C2123">
              <w:rPr>
                <w:b/>
                <w:bCs/>
                <w:sz w:val="20"/>
                <w:szCs w:val="20"/>
              </w:rPr>
              <w:t> </w:t>
            </w:r>
          </w:p>
        </w:tc>
        <w:tc>
          <w:tcPr>
            <w:tcW w:w="1540" w:type="dxa"/>
            <w:tcBorders>
              <w:top w:val="nil"/>
              <w:left w:val="nil"/>
              <w:bottom w:val="single" w:sz="4" w:space="0" w:color="auto"/>
              <w:right w:val="single" w:sz="4" w:space="0" w:color="auto"/>
            </w:tcBorders>
          </w:tcPr>
          <w:p w14:paraId="6CCB57A5" w14:textId="77777777" w:rsidR="002546B9" w:rsidRPr="001C2123" w:rsidRDefault="002546B9" w:rsidP="00264DB4">
            <w:pPr>
              <w:jc w:val="center"/>
              <w:rPr>
                <w:b/>
                <w:bCs/>
              </w:rPr>
            </w:pPr>
            <w:r w:rsidRPr="001C2123">
              <w:rPr>
                <w:b/>
                <w:bCs/>
              </w:rPr>
              <w:t> </w:t>
            </w:r>
          </w:p>
        </w:tc>
        <w:tc>
          <w:tcPr>
            <w:tcW w:w="1649" w:type="dxa"/>
            <w:tcBorders>
              <w:top w:val="nil"/>
              <w:left w:val="nil"/>
              <w:bottom w:val="single" w:sz="4" w:space="0" w:color="auto"/>
              <w:right w:val="single" w:sz="4" w:space="0" w:color="auto"/>
            </w:tcBorders>
            <w:noWrap/>
            <w:vAlign w:val="bottom"/>
          </w:tcPr>
          <w:p w14:paraId="4FEE3E5D" w14:textId="77777777" w:rsidR="002546B9" w:rsidRPr="001C2123" w:rsidRDefault="002546B9" w:rsidP="00264DB4">
            <w:r w:rsidRPr="001C2123">
              <w:t> </w:t>
            </w:r>
          </w:p>
        </w:tc>
      </w:tr>
      <w:tr w:rsidR="002546B9" w:rsidRPr="007B7470" w14:paraId="2F43995C" w14:textId="77777777" w:rsidTr="00264DB4">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D1D908" w14:textId="77777777" w:rsidR="002546B9" w:rsidRPr="001C2123" w:rsidRDefault="002546B9" w:rsidP="00264DB4">
            <w:pPr>
              <w:rPr>
                <w:b/>
                <w:bCs/>
                <w:sz w:val="20"/>
                <w:szCs w:val="20"/>
              </w:rPr>
            </w:pPr>
            <w:r w:rsidRPr="001C2123">
              <w:rPr>
                <w:b/>
                <w:bCs/>
                <w:sz w:val="20"/>
                <w:szCs w:val="20"/>
              </w:rPr>
              <w:lastRenderedPageBreak/>
              <w:t>Vplyv na výdavky verejnej správy celkom</w:t>
            </w:r>
          </w:p>
        </w:tc>
        <w:tc>
          <w:tcPr>
            <w:tcW w:w="1430" w:type="dxa"/>
            <w:tcBorders>
              <w:top w:val="single" w:sz="4" w:space="0" w:color="auto"/>
              <w:left w:val="nil"/>
              <w:bottom w:val="single" w:sz="4" w:space="0" w:color="auto"/>
              <w:right w:val="single" w:sz="4" w:space="0" w:color="auto"/>
            </w:tcBorders>
            <w:shd w:val="clear" w:color="auto" w:fill="BFBFBF" w:themeFill="background1" w:themeFillShade="BF"/>
          </w:tcPr>
          <w:p w14:paraId="057FF994" w14:textId="77777777" w:rsidR="002546B9" w:rsidRPr="001C2123" w:rsidRDefault="002546B9" w:rsidP="00264DB4">
            <w:pPr>
              <w:jc w:val="center"/>
              <w:rPr>
                <w:b/>
                <w:bCs/>
                <w:sz w:val="20"/>
                <w:szCs w:val="20"/>
              </w:rPr>
            </w:pPr>
            <w:r>
              <w:rPr>
                <w:b/>
                <w:bCs/>
                <w:sz w:val="20"/>
                <w:szCs w:val="20"/>
              </w:rPr>
              <w:t>0</w:t>
            </w:r>
          </w:p>
        </w:tc>
        <w:tc>
          <w:tcPr>
            <w:tcW w:w="1650" w:type="dxa"/>
            <w:tcBorders>
              <w:top w:val="single" w:sz="4" w:space="0" w:color="auto"/>
              <w:left w:val="nil"/>
              <w:bottom w:val="single" w:sz="4" w:space="0" w:color="auto"/>
              <w:right w:val="single" w:sz="4" w:space="0" w:color="auto"/>
            </w:tcBorders>
            <w:shd w:val="clear" w:color="auto" w:fill="BFBFBF" w:themeFill="background1" w:themeFillShade="BF"/>
          </w:tcPr>
          <w:p w14:paraId="19965BF0" w14:textId="77777777" w:rsidR="002546B9" w:rsidRPr="001C2123" w:rsidRDefault="002546B9" w:rsidP="00264DB4">
            <w:pPr>
              <w:jc w:val="center"/>
              <w:rPr>
                <w:b/>
                <w:bCs/>
                <w:sz w:val="20"/>
                <w:szCs w:val="20"/>
              </w:rPr>
            </w:pPr>
            <w:r w:rsidRPr="001C2123">
              <w:rPr>
                <w:b/>
                <w:bCs/>
                <w:sz w:val="20"/>
                <w:szCs w:val="20"/>
              </w:rPr>
              <w:t>114 390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3851D05E" w14:textId="77777777" w:rsidR="002546B9" w:rsidRPr="001C2123" w:rsidRDefault="002546B9" w:rsidP="00264DB4">
            <w:pPr>
              <w:jc w:val="center"/>
              <w:rPr>
                <w:b/>
                <w:bCs/>
                <w:sz w:val="20"/>
                <w:szCs w:val="20"/>
              </w:rPr>
            </w:pPr>
            <w:r>
              <w:rPr>
                <w:b/>
                <w:bCs/>
                <w:sz w:val="20"/>
                <w:szCs w:val="20"/>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35B3793F" w14:textId="77777777" w:rsidR="002546B9" w:rsidRPr="007B7470" w:rsidRDefault="002546B9" w:rsidP="00264DB4">
            <w:pPr>
              <w:jc w:val="center"/>
              <w:rPr>
                <w:b/>
                <w:bCs/>
              </w:rPr>
            </w:pPr>
            <w:r w:rsidRPr="001C2123">
              <w:rPr>
                <w:b/>
                <w:bCs/>
                <w:sz w:val="20"/>
              </w:rPr>
              <w:t>0</w:t>
            </w:r>
          </w:p>
        </w:tc>
        <w:tc>
          <w:tcPr>
            <w:tcW w:w="1649"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413F2A39" w14:textId="77777777" w:rsidR="002546B9" w:rsidRPr="007B7470" w:rsidRDefault="002546B9" w:rsidP="00264DB4">
            <w:r w:rsidRPr="007B7470">
              <w:t> </w:t>
            </w:r>
          </w:p>
        </w:tc>
      </w:tr>
    </w:tbl>
    <w:p w14:paraId="4F5F314B" w14:textId="77777777" w:rsidR="002546B9" w:rsidRPr="007B7470" w:rsidRDefault="002546B9" w:rsidP="002546B9">
      <w:pPr>
        <w:tabs>
          <w:tab w:val="num" w:pos="1080"/>
        </w:tabs>
        <w:ind w:left="-900"/>
        <w:jc w:val="both"/>
        <w:rPr>
          <w:bCs/>
          <w:sz w:val="20"/>
          <w:szCs w:val="20"/>
        </w:rPr>
      </w:pPr>
      <w:r w:rsidRPr="007B7470">
        <w:rPr>
          <w:bCs/>
          <w:sz w:val="20"/>
          <w:szCs w:val="20"/>
        </w:rPr>
        <w:t xml:space="preserve">  2 –  výdavky rozpísať až do položiek platnej ekonomickej klasifikácie</w:t>
      </w:r>
    </w:p>
    <w:p w14:paraId="11F2E00B" w14:textId="77777777" w:rsidR="002546B9" w:rsidRDefault="002546B9" w:rsidP="002546B9">
      <w:pPr>
        <w:tabs>
          <w:tab w:val="num" w:pos="1080"/>
        </w:tabs>
        <w:ind w:left="-900"/>
        <w:jc w:val="both"/>
        <w:rPr>
          <w:bCs/>
          <w:sz w:val="20"/>
          <w:szCs w:val="20"/>
        </w:rPr>
      </w:pPr>
    </w:p>
    <w:p w14:paraId="2D89B8A6" w14:textId="77777777" w:rsidR="002546B9" w:rsidRDefault="002546B9" w:rsidP="002546B9">
      <w:pPr>
        <w:tabs>
          <w:tab w:val="num" w:pos="1080"/>
        </w:tabs>
        <w:ind w:left="-900"/>
        <w:jc w:val="both"/>
        <w:rPr>
          <w:bCs/>
          <w:sz w:val="20"/>
          <w:szCs w:val="20"/>
        </w:rPr>
      </w:pPr>
    </w:p>
    <w:p w14:paraId="177D8A0E" w14:textId="77777777" w:rsidR="002546B9" w:rsidRPr="007B7470" w:rsidRDefault="002546B9" w:rsidP="002546B9">
      <w:pPr>
        <w:tabs>
          <w:tab w:val="num" w:pos="1080"/>
        </w:tabs>
        <w:ind w:left="-900"/>
        <w:jc w:val="both"/>
        <w:rPr>
          <w:bCs/>
          <w:sz w:val="20"/>
          <w:szCs w:val="20"/>
        </w:rPr>
      </w:pPr>
      <w:r w:rsidRPr="007B7470">
        <w:rPr>
          <w:bCs/>
          <w:sz w:val="20"/>
          <w:szCs w:val="20"/>
        </w:rPr>
        <w:t>2 –  výdavky rozpísať až do položiek platnej ekonomickej klasifikácie</w:t>
      </w:r>
    </w:p>
    <w:p w14:paraId="4625F515" w14:textId="77777777" w:rsidR="002546B9" w:rsidRPr="007B7470" w:rsidRDefault="002546B9" w:rsidP="002546B9">
      <w:pPr>
        <w:tabs>
          <w:tab w:val="num" w:pos="1080"/>
        </w:tabs>
        <w:ind w:left="-900"/>
        <w:jc w:val="both"/>
        <w:rPr>
          <w:bCs/>
          <w:szCs w:val="20"/>
        </w:rPr>
      </w:pPr>
    </w:p>
    <w:p w14:paraId="3937F0BC" w14:textId="77777777" w:rsidR="002546B9" w:rsidRPr="007B7470" w:rsidRDefault="002546B9" w:rsidP="002546B9">
      <w:pPr>
        <w:tabs>
          <w:tab w:val="num" w:pos="1080"/>
        </w:tabs>
        <w:ind w:left="-900"/>
        <w:jc w:val="both"/>
        <w:rPr>
          <w:b/>
          <w:bCs/>
          <w:sz w:val="20"/>
          <w:szCs w:val="20"/>
        </w:rPr>
      </w:pPr>
      <w:r w:rsidRPr="007B7470">
        <w:rPr>
          <w:b/>
          <w:bCs/>
          <w:szCs w:val="20"/>
        </w:rPr>
        <w:t xml:space="preserve">  Poznámka:</w:t>
      </w:r>
    </w:p>
    <w:p w14:paraId="321B286D" w14:textId="77777777" w:rsidR="002546B9" w:rsidRPr="007B7470" w:rsidRDefault="002546B9" w:rsidP="002546B9">
      <w:pPr>
        <w:tabs>
          <w:tab w:val="num" w:pos="1080"/>
        </w:tabs>
        <w:ind w:left="-900"/>
        <w:jc w:val="both"/>
        <w:rPr>
          <w:bCs/>
          <w:sz w:val="20"/>
          <w:szCs w:val="20"/>
        </w:rPr>
      </w:pPr>
      <w:r w:rsidRPr="007B7470">
        <w:rPr>
          <w:bCs/>
          <w:szCs w:val="20"/>
        </w:rPr>
        <w:t xml:space="preserve">  Ak sa vplyv týka viacerých subjektov verejnej správy, vypĺňa sa samostatná tabuľka za každý subjekt.</w:t>
      </w:r>
    </w:p>
    <w:p w14:paraId="5156D8EB" w14:textId="77777777" w:rsidR="005D6562" w:rsidRPr="007B7470" w:rsidRDefault="005D6562" w:rsidP="005D6562">
      <w:pPr>
        <w:tabs>
          <w:tab w:val="num" w:pos="1080"/>
        </w:tabs>
        <w:ind w:left="-900"/>
        <w:jc w:val="both"/>
        <w:rPr>
          <w:bCs/>
          <w:sz w:val="20"/>
          <w:szCs w:val="20"/>
        </w:rPr>
      </w:pPr>
    </w:p>
    <w:p w14:paraId="0BCC80F9" w14:textId="77777777" w:rsidR="005D6562" w:rsidRPr="007B7470" w:rsidRDefault="005D6562" w:rsidP="005D6562">
      <w:pPr>
        <w:tabs>
          <w:tab w:val="num" w:pos="1080"/>
        </w:tabs>
        <w:ind w:left="-900"/>
        <w:jc w:val="both"/>
        <w:rPr>
          <w:bCs/>
          <w:sz w:val="20"/>
          <w:szCs w:val="20"/>
        </w:rPr>
      </w:pPr>
    </w:p>
    <w:p w14:paraId="3F7C7C84" w14:textId="77777777" w:rsidR="005D6562" w:rsidRPr="007B7470" w:rsidRDefault="005D6562" w:rsidP="005D6562">
      <w:pPr>
        <w:tabs>
          <w:tab w:val="num" w:pos="1080"/>
        </w:tabs>
        <w:ind w:left="-900"/>
        <w:jc w:val="both"/>
        <w:rPr>
          <w:bCs/>
          <w:sz w:val="20"/>
          <w:szCs w:val="20"/>
        </w:rPr>
      </w:pPr>
    </w:p>
    <w:p w14:paraId="25C1A64D" w14:textId="77777777" w:rsidR="005D6562" w:rsidRPr="007B7470" w:rsidRDefault="005D6562" w:rsidP="005D6562">
      <w:pPr>
        <w:tabs>
          <w:tab w:val="num" w:pos="1080"/>
        </w:tabs>
        <w:ind w:left="-900"/>
        <w:jc w:val="both"/>
        <w:rPr>
          <w:bCs/>
          <w:sz w:val="20"/>
          <w:szCs w:val="20"/>
        </w:rPr>
      </w:pPr>
    </w:p>
    <w:p w14:paraId="1115A35B" w14:textId="77777777" w:rsidR="005D6562" w:rsidRPr="007B7470" w:rsidRDefault="005D6562" w:rsidP="005D6562">
      <w:pPr>
        <w:tabs>
          <w:tab w:val="num" w:pos="1080"/>
        </w:tabs>
        <w:ind w:left="-900"/>
        <w:jc w:val="both"/>
        <w:rPr>
          <w:bCs/>
          <w:sz w:val="20"/>
          <w:szCs w:val="20"/>
        </w:rPr>
      </w:pPr>
    </w:p>
    <w:p w14:paraId="06288333" w14:textId="77777777" w:rsidR="005D6562" w:rsidRPr="007B7470" w:rsidRDefault="005D6562" w:rsidP="005D6562">
      <w:pPr>
        <w:tabs>
          <w:tab w:val="num" w:pos="1080"/>
        </w:tabs>
        <w:ind w:left="-900"/>
        <w:jc w:val="both"/>
        <w:rPr>
          <w:bCs/>
          <w:sz w:val="20"/>
          <w:szCs w:val="20"/>
        </w:rPr>
      </w:pPr>
    </w:p>
    <w:p w14:paraId="5B3DE449" w14:textId="77777777" w:rsidR="005D6562" w:rsidRDefault="005D6562" w:rsidP="005D6562">
      <w:pPr>
        <w:tabs>
          <w:tab w:val="num" w:pos="1080"/>
        </w:tabs>
        <w:ind w:left="-900"/>
        <w:jc w:val="both"/>
        <w:rPr>
          <w:bCs/>
          <w:sz w:val="20"/>
          <w:szCs w:val="20"/>
        </w:rPr>
      </w:pPr>
    </w:p>
    <w:p w14:paraId="706BBD87" w14:textId="77777777" w:rsidR="005D6562" w:rsidRDefault="005D6562" w:rsidP="005D6562">
      <w:pPr>
        <w:tabs>
          <w:tab w:val="num" w:pos="1080"/>
        </w:tabs>
        <w:ind w:left="-900"/>
        <w:jc w:val="both"/>
        <w:rPr>
          <w:bCs/>
          <w:sz w:val="20"/>
          <w:szCs w:val="20"/>
        </w:rPr>
      </w:pPr>
    </w:p>
    <w:p w14:paraId="7052CB4B" w14:textId="77777777" w:rsidR="005D6562" w:rsidRDefault="005D6562" w:rsidP="005D6562">
      <w:pPr>
        <w:tabs>
          <w:tab w:val="num" w:pos="1080"/>
        </w:tabs>
        <w:ind w:left="-900"/>
        <w:jc w:val="both"/>
        <w:rPr>
          <w:bCs/>
          <w:sz w:val="20"/>
          <w:szCs w:val="20"/>
        </w:rPr>
      </w:pPr>
    </w:p>
    <w:p w14:paraId="334DE1C6" w14:textId="77777777" w:rsidR="005D6562" w:rsidRDefault="005D6562" w:rsidP="005D6562">
      <w:pPr>
        <w:tabs>
          <w:tab w:val="num" w:pos="1080"/>
        </w:tabs>
        <w:ind w:left="-900"/>
        <w:jc w:val="both"/>
        <w:rPr>
          <w:bCs/>
          <w:sz w:val="20"/>
          <w:szCs w:val="20"/>
        </w:rPr>
      </w:pPr>
    </w:p>
    <w:p w14:paraId="4DDB4790" w14:textId="77777777" w:rsidR="005D6562" w:rsidRDefault="005D6562" w:rsidP="005D6562">
      <w:pPr>
        <w:tabs>
          <w:tab w:val="num" w:pos="1080"/>
        </w:tabs>
        <w:ind w:left="-900"/>
        <w:jc w:val="both"/>
        <w:rPr>
          <w:bCs/>
          <w:sz w:val="20"/>
          <w:szCs w:val="20"/>
        </w:rPr>
      </w:pPr>
    </w:p>
    <w:p w14:paraId="705548F5" w14:textId="77777777" w:rsidR="005D6562" w:rsidRDefault="005D6562" w:rsidP="005D6562">
      <w:pPr>
        <w:tabs>
          <w:tab w:val="num" w:pos="1080"/>
        </w:tabs>
        <w:ind w:left="-900"/>
        <w:jc w:val="both"/>
        <w:rPr>
          <w:bCs/>
          <w:sz w:val="20"/>
          <w:szCs w:val="20"/>
        </w:rPr>
      </w:pPr>
    </w:p>
    <w:p w14:paraId="12DCE38E" w14:textId="77777777" w:rsidR="005D6562" w:rsidRDefault="005D6562" w:rsidP="005D6562">
      <w:pPr>
        <w:tabs>
          <w:tab w:val="num" w:pos="1080"/>
        </w:tabs>
        <w:ind w:left="-900"/>
        <w:jc w:val="both"/>
        <w:rPr>
          <w:bCs/>
          <w:sz w:val="20"/>
          <w:szCs w:val="20"/>
        </w:rPr>
      </w:pPr>
    </w:p>
    <w:p w14:paraId="3F127E80" w14:textId="77777777" w:rsidR="005D6562" w:rsidRDefault="005D6562" w:rsidP="005D6562">
      <w:pPr>
        <w:tabs>
          <w:tab w:val="num" w:pos="1080"/>
        </w:tabs>
        <w:ind w:left="-900"/>
        <w:jc w:val="both"/>
        <w:rPr>
          <w:bCs/>
          <w:sz w:val="20"/>
          <w:szCs w:val="20"/>
        </w:rPr>
      </w:pPr>
    </w:p>
    <w:p w14:paraId="438BCC04" w14:textId="77777777" w:rsidR="005D6562" w:rsidRDefault="005D6562" w:rsidP="005D6562">
      <w:pPr>
        <w:tabs>
          <w:tab w:val="num" w:pos="1080"/>
        </w:tabs>
        <w:ind w:left="-900"/>
        <w:jc w:val="both"/>
        <w:rPr>
          <w:bCs/>
          <w:sz w:val="20"/>
          <w:szCs w:val="20"/>
        </w:rPr>
      </w:pPr>
    </w:p>
    <w:p w14:paraId="651E9549" w14:textId="77777777" w:rsidR="005D6562" w:rsidRDefault="005D6562" w:rsidP="005D6562">
      <w:pPr>
        <w:tabs>
          <w:tab w:val="num" w:pos="1080"/>
        </w:tabs>
        <w:ind w:left="-900"/>
        <w:jc w:val="both"/>
        <w:rPr>
          <w:bCs/>
          <w:sz w:val="20"/>
          <w:szCs w:val="20"/>
        </w:rPr>
      </w:pPr>
    </w:p>
    <w:p w14:paraId="6151F792" w14:textId="77777777" w:rsidR="005D6562" w:rsidRDefault="005D6562" w:rsidP="005D6562">
      <w:pPr>
        <w:tabs>
          <w:tab w:val="num" w:pos="1080"/>
        </w:tabs>
        <w:ind w:left="-900"/>
        <w:jc w:val="both"/>
        <w:rPr>
          <w:bCs/>
          <w:sz w:val="20"/>
          <w:szCs w:val="20"/>
        </w:rPr>
      </w:pPr>
    </w:p>
    <w:p w14:paraId="20938504" w14:textId="77777777" w:rsidR="005D6562" w:rsidRDefault="005D6562" w:rsidP="005D6562">
      <w:pPr>
        <w:tabs>
          <w:tab w:val="num" w:pos="1080"/>
        </w:tabs>
        <w:ind w:left="-900"/>
        <w:jc w:val="both"/>
        <w:rPr>
          <w:bCs/>
          <w:sz w:val="20"/>
          <w:szCs w:val="20"/>
        </w:rPr>
      </w:pPr>
    </w:p>
    <w:p w14:paraId="5662B049" w14:textId="77777777" w:rsidR="005D6562" w:rsidRDefault="005D6562" w:rsidP="005D6562">
      <w:pPr>
        <w:tabs>
          <w:tab w:val="num" w:pos="1080"/>
        </w:tabs>
        <w:ind w:left="-900"/>
        <w:jc w:val="both"/>
        <w:rPr>
          <w:bCs/>
          <w:sz w:val="20"/>
          <w:szCs w:val="20"/>
        </w:rPr>
      </w:pPr>
    </w:p>
    <w:p w14:paraId="2311C573" w14:textId="77777777" w:rsidR="005D6562" w:rsidRDefault="005D6562" w:rsidP="005D6562">
      <w:pPr>
        <w:tabs>
          <w:tab w:val="num" w:pos="1080"/>
        </w:tabs>
        <w:ind w:left="-900"/>
        <w:jc w:val="both"/>
        <w:rPr>
          <w:bCs/>
          <w:sz w:val="20"/>
          <w:szCs w:val="20"/>
        </w:rPr>
      </w:pPr>
    </w:p>
    <w:p w14:paraId="7BD099F3" w14:textId="77777777" w:rsidR="005D6562" w:rsidRPr="007B7470" w:rsidRDefault="005D6562" w:rsidP="005D6562">
      <w:pPr>
        <w:tabs>
          <w:tab w:val="num" w:pos="1080"/>
        </w:tabs>
        <w:ind w:left="-900"/>
        <w:jc w:val="both"/>
        <w:rPr>
          <w:bCs/>
          <w:sz w:val="20"/>
          <w:szCs w:val="20"/>
        </w:rPr>
      </w:pPr>
    </w:p>
    <w:p w14:paraId="0CAF02EE" w14:textId="77777777" w:rsidR="005D6562" w:rsidRPr="007B7470" w:rsidRDefault="005D6562" w:rsidP="005D6562">
      <w:pPr>
        <w:tabs>
          <w:tab w:val="num" w:pos="1080"/>
        </w:tabs>
        <w:ind w:left="-900"/>
        <w:jc w:val="both"/>
        <w:rPr>
          <w:bCs/>
          <w:sz w:val="20"/>
          <w:szCs w:val="20"/>
        </w:rPr>
      </w:pPr>
    </w:p>
    <w:p w14:paraId="31101D7C" w14:textId="77777777" w:rsidR="005D6562" w:rsidRPr="007B7470" w:rsidRDefault="005D6562" w:rsidP="005D6562">
      <w:pPr>
        <w:tabs>
          <w:tab w:val="num" w:pos="1080"/>
        </w:tabs>
        <w:ind w:left="-900"/>
        <w:jc w:val="both"/>
        <w:rPr>
          <w:bCs/>
          <w:sz w:val="20"/>
          <w:szCs w:val="20"/>
        </w:rPr>
      </w:pPr>
    </w:p>
    <w:p w14:paraId="5247DA4A" w14:textId="77777777" w:rsidR="005D6562" w:rsidRPr="007B7470" w:rsidRDefault="005D6562" w:rsidP="005D6562">
      <w:pPr>
        <w:tabs>
          <w:tab w:val="num" w:pos="1080"/>
        </w:tabs>
        <w:ind w:left="-900"/>
        <w:jc w:val="both"/>
        <w:rPr>
          <w:bCs/>
          <w:sz w:val="20"/>
          <w:szCs w:val="20"/>
        </w:rPr>
      </w:pPr>
    </w:p>
    <w:p w14:paraId="298E2439" w14:textId="77777777" w:rsidR="005D6562" w:rsidRPr="007B7470" w:rsidRDefault="005D6562" w:rsidP="005D6562">
      <w:pPr>
        <w:tabs>
          <w:tab w:val="num" w:pos="1080"/>
        </w:tabs>
        <w:ind w:left="-900"/>
        <w:jc w:val="both"/>
        <w:rPr>
          <w:bCs/>
          <w:sz w:val="20"/>
          <w:szCs w:val="20"/>
        </w:rPr>
      </w:pPr>
    </w:p>
    <w:p w14:paraId="4D10624B" w14:textId="77777777" w:rsidR="005D6562" w:rsidRPr="007B7470" w:rsidRDefault="005D6562" w:rsidP="005D6562">
      <w:pPr>
        <w:tabs>
          <w:tab w:val="num" w:pos="1080"/>
        </w:tabs>
        <w:ind w:left="-900"/>
        <w:jc w:val="both"/>
        <w:rPr>
          <w:bCs/>
          <w:sz w:val="20"/>
          <w:szCs w:val="20"/>
        </w:rPr>
      </w:pPr>
    </w:p>
    <w:p w14:paraId="0897AAF2" w14:textId="77777777" w:rsidR="005D6562" w:rsidRPr="007B7470" w:rsidRDefault="005D6562" w:rsidP="005D6562">
      <w:pPr>
        <w:tabs>
          <w:tab w:val="num" w:pos="1080"/>
        </w:tabs>
        <w:ind w:left="-900"/>
        <w:jc w:val="both"/>
        <w:rPr>
          <w:bCs/>
          <w:sz w:val="20"/>
          <w:szCs w:val="20"/>
        </w:rPr>
      </w:pPr>
    </w:p>
    <w:p w14:paraId="3D85B545" w14:textId="77777777" w:rsidR="005D6562" w:rsidRPr="007B7470" w:rsidRDefault="005D6562" w:rsidP="005D6562">
      <w:pPr>
        <w:tabs>
          <w:tab w:val="num" w:pos="1080"/>
        </w:tabs>
        <w:ind w:left="-900"/>
        <w:jc w:val="both"/>
        <w:rPr>
          <w:bCs/>
          <w:sz w:val="20"/>
          <w:szCs w:val="20"/>
        </w:rPr>
      </w:pPr>
    </w:p>
    <w:p w14:paraId="4D87EA1D" w14:textId="77777777" w:rsidR="005D6562" w:rsidRPr="007B7470" w:rsidRDefault="005D6562" w:rsidP="005D6562">
      <w:pPr>
        <w:tabs>
          <w:tab w:val="num" w:pos="1080"/>
        </w:tabs>
        <w:ind w:left="-900"/>
        <w:jc w:val="both"/>
        <w:rPr>
          <w:bCs/>
          <w:sz w:val="20"/>
          <w:szCs w:val="20"/>
        </w:rPr>
      </w:pPr>
    </w:p>
    <w:p w14:paraId="722D3066" w14:textId="77777777" w:rsidR="005D6562" w:rsidRPr="007B7470" w:rsidRDefault="005D6562" w:rsidP="005D6562">
      <w:pPr>
        <w:tabs>
          <w:tab w:val="num" w:pos="1080"/>
        </w:tabs>
        <w:ind w:left="-900"/>
        <w:jc w:val="both"/>
        <w:rPr>
          <w:bCs/>
          <w:sz w:val="20"/>
          <w:szCs w:val="20"/>
        </w:rPr>
      </w:pPr>
    </w:p>
    <w:p w14:paraId="50EF0F07" w14:textId="77777777" w:rsidR="002546B9" w:rsidRPr="007B7470" w:rsidRDefault="002546B9" w:rsidP="002546B9">
      <w:pPr>
        <w:tabs>
          <w:tab w:val="num" w:pos="1080"/>
        </w:tabs>
        <w:ind w:left="-900"/>
        <w:jc w:val="both"/>
        <w:rPr>
          <w:bCs/>
          <w:sz w:val="20"/>
          <w:szCs w:val="20"/>
        </w:rPr>
      </w:pPr>
      <w:r w:rsidRPr="007B7470">
        <w:rPr>
          <w:bCs/>
          <w:sz w:val="20"/>
          <w:szCs w:val="20"/>
        </w:rPr>
        <w:lastRenderedPageBreak/>
        <w:t xml:space="preserve">  </w:t>
      </w:r>
      <w:r w:rsidRPr="00F00F06">
        <w:rPr>
          <w:b/>
        </w:rPr>
        <w:t xml:space="preserve">MF SR                 </w:t>
      </w:r>
      <w:r w:rsidRPr="00902533">
        <w:rPr>
          <w:bCs/>
          <w:sz w:val="20"/>
          <w:szCs w:val="20"/>
        </w:rPr>
        <w:t xml:space="preserve">                                                                                                                                                                                                                                             </w:t>
      </w:r>
      <w:r w:rsidRPr="007B7470">
        <w:rPr>
          <w:bCs/>
          <w:sz w:val="20"/>
          <w:szCs w:val="20"/>
        </w:rPr>
        <w:t>Tabuľka č. 4/B</w:t>
      </w:r>
    </w:p>
    <w:tbl>
      <w:tblPr>
        <w:tblpPr w:leftFromText="141" w:rightFromText="141" w:vertAnchor="text" w:horzAnchor="page" w:tblpX="629" w:tblpY="2"/>
        <w:tblW w:w="14879" w:type="dxa"/>
        <w:tblCellMar>
          <w:left w:w="70" w:type="dxa"/>
          <w:right w:w="70" w:type="dxa"/>
        </w:tblCellMar>
        <w:tblLook w:val="0000" w:firstRow="0" w:lastRow="0" w:firstColumn="0" w:lastColumn="0" w:noHBand="0" w:noVBand="0"/>
      </w:tblPr>
      <w:tblGrid>
        <w:gridCol w:w="7070"/>
        <w:gridCol w:w="1430"/>
        <w:gridCol w:w="1650"/>
        <w:gridCol w:w="1540"/>
        <w:gridCol w:w="1540"/>
        <w:gridCol w:w="1649"/>
      </w:tblGrid>
      <w:tr w:rsidR="002546B9" w:rsidRPr="007B7470" w14:paraId="5E485A7A" w14:textId="77777777" w:rsidTr="00264DB4">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E205F5F" w14:textId="77777777" w:rsidR="002546B9" w:rsidRPr="007B7470" w:rsidRDefault="002546B9" w:rsidP="00264DB4">
            <w:pPr>
              <w:jc w:val="center"/>
              <w:rPr>
                <w:b/>
                <w:bCs/>
                <w:color w:val="000000" w:themeColor="text1"/>
                <w:sz w:val="20"/>
                <w:szCs w:val="20"/>
              </w:rPr>
            </w:pPr>
            <w:r w:rsidRPr="007B7470">
              <w:rPr>
                <w:b/>
                <w:bCs/>
                <w:color w:val="000000" w:themeColor="text1"/>
                <w:sz w:val="20"/>
                <w:szCs w:val="20"/>
              </w:rPr>
              <w:t>Vplyvy (v metodike ESA 2010)</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3AF7CBEE" w14:textId="77777777" w:rsidR="002546B9" w:rsidRPr="007B7470" w:rsidRDefault="002546B9" w:rsidP="00264DB4">
            <w:pPr>
              <w:jc w:val="center"/>
              <w:rPr>
                <w:b/>
                <w:bCs/>
                <w:color w:val="000000" w:themeColor="text1"/>
                <w:sz w:val="20"/>
                <w:szCs w:val="20"/>
              </w:rPr>
            </w:pPr>
            <w:r w:rsidRPr="007B7470">
              <w:rPr>
                <w:b/>
                <w:bCs/>
                <w:color w:val="000000" w:themeColor="text1"/>
                <w:sz w:val="20"/>
                <w:szCs w:val="20"/>
              </w:rPr>
              <w:t>Vplyv na limit verejných výdavkov subjektu verejnej správy</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F572C39" w14:textId="77777777" w:rsidR="002546B9" w:rsidRPr="007B7470" w:rsidRDefault="002546B9" w:rsidP="00264DB4">
            <w:pPr>
              <w:jc w:val="center"/>
              <w:rPr>
                <w:b/>
                <w:bCs/>
                <w:color w:val="000000" w:themeColor="text1"/>
              </w:rPr>
            </w:pPr>
            <w:r w:rsidRPr="007B7470">
              <w:rPr>
                <w:b/>
                <w:bCs/>
                <w:color w:val="000000" w:themeColor="text1"/>
              </w:rPr>
              <w:t>poznámka</w:t>
            </w:r>
          </w:p>
        </w:tc>
      </w:tr>
      <w:tr w:rsidR="002546B9" w:rsidRPr="007B7470" w14:paraId="5DB5961E" w14:textId="77777777" w:rsidTr="00264DB4">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14:paraId="18C3D702" w14:textId="77777777" w:rsidR="002546B9" w:rsidRPr="007B7470" w:rsidRDefault="002546B9" w:rsidP="00264DB4">
            <w:pPr>
              <w:rPr>
                <w:b/>
                <w:bCs/>
                <w:color w:val="000000" w:themeColor="text1"/>
                <w:sz w:val="20"/>
                <w:szCs w:val="20"/>
              </w:rPr>
            </w:pPr>
          </w:p>
        </w:tc>
        <w:tc>
          <w:tcPr>
            <w:tcW w:w="1430" w:type="dxa"/>
            <w:tcBorders>
              <w:top w:val="nil"/>
              <w:left w:val="nil"/>
              <w:bottom w:val="single" w:sz="4" w:space="0" w:color="auto"/>
              <w:right w:val="single" w:sz="4" w:space="0" w:color="auto"/>
            </w:tcBorders>
            <w:shd w:val="clear" w:color="auto" w:fill="BFBFBF" w:themeFill="background1" w:themeFillShade="BF"/>
          </w:tcPr>
          <w:p w14:paraId="2C1C35A7" w14:textId="77777777" w:rsidR="002546B9" w:rsidRPr="007B7470" w:rsidRDefault="002546B9" w:rsidP="00264DB4">
            <w:pPr>
              <w:jc w:val="center"/>
              <w:rPr>
                <w:b/>
                <w:bCs/>
                <w:color w:val="000000" w:themeColor="text1"/>
                <w:sz w:val="20"/>
                <w:szCs w:val="20"/>
              </w:rPr>
            </w:pPr>
            <w:r>
              <w:rPr>
                <w:b/>
                <w:bCs/>
                <w:color w:val="000000" w:themeColor="text1"/>
                <w:sz w:val="20"/>
                <w:szCs w:val="20"/>
              </w:rPr>
              <w:t>2026</w:t>
            </w:r>
          </w:p>
        </w:tc>
        <w:tc>
          <w:tcPr>
            <w:tcW w:w="1650" w:type="dxa"/>
            <w:tcBorders>
              <w:top w:val="nil"/>
              <w:left w:val="nil"/>
              <w:bottom w:val="single" w:sz="4" w:space="0" w:color="auto"/>
              <w:right w:val="single" w:sz="4" w:space="0" w:color="auto"/>
            </w:tcBorders>
            <w:shd w:val="clear" w:color="auto" w:fill="BFBFBF" w:themeFill="background1" w:themeFillShade="BF"/>
          </w:tcPr>
          <w:p w14:paraId="51431DE9" w14:textId="77777777" w:rsidR="002546B9" w:rsidRPr="007B7470" w:rsidRDefault="002546B9" w:rsidP="00264DB4">
            <w:pPr>
              <w:jc w:val="center"/>
              <w:rPr>
                <w:b/>
                <w:bCs/>
                <w:color w:val="000000" w:themeColor="text1"/>
                <w:sz w:val="20"/>
                <w:szCs w:val="20"/>
              </w:rPr>
            </w:pPr>
            <w:r>
              <w:rPr>
                <w:b/>
                <w:bCs/>
                <w:color w:val="000000" w:themeColor="text1"/>
                <w:sz w:val="20"/>
                <w:szCs w:val="20"/>
              </w:rPr>
              <w:t>2027</w:t>
            </w:r>
          </w:p>
        </w:tc>
        <w:tc>
          <w:tcPr>
            <w:tcW w:w="1540" w:type="dxa"/>
            <w:tcBorders>
              <w:top w:val="nil"/>
              <w:left w:val="nil"/>
              <w:bottom w:val="single" w:sz="4" w:space="0" w:color="auto"/>
              <w:right w:val="single" w:sz="4" w:space="0" w:color="auto"/>
            </w:tcBorders>
            <w:shd w:val="clear" w:color="auto" w:fill="BFBFBF" w:themeFill="background1" w:themeFillShade="BF"/>
          </w:tcPr>
          <w:p w14:paraId="16DF501C" w14:textId="77777777" w:rsidR="002546B9" w:rsidRPr="007B7470" w:rsidRDefault="002546B9" w:rsidP="00264DB4">
            <w:pPr>
              <w:jc w:val="center"/>
              <w:rPr>
                <w:b/>
                <w:bCs/>
                <w:color w:val="000000" w:themeColor="text1"/>
                <w:sz w:val="20"/>
                <w:szCs w:val="20"/>
              </w:rPr>
            </w:pPr>
            <w:r>
              <w:rPr>
                <w:b/>
                <w:bCs/>
                <w:color w:val="000000" w:themeColor="text1"/>
                <w:sz w:val="20"/>
                <w:szCs w:val="20"/>
              </w:rPr>
              <w:t>2028</w:t>
            </w:r>
          </w:p>
        </w:tc>
        <w:tc>
          <w:tcPr>
            <w:tcW w:w="1540" w:type="dxa"/>
            <w:tcBorders>
              <w:top w:val="nil"/>
              <w:left w:val="nil"/>
              <w:bottom w:val="single" w:sz="4" w:space="0" w:color="auto"/>
              <w:right w:val="single" w:sz="4" w:space="0" w:color="auto"/>
            </w:tcBorders>
            <w:shd w:val="clear" w:color="auto" w:fill="BFBFBF" w:themeFill="background1" w:themeFillShade="BF"/>
          </w:tcPr>
          <w:p w14:paraId="1010FB32" w14:textId="77777777" w:rsidR="002546B9" w:rsidRPr="007B7470" w:rsidRDefault="002546B9" w:rsidP="00264DB4">
            <w:pPr>
              <w:jc w:val="center"/>
              <w:rPr>
                <w:b/>
                <w:bCs/>
                <w:color w:val="000000" w:themeColor="text1"/>
              </w:rPr>
            </w:pPr>
            <w:r>
              <w:rPr>
                <w:b/>
                <w:bCs/>
                <w:color w:val="000000" w:themeColor="text1"/>
              </w:rPr>
              <w:t>2029</w:t>
            </w:r>
          </w:p>
        </w:tc>
        <w:tc>
          <w:tcPr>
            <w:tcW w:w="1649" w:type="dxa"/>
            <w:vMerge/>
            <w:tcBorders>
              <w:top w:val="single" w:sz="4" w:space="0" w:color="auto"/>
              <w:left w:val="single" w:sz="4" w:space="0" w:color="auto"/>
              <w:bottom w:val="single" w:sz="4" w:space="0" w:color="auto"/>
              <w:right w:val="single" w:sz="4" w:space="0" w:color="auto"/>
            </w:tcBorders>
            <w:vAlign w:val="center"/>
          </w:tcPr>
          <w:p w14:paraId="76816967" w14:textId="77777777" w:rsidR="002546B9" w:rsidRPr="007B7470" w:rsidRDefault="002546B9" w:rsidP="00264DB4">
            <w:pPr>
              <w:rPr>
                <w:b/>
                <w:bCs/>
                <w:color w:val="000000" w:themeColor="text1"/>
              </w:rPr>
            </w:pPr>
          </w:p>
        </w:tc>
      </w:tr>
      <w:tr w:rsidR="002546B9" w:rsidRPr="007B7470" w14:paraId="3180B211" w14:textId="77777777" w:rsidTr="00264DB4">
        <w:trPr>
          <w:trHeight w:val="255"/>
        </w:trPr>
        <w:tc>
          <w:tcPr>
            <w:tcW w:w="7070" w:type="dxa"/>
            <w:tcBorders>
              <w:top w:val="nil"/>
              <w:left w:val="single" w:sz="4" w:space="0" w:color="auto"/>
              <w:bottom w:val="single" w:sz="4" w:space="0" w:color="auto"/>
              <w:right w:val="single" w:sz="4" w:space="0" w:color="auto"/>
            </w:tcBorders>
          </w:tcPr>
          <w:p w14:paraId="1A4CE6ED" w14:textId="77777777" w:rsidR="002546B9" w:rsidRPr="007B7470" w:rsidRDefault="002546B9" w:rsidP="00264DB4">
            <w:pPr>
              <w:rPr>
                <w:b/>
                <w:bCs/>
                <w:color w:val="000000" w:themeColor="text1"/>
                <w:sz w:val="20"/>
                <w:szCs w:val="20"/>
              </w:rPr>
            </w:pPr>
            <w:r w:rsidRPr="007B7470">
              <w:rPr>
                <w:b/>
                <w:bCs/>
                <w:color w:val="000000" w:themeColor="text1"/>
                <w:sz w:val="20"/>
                <w:szCs w:val="20"/>
              </w:rPr>
              <w:t>Kapitálové príjmy (230)</w:t>
            </w:r>
          </w:p>
        </w:tc>
        <w:tc>
          <w:tcPr>
            <w:tcW w:w="1430" w:type="dxa"/>
            <w:tcBorders>
              <w:top w:val="nil"/>
              <w:left w:val="nil"/>
              <w:bottom w:val="single" w:sz="4" w:space="0" w:color="auto"/>
              <w:right w:val="single" w:sz="4" w:space="0" w:color="auto"/>
            </w:tcBorders>
          </w:tcPr>
          <w:p w14:paraId="1343C667" w14:textId="77777777" w:rsidR="002546B9" w:rsidRPr="007B7470" w:rsidRDefault="002546B9" w:rsidP="00264DB4">
            <w:pPr>
              <w:jc w:val="center"/>
              <w:rPr>
                <w:b/>
                <w:bCs/>
                <w:color w:val="000000" w:themeColor="text1"/>
                <w:sz w:val="20"/>
                <w:szCs w:val="20"/>
              </w:rPr>
            </w:pPr>
          </w:p>
        </w:tc>
        <w:tc>
          <w:tcPr>
            <w:tcW w:w="1650" w:type="dxa"/>
            <w:tcBorders>
              <w:top w:val="nil"/>
              <w:left w:val="nil"/>
              <w:bottom w:val="single" w:sz="4" w:space="0" w:color="auto"/>
              <w:right w:val="single" w:sz="4" w:space="0" w:color="auto"/>
            </w:tcBorders>
          </w:tcPr>
          <w:p w14:paraId="2A1F08A7" w14:textId="77777777" w:rsidR="002546B9" w:rsidRPr="007B7470"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039BC118" w14:textId="77777777" w:rsidR="002546B9" w:rsidRPr="007B7470"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094B61B5" w14:textId="77777777" w:rsidR="002546B9" w:rsidRPr="007B7470" w:rsidRDefault="002546B9" w:rsidP="00264DB4">
            <w:pPr>
              <w:jc w:val="center"/>
              <w:rPr>
                <w:b/>
                <w:bCs/>
                <w:color w:val="000000" w:themeColor="text1"/>
              </w:rPr>
            </w:pPr>
          </w:p>
        </w:tc>
        <w:tc>
          <w:tcPr>
            <w:tcW w:w="1649" w:type="dxa"/>
            <w:tcBorders>
              <w:top w:val="nil"/>
              <w:left w:val="nil"/>
              <w:bottom w:val="single" w:sz="4" w:space="0" w:color="auto"/>
              <w:right w:val="single" w:sz="4" w:space="0" w:color="auto"/>
            </w:tcBorders>
            <w:noWrap/>
            <w:vAlign w:val="bottom"/>
          </w:tcPr>
          <w:p w14:paraId="2BF001C5" w14:textId="77777777" w:rsidR="002546B9" w:rsidRPr="007B7470" w:rsidRDefault="002546B9" w:rsidP="00264DB4">
            <w:pPr>
              <w:rPr>
                <w:color w:val="000000" w:themeColor="text1"/>
              </w:rPr>
            </w:pPr>
          </w:p>
        </w:tc>
      </w:tr>
      <w:tr w:rsidR="002546B9" w:rsidRPr="007B7470" w14:paraId="0930828D" w14:textId="77777777" w:rsidTr="00264DB4">
        <w:trPr>
          <w:trHeight w:val="255"/>
        </w:trPr>
        <w:tc>
          <w:tcPr>
            <w:tcW w:w="7070" w:type="dxa"/>
            <w:tcBorders>
              <w:top w:val="nil"/>
              <w:left w:val="single" w:sz="4" w:space="0" w:color="auto"/>
              <w:bottom w:val="single" w:sz="4" w:space="0" w:color="auto"/>
              <w:right w:val="single" w:sz="4" w:space="0" w:color="auto"/>
            </w:tcBorders>
          </w:tcPr>
          <w:p w14:paraId="313C054D" w14:textId="77777777" w:rsidR="002546B9" w:rsidRPr="007B7470" w:rsidRDefault="002546B9" w:rsidP="00264DB4">
            <w:pPr>
              <w:rPr>
                <w:b/>
                <w:bCs/>
                <w:color w:val="000000" w:themeColor="text1"/>
                <w:sz w:val="20"/>
                <w:szCs w:val="20"/>
              </w:rPr>
            </w:pPr>
            <w:r w:rsidRPr="007B7470">
              <w:rPr>
                <w:b/>
                <w:bCs/>
                <w:color w:val="000000" w:themeColor="text1"/>
                <w:sz w:val="20"/>
                <w:szCs w:val="20"/>
              </w:rPr>
              <w:t>Bežné výdavky (600)</w:t>
            </w:r>
          </w:p>
        </w:tc>
        <w:tc>
          <w:tcPr>
            <w:tcW w:w="1430" w:type="dxa"/>
            <w:tcBorders>
              <w:top w:val="nil"/>
              <w:left w:val="nil"/>
              <w:bottom w:val="single" w:sz="4" w:space="0" w:color="auto"/>
              <w:right w:val="single" w:sz="4" w:space="0" w:color="auto"/>
            </w:tcBorders>
          </w:tcPr>
          <w:p w14:paraId="66A42D9E" w14:textId="77777777" w:rsidR="002546B9" w:rsidRPr="007B7470" w:rsidRDefault="002546B9" w:rsidP="00264DB4">
            <w:pPr>
              <w:jc w:val="center"/>
              <w:rPr>
                <w:b/>
                <w:bCs/>
                <w:color w:val="000000" w:themeColor="text1"/>
                <w:sz w:val="20"/>
                <w:szCs w:val="20"/>
              </w:rPr>
            </w:pPr>
          </w:p>
        </w:tc>
        <w:tc>
          <w:tcPr>
            <w:tcW w:w="1650" w:type="dxa"/>
            <w:tcBorders>
              <w:top w:val="nil"/>
              <w:left w:val="nil"/>
              <w:bottom w:val="single" w:sz="4" w:space="0" w:color="auto"/>
              <w:right w:val="single" w:sz="4" w:space="0" w:color="auto"/>
            </w:tcBorders>
          </w:tcPr>
          <w:p w14:paraId="4376EDA6" w14:textId="77777777" w:rsidR="002546B9" w:rsidRPr="007B7470"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4487DEAF" w14:textId="77777777" w:rsidR="002546B9" w:rsidRPr="007B7470"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2B76B033" w14:textId="77777777" w:rsidR="002546B9" w:rsidRPr="007B7470" w:rsidRDefault="002546B9" w:rsidP="00264DB4">
            <w:pPr>
              <w:jc w:val="center"/>
              <w:rPr>
                <w:b/>
                <w:bCs/>
                <w:color w:val="000000" w:themeColor="text1"/>
              </w:rPr>
            </w:pPr>
          </w:p>
        </w:tc>
        <w:tc>
          <w:tcPr>
            <w:tcW w:w="1649" w:type="dxa"/>
            <w:tcBorders>
              <w:top w:val="nil"/>
              <w:left w:val="nil"/>
              <w:bottom w:val="single" w:sz="4" w:space="0" w:color="auto"/>
              <w:right w:val="single" w:sz="4" w:space="0" w:color="auto"/>
            </w:tcBorders>
            <w:noWrap/>
            <w:vAlign w:val="bottom"/>
          </w:tcPr>
          <w:p w14:paraId="03525917" w14:textId="77777777" w:rsidR="002546B9" w:rsidRPr="007B7470" w:rsidRDefault="002546B9" w:rsidP="00264DB4">
            <w:pPr>
              <w:rPr>
                <w:color w:val="000000" w:themeColor="text1"/>
              </w:rPr>
            </w:pPr>
            <w:r w:rsidRPr="007B7470">
              <w:rPr>
                <w:color w:val="000000" w:themeColor="text1"/>
              </w:rPr>
              <w:t> </w:t>
            </w:r>
          </w:p>
        </w:tc>
      </w:tr>
      <w:tr w:rsidR="002546B9" w:rsidRPr="007B7470" w14:paraId="0D2D52BE" w14:textId="77777777" w:rsidTr="00264DB4">
        <w:trPr>
          <w:trHeight w:val="255"/>
        </w:trPr>
        <w:tc>
          <w:tcPr>
            <w:tcW w:w="7070" w:type="dxa"/>
            <w:tcBorders>
              <w:top w:val="nil"/>
              <w:left w:val="single" w:sz="4" w:space="0" w:color="auto"/>
              <w:bottom w:val="single" w:sz="4" w:space="0" w:color="auto"/>
              <w:right w:val="single" w:sz="4" w:space="0" w:color="auto"/>
            </w:tcBorders>
          </w:tcPr>
          <w:p w14:paraId="250D21BC" w14:textId="77777777" w:rsidR="002546B9" w:rsidRPr="007B7470" w:rsidRDefault="002546B9" w:rsidP="00264DB4">
            <w:pPr>
              <w:rPr>
                <w:color w:val="000000" w:themeColor="text1"/>
                <w:sz w:val="20"/>
                <w:szCs w:val="20"/>
              </w:rPr>
            </w:pPr>
            <w:r w:rsidRPr="007B7470">
              <w:rPr>
                <w:color w:val="000000" w:themeColor="text1"/>
                <w:sz w:val="20"/>
                <w:szCs w:val="20"/>
              </w:rPr>
              <w:t xml:space="preserve">  Mzdy, platy, služobné príjmy a ostatné osobné vyrovnania (610)</w:t>
            </w:r>
          </w:p>
        </w:tc>
        <w:tc>
          <w:tcPr>
            <w:tcW w:w="1430" w:type="dxa"/>
            <w:tcBorders>
              <w:top w:val="nil"/>
              <w:left w:val="nil"/>
              <w:bottom w:val="single" w:sz="4" w:space="0" w:color="auto"/>
              <w:right w:val="single" w:sz="4" w:space="0" w:color="auto"/>
            </w:tcBorders>
          </w:tcPr>
          <w:p w14:paraId="03D3F0D9" w14:textId="77777777" w:rsidR="002546B9" w:rsidRPr="007B7470"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74CB6AF7"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3AD37BC8"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5E40750E" w14:textId="77777777" w:rsidR="002546B9" w:rsidRPr="007B7470"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69D78C46" w14:textId="77777777" w:rsidR="002546B9" w:rsidRPr="007B7470" w:rsidRDefault="002546B9" w:rsidP="00264DB4">
            <w:pPr>
              <w:rPr>
                <w:color w:val="000000" w:themeColor="text1"/>
              </w:rPr>
            </w:pPr>
            <w:r w:rsidRPr="007B7470">
              <w:rPr>
                <w:color w:val="000000" w:themeColor="text1"/>
              </w:rPr>
              <w:t> </w:t>
            </w:r>
          </w:p>
        </w:tc>
      </w:tr>
      <w:tr w:rsidR="002546B9" w:rsidRPr="007B7470" w14:paraId="36B52083" w14:textId="77777777" w:rsidTr="00264DB4">
        <w:trPr>
          <w:trHeight w:val="255"/>
        </w:trPr>
        <w:tc>
          <w:tcPr>
            <w:tcW w:w="7070" w:type="dxa"/>
            <w:tcBorders>
              <w:top w:val="nil"/>
              <w:left w:val="single" w:sz="4" w:space="0" w:color="auto"/>
              <w:bottom w:val="single" w:sz="4" w:space="0" w:color="auto"/>
              <w:right w:val="single" w:sz="4" w:space="0" w:color="auto"/>
            </w:tcBorders>
          </w:tcPr>
          <w:p w14:paraId="1ECBF96C" w14:textId="77777777" w:rsidR="002546B9" w:rsidRPr="007B7470" w:rsidRDefault="002546B9" w:rsidP="00264DB4">
            <w:pPr>
              <w:rPr>
                <w:color w:val="000000" w:themeColor="text1"/>
                <w:sz w:val="20"/>
                <w:szCs w:val="20"/>
                <w:vertAlign w:val="superscript"/>
              </w:rPr>
            </w:pPr>
            <w:r w:rsidRPr="007B7470">
              <w:rPr>
                <w:color w:val="000000" w:themeColor="text1"/>
                <w:sz w:val="20"/>
                <w:szCs w:val="20"/>
              </w:rPr>
              <w:t xml:space="preserve">  Poistné a príspevok do poisťovní (620)</w:t>
            </w:r>
          </w:p>
        </w:tc>
        <w:tc>
          <w:tcPr>
            <w:tcW w:w="1430" w:type="dxa"/>
            <w:tcBorders>
              <w:top w:val="nil"/>
              <w:left w:val="nil"/>
              <w:bottom w:val="single" w:sz="4" w:space="0" w:color="auto"/>
              <w:right w:val="single" w:sz="4" w:space="0" w:color="auto"/>
            </w:tcBorders>
          </w:tcPr>
          <w:p w14:paraId="122C7922" w14:textId="77777777" w:rsidR="002546B9" w:rsidRPr="007B7470"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4F2FB91C"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74DD4401"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6786DC96" w14:textId="77777777" w:rsidR="002546B9" w:rsidRPr="007B7470"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3BC95B02" w14:textId="77777777" w:rsidR="002546B9" w:rsidRPr="007B7470" w:rsidRDefault="002546B9" w:rsidP="00264DB4">
            <w:pPr>
              <w:rPr>
                <w:color w:val="000000" w:themeColor="text1"/>
              </w:rPr>
            </w:pPr>
            <w:r w:rsidRPr="007B7470">
              <w:rPr>
                <w:color w:val="000000" w:themeColor="text1"/>
              </w:rPr>
              <w:t> </w:t>
            </w:r>
          </w:p>
        </w:tc>
      </w:tr>
      <w:tr w:rsidR="002546B9" w:rsidRPr="007B7470" w14:paraId="5FA361C7" w14:textId="77777777" w:rsidTr="00264DB4">
        <w:trPr>
          <w:trHeight w:val="255"/>
        </w:trPr>
        <w:tc>
          <w:tcPr>
            <w:tcW w:w="7070" w:type="dxa"/>
            <w:tcBorders>
              <w:top w:val="nil"/>
              <w:left w:val="single" w:sz="4" w:space="0" w:color="auto"/>
              <w:bottom w:val="single" w:sz="4" w:space="0" w:color="auto"/>
              <w:right w:val="single" w:sz="4" w:space="0" w:color="auto"/>
            </w:tcBorders>
          </w:tcPr>
          <w:p w14:paraId="5DAD11B0" w14:textId="77777777" w:rsidR="002546B9" w:rsidRPr="007B7470" w:rsidRDefault="002546B9" w:rsidP="00264DB4">
            <w:pPr>
              <w:rPr>
                <w:color w:val="000000" w:themeColor="text1"/>
                <w:sz w:val="20"/>
                <w:szCs w:val="20"/>
                <w:vertAlign w:val="superscript"/>
              </w:rPr>
            </w:pPr>
            <w:r w:rsidRPr="007B7470">
              <w:rPr>
                <w:color w:val="000000" w:themeColor="text1"/>
                <w:sz w:val="20"/>
                <w:szCs w:val="20"/>
              </w:rPr>
              <w:t xml:space="preserve">  Tovary a služby (630)</w:t>
            </w:r>
            <w:r w:rsidRPr="007B7470">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538C6D72" w14:textId="77777777" w:rsidR="002546B9" w:rsidRPr="007B7470"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4D4F8674"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7EE5FA63"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57C39788" w14:textId="77777777" w:rsidR="002546B9" w:rsidRPr="007B7470"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05992815" w14:textId="77777777" w:rsidR="002546B9" w:rsidRPr="007B7470" w:rsidRDefault="002546B9" w:rsidP="00264DB4">
            <w:pPr>
              <w:rPr>
                <w:color w:val="000000" w:themeColor="text1"/>
              </w:rPr>
            </w:pPr>
            <w:r w:rsidRPr="007B7470">
              <w:rPr>
                <w:color w:val="000000" w:themeColor="text1"/>
              </w:rPr>
              <w:t> </w:t>
            </w:r>
          </w:p>
        </w:tc>
      </w:tr>
      <w:tr w:rsidR="002546B9" w:rsidRPr="007B7470" w14:paraId="215B8DEE" w14:textId="77777777" w:rsidTr="00264DB4">
        <w:trPr>
          <w:trHeight w:val="255"/>
        </w:trPr>
        <w:tc>
          <w:tcPr>
            <w:tcW w:w="7070" w:type="dxa"/>
            <w:tcBorders>
              <w:top w:val="nil"/>
              <w:left w:val="single" w:sz="4" w:space="0" w:color="auto"/>
              <w:bottom w:val="single" w:sz="4" w:space="0" w:color="auto"/>
              <w:right w:val="single" w:sz="4" w:space="0" w:color="auto"/>
            </w:tcBorders>
          </w:tcPr>
          <w:p w14:paraId="19EAF952" w14:textId="77777777" w:rsidR="002546B9" w:rsidRPr="007B7470" w:rsidRDefault="002546B9" w:rsidP="00264DB4">
            <w:pPr>
              <w:rPr>
                <w:color w:val="000000" w:themeColor="text1"/>
                <w:sz w:val="20"/>
                <w:szCs w:val="20"/>
              </w:rPr>
            </w:pPr>
            <w:r w:rsidRPr="007B7470">
              <w:rPr>
                <w:color w:val="000000" w:themeColor="text1"/>
                <w:sz w:val="20"/>
                <w:szCs w:val="20"/>
              </w:rPr>
              <w:t xml:space="preserve">  Bežné transfery (640)</w:t>
            </w:r>
            <w:r w:rsidRPr="007B7470">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666B7316" w14:textId="77777777" w:rsidR="002546B9" w:rsidRPr="007B7470"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432B0AF4"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6550050F"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49DF0929" w14:textId="77777777" w:rsidR="002546B9" w:rsidRPr="007B7470"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0C6F3547" w14:textId="77777777" w:rsidR="002546B9" w:rsidRPr="007B7470" w:rsidRDefault="002546B9" w:rsidP="00264DB4">
            <w:pPr>
              <w:rPr>
                <w:color w:val="000000" w:themeColor="text1"/>
              </w:rPr>
            </w:pPr>
            <w:r w:rsidRPr="007B7470">
              <w:rPr>
                <w:color w:val="000000" w:themeColor="text1"/>
              </w:rPr>
              <w:t> </w:t>
            </w:r>
          </w:p>
        </w:tc>
      </w:tr>
      <w:tr w:rsidR="002546B9" w:rsidRPr="007B7470" w14:paraId="15358AE5" w14:textId="77777777" w:rsidTr="00264DB4">
        <w:trPr>
          <w:trHeight w:val="255"/>
        </w:trPr>
        <w:tc>
          <w:tcPr>
            <w:tcW w:w="7070" w:type="dxa"/>
            <w:tcBorders>
              <w:top w:val="nil"/>
              <w:left w:val="single" w:sz="4" w:space="0" w:color="auto"/>
              <w:bottom w:val="single" w:sz="4" w:space="0" w:color="auto"/>
              <w:right w:val="single" w:sz="4" w:space="0" w:color="auto"/>
            </w:tcBorders>
            <w:vAlign w:val="center"/>
          </w:tcPr>
          <w:p w14:paraId="5060B296" w14:textId="77777777" w:rsidR="002546B9" w:rsidRPr="007B7470" w:rsidRDefault="002546B9" w:rsidP="00264DB4">
            <w:pPr>
              <w:rPr>
                <w:color w:val="000000" w:themeColor="text1"/>
                <w:sz w:val="20"/>
                <w:szCs w:val="20"/>
              </w:rPr>
            </w:pPr>
            <w:r w:rsidRPr="007B7470">
              <w:rPr>
                <w:color w:val="000000" w:themeColor="text1"/>
                <w:sz w:val="20"/>
                <w:szCs w:val="20"/>
              </w:rPr>
              <w:t xml:space="preserve">  Splácanie úrokov a ostatné platby súvisiace s úverom, pôžičkou, návratnou finančnou výpomocou a finančným prenájmom (650)</w:t>
            </w:r>
            <w:r w:rsidRPr="007B7470">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28AFF724" w14:textId="77777777" w:rsidR="002546B9" w:rsidRPr="007B7470"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01A8E0F8"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46CB491C"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7FC087CB" w14:textId="77777777" w:rsidR="002546B9" w:rsidRPr="007B7470"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18266D23" w14:textId="77777777" w:rsidR="002546B9" w:rsidRPr="007B7470" w:rsidRDefault="002546B9" w:rsidP="00264DB4">
            <w:pPr>
              <w:rPr>
                <w:color w:val="000000" w:themeColor="text1"/>
              </w:rPr>
            </w:pPr>
          </w:p>
        </w:tc>
      </w:tr>
      <w:tr w:rsidR="002546B9" w:rsidRPr="007B7470" w14:paraId="628FC379" w14:textId="77777777" w:rsidTr="00264DB4">
        <w:trPr>
          <w:trHeight w:val="255"/>
        </w:trPr>
        <w:tc>
          <w:tcPr>
            <w:tcW w:w="7070" w:type="dxa"/>
            <w:tcBorders>
              <w:top w:val="nil"/>
              <w:left w:val="single" w:sz="4" w:space="0" w:color="auto"/>
              <w:bottom w:val="single" w:sz="4" w:space="0" w:color="auto"/>
              <w:right w:val="single" w:sz="4" w:space="0" w:color="auto"/>
            </w:tcBorders>
          </w:tcPr>
          <w:p w14:paraId="421E28FD" w14:textId="77777777" w:rsidR="002546B9" w:rsidRPr="007B7470" w:rsidRDefault="002546B9" w:rsidP="00264DB4">
            <w:pPr>
              <w:rPr>
                <w:b/>
                <w:bCs/>
                <w:color w:val="000000" w:themeColor="text1"/>
                <w:sz w:val="20"/>
                <w:szCs w:val="20"/>
              </w:rPr>
            </w:pPr>
            <w:r w:rsidRPr="007B7470">
              <w:rPr>
                <w:b/>
                <w:bCs/>
                <w:color w:val="000000" w:themeColor="text1"/>
                <w:sz w:val="20"/>
                <w:szCs w:val="20"/>
              </w:rPr>
              <w:t>Kapitálové výdavky (700)</w:t>
            </w:r>
          </w:p>
        </w:tc>
        <w:tc>
          <w:tcPr>
            <w:tcW w:w="1430" w:type="dxa"/>
            <w:tcBorders>
              <w:top w:val="nil"/>
              <w:left w:val="nil"/>
              <w:bottom w:val="single" w:sz="4" w:space="0" w:color="auto"/>
              <w:right w:val="single" w:sz="4" w:space="0" w:color="auto"/>
            </w:tcBorders>
          </w:tcPr>
          <w:p w14:paraId="1A175BC9" w14:textId="77777777" w:rsidR="002546B9" w:rsidRPr="007B7470" w:rsidRDefault="002546B9" w:rsidP="00264DB4">
            <w:pPr>
              <w:jc w:val="center"/>
              <w:rPr>
                <w:b/>
                <w:bCs/>
                <w:color w:val="000000" w:themeColor="text1"/>
                <w:sz w:val="20"/>
                <w:szCs w:val="20"/>
              </w:rPr>
            </w:pPr>
          </w:p>
        </w:tc>
        <w:tc>
          <w:tcPr>
            <w:tcW w:w="1650" w:type="dxa"/>
            <w:tcBorders>
              <w:top w:val="nil"/>
              <w:left w:val="nil"/>
              <w:bottom w:val="single" w:sz="4" w:space="0" w:color="auto"/>
              <w:right w:val="single" w:sz="4" w:space="0" w:color="auto"/>
            </w:tcBorders>
          </w:tcPr>
          <w:p w14:paraId="0D28FAC0" w14:textId="77777777" w:rsidR="002546B9" w:rsidRPr="007B7470"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78284B39" w14:textId="77777777" w:rsidR="002546B9" w:rsidRPr="007B7470" w:rsidRDefault="002546B9" w:rsidP="00264DB4">
            <w:pPr>
              <w:jc w:val="center"/>
              <w:rPr>
                <w:b/>
                <w:bCs/>
                <w:color w:val="000000" w:themeColor="text1"/>
                <w:sz w:val="20"/>
                <w:szCs w:val="20"/>
              </w:rPr>
            </w:pPr>
            <w:r>
              <w:rPr>
                <w:b/>
                <w:bCs/>
                <w:color w:val="000000" w:themeColor="text1"/>
                <w:sz w:val="20"/>
                <w:szCs w:val="20"/>
              </w:rPr>
              <w:t>1 471 522</w:t>
            </w:r>
          </w:p>
        </w:tc>
        <w:tc>
          <w:tcPr>
            <w:tcW w:w="1540" w:type="dxa"/>
            <w:tcBorders>
              <w:top w:val="nil"/>
              <w:left w:val="nil"/>
              <w:bottom w:val="single" w:sz="4" w:space="0" w:color="auto"/>
              <w:right w:val="single" w:sz="4" w:space="0" w:color="auto"/>
            </w:tcBorders>
          </w:tcPr>
          <w:p w14:paraId="3CDAC1BE" w14:textId="77777777" w:rsidR="002546B9" w:rsidRPr="007B7470" w:rsidRDefault="002546B9" w:rsidP="00264DB4">
            <w:pPr>
              <w:jc w:val="center"/>
              <w:rPr>
                <w:b/>
                <w:bCs/>
                <w:color w:val="000000" w:themeColor="text1"/>
              </w:rPr>
            </w:pPr>
          </w:p>
        </w:tc>
        <w:tc>
          <w:tcPr>
            <w:tcW w:w="1649" w:type="dxa"/>
            <w:tcBorders>
              <w:top w:val="nil"/>
              <w:left w:val="nil"/>
              <w:bottom w:val="single" w:sz="4" w:space="0" w:color="auto"/>
              <w:right w:val="single" w:sz="4" w:space="0" w:color="auto"/>
            </w:tcBorders>
            <w:noWrap/>
            <w:vAlign w:val="bottom"/>
          </w:tcPr>
          <w:p w14:paraId="2F476F90" w14:textId="77777777" w:rsidR="002546B9" w:rsidRPr="007B7470" w:rsidRDefault="002546B9" w:rsidP="00264DB4">
            <w:pPr>
              <w:rPr>
                <w:color w:val="000000" w:themeColor="text1"/>
              </w:rPr>
            </w:pPr>
            <w:r w:rsidRPr="007B7470">
              <w:rPr>
                <w:color w:val="000000" w:themeColor="text1"/>
              </w:rPr>
              <w:t> </w:t>
            </w:r>
          </w:p>
        </w:tc>
      </w:tr>
      <w:tr w:rsidR="002546B9" w:rsidRPr="007B7470" w14:paraId="1248D301" w14:textId="77777777" w:rsidTr="00264DB4">
        <w:trPr>
          <w:trHeight w:val="255"/>
        </w:trPr>
        <w:tc>
          <w:tcPr>
            <w:tcW w:w="7070" w:type="dxa"/>
            <w:tcBorders>
              <w:top w:val="nil"/>
              <w:left w:val="single" w:sz="4" w:space="0" w:color="auto"/>
              <w:bottom w:val="single" w:sz="4" w:space="0" w:color="auto"/>
              <w:right w:val="single" w:sz="4" w:space="0" w:color="auto"/>
            </w:tcBorders>
          </w:tcPr>
          <w:p w14:paraId="404AE2D5" w14:textId="77777777" w:rsidR="002546B9" w:rsidRPr="007B7470" w:rsidRDefault="002546B9" w:rsidP="00264DB4">
            <w:pPr>
              <w:rPr>
                <w:color w:val="000000" w:themeColor="text1"/>
                <w:sz w:val="20"/>
                <w:szCs w:val="20"/>
              </w:rPr>
            </w:pPr>
            <w:r w:rsidRPr="007B7470">
              <w:rPr>
                <w:color w:val="000000" w:themeColor="text1"/>
                <w:sz w:val="20"/>
                <w:szCs w:val="20"/>
              </w:rPr>
              <w:t xml:space="preserve">  Obstarávanie kapitálových aktív (710)</w:t>
            </w:r>
            <w:r w:rsidRPr="007B7470">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13ECD21C" w14:textId="77777777" w:rsidR="002546B9" w:rsidRPr="007B7470"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7F452FA5"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1C41C4FB" w14:textId="77777777" w:rsidR="002546B9" w:rsidRPr="007B7470" w:rsidRDefault="002546B9" w:rsidP="00264DB4">
            <w:pPr>
              <w:jc w:val="center"/>
              <w:rPr>
                <w:color w:val="000000" w:themeColor="text1"/>
                <w:sz w:val="20"/>
                <w:szCs w:val="20"/>
              </w:rPr>
            </w:pPr>
            <w:r>
              <w:rPr>
                <w:color w:val="000000" w:themeColor="text1"/>
                <w:sz w:val="20"/>
                <w:szCs w:val="20"/>
              </w:rPr>
              <w:t>1 471 522</w:t>
            </w:r>
          </w:p>
        </w:tc>
        <w:tc>
          <w:tcPr>
            <w:tcW w:w="1540" w:type="dxa"/>
            <w:tcBorders>
              <w:top w:val="nil"/>
              <w:left w:val="nil"/>
              <w:bottom w:val="single" w:sz="4" w:space="0" w:color="auto"/>
              <w:right w:val="single" w:sz="4" w:space="0" w:color="auto"/>
            </w:tcBorders>
          </w:tcPr>
          <w:p w14:paraId="222E845D" w14:textId="77777777" w:rsidR="002546B9" w:rsidRPr="007B7470"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6D989995" w14:textId="77777777" w:rsidR="002546B9" w:rsidRPr="007B7470" w:rsidRDefault="002546B9" w:rsidP="00264DB4">
            <w:pPr>
              <w:rPr>
                <w:color w:val="000000" w:themeColor="text1"/>
              </w:rPr>
            </w:pPr>
            <w:r w:rsidRPr="007B7470">
              <w:rPr>
                <w:color w:val="000000" w:themeColor="text1"/>
              </w:rPr>
              <w:t> </w:t>
            </w:r>
          </w:p>
        </w:tc>
      </w:tr>
      <w:tr w:rsidR="002546B9" w:rsidRPr="007B7470" w14:paraId="3C44E152" w14:textId="77777777" w:rsidTr="00264DB4">
        <w:trPr>
          <w:trHeight w:val="255"/>
        </w:trPr>
        <w:tc>
          <w:tcPr>
            <w:tcW w:w="7070" w:type="dxa"/>
            <w:tcBorders>
              <w:top w:val="nil"/>
              <w:left w:val="single" w:sz="4" w:space="0" w:color="auto"/>
              <w:bottom w:val="single" w:sz="4" w:space="0" w:color="auto"/>
              <w:right w:val="single" w:sz="4" w:space="0" w:color="auto"/>
            </w:tcBorders>
          </w:tcPr>
          <w:p w14:paraId="0ED39A2B" w14:textId="77777777" w:rsidR="002546B9" w:rsidRPr="007B7470" w:rsidRDefault="002546B9" w:rsidP="00264DB4">
            <w:pPr>
              <w:rPr>
                <w:color w:val="000000" w:themeColor="text1"/>
                <w:sz w:val="20"/>
                <w:szCs w:val="20"/>
              </w:rPr>
            </w:pPr>
            <w:r w:rsidRPr="007B7470">
              <w:rPr>
                <w:color w:val="000000" w:themeColor="text1"/>
                <w:sz w:val="20"/>
                <w:szCs w:val="20"/>
              </w:rPr>
              <w:t xml:space="preserve">  Kapitálové transfery (720)</w:t>
            </w:r>
            <w:r w:rsidRPr="007B7470">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66CE1E10" w14:textId="77777777" w:rsidR="002546B9" w:rsidRPr="007B7470"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0C643FBB"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7CED9C55" w14:textId="77777777" w:rsidR="002546B9" w:rsidRPr="007B7470"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429359F2" w14:textId="77777777" w:rsidR="002546B9" w:rsidRPr="007B7470"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29EE7680" w14:textId="77777777" w:rsidR="002546B9" w:rsidRPr="007B7470" w:rsidRDefault="002546B9" w:rsidP="00264DB4">
            <w:pPr>
              <w:rPr>
                <w:color w:val="000000" w:themeColor="text1"/>
              </w:rPr>
            </w:pPr>
            <w:r w:rsidRPr="007B7470">
              <w:rPr>
                <w:color w:val="000000" w:themeColor="text1"/>
              </w:rPr>
              <w:t> </w:t>
            </w:r>
          </w:p>
        </w:tc>
      </w:tr>
      <w:tr w:rsidR="002546B9" w:rsidRPr="007B7470" w14:paraId="041489A5" w14:textId="77777777" w:rsidTr="00264DB4">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84D1F1" w14:textId="77777777" w:rsidR="002546B9" w:rsidRPr="007B7470" w:rsidRDefault="002546B9" w:rsidP="00264DB4">
            <w:pPr>
              <w:rPr>
                <w:b/>
                <w:bCs/>
                <w:color w:val="000000" w:themeColor="text1"/>
                <w:sz w:val="20"/>
                <w:szCs w:val="20"/>
              </w:rPr>
            </w:pPr>
            <w:r w:rsidRPr="007B7470">
              <w:rPr>
                <w:b/>
                <w:bCs/>
                <w:color w:val="000000" w:themeColor="text1"/>
                <w:sz w:val="20"/>
                <w:szCs w:val="20"/>
              </w:rPr>
              <w:t>Vplyv na limit verejných výdavkov subjektu verejnej správy celkom</w:t>
            </w:r>
          </w:p>
        </w:tc>
        <w:tc>
          <w:tcPr>
            <w:tcW w:w="1430" w:type="dxa"/>
            <w:tcBorders>
              <w:top w:val="single" w:sz="4" w:space="0" w:color="auto"/>
              <w:left w:val="nil"/>
              <w:bottom w:val="single" w:sz="4" w:space="0" w:color="auto"/>
              <w:right w:val="single" w:sz="4" w:space="0" w:color="auto"/>
            </w:tcBorders>
            <w:shd w:val="clear" w:color="auto" w:fill="BFBFBF" w:themeFill="background1" w:themeFillShade="BF"/>
          </w:tcPr>
          <w:p w14:paraId="3776EB82" w14:textId="77777777" w:rsidR="002546B9" w:rsidRPr="007B7470" w:rsidRDefault="002546B9" w:rsidP="00264DB4">
            <w:pPr>
              <w:jc w:val="center"/>
              <w:rPr>
                <w:b/>
                <w:bCs/>
                <w:color w:val="000000" w:themeColor="text1"/>
                <w:sz w:val="20"/>
                <w:szCs w:val="20"/>
              </w:rPr>
            </w:pPr>
            <w:r>
              <w:rPr>
                <w:b/>
                <w:bCs/>
                <w:color w:val="000000" w:themeColor="text1"/>
                <w:sz w:val="20"/>
                <w:szCs w:val="20"/>
              </w:rPr>
              <w:t>0</w:t>
            </w:r>
          </w:p>
        </w:tc>
        <w:tc>
          <w:tcPr>
            <w:tcW w:w="1650" w:type="dxa"/>
            <w:tcBorders>
              <w:top w:val="single" w:sz="4" w:space="0" w:color="auto"/>
              <w:left w:val="nil"/>
              <w:bottom w:val="single" w:sz="4" w:space="0" w:color="auto"/>
              <w:right w:val="single" w:sz="4" w:space="0" w:color="auto"/>
            </w:tcBorders>
            <w:shd w:val="clear" w:color="auto" w:fill="BFBFBF" w:themeFill="background1" w:themeFillShade="BF"/>
          </w:tcPr>
          <w:p w14:paraId="6835B5B6" w14:textId="77777777" w:rsidR="002546B9" w:rsidRPr="007B7470" w:rsidRDefault="002546B9" w:rsidP="00264DB4">
            <w:pPr>
              <w:jc w:val="center"/>
              <w:rPr>
                <w:b/>
                <w:bCs/>
                <w:color w:val="000000" w:themeColor="text1"/>
                <w:sz w:val="20"/>
                <w:szCs w:val="20"/>
              </w:rPr>
            </w:pPr>
            <w:r w:rsidRPr="007B7470">
              <w:rPr>
                <w:b/>
                <w:bCs/>
                <w:color w:val="000000" w:themeColor="text1"/>
                <w:sz w:val="20"/>
                <w:szCs w:val="20"/>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6F88FF00" w14:textId="77777777" w:rsidR="002546B9" w:rsidRPr="007B7470" w:rsidRDefault="002546B9" w:rsidP="00264DB4">
            <w:pPr>
              <w:jc w:val="center"/>
              <w:rPr>
                <w:b/>
                <w:bCs/>
                <w:color w:val="000000" w:themeColor="text1"/>
                <w:sz w:val="20"/>
                <w:szCs w:val="20"/>
              </w:rPr>
            </w:pPr>
            <w:r>
              <w:rPr>
                <w:b/>
                <w:bCs/>
                <w:color w:val="000000" w:themeColor="text1"/>
                <w:sz w:val="20"/>
                <w:szCs w:val="20"/>
              </w:rPr>
              <w:t>1 471 522</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75AB94D0" w14:textId="77777777" w:rsidR="002546B9" w:rsidRPr="007B7470" w:rsidRDefault="002546B9" w:rsidP="00264DB4">
            <w:pPr>
              <w:jc w:val="center"/>
              <w:rPr>
                <w:b/>
                <w:bCs/>
                <w:color w:val="000000" w:themeColor="text1"/>
              </w:rPr>
            </w:pPr>
            <w:r w:rsidRPr="007B7470">
              <w:rPr>
                <w:b/>
                <w:bCs/>
                <w:color w:val="000000" w:themeColor="text1"/>
                <w:sz w:val="20"/>
              </w:rPr>
              <w:t>0</w:t>
            </w:r>
          </w:p>
        </w:tc>
        <w:tc>
          <w:tcPr>
            <w:tcW w:w="1649"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5278EC78" w14:textId="77777777" w:rsidR="002546B9" w:rsidRPr="007B7470" w:rsidRDefault="002546B9" w:rsidP="00264DB4">
            <w:pPr>
              <w:rPr>
                <w:color w:val="000000" w:themeColor="text1"/>
              </w:rPr>
            </w:pPr>
            <w:r w:rsidRPr="007B7470">
              <w:rPr>
                <w:color w:val="000000" w:themeColor="text1"/>
              </w:rPr>
              <w:t> </w:t>
            </w:r>
          </w:p>
        </w:tc>
      </w:tr>
    </w:tbl>
    <w:p w14:paraId="22F12E73" w14:textId="77777777" w:rsidR="002546B9" w:rsidRDefault="002546B9" w:rsidP="002546B9">
      <w:pPr>
        <w:tabs>
          <w:tab w:val="num" w:pos="1080"/>
        </w:tabs>
        <w:ind w:left="-900"/>
        <w:jc w:val="both"/>
        <w:rPr>
          <w:bCs/>
          <w:color w:val="000000" w:themeColor="text1"/>
          <w:sz w:val="20"/>
          <w:szCs w:val="20"/>
        </w:rPr>
      </w:pPr>
      <w:r w:rsidRPr="007B7470">
        <w:rPr>
          <w:bCs/>
          <w:color w:val="000000" w:themeColor="text1"/>
          <w:sz w:val="20"/>
          <w:szCs w:val="20"/>
        </w:rPr>
        <w:t xml:space="preserve"> </w:t>
      </w:r>
    </w:p>
    <w:p w14:paraId="198FAB66" w14:textId="77777777" w:rsidR="002546B9" w:rsidRPr="00E8515D" w:rsidRDefault="002546B9" w:rsidP="002546B9">
      <w:pPr>
        <w:tabs>
          <w:tab w:val="num" w:pos="1080"/>
        </w:tabs>
        <w:ind w:left="-900"/>
        <w:jc w:val="both"/>
        <w:rPr>
          <w:bCs/>
          <w:sz w:val="20"/>
          <w:szCs w:val="20"/>
        </w:rPr>
      </w:pPr>
      <w:r>
        <w:rPr>
          <w:b/>
        </w:rPr>
        <w:t xml:space="preserve">  </w:t>
      </w:r>
      <w:r w:rsidRPr="00E8515D">
        <w:rPr>
          <w:b/>
        </w:rPr>
        <w:t>ŠÚ SR</w:t>
      </w:r>
      <w:r w:rsidRPr="00E8515D">
        <w:rPr>
          <w:bCs/>
          <w:sz w:val="20"/>
          <w:szCs w:val="20"/>
        </w:rPr>
        <w:t xml:space="preserve">                                                                                                                                                                                                                                                                   Tabuľka č. 4/B</w:t>
      </w:r>
    </w:p>
    <w:tbl>
      <w:tblPr>
        <w:tblpPr w:leftFromText="141" w:rightFromText="141" w:vertAnchor="text" w:horzAnchor="page" w:tblpX="629" w:tblpY="2"/>
        <w:tblW w:w="14879" w:type="dxa"/>
        <w:tblCellMar>
          <w:left w:w="70" w:type="dxa"/>
          <w:right w:w="70" w:type="dxa"/>
        </w:tblCellMar>
        <w:tblLook w:val="0000" w:firstRow="0" w:lastRow="0" w:firstColumn="0" w:lastColumn="0" w:noHBand="0" w:noVBand="0"/>
      </w:tblPr>
      <w:tblGrid>
        <w:gridCol w:w="7070"/>
        <w:gridCol w:w="1430"/>
        <w:gridCol w:w="1650"/>
        <w:gridCol w:w="1540"/>
        <w:gridCol w:w="1540"/>
        <w:gridCol w:w="1649"/>
      </w:tblGrid>
      <w:tr w:rsidR="002546B9" w:rsidRPr="00E8515D" w14:paraId="4A3C5C06" w14:textId="77777777" w:rsidTr="00264DB4">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37AF35AE" w14:textId="77777777" w:rsidR="002546B9" w:rsidRPr="00E8515D" w:rsidRDefault="002546B9" w:rsidP="00264DB4">
            <w:pPr>
              <w:jc w:val="center"/>
              <w:rPr>
                <w:b/>
                <w:bCs/>
                <w:color w:val="000000" w:themeColor="text1"/>
                <w:sz w:val="20"/>
                <w:szCs w:val="20"/>
              </w:rPr>
            </w:pPr>
            <w:r w:rsidRPr="00E8515D">
              <w:rPr>
                <w:b/>
                <w:bCs/>
                <w:color w:val="000000" w:themeColor="text1"/>
                <w:sz w:val="20"/>
                <w:szCs w:val="20"/>
              </w:rPr>
              <w:t>Vplyvy (v metodike ESA 2010)</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57AB34F1" w14:textId="77777777" w:rsidR="002546B9" w:rsidRPr="00E8515D" w:rsidRDefault="002546B9" w:rsidP="00264DB4">
            <w:pPr>
              <w:jc w:val="center"/>
              <w:rPr>
                <w:b/>
                <w:bCs/>
                <w:color w:val="000000" w:themeColor="text1"/>
                <w:sz w:val="20"/>
                <w:szCs w:val="20"/>
              </w:rPr>
            </w:pPr>
            <w:r w:rsidRPr="00E8515D">
              <w:rPr>
                <w:b/>
                <w:bCs/>
                <w:color w:val="000000" w:themeColor="text1"/>
                <w:sz w:val="20"/>
                <w:szCs w:val="20"/>
              </w:rPr>
              <w:t>Vplyv na limit verejných výdavkov subjektu verejnej správy</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E1AEE7F" w14:textId="77777777" w:rsidR="002546B9" w:rsidRPr="00E8515D" w:rsidRDefault="002546B9" w:rsidP="00264DB4">
            <w:pPr>
              <w:jc w:val="center"/>
              <w:rPr>
                <w:b/>
                <w:bCs/>
                <w:color w:val="000000" w:themeColor="text1"/>
              </w:rPr>
            </w:pPr>
            <w:r w:rsidRPr="00E8515D">
              <w:rPr>
                <w:b/>
                <w:bCs/>
                <w:color w:val="000000" w:themeColor="text1"/>
              </w:rPr>
              <w:t>poznámka</w:t>
            </w:r>
          </w:p>
        </w:tc>
      </w:tr>
      <w:tr w:rsidR="002546B9" w:rsidRPr="00E8515D" w14:paraId="72F0A53D" w14:textId="77777777" w:rsidTr="00264DB4">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14:paraId="08A31C83" w14:textId="77777777" w:rsidR="002546B9" w:rsidRPr="00E8515D" w:rsidRDefault="002546B9" w:rsidP="00264DB4">
            <w:pPr>
              <w:rPr>
                <w:b/>
                <w:bCs/>
                <w:color w:val="000000" w:themeColor="text1"/>
                <w:sz w:val="20"/>
                <w:szCs w:val="20"/>
              </w:rPr>
            </w:pPr>
          </w:p>
        </w:tc>
        <w:tc>
          <w:tcPr>
            <w:tcW w:w="1430" w:type="dxa"/>
            <w:tcBorders>
              <w:top w:val="nil"/>
              <w:left w:val="nil"/>
              <w:bottom w:val="single" w:sz="4" w:space="0" w:color="auto"/>
              <w:right w:val="single" w:sz="4" w:space="0" w:color="auto"/>
            </w:tcBorders>
            <w:shd w:val="clear" w:color="auto" w:fill="BFBFBF" w:themeFill="background1" w:themeFillShade="BF"/>
          </w:tcPr>
          <w:p w14:paraId="74898841" w14:textId="77777777" w:rsidR="002546B9" w:rsidRPr="00E8515D" w:rsidRDefault="002546B9" w:rsidP="00264DB4">
            <w:pPr>
              <w:jc w:val="center"/>
              <w:rPr>
                <w:b/>
                <w:bCs/>
                <w:color w:val="000000" w:themeColor="text1"/>
                <w:sz w:val="20"/>
                <w:szCs w:val="20"/>
              </w:rPr>
            </w:pPr>
            <w:r w:rsidRPr="00E8515D">
              <w:rPr>
                <w:b/>
                <w:bCs/>
                <w:color w:val="000000" w:themeColor="text1"/>
                <w:sz w:val="20"/>
                <w:szCs w:val="20"/>
              </w:rPr>
              <w:t>2026</w:t>
            </w:r>
          </w:p>
        </w:tc>
        <w:tc>
          <w:tcPr>
            <w:tcW w:w="1650" w:type="dxa"/>
            <w:tcBorders>
              <w:top w:val="nil"/>
              <w:left w:val="nil"/>
              <w:bottom w:val="single" w:sz="4" w:space="0" w:color="auto"/>
              <w:right w:val="single" w:sz="4" w:space="0" w:color="auto"/>
            </w:tcBorders>
            <w:shd w:val="clear" w:color="auto" w:fill="BFBFBF" w:themeFill="background1" w:themeFillShade="BF"/>
          </w:tcPr>
          <w:p w14:paraId="5B3D2E6E" w14:textId="77777777" w:rsidR="002546B9" w:rsidRPr="00E8515D" w:rsidRDefault="002546B9" w:rsidP="00264DB4">
            <w:pPr>
              <w:jc w:val="center"/>
              <w:rPr>
                <w:b/>
                <w:bCs/>
                <w:color w:val="000000" w:themeColor="text1"/>
                <w:sz w:val="20"/>
                <w:szCs w:val="20"/>
              </w:rPr>
            </w:pPr>
            <w:r w:rsidRPr="00E8515D">
              <w:rPr>
                <w:b/>
                <w:bCs/>
                <w:color w:val="000000" w:themeColor="text1"/>
                <w:sz w:val="20"/>
                <w:szCs w:val="20"/>
              </w:rPr>
              <w:t>2027</w:t>
            </w:r>
          </w:p>
        </w:tc>
        <w:tc>
          <w:tcPr>
            <w:tcW w:w="1540" w:type="dxa"/>
            <w:tcBorders>
              <w:top w:val="nil"/>
              <w:left w:val="nil"/>
              <w:bottom w:val="single" w:sz="4" w:space="0" w:color="auto"/>
              <w:right w:val="single" w:sz="4" w:space="0" w:color="auto"/>
            </w:tcBorders>
            <w:shd w:val="clear" w:color="auto" w:fill="BFBFBF" w:themeFill="background1" w:themeFillShade="BF"/>
          </w:tcPr>
          <w:p w14:paraId="552B25E0" w14:textId="77777777" w:rsidR="002546B9" w:rsidRPr="00E8515D" w:rsidRDefault="002546B9" w:rsidP="00264DB4">
            <w:pPr>
              <w:jc w:val="center"/>
              <w:rPr>
                <w:b/>
                <w:bCs/>
                <w:color w:val="000000" w:themeColor="text1"/>
                <w:sz w:val="20"/>
                <w:szCs w:val="20"/>
              </w:rPr>
            </w:pPr>
            <w:r w:rsidRPr="00E8515D">
              <w:rPr>
                <w:b/>
                <w:bCs/>
                <w:color w:val="000000" w:themeColor="text1"/>
                <w:sz w:val="20"/>
                <w:szCs w:val="20"/>
              </w:rPr>
              <w:t>2028</w:t>
            </w:r>
          </w:p>
        </w:tc>
        <w:tc>
          <w:tcPr>
            <w:tcW w:w="1540" w:type="dxa"/>
            <w:tcBorders>
              <w:top w:val="nil"/>
              <w:left w:val="nil"/>
              <w:bottom w:val="single" w:sz="4" w:space="0" w:color="auto"/>
              <w:right w:val="single" w:sz="4" w:space="0" w:color="auto"/>
            </w:tcBorders>
            <w:shd w:val="clear" w:color="auto" w:fill="BFBFBF" w:themeFill="background1" w:themeFillShade="BF"/>
          </w:tcPr>
          <w:p w14:paraId="7358DC23" w14:textId="77777777" w:rsidR="002546B9" w:rsidRPr="00E8515D" w:rsidRDefault="002546B9" w:rsidP="00264DB4">
            <w:pPr>
              <w:jc w:val="center"/>
              <w:rPr>
                <w:b/>
                <w:bCs/>
                <w:color w:val="000000" w:themeColor="text1"/>
              </w:rPr>
            </w:pPr>
            <w:r w:rsidRPr="00E8515D">
              <w:rPr>
                <w:b/>
                <w:bCs/>
                <w:color w:val="000000" w:themeColor="text1"/>
              </w:rPr>
              <w:t>2029</w:t>
            </w:r>
          </w:p>
        </w:tc>
        <w:tc>
          <w:tcPr>
            <w:tcW w:w="1649" w:type="dxa"/>
            <w:vMerge/>
            <w:tcBorders>
              <w:top w:val="single" w:sz="4" w:space="0" w:color="auto"/>
              <w:left w:val="single" w:sz="4" w:space="0" w:color="auto"/>
              <w:bottom w:val="single" w:sz="4" w:space="0" w:color="auto"/>
              <w:right w:val="single" w:sz="4" w:space="0" w:color="auto"/>
            </w:tcBorders>
            <w:vAlign w:val="center"/>
          </w:tcPr>
          <w:p w14:paraId="33021BC8" w14:textId="77777777" w:rsidR="002546B9" w:rsidRPr="00E8515D" w:rsidRDefault="002546B9" w:rsidP="00264DB4">
            <w:pPr>
              <w:rPr>
                <w:b/>
                <w:bCs/>
                <w:color w:val="000000" w:themeColor="text1"/>
              </w:rPr>
            </w:pPr>
          </w:p>
        </w:tc>
      </w:tr>
      <w:tr w:rsidR="002546B9" w:rsidRPr="00E8515D" w14:paraId="491363FB" w14:textId="77777777" w:rsidTr="00264DB4">
        <w:trPr>
          <w:trHeight w:val="255"/>
        </w:trPr>
        <w:tc>
          <w:tcPr>
            <w:tcW w:w="7070" w:type="dxa"/>
            <w:tcBorders>
              <w:top w:val="nil"/>
              <w:left w:val="single" w:sz="4" w:space="0" w:color="auto"/>
              <w:bottom w:val="single" w:sz="4" w:space="0" w:color="auto"/>
              <w:right w:val="single" w:sz="4" w:space="0" w:color="auto"/>
            </w:tcBorders>
          </w:tcPr>
          <w:p w14:paraId="15001058" w14:textId="77777777" w:rsidR="002546B9" w:rsidRPr="00E8515D" w:rsidRDefault="002546B9" w:rsidP="00264DB4">
            <w:pPr>
              <w:rPr>
                <w:b/>
                <w:bCs/>
                <w:color w:val="000000" w:themeColor="text1"/>
                <w:sz w:val="20"/>
                <w:szCs w:val="20"/>
              </w:rPr>
            </w:pPr>
            <w:r w:rsidRPr="00E8515D">
              <w:rPr>
                <w:b/>
                <w:bCs/>
                <w:color w:val="000000" w:themeColor="text1"/>
                <w:sz w:val="20"/>
                <w:szCs w:val="20"/>
              </w:rPr>
              <w:t>Kapitálové príjmy (230)</w:t>
            </w:r>
          </w:p>
        </w:tc>
        <w:tc>
          <w:tcPr>
            <w:tcW w:w="1430" w:type="dxa"/>
            <w:tcBorders>
              <w:top w:val="nil"/>
              <w:left w:val="nil"/>
              <w:bottom w:val="single" w:sz="4" w:space="0" w:color="auto"/>
              <w:right w:val="single" w:sz="4" w:space="0" w:color="auto"/>
            </w:tcBorders>
          </w:tcPr>
          <w:p w14:paraId="3E7FCB1F" w14:textId="77777777" w:rsidR="002546B9" w:rsidRPr="00E8515D" w:rsidRDefault="002546B9" w:rsidP="00264DB4">
            <w:pPr>
              <w:jc w:val="center"/>
              <w:rPr>
                <w:b/>
                <w:bCs/>
                <w:color w:val="000000" w:themeColor="text1"/>
                <w:sz w:val="20"/>
                <w:szCs w:val="20"/>
              </w:rPr>
            </w:pPr>
          </w:p>
        </w:tc>
        <w:tc>
          <w:tcPr>
            <w:tcW w:w="1650" w:type="dxa"/>
            <w:tcBorders>
              <w:top w:val="nil"/>
              <w:left w:val="nil"/>
              <w:bottom w:val="single" w:sz="4" w:space="0" w:color="auto"/>
              <w:right w:val="single" w:sz="4" w:space="0" w:color="auto"/>
            </w:tcBorders>
          </w:tcPr>
          <w:p w14:paraId="47A04538" w14:textId="77777777" w:rsidR="002546B9" w:rsidRPr="00E8515D"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6A8C50D4" w14:textId="77777777" w:rsidR="002546B9" w:rsidRPr="00E8515D"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2405CCE7" w14:textId="77777777" w:rsidR="002546B9" w:rsidRPr="00E8515D" w:rsidRDefault="002546B9" w:rsidP="00264DB4">
            <w:pPr>
              <w:jc w:val="center"/>
              <w:rPr>
                <w:b/>
                <w:bCs/>
                <w:color w:val="000000" w:themeColor="text1"/>
              </w:rPr>
            </w:pPr>
          </w:p>
        </w:tc>
        <w:tc>
          <w:tcPr>
            <w:tcW w:w="1649" w:type="dxa"/>
            <w:tcBorders>
              <w:top w:val="nil"/>
              <w:left w:val="nil"/>
              <w:bottom w:val="single" w:sz="4" w:space="0" w:color="auto"/>
              <w:right w:val="single" w:sz="4" w:space="0" w:color="auto"/>
            </w:tcBorders>
            <w:noWrap/>
            <w:vAlign w:val="bottom"/>
          </w:tcPr>
          <w:p w14:paraId="0D928560" w14:textId="77777777" w:rsidR="002546B9" w:rsidRPr="00E8515D" w:rsidRDefault="002546B9" w:rsidP="00264DB4">
            <w:pPr>
              <w:rPr>
                <w:color w:val="000000" w:themeColor="text1"/>
              </w:rPr>
            </w:pPr>
          </w:p>
        </w:tc>
      </w:tr>
      <w:tr w:rsidR="002546B9" w:rsidRPr="00E8515D" w14:paraId="3AADE81F" w14:textId="77777777" w:rsidTr="00264DB4">
        <w:trPr>
          <w:trHeight w:val="255"/>
        </w:trPr>
        <w:tc>
          <w:tcPr>
            <w:tcW w:w="7070" w:type="dxa"/>
            <w:tcBorders>
              <w:top w:val="nil"/>
              <w:left w:val="single" w:sz="4" w:space="0" w:color="auto"/>
              <w:bottom w:val="single" w:sz="4" w:space="0" w:color="auto"/>
              <w:right w:val="single" w:sz="4" w:space="0" w:color="auto"/>
            </w:tcBorders>
          </w:tcPr>
          <w:p w14:paraId="07EF5F31" w14:textId="77777777" w:rsidR="002546B9" w:rsidRPr="00E8515D" w:rsidRDefault="002546B9" w:rsidP="00264DB4">
            <w:pPr>
              <w:rPr>
                <w:b/>
                <w:bCs/>
                <w:color w:val="000000" w:themeColor="text1"/>
                <w:sz w:val="20"/>
                <w:szCs w:val="20"/>
              </w:rPr>
            </w:pPr>
            <w:r w:rsidRPr="00E8515D">
              <w:rPr>
                <w:b/>
                <w:bCs/>
                <w:color w:val="000000" w:themeColor="text1"/>
                <w:sz w:val="20"/>
                <w:szCs w:val="20"/>
              </w:rPr>
              <w:t>Bežné výdavky (600)</w:t>
            </w:r>
          </w:p>
        </w:tc>
        <w:tc>
          <w:tcPr>
            <w:tcW w:w="1430" w:type="dxa"/>
            <w:tcBorders>
              <w:top w:val="nil"/>
              <w:left w:val="nil"/>
              <w:bottom w:val="single" w:sz="4" w:space="0" w:color="auto"/>
              <w:right w:val="single" w:sz="4" w:space="0" w:color="auto"/>
            </w:tcBorders>
          </w:tcPr>
          <w:p w14:paraId="05238776" w14:textId="77777777" w:rsidR="002546B9" w:rsidRPr="00E8515D" w:rsidRDefault="002546B9" w:rsidP="00264DB4">
            <w:pPr>
              <w:jc w:val="center"/>
              <w:rPr>
                <w:b/>
                <w:bCs/>
                <w:color w:val="000000" w:themeColor="text1"/>
                <w:sz w:val="20"/>
                <w:szCs w:val="20"/>
              </w:rPr>
            </w:pPr>
          </w:p>
        </w:tc>
        <w:tc>
          <w:tcPr>
            <w:tcW w:w="1650" w:type="dxa"/>
            <w:tcBorders>
              <w:top w:val="nil"/>
              <w:left w:val="nil"/>
              <w:bottom w:val="single" w:sz="4" w:space="0" w:color="auto"/>
              <w:right w:val="single" w:sz="4" w:space="0" w:color="auto"/>
            </w:tcBorders>
          </w:tcPr>
          <w:p w14:paraId="3F10773C" w14:textId="77777777" w:rsidR="002546B9" w:rsidRPr="00E8515D"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75BB0991" w14:textId="77777777" w:rsidR="002546B9" w:rsidRPr="00E8515D"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236AF88A" w14:textId="77777777" w:rsidR="002546B9" w:rsidRPr="00E8515D" w:rsidRDefault="002546B9" w:rsidP="00264DB4">
            <w:pPr>
              <w:jc w:val="center"/>
              <w:rPr>
                <w:b/>
                <w:bCs/>
                <w:color w:val="000000" w:themeColor="text1"/>
              </w:rPr>
            </w:pPr>
          </w:p>
        </w:tc>
        <w:tc>
          <w:tcPr>
            <w:tcW w:w="1649" w:type="dxa"/>
            <w:tcBorders>
              <w:top w:val="nil"/>
              <w:left w:val="nil"/>
              <w:bottom w:val="single" w:sz="4" w:space="0" w:color="auto"/>
              <w:right w:val="single" w:sz="4" w:space="0" w:color="auto"/>
            </w:tcBorders>
            <w:noWrap/>
            <w:vAlign w:val="bottom"/>
          </w:tcPr>
          <w:p w14:paraId="59CD7928" w14:textId="77777777" w:rsidR="002546B9" w:rsidRPr="00E8515D" w:rsidRDefault="002546B9" w:rsidP="00264DB4">
            <w:pPr>
              <w:rPr>
                <w:color w:val="000000" w:themeColor="text1"/>
              </w:rPr>
            </w:pPr>
            <w:r w:rsidRPr="00E8515D">
              <w:rPr>
                <w:color w:val="000000" w:themeColor="text1"/>
              </w:rPr>
              <w:t> </w:t>
            </w:r>
          </w:p>
        </w:tc>
      </w:tr>
      <w:tr w:rsidR="002546B9" w:rsidRPr="00E8515D" w14:paraId="5FF15CB1" w14:textId="77777777" w:rsidTr="00264DB4">
        <w:trPr>
          <w:trHeight w:val="255"/>
        </w:trPr>
        <w:tc>
          <w:tcPr>
            <w:tcW w:w="7070" w:type="dxa"/>
            <w:tcBorders>
              <w:top w:val="nil"/>
              <w:left w:val="single" w:sz="4" w:space="0" w:color="auto"/>
              <w:bottom w:val="single" w:sz="4" w:space="0" w:color="auto"/>
              <w:right w:val="single" w:sz="4" w:space="0" w:color="auto"/>
            </w:tcBorders>
          </w:tcPr>
          <w:p w14:paraId="3CAEB904" w14:textId="77777777" w:rsidR="002546B9" w:rsidRPr="00E8515D" w:rsidRDefault="002546B9" w:rsidP="00264DB4">
            <w:pPr>
              <w:rPr>
                <w:color w:val="000000" w:themeColor="text1"/>
                <w:sz w:val="20"/>
                <w:szCs w:val="20"/>
              </w:rPr>
            </w:pPr>
            <w:r w:rsidRPr="00E8515D">
              <w:rPr>
                <w:color w:val="000000" w:themeColor="text1"/>
                <w:sz w:val="20"/>
                <w:szCs w:val="20"/>
              </w:rPr>
              <w:t xml:space="preserve">  Mzdy, platy, služobné príjmy a ostatné osobné vyrovnania (610)</w:t>
            </w:r>
          </w:p>
        </w:tc>
        <w:tc>
          <w:tcPr>
            <w:tcW w:w="1430" w:type="dxa"/>
            <w:tcBorders>
              <w:top w:val="nil"/>
              <w:left w:val="nil"/>
              <w:bottom w:val="single" w:sz="4" w:space="0" w:color="auto"/>
              <w:right w:val="single" w:sz="4" w:space="0" w:color="auto"/>
            </w:tcBorders>
          </w:tcPr>
          <w:p w14:paraId="15FC9A6F" w14:textId="77777777" w:rsidR="002546B9" w:rsidRPr="00E8515D"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16BD4ED9"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778688FC"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7F42278D" w14:textId="77777777" w:rsidR="002546B9" w:rsidRPr="00E8515D"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27F43DBE" w14:textId="77777777" w:rsidR="002546B9" w:rsidRPr="00E8515D" w:rsidRDefault="002546B9" w:rsidP="00264DB4">
            <w:pPr>
              <w:rPr>
                <w:color w:val="000000" w:themeColor="text1"/>
              </w:rPr>
            </w:pPr>
            <w:r w:rsidRPr="00E8515D">
              <w:rPr>
                <w:color w:val="000000" w:themeColor="text1"/>
              </w:rPr>
              <w:t> </w:t>
            </w:r>
          </w:p>
        </w:tc>
      </w:tr>
      <w:tr w:rsidR="002546B9" w:rsidRPr="00E8515D" w14:paraId="0648D34A" w14:textId="77777777" w:rsidTr="00264DB4">
        <w:trPr>
          <w:trHeight w:val="255"/>
        </w:trPr>
        <w:tc>
          <w:tcPr>
            <w:tcW w:w="7070" w:type="dxa"/>
            <w:tcBorders>
              <w:top w:val="nil"/>
              <w:left w:val="single" w:sz="4" w:space="0" w:color="auto"/>
              <w:bottom w:val="single" w:sz="4" w:space="0" w:color="auto"/>
              <w:right w:val="single" w:sz="4" w:space="0" w:color="auto"/>
            </w:tcBorders>
          </w:tcPr>
          <w:p w14:paraId="497DD4C2" w14:textId="77777777" w:rsidR="002546B9" w:rsidRPr="00E8515D" w:rsidRDefault="002546B9" w:rsidP="00264DB4">
            <w:pPr>
              <w:rPr>
                <w:color w:val="000000" w:themeColor="text1"/>
                <w:sz w:val="20"/>
                <w:szCs w:val="20"/>
                <w:vertAlign w:val="superscript"/>
              </w:rPr>
            </w:pPr>
            <w:r w:rsidRPr="00E8515D">
              <w:rPr>
                <w:color w:val="000000" w:themeColor="text1"/>
                <w:sz w:val="20"/>
                <w:szCs w:val="20"/>
              </w:rPr>
              <w:t xml:space="preserve">  Poistné a príspevok do poisťovní (620)</w:t>
            </w:r>
          </w:p>
        </w:tc>
        <w:tc>
          <w:tcPr>
            <w:tcW w:w="1430" w:type="dxa"/>
            <w:tcBorders>
              <w:top w:val="nil"/>
              <w:left w:val="nil"/>
              <w:bottom w:val="single" w:sz="4" w:space="0" w:color="auto"/>
              <w:right w:val="single" w:sz="4" w:space="0" w:color="auto"/>
            </w:tcBorders>
          </w:tcPr>
          <w:p w14:paraId="7B57E3E0" w14:textId="77777777" w:rsidR="002546B9" w:rsidRPr="00E8515D"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75CDFA90"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7A125F9E"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2DEB3399" w14:textId="77777777" w:rsidR="002546B9" w:rsidRPr="00E8515D"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33275085" w14:textId="77777777" w:rsidR="002546B9" w:rsidRPr="00E8515D" w:rsidRDefault="002546B9" w:rsidP="00264DB4">
            <w:pPr>
              <w:rPr>
                <w:color w:val="000000" w:themeColor="text1"/>
              </w:rPr>
            </w:pPr>
            <w:r w:rsidRPr="00E8515D">
              <w:rPr>
                <w:color w:val="000000" w:themeColor="text1"/>
              </w:rPr>
              <w:t> </w:t>
            </w:r>
          </w:p>
        </w:tc>
      </w:tr>
      <w:tr w:rsidR="002546B9" w:rsidRPr="00E8515D" w14:paraId="45A358AF" w14:textId="77777777" w:rsidTr="00264DB4">
        <w:trPr>
          <w:trHeight w:val="255"/>
        </w:trPr>
        <w:tc>
          <w:tcPr>
            <w:tcW w:w="7070" w:type="dxa"/>
            <w:tcBorders>
              <w:top w:val="nil"/>
              <w:left w:val="single" w:sz="4" w:space="0" w:color="auto"/>
              <w:bottom w:val="single" w:sz="4" w:space="0" w:color="auto"/>
              <w:right w:val="single" w:sz="4" w:space="0" w:color="auto"/>
            </w:tcBorders>
          </w:tcPr>
          <w:p w14:paraId="32DE709C" w14:textId="77777777" w:rsidR="002546B9" w:rsidRPr="00E8515D" w:rsidRDefault="002546B9" w:rsidP="00264DB4">
            <w:pPr>
              <w:rPr>
                <w:color w:val="000000" w:themeColor="text1"/>
                <w:sz w:val="20"/>
                <w:szCs w:val="20"/>
                <w:vertAlign w:val="superscript"/>
              </w:rPr>
            </w:pPr>
            <w:r w:rsidRPr="00E8515D">
              <w:rPr>
                <w:color w:val="000000" w:themeColor="text1"/>
                <w:sz w:val="20"/>
                <w:szCs w:val="20"/>
              </w:rPr>
              <w:t xml:space="preserve">  Tovary a služby (630)</w:t>
            </w:r>
            <w:r w:rsidRPr="00E8515D">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1A92E964" w14:textId="77777777" w:rsidR="002546B9" w:rsidRPr="00E8515D"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11105734"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3AEE305F"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5EC2751E" w14:textId="77777777" w:rsidR="002546B9" w:rsidRPr="00E8515D"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6513DA1C" w14:textId="77777777" w:rsidR="002546B9" w:rsidRPr="00E8515D" w:rsidRDefault="002546B9" w:rsidP="00264DB4">
            <w:pPr>
              <w:rPr>
                <w:color w:val="000000" w:themeColor="text1"/>
              </w:rPr>
            </w:pPr>
            <w:r w:rsidRPr="00E8515D">
              <w:rPr>
                <w:color w:val="000000" w:themeColor="text1"/>
              </w:rPr>
              <w:t> </w:t>
            </w:r>
          </w:p>
        </w:tc>
      </w:tr>
      <w:tr w:rsidR="002546B9" w:rsidRPr="00E8515D" w14:paraId="4EC3A947" w14:textId="77777777" w:rsidTr="00264DB4">
        <w:trPr>
          <w:trHeight w:val="255"/>
        </w:trPr>
        <w:tc>
          <w:tcPr>
            <w:tcW w:w="7070" w:type="dxa"/>
            <w:tcBorders>
              <w:top w:val="nil"/>
              <w:left w:val="single" w:sz="4" w:space="0" w:color="auto"/>
              <w:bottom w:val="single" w:sz="4" w:space="0" w:color="auto"/>
              <w:right w:val="single" w:sz="4" w:space="0" w:color="auto"/>
            </w:tcBorders>
          </w:tcPr>
          <w:p w14:paraId="268E1CB9" w14:textId="77777777" w:rsidR="002546B9" w:rsidRPr="00E8515D" w:rsidRDefault="002546B9" w:rsidP="00264DB4">
            <w:pPr>
              <w:rPr>
                <w:color w:val="000000" w:themeColor="text1"/>
                <w:sz w:val="20"/>
                <w:szCs w:val="20"/>
              </w:rPr>
            </w:pPr>
            <w:r w:rsidRPr="00E8515D">
              <w:rPr>
                <w:color w:val="000000" w:themeColor="text1"/>
                <w:sz w:val="20"/>
                <w:szCs w:val="20"/>
              </w:rPr>
              <w:t xml:space="preserve">  Bežné transfery (640)</w:t>
            </w:r>
            <w:r w:rsidRPr="00E8515D">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34F0B54E" w14:textId="77777777" w:rsidR="002546B9" w:rsidRPr="00E8515D"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116851D9"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6A18A382"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4E459C79" w14:textId="77777777" w:rsidR="002546B9" w:rsidRPr="00E8515D"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5F90BD86" w14:textId="77777777" w:rsidR="002546B9" w:rsidRPr="00E8515D" w:rsidRDefault="002546B9" w:rsidP="00264DB4">
            <w:pPr>
              <w:rPr>
                <w:color w:val="000000" w:themeColor="text1"/>
              </w:rPr>
            </w:pPr>
            <w:r w:rsidRPr="00E8515D">
              <w:rPr>
                <w:color w:val="000000" w:themeColor="text1"/>
              </w:rPr>
              <w:t> </w:t>
            </w:r>
          </w:p>
        </w:tc>
      </w:tr>
      <w:tr w:rsidR="002546B9" w:rsidRPr="00E8515D" w14:paraId="38C39CF7" w14:textId="77777777" w:rsidTr="00264DB4">
        <w:trPr>
          <w:trHeight w:val="255"/>
        </w:trPr>
        <w:tc>
          <w:tcPr>
            <w:tcW w:w="7070" w:type="dxa"/>
            <w:tcBorders>
              <w:top w:val="nil"/>
              <w:left w:val="single" w:sz="4" w:space="0" w:color="auto"/>
              <w:bottom w:val="single" w:sz="4" w:space="0" w:color="auto"/>
              <w:right w:val="single" w:sz="4" w:space="0" w:color="auto"/>
            </w:tcBorders>
            <w:vAlign w:val="center"/>
          </w:tcPr>
          <w:p w14:paraId="4341DC57" w14:textId="77777777" w:rsidR="002546B9" w:rsidRPr="00E8515D" w:rsidRDefault="002546B9" w:rsidP="00264DB4">
            <w:pPr>
              <w:rPr>
                <w:color w:val="000000" w:themeColor="text1"/>
                <w:sz w:val="20"/>
                <w:szCs w:val="20"/>
              </w:rPr>
            </w:pPr>
            <w:r w:rsidRPr="00E8515D">
              <w:rPr>
                <w:color w:val="000000" w:themeColor="text1"/>
                <w:sz w:val="20"/>
                <w:szCs w:val="20"/>
              </w:rPr>
              <w:t xml:space="preserve">  Splácanie úrokov a ostatné platby súvisiace s úverom, pôžičkou, návratnou finančnou výpomocou a finančným prenájmom (650)</w:t>
            </w:r>
            <w:r w:rsidRPr="00E8515D">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50AEBD63" w14:textId="77777777" w:rsidR="002546B9" w:rsidRPr="00E8515D"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5AA45941"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6E00E7BB"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33C6D7F6" w14:textId="77777777" w:rsidR="002546B9" w:rsidRPr="00E8515D"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6E57C8EA" w14:textId="77777777" w:rsidR="002546B9" w:rsidRPr="00E8515D" w:rsidRDefault="002546B9" w:rsidP="00264DB4">
            <w:pPr>
              <w:rPr>
                <w:color w:val="000000" w:themeColor="text1"/>
              </w:rPr>
            </w:pPr>
          </w:p>
        </w:tc>
      </w:tr>
      <w:tr w:rsidR="002546B9" w:rsidRPr="00E8515D" w14:paraId="1539E123" w14:textId="77777777" w:rsidTr="00264DB4">
        <w:trPr>
          <w:trHeight w:val="255"/>
        </w:trPr>
        <w:tc>
          <w:tcPr>
            <w:tcW w:w="7070" w:type="dxa"/>
            <w:tcBorders>
              <w:top w:val="nil"/>
              <w:left w:val="single" w:sz="4" w:space="0" w:color="auto"/>
              <w:bottom w:val="single" w:sz="4" w:space="0" w:color="auto"/>
              <w:right w:val="single" w:sz="4" w:space="0" w:color="auto"/>
            </w:tcBorders>
          </w:tcPr>
          <w:p w14:paraId="43696F32" w14:textId="77777777" w:rsidR="002546B9" w:rsidRPr="00E8515D" w:rsidRDefault="002546B9" w:rsidP="00264DB4">
            <w:pPr>
              <w:rPr>
                <w:b/>
                <w:bCs/>
                <w:color w:val="000000" w:themeColor="text1"/>
                <w:sz w:val="20"/>
                <w:szCs w:val="20"/>
              </w:rPr>
            </w:pPr>
            <w:r w:rsidRPr="00E8515D">
              <w:rPr>
                <w:b/>
                <w:bCs/>
                <w:color w:val="000000" w:themeColor="text1"/>
                <w:sz w:val="20"/>
                <w:szCs w:val="20"/>
              </w:rPr>
              <w:t>Kapitálové výdavky (700)</w:t>
            </w:r>
          </w:p>
        </w:tc>
        <w:tc>
          <w:tcPr>
            <w:tcW w:w="1430" w:type="dxa"/>
            <w:tcBorders>
              <w:top w:val="nil"/>
              <w:left w:val="nil"/>
              <w:bottom w:val="single" w:sz="4" w:space="0" w:color="auto"/>
              <w:right w:val="single" w:sz="4" w:space="0" w:color="auto"/>
            </w:tcBorders>
          </w:tcPr>
          <w:p w14:paraId="3EDBA53C" w14:textId="77777777" w:rsidR="002546B9" w:rsidRPr="00E8515D" w:rsidRDefault="002546B9" w:rsidP="00264DB4">
            <w:pPr>
              <w:jc w:val="center"/>
              <w:rPr>
                <w:b/>
                <w:bCs/>
                <w:color w:val="000000" w:themeColor="text1"/>
                <w:sz w:val="20"/>
                <w:szCs w:val="20"/>
              </w:rPr>
            </w:pPr>
          </w:p>
        </w:tc>
        <w:tc>
          <w:tcPr>
            <w:tcW w:w="1650" w:type="dxa"/>
            <w:tcBorders>
              <w:top w:val="nil"/>
              <w:left w:val="nil"/>
              <w:bottom w:val="single" w:sz="4" w:space="0" w:color="auto"/>
              <w:right w:val="single" w:sz="4" w:space="0" w:color="auto"/>
            </w:tcBorders>
          </w:tcPr>
          <w:p w14:paraId="0B5EC0FF" w14:textId="77777777" w:rsidR="002546B9" w:rsidRPr="00E8515D" w:rsidRDefault="002546B9" w:rsidP="00264DB4">
            <w:pPr>
              <w:jc w:val="center"/>
              <w:rPr>
                <w:b/>
                <w:bCs/>
                <w:color w:val="000000" w:themeColor="text1"/>
                <w:sz w:val="20"/>
                <w:szCs w:val="20"/>
              </w:rPr>
            </w:pPr>
            <w:r w:rsidRPr="00E8515D">
              <w:rPr>
                <w:b/>
                <w:bCs/>
                <w:sz w:val="20"/>
                <w:szCs w:val="20"/>
              </w:rPr>
              <w:t>114 390</w:t>
            </w:r>
          </w:p>
        </w:tc>
        <w:tc>
          <w:tcPr>
            <w:tcW w:w="1540" w:type="dxa"/>
            <w:tcBorders>
              <w:top w:val="nil"/>
              <w:left w:val="nil"/>
              <w:bottom w:val="single" w:sz="4" w:space="0" w:color="auto"/>
              <w:right w:val="single" w:sz="4" w:space="0" w:color="auto"/>
            </w:tcBorders>
          </w:tcPr>
          <w:p w14:paraId="4D1EB414" w14:textId="77777777" w:rsidR="002546B9" w:rsidRPr="00E8515D" w:rsidRDefault="002546B9" w:rsidP="00264DB4">
            <w:pPr>
              <w:jc w:val="center"/>
              <w:rPr>
                <w:b/>
                <w:bCs/>
                <w:color w:val="000000" w:themeColor="text1"/>
                <w:sz w:val="20"/>
                <w:szCs w:val="20"/>
              </w:rPr>
            </w:pPr>
          </w:p>
        </w:tc>
        <w:tc>
          <w:tcPr>
            <w:tcW w:w="1540" w:type="dxa"/>
            <w:tcBorders>
              <w:top w:val="nil"/>
              <w:left w:val="nil"/>
              <w:bottom w:val="single" w:sz="4" w:space="0" w:color="auto"/>
              <w:right w:val="single" w:sz="4" w:space="0" w:color="auto"/>
            </w:tcBorders>
          </w:tcPr>
          <w:p w14:paraId="2DEF3B02" w14:textId="77777777" w:rsidR="002546B9" w:rsidRPr="00E8515D" w:rsidRDefault="002546B9" w:rsidP="00264DB4">
            <w:pPr>
              <w:jc w:val="center"/>
              <w:rPr>
                <w:b/>
                <w:bCs/>
                <w:color w:val="000000" w:themeColor="text1"/>
              </w:rPr>
            </w:pPr>
          </w:p>
        </w:tc>
        <w:tc>
          <w:tcPr>
            <w:tcW w:w="1649" w:type="dxa"/>
            <w:tcBorders>
              <w:top w:val="nil"/>
              <w:left w:val="nil"/>
              <w:bottom w:val="single" w:sz="4" w:space="0" w:color="auto"/>
              <w:right w:val="single" w:sz="4" w:space="0" w:color="auto"/>
            </w:tcBorders>
            <w:noWrap/>
            <w:vAlign w:val="bottom"/>
          </w:tcPr>
          <w:p w14:paraId="4DB78A1A" w14:textId="77777777" w:rsidR="002546B9" w:rsidRPr="00E8515D" w:rsidRDefault="002546B9" w:rsidP="00264DB4">
            <w:pPr>
              <w:rPr>
                <w:color w:val="000000" w:themeColor="text1"/>
              </w:rPr>
            </w:pPr>
            <w:r w:rsidRPr="00E8515D">
              <w:rPr>
                <w:color w:val="000000" w:themeColor="text1"/>
              </w:rPr>
              <w:t> </w:t>
            </w:r>
          </w:p>
        </w:tc>
      </w:tr>
      <w:tr w:rsidR="002546B9" w:rsidRPr="00E8515D" w14:paraId="3395D58D" w14:textId="77777777" w:rsidTr="00264DB4">
        <w:trPr>
          <w:trHeight w:val="255"/>
        </w:trPr>
        <w:tc>
          <w:tcPr>
            <w:tcW w:w="7070" w:type="dxa"/>
            <w:tcBorders>
              <w:top w:val="nil"/>
              <w:left w:val="single" w:sz="4" w:space="0" w:color="auto"/>
              <w:bottom w:val="single" w:sz="4" w:space="0" w:color="auto"/>
              <w:right w:val="single" w:sz="4" w:space="0" w:color="auto"/>
            </w:tcBorders>
          </w:tcPr>
          <w:p w14:paraId="687EBF73" w14:textId="77777777" w:rsidR="002546B9" w:rsidRPr="00E8515D" w:rsidRDefault="002546B9" w:rsidP="00264DB4">
            <w:pPr>
              <w:rPr>
                <w:color w:val="000000" w:themeColor="text1"/>
                <w:sz w:val="20"/>
                <w:szCs w:val="20"/>
              </w:rPr>
            </w:pPr>
            <w:r w:rsidRPr="00E8515D">
              <w:rPr>
                <w:color w:val="000000" w:themeColor="text1"/>
                <w:sz w:val="20"/>
                <w:szCs w:val="20"/>
              </w:rPr>
              <w:t xml:space="preserve">  Obstarávanie kapitálových aktív (710)</w:t>
            </w:r>
            <w:r w:rsidRPr="00E8515D">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61838068" w14:textId="77777777" w:rsidR="002546B9" w:rsidRPr="00E8515D"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0CE209A0" w14:textId="77777777" w:rsidR="002546B9" w:rsidRPr="00E8515D" w:rsidRDefault="002546B9" w:rsidP="00264DB4">
            <w:pPr>
              <w:jc w:val="center"/>
              <w:rPr>
                <w:color w:val="000000" w:themeColor="text1"/>
                <w:sz w:val="20"/>
                <w:szCs w:val="20"/>
              </w:rPr>
            </w:pPr>
            <w:r w:rsidRPr="00E8515D">
              <w:rPr>
                <w:bCs/>
                <w:sz w:val="20"/>
                <w:szCs w:val="20"/>
              </w:rPr>
              <w:t>114 390</w:t>
            </w:r>
          </w:p>
        </w:tc>
        <w:tc>
          <w:tcPr>
            <w:tcW w:w="1540" w:type="dxa"/>
            <w:tcBorders>
              <w:top w:val="nil"/>
              <w:left w:val="nil"/>
              <w:bottom w:val="single" w:sz="4" w:space="0" w:color="auto"/>
              <w:right w:val="single" w:sz="4" w:space="0" w:color="auto"/>
            </w:tcBorders>
          </w:tcPr>
          <w:p w14:paraId="5697EB8E"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1D349BC7" w14:textId="77777777" w:rsidR="002546B9" w:rsidRPr="00E8515D"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0648D812" w14:textId="77777777" w:rsidR="002546B9" w:rsidRPr="00E8515D" w:rsidRDefault="002546B9" w:rsidP="00264DB4">
            <w:pPr>
              <w:rPr>
                <w:color w:val="000000" w:themeColor="text1"/>
              </w:rPr>
            </w:pPr>
            <w:r w:rsidRPr="00E8515D">
              <w:rPr>
                <w:color w:val="000000" w:themeColor="text1"/>
              </w:rPr>
              <w:t> </w:t>
            </w:r>
          </w:p>
        </w:tc>
      </w:tr>
      <w:tr w:rsidR="002546B9" w:rsidRPr="00E8515D" w14:paraId="58D34B6C" w14:textId="77777777" w:rsidTr="00264DB4">
        <w:trPr>
          <w:trHeight w:val="255"/>
        </w:trPr>
        <w:tc>
          <w:tcPr>
            <w:tcW w:w="7070" w:type="dxa"/>
            <w:tcBorders>
              <w:top w:val="nil"/>
              <w:left w:val="single" w:sz="4" w:space="0" w:color="auto"/>
              <w:bottom w:val="single" w:sz="4" w:space="0" w:color="auto"/>
              <w:right w:val="single" w:sz="4" w:space="0" w:color="auto"/>
            </w:tcBorders>
          </w:tcPr>
          <w:p w14:paraId="162E3FBE" w14:textId="77777777" w:rsidR="002546B9" w:rsidRPr="00E8515D" w:rsidRDefault="002546B9" w:rsidP="00264DB4">
            <w:pPr>
              <w:rPr>
                <w:color w:val="000000" w:themeColor="text1"/>
                <w:sz w:val="20"/>
                <w:szCs w:val="20"/>
              </w:rPr>
            </w:pPr>
            <w:r w:rsidRPr="00E8515D">
              <w:rPr>
                <w:color w:val="000000" w:themeColor="text1"/>
                <w:sz w:val="20"/>
                <w:szCs w:val="20"/>
              </w:rPr>
              <w:t xml:space="preserve">  Kapitálové transfery (720)</w:t>
            </w:r>
            <w:r w:rsidRPr="00E8515D">
              <w:rPr>
                <w:color w:val="000000" w:themeColor="text1"/>
                <w:sz w:val="20"/>
                <w:szCs w:val="20"/>
                <w:vertAlign w:val="superscript"/>
              </w:rPr>
              <w:t>2</w:t>
            </w:r>
          </w:p>
        </w:tc>
        <w:tc>
          <w:tcPr>
            <w:tcW w:w="1430" w:type="dxa"/>
            <w:tcBorders>
              <w:top w:val="nil"/>
              <w:left w:val="nil"/>
              <w:bottom w:val="single" w:sz="4" w:space="0" w:color="auto"/>
              <w:right w:val="single" w:sz="4" w:space="0" w:color="auto"/>
            </w:tcBorders>
          </w:tcPr>
          <w:p w14:paraId="07501460" w14:textId="77777777" w:rsidR="002546B9" w:rsidRPr="00E8515D" w:rsidRDefault="002546B9" w:rsidP="00264DB4">
            <w:pPr>
              <w:jc w:val="center"/>
              <w:rPr>
                <w:color w:val="000000" w:themeColor="text1"/>
                <w:sz w:val="20"/>
                <w:szCs w:val="20"/>
              </w:rPr>
            </w:pPr>
          </w:p>
        </w:tc>
        <w:tc>
          <w:tcPr>
            <w:tcW w:w="1650" w:type="dxa"/>
            <w:tcBorders>
              <w:top w:val="nil"/>
              <w:left w:val="nil"/>
              <w:bottom w:val="single" w:sz="4" w:space="0" w:color="auto"/>
              <w:right w:val="single" w:sz="4" w:space="0" w:color="auto"/>
            </w:tcBorders>
          </w:tcPr>
          <w:p w14:paraId="262A4AC4"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3F831B44" w14:textId="77777777" w:rsidR="002546B9" w:rsidRPr="00E8515D" w:rsidRDefault="002546B9" w:rsidP="00264DB4">
            <w:pPr>
              <w:jc w:val="center"/>
              <w:rPr>
                <w:color w:val="000000" w:themeColor="text1"/>
                <w:sz w:val="20"/>
                <w:szCs w:val="20"/>
              </w:rPr>
            </w:pPr>
          </w:p>
        </w:tc>
        <w:tc>
          <w:tcPr>
            <w:tcW w:w="1540" w:type="dxa"/>
            <w:tcBorders>
              <w:top w:val="nil"/>
              <w:left w:val="nil"/>
              <w:bottom w:val="single" w:sz="4" w:space="0" w:color="auto"/>
              <w:right w:val="single" w:sz="4" w:space="0" w:color="auto"/>
            </w:tcBorders>
          </w:tcPr>
          <w:p w14:paraId="23B9E648" w14:textId="77777777" w:rsidR="002546B9" w:rsidRPr="00E8515D" w:rsidRDefault="002546B9" w:rsidP="00264DB4">
            <w:pPr>
              <w:jc w:val="center"/>
              <w:rPr>
                <w:color w:val="000000" w:themeColor="text1"/>
              </w:rPr>
            </w:pPr>
          </w:p>
        </w:tc>
        <w:tc>
          <w:tcPr>
            <w:tcW w:w="1649" w:type="dxa"/>
            <w:tcBorders>
              <w:top w:val="nil"/>
              <w:left w:val="nil"/>
              <w:bottom w:val="single" w:sz="4" w:space="0" w:color="auto"/>
              <w:right w:val="single" w:sz="4" w:space="0" w:color="auto"/>
            </w:tcBorders>
            <w:noWrap/>
            <w:vAlign w:val="bottom"/>
          </w:tcPr>
          <w:p w14:paraId="2DC4252F" w14:textId="77777777" w:rsidR="002546B9" w:rsidRPr="00E8515D" w:rsidRDefault="002546B9" w:rsidP="00264DB4">
            <w:pPr>
              <w:rPr>
                <w:color w:val="000000" w:themeColor="text1"/>
              </w:rPr>
            </w:pPr>
            <w:r w:rsidRPr="00E8515D">
              <w:rPr>
                <w:color w:val="000000" w:themeColor="text1"/>
              </w:rPr>
              <w:t> </w:t>
            </w:r>
          </w:p>
        </w:tc>
      </w:tr>
      <w:tr w:rsidR="002546B9" w:rsidRPr="007B7470" w14:paraId="3D36DE5F" w14:textId="77777777" w:rsidTr="00264DB4">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0155C9" w14:textId="77777777" w:rsidR="002546B9" w:rsidRPr="00E8515D" w:rsidRDefault="002546B9" w:rsidP="00264DB4">
            <w:pPr>
              <w:rPr>
                <w:b/>
                <w:bCs/>
                <w:color w:val="000000" w:themeColor="text1"/>
                <w:sz w:val="20"/>
                <w:szCs w:val="20"/>
              </w:rPr>
            </w:pPr>
            <w:r w:rsidRPr="00E8515D">
              <w:rPr>
                <w:b/>
                <w:bCs/>
                <w:color w:val="000000" w:themeColor="text1"/>
                <w:sz w:val="20"/>
                <w:szCs w:val="20"/>
              </w:rPr>
              <w:t>Vplyv na limit verejných výdavkov subjektu verejnej správy celkom</w:t>
            </w:r>
          </w:p>
        </w:tc>
        <w:tc>
          <w:tcPr>
            <w:tcW w:w="1430" w:type="dxa"/>
            <w:tcBorders>
              <w:top w:val="single" w:sz="4" w:space="0" w:color="auto"/>
              <w:left w:val="nil"/>
              <w:bottom w:val="single" w:sz="4" w:space="0" w:color="auto"/>
              <w:right w:val="single" w:sz="4" w:space="0" w:color="auto"/>
            </w:tcBorders>
            <w:shd w:val="clear" w:color="auto" w:fill="BFBFBF" w:themeFill="background1" w:themeFillShade="BF"/>
          </w:tcPr>
          <w:p w14:paraId="7744DAE8" w14:textId="77777777" w:rsidR="002546B9" w:rsidRPr="00E8515D" w:rsidRDefault="002546B9" w:rsidP="00264DB4">
            <w:pPr>
              <w:jc w:val="center"/>
              <w:rPr>
                <w:b/>
                <w:bCs/>
                <w:color w:val="000000" w:themeColor="text1"/>
                <w:sz w:val="20"/>
                <w:szCs w:val="20"/>
              </w:rPr>
            </w:pPr>
            <w:r w:rsidRPr="00E8515D">
              <w:rPr>
                <w:b/>
                <w:bCs/>
                <w:color w:val="000000" w:themeColor="text1"/>
                <w:sz w:val="20"/>
                <w:szCs w:val="20"/>
              </w:rPr>
              <w:t>0</w:t>
            </w:r>
          </w:p>
        </w:tc>
        <w:tc>
          <w:tcPr>
            <w:tcW w:w="1650" w:type="dxa"/>
            <w:tcBorders>
              <w:top w:val="single" w:sz="4" w:space="0" w:color="auto"/>
              <w:left w:val="nil"/>
              <w:bottom w:val="single" w:sz="4" w:space="0" w:color="auto"/>
              <w:right w:val="single" w:sz="4" w:space="0" w:color="auto"/>
            </w:tcBorders>
            <w:shd w:val="clear" w:color="auto" w:fill="BFBFBF" w:themeFill="background1" w:themeFillShade="BF"/>
          </w:tcPr>
          <w:p w14:paraId="278EDCC9" w14:textId="77777777" w:rsidR="002546B9" w:rsidRPr="00E8515D" w:rsidRDefault="002546B9" w:rsidP="00264DB4">
            <w:pPr>
              <w:jc w:val="center"/>
              <w:rPr>
                <w:b/>
                <w:bCs/>
                <w:color w:val="000000" w:themeColor="text1"/>
                <w:sz w:val="20"/>
                <w:szCs w:val="20"/>
              </w:rPr>
            </w:pPr>
            <w:r w:rsidRPr="00E8515D">
              <w:rPr>
                <w:b/>
                <w:bCs/>
                <w:sz w:val="20"/>
                <w:szCs w:val="20"/>
              </w:rPr>
              <w:t>114 390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2EB8D114" w14:textId="77777777" w:rsidR="002546B9" w:rsidRPr="00E8515D" w:rsidRDefault="002546B9" w:rsidP="00264DB4">
            <w:pPr>
              <w:jc w:val="center"/>
              <w:rPr>
                <w:b/>
                <w:bCs/>
                <w:color w:val="000000" w:themeColor="text1"/>
                <w:sz w:val="20"/>
                <w:szCs w:val="20"/>
              </w:rPr>
            </w:pPr>
            <w:r>
              <w:rPr>
                <w:b/>
                <w:bCs/>
                <w:color w:val="000000" w:themeColor="text1"/>
                <w:sz w:val="20"/>
                <w:szCs w:val="20"/>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0339BFBD" w14:textId="77777777" w:rsidR="002546B9" w:rsidRPr="007B7470" w:rsidRDefault="002546B9" w:rsidP="00264DB4">
            <w:pPr>
              <w:jc w:val="center"/>
              <w:rPr>
                <w:b/>
                <w:bCs/>
                <w:color w:val="000000" w:themeColor="text1"/>
              </w:rPr>
            </w:pPr>
            <w:r w:rsidRPr="00E8515D">
              <w:rPr>
                <w:b/>
                <w:bCs/>
                <w:color w:val="000000" w:themeColor="text1"/>
                <w:sz w:val="20"/>
              </w:rPr>
              <w:t>0</w:t>
            </w:r>
          </w:p>
        </w:tc>
        <w:tc>
          <w:tcPr>
            <w:tcW w:w="1649"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597D7679" w14:textId="77777777" w:rsidR="002546B9" w:rsidRPr="007B7470" w:rsidRDefault="002546B9" w:rsidP="00264DB4">
            <w:pPr>
              <w:rPr>
                <w:color w:val="000000" w:themeColor="text1"/>
              </w:rPr>
            </w:pPr>
            <w:r w:rsidRPr="007B7470">
              <w:rPr>
                <w:color w:val="000000" w:themeColor="text1"/>
              </w:rPr>
              <w:t> </w:t>
            </w:r>
          </w:p>
        </w:tc>
      </w:tr>
    </w:tbl>
    <w:p w14:paraId="7CFDA7E4" w14:textId="77777777" w:rsidR="002546B9" w:rsidRDefault="002546B9" w:rsidP="002546B9">
      <w:pPr>
        <w:tabs>
          <w:tab w:val="num" w:pos="1080"/>
        </w:tabs>
        <w:ind w:left="-900"/>
        <w:jc w:val="both"/>
        <w:rPr>
          <w:bCs/>
          <w:color w:val="000000" w:themeColor="text1"/>
          <w:sz w:val="20"/>
          <w:szCs w:val="20"/>
        </w:rPr>
      </w:pPr>
    </w:p>
    <w:p w14:paraId="2A1EDDAD" w14:textId="77777777" w:rsidR="002546B9" w:rsidRDefault="002546B9" w:rsidP="002546B9">
      <w:pPr>
        <w:tabs>
          <w:tab w:val="num" w:pos="1080"/>
        </w:tabs>
        <w:ind w:left="-900"/>
        <w:jc w:val="both"/>
        <w:rPr>
          <w:bCs/>
          <w:color w:val="000000" w:themeColor="text1"/>
          <w:sz w:val="20"/>
          <w:szCs w:val="20"/>
        </w:rPr>
      </w:pPr>
    </w:p>
    <w:p w14:paraId="7D2AF575" w14:textId="77777777" w:rsidR="002546B9" w:rsidRPr="007B7470" w:rsidRDefault="002546B9" w:rsidP="002546B9">
      <w:pPr>
        <w:tabs>
          <w:tab w:val="num" w:pos="1080"/>
        </w:tabs>
        <w:ind w:left="-900"/>
        <w:jc w:val="both"/>
        <w:rPr>
          <w:bCs/>
          <w:sz w:val="20"/>
          <w:szCs w:val="20"/>
        </w:rPr>
      </w:pPr>
      <w:r w:rsidRPr="007B7470">
        <w:rPr>
          <w:bCs/>
          <w:color w:val="000000" w:themeColor="text1"/>
          <w:sz w:val="20"/>
          <w:szCs w:val="20"/>
        </w:rPr>
        <w:lastRenderedPageBreak/>
        <w:t xml:space="preserve"> 2 –  výdavky rozpísať až do podpo</w:t>
      </w:r>
      <w:r w:rsidRPr="007B7470">
        <w:rPr>
          <w:bCs/>
          <w:sz w:val="20"/>
          <w:szCs w:val="20"/>
        </w:rPr>
        <w:t>ložiek platnej ekonomickej klasifikácie</w:t>
      </w:r>
    </w:p>
    <w:p w14:paraId="741791DF" w14:textId="77777777" w:rsidR="002546B9" w:rsidRPr="007B7470" w:rsidRDefault="002546B9" w:rsidP="002546B9">
      <w:pPr>
        <w:tabs>
          <w:tab w:val="num" w:pos="1080"/>
        </w:tabs>
        <w:ind w:left="-900"/>
        <w:jc w:val="both"/>
        <w:rPr>
          <w:bCs/>
          <w:szCs w:val="20"/>
        </w:rPr>
      </w:pPr>
    </w:p>
    <w:p w14:paraId="47440854" w14:textId="77777777" w:rsidR="002546B9" w:rsidRPr="007B7470" w:rsidRDefault="002546B9" w:rsidP="002546B9">
      <w:pPr>
        <w:tabs>
          <w:tab w:val="num" w:pos="1080"/>
        </w:tabs>
        <w:ind w:left="-900"/>
        <w:jc w:val="both"/>
        <w:rPr>
          <w:b/>
          <w:bCs/>
          <w:sz w:val="20"/>
          <w:szCs w:val="20"/>
        </w:rPr>
      </w:pPr>
      <w:r w:rsidRPr="007B7470">
        <w:rPr>
          <w:b/>
          <w:bCs/>
          <w:szCs w:val="20"/>
        </w:rPr>
        <w:t xml:space="preserve">  Poznámka:</w:t>
      </w:r>
    </w:p>
    <w:p w14:paraId="18006326" w14:textId="77777777" w:rsidR="002546B9" w:rsidRPr="007B7470" w:rsidRDefault="002546B9" w:rsidP="002546B9">
      <w:pPr>
        <w:tabs>
          <w:tab w:val="num" w:pos="1080"/>
        </w:tabs>
        <w:ind w:left="-900"/>
        <w:jc w:val="both"/>
        <w:rPr>
          <w:bCs/>
          <w:sz w:val="20"/>
          <w:szCs w:val="20"/>
        </w:rPr>
      </w:pPr>
      <w:r w:rsidRPr="007B7470">
        <w:rPr>
          <w:bCs/>
          <w:szCs w:val="20"/>
        </w:rPr>
        <w:t xml:space="preserve">  Ak sa vplyv týka viacerých subjektov verejnej správy, vypĺňa sa samostatná tabuľka za každý subjekt.</w:t>
      </w:r>
    </w:p>
    <w:p w14:paraId="0D6A2A1E" w14:textId="77777777" w:rsidR="005D6562" w:rsidRPr="007B7470" w:rsidRDefault="005D6562" w:rsidP="005D6562">
      <w:pPr>
        <w:tabs>
          <w:tab w:val="num" w:pos="1080"/>
        </w:tabs>
        <w:ind w:left="-900"/>
        <w:jc w:val="both"/>
        <w:rPr>
          <w:bCs/>
          <w:sz w:val="20"/>
          <w:szCs w:val="20"/>
        </w:rPr>
      </w:pPr>
    </w:p>
    <w:p w14:paraId="3CDE811D" w14:textId="77777777" w:rsidR="005D6562" w:rsidRPr="007B7470" w:rsidRDefault="005D6562" w:rsidP="005D6562">
      <w:pPr>
        <w:tabs>
          <w:tab w:val="num" w:pos="1080"/>
        </w:tabs>
        <w:ind w:left="-900"/>
        <w:jc w:val="both"/>
        <w:rPr>
          <w:bCs/>
          <w:sz w:val="20"/>
          <w:szCs w:val="20"/>
        </w:rPr>
      </w:pPr>
    </w:p>
    <w:p w14:paraId="3F0C0290" w14:textId="77777777" w:rsidR="005D6562" w:rsidRPr="007B7470" w:rsidRDefault="005D6562" w:rsidP="005D6562">
      <w:pPr>
        <w:tabs>
          <w:tab w:val="num" w:pos="1080"/>
        </w:tabs>
        <w:ind w:left="-900"/>
        <w:jc w:val="both"/>
        <w:rPr>
          <w:bCs/>
          <w:sz w:val="20"/>
          <w:szCs w:val="20"/>
        </w:rPr>
      </w:pPr>
    </w:p>
    <w:p w14:paraId="4ACB1DA9" w14:textId="77777777" w:rsidR="005D6562" w:rsidRPr="007B7470" w:rsidRDefault="005D6562" w:rsidP="005D6562">
      <w:pPr>
        <w:tabs>
          <w:tab w:val="num" w:pos="1080"/>
        </w:tabs>
        <w:ind w:left="-900"/>
        <w:jc w:val="both"/>
        <w:rPr>
          <w:bCs/>
          <w:sz w:val="20"/>
          <w:szCs w:val="20"/>
        </w:rPr>
      </w:pPr>
    </w:p>
    <w:p w14:paraId="6D3DC3F1" w14:textId="77777777" w:rsidR="005D6562" w:rsidRPr="007B7470" w:rsidRDefault="005D6562" w:rsidP="005D6562">
      <w:pPr>
        <w:tabs>
          <w:tab w:val="num" w:pos="1080"/>
        </w:tabs>
        <w:ind w:left="-900"/>
        <w:jc w:val="both"/>
        <w:rPr>
          <w:bCs/>
          <w:sz w:val="20"/>
          <w:szCs w:val="20"/>
        </w:rPr>
      </w:pPr>
    </w:p>
    <w:p w14:paraId="7592F5CD" w14:textId="77777777" w:rsidR="005D6562" w:rsidRPr="007B7470" w:rsidRDefault="005D6562" w:rsidP="005D6562">
      <w:pPr>
        <w:tabs>
          <w:tab w:val="num" w:pos="1080"/>
        </w:tabs>
        <w:ind w:left="-900"/>
        <w:jc w:val="both"/>
        <w:rPr>
          <w:bCs/>
          <w:sz w:val="20"/>
          <w:szCs w:val="20"/>
        </w:rPr>
      </w:pPr>
    </w:p>
    <w:p w14:paraId="21ECA00D" w14:textId="77777777" w:rsidR="005D6562" w:rsidRPr="007B7470" w:rsidRDefault="005D6562" w:rsidP="005D6562">
      <w:pPr>
        <w:tabs>
          <w:tab w:val="num" w:pos="1080"/>
        </w:tabs>
        <w:ind w:left="-900"/>
        <w:jc w:val="both"/>
        <w:rPr>
          <w:bCs/>
          <w:sz w:val="20"/>
          <w:szCs w:val="20"/>
        </w:rPr>
      </w:pPr>
    </w:p>
    <w:p w14:paraId="0DC4DFD4" w14:textId="77777777" w:rsidR="005D6562" w:rsidRDefault="005D6562" w:rsidP="005D6562">
      <w:pPr>
        <w:tabs>
          <w:tab w:val="num" w:pos="1080"/>
        </w:tabs>
        <w:ind w:left="-900"/>
        <w:jc w:val="both"/>
        <w:rPr>
          <w:bCs/>
          <w:sz w:val="20"/>
          <w:szCs w:val="20"/>
        </w:rPr>
      </w:pPr>
    </w:p>
    <w:p w14:paraId="54CB77F8" w14:textId="77777777" w:rsidR="005D6562" w:rsidRDefault="005D6562" w:rsidP="005D6562">
      <w:pPr>
        <w:tabs>
          <w:tab w:val="num" w:pos="1080"/>
        </w:tabs>
        <w:ind w:left="-900"/>
        <w:jc w:val="both"/>
        <w:rPr>
          <w:bCs/>
          <w:sz w:val="20"/>
          <w:szCs w:val="20"/>
        </w:rPr>
      </w:pPr>
    </w:p>
    <w:p w14:paraId="1CC64887" w14:textId="77777777" w:rsidR="005D6562" w:rsidRDefault="005D6562" w:rsidP="005D6562">
      <w:pPr>
        <w:tabs>
          <w:tab w:val="num" w:pos="1080"/>
        </w:tabs>
        <w:ind w:left="-900"/>
        <w:jc w:val="both"/>
        <w:rPr>
          <w:bCs/>
          <w:sz w:val="20"/>
          <w:szCs w:val="20"/>
        </w:rPr>
      </w:pPr>
    </w:p>
    <w:p w14:paraId="7DD917F0" w14:textId="77777777" w:rsidR="005D6562" w:rsidRDefault="005D6562" w:rsidP="005D6562">
      <w:pPr>
        <w:tabs>
          <w:tab w:val="num" w:pos="1080"/>
        </w:tabs>
        <w:ind w:left="-900"/>
        <w:jc w:val="both"/>
        <w:rPr>
          <w:bCs/>
          <w:sz w:val="20"/>
          <w:szCs w:val="20"/>
        </w:rPr>
      </w:pPr>
    </w:p>
    <w:p w14:paraId="0C785B89" w14:textId="77777777" w:rsidR="005D6562" w:rsidRDefault="005D6562" w:rsidP="005D6562">
      <w:pPr>
        <w:tabs>
          <w:tab w:val="num" w:pos="1080"/>
        </w:tabs>
        <w:ind w:left="-900"/>
        <w:jc w:val="both"/>
        <w:rPr>
          <w:bCs/>
          <w:sz w:val="20"/>
          <w:szCs w:val="20"/>
        </w:rPr>
      </w:pPr>
    </w:p>
    <w:p w14:paraId="005C484D" w14:textId="77777777" w:rsidR="005D6562" w:rsidRDefault="005D6562" w:rsidP="005D6562">
      <w:pPr>
        <w:tabs>
          <w:tab w:val="num" w:pos="1080"/>
        </w:tabs>
        <w:ind w:left="-900"/>
        <w:jc w:val="both"/>
        <w:rPr>
          <w:bCs/>
          <w:sz w:val="20"/>
          <w:szCs w:val="20"/>
        </w:rPr>
      </w:pPr>
    </w:p>
    <w:p w14:paraId="6F4E67EB" w14:textId="77777777" w:rsidR="005D6562" w:rsidRDefault="005D6562" w:rsidP="005D6562">
      <w:pPr>
        <w:tabs>
          <w:tab w:val="num" w:pos="1080"/>
        </w:tabs>
        <w:ind w:left="-900"/>
        <w:jc w:val="both"/>
        <w:rPr>
          <w:bCs/>
          <w:sz w:val="20"/>
          <w:szCs w:val="20"/>
        </w:rPr>
      </w:pPr>
    </w:p>
    <w:p w14:paraId="2DF59A2F" w14:textId="77777777" w:rsidR="005D6562" w:rsidRDefault="005D6562" w:rsidP="005D6562">
      <w:pPr>
        <w:tabs>
          <w:tab w:val="num" w:pos="1080"/>
        </w:tabs>
        <w:ind w:left="-900"/>
        <w:jc w:val="both"/>
        <w:rPr>
          <w:bCs/>
          <w:sz w:val="20"/>
          <w:szCs w:val="20"/>
        </w:rPr>
      </w:pPr>
    </w:p>
    <w:p w14:paraId="4228D005" w14:textId="77777777" w:rsidR="005D6562" w:rsidRDefault="005D6562" w:rsidP="005D6562">
      <w:pPr>
        <w:tabs>
          <w:tab w:val="num" w:pos="1080"/>
        </w:tabs>
        <w:ind w:left="-900"/>
        <w:jc w:val="both"/>
        <w:rPr>
          <w:bCs/>
          <w:sz w:val="20"/>
          <w:szCs w:val="20"/>
        </w:rPr>
      </w:pPr>
    </w:p>
    <w:p w14:paraId="32C12C94" w14:textId="77777777" w:rsidR="005D6562" w:rsidRDefault="005D6562" w:rsidP="005D6562">
      <w:pPr>
        <w:tabs>
          <w:tab w:val="num" w:pos="1080"/>
        </w:tabs>
        <w:ind w:left="-900"/>
        <w:jc w:val="both"/>
        <w:rPr>
          <w:bCs/>
          <w:sz w:val="20"/>
          <w:szCs w:val="20"/>
        </w:rPr>
      </w:pPr>
    </w:p>
    <w:p w14:paraId="37D7FEA9" w14:textId="77777777" w:rsidR="005D6562" w:rsidRDefault="005D6562" w:rsidP="005D6562">
      <w:pPr>
        <w:tabs>
          <w:tab w:val="num" w:pos="1080"/>
        </w:tabs>
        <w:ind w:left="-900"/>
        <w:jc w:val="both"/>
        <w:rPr>
          <w:bCs/>
          <w:sz w:val="20"/>
          <w:szCs w:val="20"/>
        </w:rPr>
      </w:pPr>
    </w:p>
    <w:p w14:paraId="74516B83" w14:textId="77777777" w:rsidR="005D6562" w:rsidRDefault="005D6562" w:rsidP="005D6562">
      <w:pPr>
        <w:tabs>
          <w:tab w:val="num" w:pos="1080"/>
        </w:tabs>
        <w:ind w:left="-900"/>
        <w:jc w:val="both"/>
        <w:rPr>
          <w:bCs/>
          <w:sz w:val="20"/>
          <w:szCs w:val="20"/>
        </w:rPr>
      </w:pPr>
    </w:p>
    <w:p w14:paraId="729683C9" w14:textId="77777777" w:rsidR="005D6562" w:rsidRDefault="005D6562" w:rsidP="005D6562">
      <w:pPr>
        <w:tabs>
          <w:tab w:val="num" w:pos="1080"/>
        </w:tabs>
        <w:ind w:left="-900"/>
        <w:jc w:val="both"/>
        <w:rPr>
          <w:bCs/>
          <w:sz w:val="20"/>
          <w:szCs w:val="20"/>
        </w:rPr>
      </w:pPr>
    </w:p>
    <w:p w14:paraId="134AB853" w14:textId="77777777" w:rsidR="005D6562" w:rsidRDefault="005D6562" w:rsidP="005D6562">
      <w:pPr>
        <w:tabs>
          <w:tab w:val="num" w:pos="1080"/>
        </w:tabs>
        <w:ind w:left="-900"/>
        <w:jc w:val="both"/>
        <w:rPr>
          <w:bCs/>
          <w:sz w:val="20"/>
          <w:szCs w:val="20"/>
        </w:rPr>
      </w:pPr>
    </w:p>
    <w:p w14:paraId="348DF6D5" w14:textId="77777777" w:rsidR="005D6562" w:rsidRDefault="005D6562" w:rsidP="005D6562">
      <w:pPr>
        <w:tabs>
          <w:tab w:val="num" w:pos="1080"/>
        </w:tabs>
        <w:ind w:left="-900"/>
        <w:jc w:val="both"/>
        <w:rPr>
          <w:bCs/>
          <w:sz w:val="20"/>
          <w:szCs w:val="20"/>
        </w:rPr>
      </w:pPr>
    </w:p>
    <w:p w14:paraId="45432970" w14:textId="77777777" w:rsidR="005D6562" w:rsidRDefault="005D6562" w:rsidP="005D6562">
      <w:pPr>
        <w:tabs>
          <w:tab w:val="num" w:pos="1080"/>
        </w:tabs>
        <w:ind w:left="-900"/>
        <w:jc w:val="both"/>
        <w:rPr>
          <w:bCs/>
          <w:sz w:val="20"/>
          <w:szCs w:val="20"/>
        </w:rPr>
      </w:pPr>
    </w:p>
    <w:p w14:paraId="3C998248" w14:textId="77777777" w:rsidR="005D6562" w:rsidRPr="007B7470" w:rsidRDefault="005D6562" w:rsidP="005D6562">
      <w:pPr>
        <w:tabs>
          <w:tab w:val="num" w:pos="1080"/>
        </w:tabs>
        <w:ind w:left="-900"/>
        <w:jc w:val="both"/>
        <w:rPr>
          <w:bCs/>
          <w:sz w:val="20"/>
          <w:szCs w:val="20"/>
        </w:rPr>
      </w:pPr>
    </w:p>
    <w:p w14:paraId="6827E0C4" w14:textId="77777777" w:rsidR="005D6562" w:rsidRPr="007B7470" w:rsidRDefault="005D6562" w:rsidP="005D6562">
      <w:pPr>
        <w:tabs>
          <w:tab w:val="num" w:pos="1080"/>
        </w:tabs>
        <w:ind w:left="-900"/>
        <w:jc w:val="both"/>
        <w:rPr>
          <w:bCs/>
          <w:sz w:val="20"/>
          <w:szCs w:val="20"/>
        </w:rPr>
      </w:pPr>
    </w:p>
    <w:p w14:paraId="5CE6AC86" w14:textId="77777777" w:rsidR="005D6562" w:rsidRPr="007B7470" w:rsidRDefault="005D6562" w:rsidP="005D6562">
      <w:pPr>
        <w:tabs>
          <w:tab w:val="num" w:pos="1080"/>
        </w:tabs>
        <w:ind w:left="-900"/>
        <w:jc w:val="both"/>
        <w:rPr>
          <w:bCs/>
          <w:sz w:val="20"/>
          <w:szCs w:val="20"/>
        </w:rPr>
      </w:pPr>
    </w:p>
    <w:p w14:paraId="18756B0C" w14:textId="77777777" w:rsidR="005D6562" w:rsidRPr="007B7470" w:rsidRDefault="005D6562" w:rsidP="005D6562">
      <w:pPr>
        <w:tabs>
          <w:tab w:val="num" w:pos="1080"/>
        </w:tabs>
        <w:ind w:left="-900"/>
        <w:jc w:val="both"/>
        <w:rPr>
          <w:bCs/>
          <w:sz w:val="20"/>
          <w:szCs w:val="20"/>
        </w:rPr>
      </w:pPr>
    </w:p>
    <w:p w14:paraId="6B986115" w14:textId="77777777" w:rsidR="005D6562" w:rsidRPr="007B7470" w:rsidRDefault="005D6562" w:rsidP="005D6562">
      <w:pPr>
        <w:tabs>
          <w:tab w:val="num" w:pos="1080"/>
        </w:tabs>
        <w:ind w:left="-900"/>
        <w:jc w:val="both"/>
        <w:rPr>
          <w:bCs/>
          <w:sz w:val="20"/>
          <w:szCs w:val="20"/>
        </w:rPr>
      </w:pPr>
    </w:p>
    <w:p w14:paraId="4FD14589" w14:textId="77777777" w:rsidR="005D6562" w:rsidRPr="007B7470" w:rsidRDefault="005D6562" w:rsidP="005D6562">
      <w:pPr>
        <w:tabs>
          <w:tab w:val="num" w:pos="1080"/>
        </w:tabs>
        <w:ind w:left="-900"/>
        <w:jc w:val="both"/>
        <w:rPr>
          <w:bCs/>
          <w:sz w:val="20"/>
          <w:szCs w:val="20"/>
        </w:rPr>
      </w:pPr>
    </w:p>
    <w:p w14:paraId="2A65699E" w14:textId="77777777" w:rsidR="005D6562" w:rsidRPr="007B7470" w:rsidRDefault="005D6562" w:rsidP="005D6562">
      <w:pPr>
        <w:tabs>
          <w:tab w:val="num" w:pos="1080"/>
        </w:tabs>
        <w:ind w:left="-900"/>
        <w:jc w:val="both"/>
        <w:rPr>
          <w:bCs/>
          <w:sz w:val="20"/>
          <w:szCs w:val="20"/>
        </w:rPr>
      </w:pPr>
    </w:p>
    <w:p w14:paraId="0F91ABDE" w14:textId="77777777" w:rsidR="005D6562" w:rsidRPr="007B7470" w:rsidRDefault="005D6562" w:rsidP="005D6562">
      <w:pPr>
        <w:tabs>
          <w:tab w:val="num" w:pos="1080"/>
        </w:tabs>
        <w:ind w:left="-900"/>
        <w:jc w:val="both"/>
        <w:rPr>
          <w:bCs/>
          <w:sz w:val="20"/>
          <w:szCs w:val="20"/>
        </w:rPr>
      </w:pPr>
    </w:p>
    <w:p w14:paraId="627B127A" w14:textId="77777777" w:rsidR="005D6562" w:rsidRPr="007B7470" w:rsidRDefault="005D6562" w:rsidP="005D6562">
      <w:pPr>
        <w:tabs>
          <w:tab w:val="num" w:pos="1080"/>
        </w:tabs>
        <w:jc w:val="both"/>
        <w:rPr>
          <w:bCs/>
          <w:sz w:val="20"/>
          <w:szCs w:val="20"/>
        </w:rPr>
      </w:pPr>
    </w:p>
    <w:p w14:paraId="2680C051" w14:textId="77777777" w:rsidR="005D6562" w:rsidRPr="007B7470" w:rsidRDefault="005D6562" w:rsidP="005D6562">
      <w:pPr>
        <w:tabs>
          <w:tab w:val="num" w:pos="1080"/>
        </w:tabs>
        <w:ind w:left="-900"/>
        <w:jc w:val="both"/>
        <w:rPr>
          <w:bCs/>
          <w:sz w:val="20"/>
          <w:szCs w:val="20"/>
        </w:rPr>
      </w:pPr>
    </w:p>
    <w:p w14:paraId="345EAFC7" w14:textId="77777777" w:rsidR="005D6562" w:rsidRPr="007B7470" w:rsidRDefault="005D6562" w:rsidP="005D6562">
      <w:pPr>
        <w:tabs>
          <w:tab w:val="num" w:pos="1080"/>
        </w:tabs>
        <w:jc w:val="right"/>
        <w:rPr>
          <w:bCs/>
        </w:rPr>
      </w:pPr>
      <w:r w:rsidRPr="007B7470">
        <w:rPr>
          <w:bCs/>
        </w:rPr>
        <w:t xml:space="preserve">                 </w:t>
      </w:r>
    </w:p>
    <w:p w14:paraId="406B2FFA" w14:textId="77777777" w:rsidR="002546B9" w:rsidRPr="007B7470" w:rsidRDefault="002546B9" w:rsidP="002546B9">
      <w:pPr>
        <w:tabs>
          <w:tab w:val="num" w:pos="1080"/>
        </w:tabs>
        <w:jc w:val="both"/>
        <w:rPr>
          <w:bCs/>
          <w:sz w:val="20"/>
          <w:szCs w:val="20"/>
        </w:rPr>
      </w:pPr>
      <w:r w:rsidRPr="007B7470">
        <w:rPr>
          <w:bCs/>
          <w:sz w:val="20"/>
          <w:szCs w:val="20"/>
        </w:rPr>
        <w:lastRenderedPageBreak/>
        <w:t xml:space="preserve">                                                                                                                                                                                                                                                                  Tabuľka č. 5</w:t>
      </w:r>
    </w:p>
    <w:tbl>
      <w:tblPr>
        <w:tblW w:w="14954" w:type="dxa"/>
        <w:tblInd w:w="-784" w:type="dxa"/>
        <w:tblCellMar>
          <w:left w:w="70" w:type="dxa"/>
          <w:right w:w="70" w:type="dxa"/>
        </w:tblCellMar>
        <w:tblLook w:val="0000" w:firstRow="0" w:lastRow="0" w:firstColumn="0" w:lastColumn="0" w:noHBand="0" w:noVBand="0"/>
      </w:tblPr>
      <w:tblGrid>
        <w:gridCol w:w="6188"/>
        <w:gridCol w:w="1698"/>
        <w:gridCol w:w="1788"/>
        <w:gridCol w:w="720"/>
        <w:gridCol w:w="1158"/>
        <w:gridCol w:w="1560"/>
        <w:gridCol w:w="1332"/>
        <w:gridCol w:w="510"/>
      </w:tblGrid>
      <w:tr w:rsidR="002546B9" w:rsidRPr="007B7470" w14:paraId="72BE8B2B" w14:textId="77777777" w:rsidTr="00264DB4">
        <w:trPr>
          <w:cantSplit/>
          <w:trHeight w:val="255"/>
        </w:trPr>
        <w:tc>
          <w:tcPr>
            <w:tcW w:w="618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1C4E01" w14:textId="77777777" w:rsidR="002546B9" w:rsidRPr="007B7470" w:rsidRDefault="002546B9" w:rsidP="00264DB4">
            <w:pPr>
              <w:jc w:val="center"/>
              <w:rPr>
                <w:b/>
                <w:bCs/>
              </w:rPr>
            </w:pPr>
            <w:r w:rsidRPr="007B7470">
              <w:rPr>
                <w:b/>
                <w:bCs/>
              </w:rPr>
              <w:t>Zamestnanosť</w:t>
            </w:r>
          </w:p>
        </w:tc>
        <w:tc>
          <w:tcPr>
            <w:tcW w:w="6924" w:type="dxa"/>
            <w:gridSpan w:val="5"/>
            <w:tcBorders>
              <w:top w:val="single" w:sz="4" w:space="0" w:color="auto"/>
              <w:left w:val="nil"/>
              <w:bottom w:val="single" w:sz="4" w:space="0" w:color="auto"/>
              <w:right w:val="single" w:sz="4" w:space="0" w:color="auto"/>
            </w:tcBorders>
            <w:shd w:val="clear" w:color="auto" w:fill="BFBFBF" w:themeFill="background1" w:themeFillShade="BF"/>
          </w:tcPr>
          <w:p w14:paraId="37E96171" w14:textId="77777777" w:rsidR="002546B9" w:rsidRPr="007B7470" w:rsidRDefault="002546B9" w:rsidP="00264DB4">
            <w:pPr>
              <w:jc w:val="center"/>
              <w:rPr>
                <w:b/>
                <w:bCs/>
              </w:rPr>
            </w:pPr>
            <w:r w:rsidRPr="007B7470">
              <w:rPr>
                <w:b/>
                <w:bCs/>
              </w:rPr>
              <w:t>Vplyv na rozpočet verejnej správy</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0F4C073E" w14:textId="77777777" w:rsidR="002546B9" w:rsidRPr="007B7470" w:rsidRDefault="002546B9" w:rsidP="00264DB4">
            <w:pPr>
              <w:jc w:val="center"/>
              <w:rPr>
                <w:b/>
                <w:bCs/>
              </w:rPr>
            </w:pPr>
            <w:r w:rsidRPr="007B7470">
              <w:rPr>
                <w:b/>
                <w:bCs/>
              </w:rPr>
              <w:t>poznámka</w:t>
            </w:r>
          </w:p>
        </w:tc>
      </w:tr>
      <w:tr w:rsidR="002546B9" w:rsidRPr="007B7470" w14:paraId="59054415" w14:textId="77777777" w:rsidTr="00264DB4">
        <w:trPr>
          <w:cantSplit/>
          <w:trHeight w:val="255"/>
        </w:trPr>
        <w:tc>
          <w:tcPr>
            <w:tcW w:w="6188"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EDF2ED" w14:textId="77777777" w:rsidR="002546B9" w:rsidRPr="007B7470" w:rsidRDefault="002546B9" w:rsidP="00264DB4">
            <w:pPr>
              <w:rPr>
                <w:b/>
                <w:bCs/>
              </w:rPr>
            </w:pPr>
          </w:p>
        </w:tc>
        <w:tc>
          <w:tcPr>
            <w:tcW w:w="1698" w:type="dxa"/>
            <w:tcBorders>
              <w:top w:val="nil"/>
              <w:left w:val="nil"/>
              <w:bottom w:val="single" w:sz="4" w:space="0" w:color="auto"/>
              <w:right w:val="single" w:sz="4" w:space="0" w:color="auto"/>
            </w:tcBorders>
            <w:shd w:val="clear" w:color="auto" w:fill="BFBFBF" w:themeFill="background1" w:themeFillShade="BF"/>
          </w:tcPr>
          <w:p w14:paraId="4D8D1CC7" w14:textId="77777777" w:rsidR="002546B9" w:rsidRPr="007B7470" w:rsidRDefault="002546B9" w:rsidP="00264DB4">
            <w:pPr>
              <w:jc w:val="center"/>
              <w:rPr>
                <w:b/>
                <w:bCs/>
              </w:rPr>
            </w:pPr>
            <w:r>
              <w:rPr>
                <w:b/>
                <w:bCs/>
              </w:rPr>
              <w:t>2026</w:t>
            </w:r>
          </w:p>
        </w:tc>
        <w:tc>
          <w:tcPr>
            <w:tcW w:w="1788" w:type="dxa"/>
            <w:tcBorders>
              <w:top w:val="nil"/>
              <w:left w:val="nil"/>
              <w:bottom w:val="single" w:sz="4" w:space="0" w:color="auto"/>
              <w:right w:val="single" w:sz="4" w:space="0" w:color="auto"/>
            </w:tcBorders>
            <w:shd w:val="clear" w:color="auto" w:fill="BFBFBF" w:themeFill="background1" w:themeFillShade="BF"/>
          </w:tcPr>
          <w:p w14:paraId="3995DE5A" w14:textId="77777777" w:rsidR="002546B9" w:rsidRPr="007B7470" w:rsidRDefault="002546B9" w:rsidP="00264DB4">
            <w:pPr>
              <w:jc w:val="center"/>
              <w:rPr>
                <w:b/>
                <w:bCs/>
              </w:rPr>
            </w:pPr>
            <w:r>
              <w:rPr>
                <w:b/>
                <w:bCs/>
              </w:rPr>
              <w:t>2027</w:t>
            </w:r>
          </w:p>
        </w:tc>
        <w:tc>
          <w:tcPr>
            <w:tcW w:w="1878" w:type="dxa"/>
            <w:gridSpan w:val="2"/>
            <w:tcBorders>
              <w:top w:val="nil"/>
              <w:left w:val="nil"/>
              <w:bottom w:val="single" w:sz="4" w:space="0" w:color="auto"/>
              <w:right w:val="single" w:sz="4" w:space="0" w:color="auto"/>
            </w:tcBorders>
            <w:shd w:val="clear" w:color="auto" w:fill="BFBFBF" w:themeFill="background1" w:themeFillShade="BF"/>
          </w:tcPr>
          <w:p w14:paraId="457FF74A" w14:textId="77777777" w:rsidR="002546B9" w:rsidRPr="007B7470" w:rsidRDefault="002546B9" w:rsidP="00264DB4">
            <w:pPr>
              <w:jc w:val="center"/>
              <w:rPr>
                <w:b/>
                <w:bCs/>
              </w:rPr>
            </w:pPr>
            <w:r>
              <w:rPr>
                <w:b/>
                <w:bCs/>
              </w:rPr>
              <w:t>2028</w:t>
            </w:r>
          </w:p>
        </w:tc>
        <w:tc>
          <w:tcPr>
            <w:tcW w:w="1560" w:type="dxa"/>
            <w:tcBorders>
              <w:top w:val="nil"/>
              <w:left w:val="nil"/>
              <w:bottom w:val="single" w:sz="4" w:space="0" w:color="auto"/>
              <w:right w:val="single" w:sz="4" w:space="0" w:color="auto"/>
            </w:tcBorders>
            <w:shd w:val="clear" w:color="auto" w:fill="BFBFBF" w:themeFill="background1" w:themeFillShade="BF"/>
          </w:tcPr>
          <w:p w14:paraId="593EAE7E" w14:textId="77777777" w:rsidR="002546B9" w:rsidRPr="007B7470" w:rsidRDefault="002546B9" w:rsidP="00264DB4">
            <w:pPr>
              <w:jc w:val="center"/>
              <w:rPr>
                <w:b/>
                <w:bCs/>
              </w:rPr>
            </w:pPr>
            <w:r>
              <w:rPr>
                <w:b/>
                <w:bCs/>
              </w:rPr>
              <w:t>2029</w:t>
            </w:r>
          </w:p>
        </w:tc>
        <w:tc>
          <w:tcPr>
            <w:tcW w:w="1842" w:type="dxa"/>
            <w:gridSpan w:val="2"/>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B90518" w14:textId="77777777" w:rsidR="002546B9" w:rsidRPr="007B7470" w:rsidRDefault="002546B9" w:rsidP="00264DB4">
            <w:pPr>
              <w:rPr>
                <w:b/>
                <w:bCs/>
                <w:color w:val="FFFFFF"/>
              </w:rPr>
            </w:pPr>
          </w:p>
        </w:tc>
      </w:tr>
      <w:tr w:rsidR="002546B9" w:rsidRPr="007B7470" w14:paraId="0325939A" w14:textId="77777777" w:rsidTr="00264DB4">
        <w:trPr>
          <w:trHeight w:val="255"/>
        </w:trPr>
        <w:tc>
          <w:tcPr>
            <w:tcW w:w="6188" w:type="dxa"/>
            <w:tcBorders>
              <w:top w:val="nil"/>
              <w:left w:val="single" w:sz="4" w:space="0" w:color="auto"/>
              <w:bottom w:val="single" w:sz="4" w:space="0" w:color="auto"/>
              <w:right w:val="single" w:sz="4" w:space="0" w:color="auto"/>
            </w:tcBorders>
          </w:tcPr>
          <w:p w14:paraId="3A11B5B7" w14:textId="77777777" w:rsidR="002546B9" w:rsidRPr="007B7470" w:rsidRDefault="002546B9" w:rsidP="00264DB4">
            <w:pPr>
              <w:rPr>
                <w:b/>
                <w:bCs/>
              </w:rPr>
            </w:pPr>
            <w:r w:rsidRPr="007B7470">
              <w:rPr>
                <w:b/>
                <w:bCs/>
              </w:rPr>
              <w:t>Počet zamestnancov celkom</w:t>
            </w:r>
          </w:p>
        </w:tc>
        <w:tc>
          <w:tcPr>
            <w:tcW w:w="1698" w:type="dxa"/>
            <w:tcBorders>
              <w:top w:val="nil"/>
              <w:left w:val="nil"/>
              <w:bottom w:val="single" w:sz="4" w:space="0" w:color="auto"/>
              <w:right w:val="single" w:sz="4" w:space="0" w:color="auto"/>
            </w:tcBorders>
          </w:tcPr>
          <w:p w14:paraId="54751063" w14:textId="77777777" w:rsidR="002546B9" w:rsidRPr="007B7470" w:rsidRDefault="002546B9" w:rsidP="00264DB4">
            <w:pPr>
              <w:jc w:val="center"/>
              <w:rPr>
                <w:b/>
                <w:bCs/>
              </w:rPr>
            </w:pPr>
          </w:p>
        </w:tc>
        <w:tc>
          <w:tcPr>
            <w:tcW w:w="1788" w:type="dxa"/>
            <w:tcBorders>
              <w:top w:val="nil"/>
              <w:left w:val="nil"/>
              <w:bottom w:val="single" w:sz="4" w:space="0" w:color="auto"/>
              <w:right w:val="single" w:sz="4" w:space="0" w:color="auto"/>
            </w:tcBorders>
          </w:tcPr>
          <w:p w14:paraId="2A0276D0" w14:textId="77777777" w:rsidR="002546B9" w:rsidRPr="007B7470" w:rsidRDefault="002546B9" w:rsidP="00264DB4">
            <w:pPr>
              <w:jc w:val="center"/>
              <w:rPr>
                <w:b/>
                <w:bCs/>
              </w:rPr>
            </w:pPr>
          </w:p>
        </w:tc>
        <w:tc>
          <w:tcPr>
            <w:tcW w:w="1878" w:type="dxa"/>
            <w:gridSpan w:val="2"/>
            <w:tcBorders>
              <w:top w:val="nil"/>
              <w:left w:val="nil"/>
              <w:bottom w:val="single" w:sz="4" w:space="0" w:color="auto"/>
              <w:right w:val="single" w:sz="4" w:space="0" w:color="auto"/>
            </w:tcBorders>
          </w:tcPr>
          <w:p w14:paraId="3B94E307" w14:textId="77777777" w:rsidR="002546B9" w:rsidRPr="007B7470" w:rsidRDefault="002546B9" w:rsidP="00264DB4">
            <w:pPr>
              <w:jc w:val="center"/>
              <w:rPr>
                <w:b/>
                <w:bCs/>
              </w:rPr>
            </w:pPr>
          </w:p>
        </w:tc>
        <w:tc>
          <w:tcPr>
            <w:tcW w:w="1560" w:type="dxa"/>
            <w:tcBorders>
              <w:top w:val="nil"/>
              <w:left w:val="nil"/>
              <w:bottom w:val="single" w:sz="4" w:space="0" w:color="auto"/>
              <w:right w:val="single" w:sz="4" w:space="0" w:color="auto"/>
            </w:tcBorders>
          </w:tcPr>
          <w:p w14:paraId="59D658BC" w14:textId="77777777" w:rsidR="002546B9" w:rsidRPr="007B7470" w:rsidRDefault="002546B9" w:rsidP="00264DB4">
            <w:pPr>
              <w:jc w:val="center"/>
              <w:rPr>
                <w:b/>
                <w:bCs/>
              </w:rPr>
            </w:pPr>
          </w:p>
        </w:tc>
        <w:tc>
          <w:tcPr>
            <w:tcW w:w="1842" w:type="dxa"/>
            <w:gridSpan w:val="2"/>
            <w:tcBorders>
              <w:top w:val="nil"/>
              <w:left w:val="nil"/>
              <w:bottom w:val="single" w:sz="4" w:space="0" w:color="auto"/>
              <w:right w:val="single" w:sz="4" w:space="0" w:color="auto"/>
            </w:tcBorders>
            <w:noWrap/>
            <w:vAlign w:val="bottom"/>
          </w:tcPr>
          <w:p w14:paraId="0F17124B" w14:textId="77777777" w:rsidR="002546B9" w:rsidRPr="007B7470" w:rsidRDefault="002546B9" w:rsidP="00264DB4">
            <w:r w:rsidRPr="007B7470">
              <w:t> </w:t>
            </w:r>
          </w:p>
        </w:tc>
      </w:tr>
      <w:tr w:rsidR="002546B9" w:rsidRPr="007B7470" w14:paraId="759BBE34" w14:textId="77777777" w:rsidTr="00264DB4">
        <w:trPr>
          <w:trHeight w:val="255"/>
        </w:trPr>
        <w:tc>
          <w:tcPr>
            <w:tcW w:w="6188" w:type="dxa"/>
            <w:tcBorders>
              <w:top w:val="nil"/>
              <w:left w:val="single" w:sz="4" w:space="0" w:color="auto"/>
              <w:bottom w:val="single" w:sz="4" w:space="0" w:color="auto"/>
              <w:right w:val="single" w:sz="4" w:space="0" w:color="auto"/>
            </w:tcBorders>
          </w:tcPr>
          <w:p w14:paraId="539C31F1" w14:textId="77777777" w:rsidR="002546B9" w:rsidRPr="007B7470" w:rsidRDefault="002546B9" w:rsidP="00264DB4">
            <w:pPr>
              <w:rPr>
                <w:b/>
                <w:bCs/>
              </w:rPr>
            </w:pPr>
            <w:r w:rsidRPr="007B7470">
              <w:rPr>
                <w:b/>
                <w:bCs/>
              </w:rPr>
              <w:t xml:space="preserve">   z toho vplyv na ŠR</w:t>
            </w:r>
          </w:p>
        </w:tc>
        <w:tc>
          <w:tcPr>
            <w:tcW w:w="1698" w:type="dxa"/>
            <w:tcBorders>
              <w:top w:val="single" w:sz="4" w:space="0" w:color="auto"/>
              <w:left w:val="nil"/>
              <w:bottom w:val="single" w:sz="4" w:space="0" w:color="auto"/>
              <w:right w:val="single" w:sz="4" w:space="0" w:color="auto"/>
            </w:tcBorders>
          </w:tcPr>
          <w:p w14:paraId="2A34D0D5" w14:textId="77777777" w:rsidR="002546B9" w:rsidRPr="007B7470" w:rsidRDefault="002546B9" w:rsidP="00264DB4">
            <w:pPr>
              <w:jc w:val="center"/>
              <w:rPr>
                <w:b/>
                <w:bCs/>
              </w:rPr>
            </w:pPr>
          </w:p>
        </w:tc>
        <w:tc>
          <w:tcPr>
            <w:tcW w:w="1788" w:type="dxa"/>
            <w:tcBorders>
              <w:top w:val="single" w:sz="4" w:space="0" w:color="auto"/>
              <w:left w:val="nil"/>
              <w:bottom w:val="single" w:sz="4" w:space="0" w:color="auto"/>
              <w:right w:val="single" w:sz="4" w:space="0" w:color="auto"/>
            </w:tcBorders>
          </w:tcPr>
          <w:p w14:paraId="473C4389" w14:textId="77777777" w:rsidR="002546B9" w:rsidRPr="007B7470" w:rsidRDefault="002546B9" w:rsidP="00264DB4">
            <w:pPr>
              <w:jc w:val="center"/>
              <w:rPr>
                <w:b/>
                <w:bCs/>
              </w:rPr>
            </w:pPr>
          </w:p>
        </w:tc>
        <w:tc>
          <w:tcPr>
            <w:tcW w:w="1878" w:type="dxa"/>
            <w:gridSpan w:val="2"/>
            <w:tcBorders>
              <w:top w:val="single" w:sz="4" w:space="0" w:color="auto"/>
              <w:left w:val="nil"/>
              <w:bottom w:val="single" w:sz="4" w:space="0" w:color="auto"/>
              <w:right w:val="single" w:sz="4" w:space="0" w:color="auto"/>
            </w:tcBorders>
          </w:tcPr>
          <w:p w14:paraId="6DF7B589" w14:textId="77777777" w:rsidR="002546B9" w:rsidRPr="007B7470" w:rsidRDefault="002546B9" w:rsidP="00264DB4">
            <w:pPr>
              <w:jc w:val="center"/>
              <w:rPr>
                <w:b/>
                <w:bCs/>
              </w:rPr>
            </w:pPr>
          </w:p>
        </w:tc>
        <w:tc>
          <w:tcPr>
            <w:tcW w:w="1560" w:type="dxa"/>
            <w:tcBorders>
              <w:top w:val="single" w:sz="4" w:space="0" w:color="auto"/>
              <w:left w:val="nil"/>
              <w:bottom w:val="single" w:sz="4" w:space="0" w:color="auto"/>
              <w:right w:val="single" w:sz="4" w:space="0" w:color="auto"/>
            </w:tcBorders>
          </w:tcPr>
          <w:p w14:paraId="52FC2FA5" w14:textId="77777777" w:rsidR="002546B9" w:rsidRPr="007B7470" w:rsidRDefault="002546B9" w:rsidP="00264DB4">
            <w:pPr>
              <w:jc w:val="center"/>
              <w:rPr>
                <w:b/>
                <w:bCs/>
              </w:rPr>
            </w:pPr>
          </w:p>
        </w:tc>
        <w:tc>
          <w:tcPr>
            <w:tcW w:w="1842" w:type="dxa"/>
            <w:gridSpan w:val="2"/>
            <w:tcBorders>
              <w:top w:val="nil"/>
              <w:left w:val="nil"/>
              <w:bottom w:val="single" w:sz="4" w:space="0" w:color="auto"/>
              <w:right w:val="single" w:sz="4" w:space="0" w:color="auto"/>
            </w:tcBorders>
            <w:noWrap/>
            <w:vAlign w:val="bottom"/>
          </w:tcPr>
          <w:p w14:paraId="2FBCB5EB" w14:textId="77777777" w:rsidR="002546B9" w:rsidRPr="007B7470" w:rsidRDefault="002546B9" w:rsidP="00264DB4"/>
        </w:tc>
      </w:tr>
      <w:tr w:rsidR="002546B9" w:rsidRPr="007B7470" w14:paraId="5C44D5A4" w14:textId="77777777" w:rsidTr="00264DB4">
        <w:trPr>
          <w:trHeight w:val="255"/>
        </w:trPr>
        <w:tc>
          <w:tcPr>
            <w:tcW w:w="6188" w:type="dxa"/>
            <w:tcBorders>
              <w:top w:val="nil"/>
              <w:left w:val="single" w:sz="4" w:space="0" w:color="auto"/>
              <w:bottom w:val="single" w:sz="4" w:space="0" w:color="auto"/>
              <w:right w:val="single" w:sz="4" w:space="0" w:color="auto"/>
            </w:tcBorders>
          </w:tcPr>
          <w:p w14:paraId="72DCB5D1" w14:textId="77777777" w:rsidR="002546B9" w:rsidRPr="007B7470" w:rsidRDefault="002546B9" w:rsidP="00264DB4">
            <w:pPr>
              <w:rPr>
                <w:b/>
                <w:bCs/>
              </w:rPr>
            </w:pPr>
            <w:r w:rsidRPr="007B7470">
              <w:rPr>
                <w:b/>
                <w:bCs/>
              </w:rPr>
              <w:t>Priemerný mzdový výdavok (v eurách)</w:t>
            </w:r>
          </w:p>
        </w:tc>
        <w:tc>
          <w:tcPr>
            <w:tcW w:w="1698" w:type="dxa"/>
            <w:tcBorders>
              <w:top w:val="single" w:sz="4" w:space="0" w:color="auto"/>
              <w:left w:val="nil"/>
              <w:bottom w:val="single" w:sz="4" w:space="0" w:color="auto"/>
              <w:right w:val="single" w:sz="4" w:space="0" w:color="auto"/>
            </w:tcBorders>
          </w:tcPr>
          <w:p w14:paraId="1838068B" w14:textId="77777777" w:rsidR="002546B9" w:rsidRPr="007B7470" w:rsidRDefault="002546B9" w:rsidP="00264DB4">
            <w:pPr>
              <w:jc w:val="center"/>
              <w:rPr>
                <w:b/>
                <w:bCs/>
              </w:rPr>
            </w:pPr>
          </w:p>
        </w:tc>
        <w:tc>
          <w:tcPr>
            <w:tcW w:w="1788" w:type="dxa"/>
            <w:tcBorders>
              <w:top w:val="single" w:sz="4" w:space="0" w:color="auto"/>
              <w:left w:val="nil"/>
              <w:bottom w:val="single" w:sz="4" w:space="0" w:color="auto"/>
              <w:right w:val="single" w:sz="4" w:space="0" w:color="auto"/>
            </w:tcBorders>
          </w:tcPr>
          <w:p w14:paraId="385FC076" w14:textId="77777777" w:rsidR="002546B9" w:rsidRPr="007B7470" w:rsidRDefault="002546B9" w:rsidP="00264DB4">
            <w:pPr>
              <w:jc w:val="center"/>
              <w:rPr>
                <w:b/>
                <w:bCs/>
              </w:rPr>
            </w:pPr>
          </w:p>
        </w:tc>
        <w:tc>
          <w:tcPr>
            <w:tcW w:w="1878" w:type="dxa"/>
            <w:gridSpan w:val="2"/>
            <w:tcBorders>
              <w:top w:val="single" w:sz="4" w:space="0" w:color="auto"/>
              <w:left w:val="nil"/>
              <w:bottom w:val="single" w:sz="4" w:space="0" w:color="auto"/>
              <w:right w:val="single" w:sz="4" w:space="0" w:color="auto"/>
            </w:tcBorders>
          </w:tcPr>
          <w:p w14:paraId="4C675106" w14:textId="77777777" w:rsidR="002546B9" w:rsidRPr="007B7470" w:rsidRDefault="002546B9" w:rsidP="00264DB4">
            <w:pPr>
              <w:jc w:val="center"/>
              <w:rPr>
                <w:b/>
                <w:bCs/>
              </w:rPr>
            </w:pPr>
          </w:p>
        </w:tc>
        <w:tc>
          <w:tcPr>
            <w:tcW w:w="1560" w:type="dxa"/>
            <w:tcBorders>
              <w:top w:val="single" w:sz="4" w:space="0" w:color="auto"/>
              <w:left w:val="nil"/>
              <w:bottom w:val="single" w:sz="4" w:space="0" w:color="auto"/>
              <w:right w:val="single" w:sz="4" w:space="0" w:color="auto"/>
            </w:tcBorders>
          </w:tcPr>
          <w:p w14:paraId="329C2B12" w14:textId="77777777" w:rsidR="002546B9" w:rsidRPr="007B7470" w:rsidRDefault="002546B9" w:rsidP="00264DB4">
            <w:pPr>
              <w:jc w:val="center"/>
              <w:rPr>
                <w:b/>
                <w:bCs/>
              </w:rPr>
            </w:pPr>
          </w:p>
        </w:tc>
        <w:tc>
          <w:tcPr>
            <w:tcW w:w="1842" w:type="dxa"/>
            <w:gridSpan w:val="2"/>
            <w:tcBorders>
              <w:top w:val="nil"/>
              <w:left w:val="nil"/>
              <w:bottom w:val="single" w:sz="4" w:space="0" w:color="auto"/>
              <w:right w:val="single" w:sz="4" w:space="0" w:color="auto"/>
            </w:tcBorders>
            <w:noWrap/>
            <w:vAlign w:val="bottom"/>
          </w:tcPr>
          <w:p w14:paraId="2C2D2DDA" w14:textId="77777777" w:rsidR="002546B9" w:rsidRPr="007B7470" w:rsidRDefault="002546B9" w:rsidP="00264DB4">
            <w:r w:rsidRPr="007B7470">
              <w:t> </w:t>
            </w:r>
          </w:p>
        </w:tc>
      </w:tr>
      <w:tr w:rsidR="002546B9" w:rsidRPr="007B7470" w14:paraId="3905EDA6" w14:textId="77777777" w:rsidTr="00264DB4">
        <w:trPr>
          <w:trHeight w:val="255"/>
        </w:trPr>
        <w:tc>
          <w:tcPr>
            <w:tcW w:w="6188" w:type="dxa"/>
            <w:tcBorders>
              <w:top w:val="nil"/>
              <w:left w:val="single" w:sz="4" w:space="0" w:color="auto"/>
              <w:bottom w:val="single" w:sz="4" w:space="0" w:color="auto"/>
              <w:right w:val="single" w:sz="4" w:space="0" w:color="auto"/>
            </w:tcBorders>
          </w:tcPr>
          <w:p w14:paraId="57C4DF6D" w14:textId="77777777" w:rsidR="002546B9" w:rsidRPr="007B7470" w:rsidRDefault="002546B9" w:rsidP="00264DB4">
            <w:r w:rsidRPr="007B7470">
              <w:rPr>
                <w:b/>
                <w:bCs/>
              </w:rPr>
              <w:t xml:space="preserve">   z toho vplyv na ŠR</w:t>
            </w:r>
          </w:p>
        </w:tc>
        <w:tc>
          <w:tcPr>
            <w:tcW w:w="1698" w:type="dxa"/>
            <w:tcBorders>
              <w:top w:val="single" w:sz="4" w:space="0" w:color="auto"/>
              <w:left w:val="nil"/>
              <w:bottom w:val="single" w:sz="4" w:space="0" w:color="auto"/>
              <w:right w:val="single" w:sz="4" w:space="0" w:color="auto"/>
            </w:tcBorders>
          </w:tcPr>
          <w:p w14:paraId="36BC3330" w14:textId="77777777" w:rsidR="002546B9" w:rsidRPr="007B7470" w:rsidRDefault="002546B9" w:rsidP="00264DB4">
            <w:pPr>
              <w:jc w:val="center"/>
            </w:pPr>
            <w:r w:rsidRPr="007B7470">
              <w:t> </w:t>
            </w:r>
          </w:p>
        </w:tc>
        <w:tc>
          <w:tcPr>
            <w:tcW w:w="1788" w:type="dxa"/>
            <w:tcBorders>
              <w:top w:val="single" w:sz="4" w:space="0" w:color="auto"/>
              <w:left w:val="nil"/>
              <w:bottom w:val="single" w:sz="4" w:space="0" w:color="auto"/>
              <w:right w:val="single" w:sz="4" w:space="0" w:color="auto"/>
            </w:tcBorders>
          </w:tcPr>
          <w:p w14:paraId="6D048310" w14:textId="77777777" w:rsidR="002546B9" w:rsidRPr="007B7470" w:rsidRDefault="002546B9" w:rsidP="00264DB4">
            <w:pPr>
              <w:jc w:val="center"/>
            </w:pPr>
            <w:r w:rsidRPr="007B7470">
              <w:t> </w:t>
            </w:r>
          </w:p>
        </w:tc>
        <w:tc>
          <w:tcPr>
            <w:tcW w:w="1878" w:type="dxa"/>
            <w:gridSpan w:val="2"/>
            <w:tcBorders>
              <w:top w:val="single" w:sz="4" w:space="0" w:color="auto"/>
              <w:left w:val="nil"/>
              <w:bottom w:val="single" w:sz="4" w:space="0" w:color="auto"/>
              <w:right w:val="single" w:sz="4" w:space="0" w:color="auto"/>
            </w:tcBorders>
          </w:tcPr>
          <w:p w14:paraId="6124F9B7" w14:textId="77777777" w:rsidR="002546B9" w:rsidRPr="007B7470" w:rsidRDefault="002546B9" w:rsidP="00264DB4">
            <w:pPr>
              <w:jc w:val="center"/>
            </w:pPr>
            <w:r w:rsidRPr="007B7470">
              <w:t> </w:t>
            </w:r>
          </w:p>
        </w:tc>
        <w:tc>
          <w:tcPr>
            <w:tcW w:w="1560" w:type="dxa"/>
            <w:tcBorders>
              <w:top w:val="single" w:sz="4" w:space="0" w:color="auto"/>
              <w:left w:val="nil"/>
              <w:bottom w:val="single" w:sz="4" w:space="0" w:color="auto"/>
              <w:right w:val="single" w:sz="4" w:space="0" w:color="auto"/>
            </w:tcBorders>
          </w:tcPr>
          <w:p w14:paraId="628CD9E3" w14:textId="77777777" w:rsidR="002546B9" w:rsidRPr="007B7470" w:rsidRDefault="002546B9" w:rsidP="00264DB4">
            <w:pPr>
              <w:jc w:val="center"/>
            </w:pPr>
            <w:r w:rsidRPr="007B7470">
              <w:t> </w:t>
            </w:r>
          </w:p>
        </w:tc>
        <w:tc>
          <w:tcPr>
            <w:tcW w:w="1842" w:type="dxa"/>
            <w:gridSpan w:val="2"/>
            <w:tcBorders>
              <w:top w:val="nil"/>
              <w:left w:val="nil"/>
              <w:bottom w:val="single" w:sz="4" w:space="0" w:color="auto"/>
              <w:right w:val="single" w:sz="4" w:space="0" w:color="auto"/>
            </w:tcBorders>
            <w:noWrap/>
            <w:vAlign w:val="bottom"/>
          </w:tcPr>
          <w:p w14:paraId="508FD5B2" w14:textId="77777777" w:rsidR="002546B9" w:rsidRPr="007B7470" w:rsidRDefault="002546B9" w:rsidP="00264DB4">
            <w:r w:rsidRPr="007B7470">
              <w:t> </w:t>
            </w:r>
          </w:p>
        </w:tc>
      </w:tr>
      <w:tr w:rsidR="002546B9" w:rsidRPr="007B7470" w14:paraId="3CABA772" w14:textId="77777777" w:rsidTr="00264DB4">
        <w:trPr>
          <w:trHeight w:val="255"/>
        </w:trPr>
        <w:tc>
          <w:tcPr>
            <w:tcW w:w="6188" w:type="dxa"/>
            <w:tcBorders>
              <w:top w:val="nil"/>
              <w:left w:val="single" w:sz="4" w:space="0" w:color="auto"/>
              <w:bottom w:val="single" w:sz="4" w:space="0" w:color="auto"/>
              <w:right w:val="single" w:sz="4" w:space="0" w:color="auto"/>
            </w:tcBorders>
            <w:shd w:val="clear" w:color="auto" w:fill="BFBFBF" w:themeFill="background1" w:themeFillShade="BF"/>
          </w:tcPr>
          <w:p w14:paraId="337AC6EE" w14:textId="77777777" w:rsidR="002546B9" w:rsidRPr="007B7470" w:rsidRDefault="002546B9" w:rsidP="00264DB4">
            <w:pPr>
              <w:rPr>
                <w:b/>
                <w:bCs/>
              </w:rPr>
            </w:pPr>
            <w:r w:rsidRPr="007B7470">
              <w:rPr>
                <w:b/>
                <w:bCs/>
              </w:rPr>
              <w:t>Osobné výdavky celkom (v eurách)</w:t>
            </w:r>
          </w:p>
        </w:tc>
        <w:tc>
          <w:tcPr>
            <w:tcW w:w="1698" w:type="dxa"/>
            <w:tcBorders>
              <w:top w:val="nil"/>
              <w:left w:val="nil"/>
              <w:bottom w:val="single" w:sz="4" w:space="0" w:color="auto"/>
              <w:right w:val="single" w:sz="4" w:space="0" w:color="auto"/>
            </w:tcBorders>
            <w:shd w:val="clear" w:color="auto" w:fill="BFBFBF" w:themeFill="background1" w:themeFillShade="BF"/>
          </w:tcPr>
          <w:p w14:paraId="082E7932" w14:textId="77777777" w:rsidR="002546B9" w:rsidRPr="007B7470" w:rsidRDefault="002546B9" w:rsidP="00264DB4">
            <w:pPr>
              <w:jc w:val="center"/>
              <w:rPr>
                <w:b/>
                <w:bCs/>
              </w:rPr>
            </w:pPr>
            <w:r w:rsidRPr="007B7470">
              <w:rPr>
                <w:b/>
                <w:bCs/>
              </w:rPr>
              <w:t>0</w:t>
            </w:r>
          </w:p>
        </w:tc>
        <w:tc>
          <w:tcPr>
            <w:tcW w:w="1788" w:type="dxa"/>
            <w:tcBorders>
              <w:top w:val="nil"/>
              <w:left w:val="nil"/>
              <w:bottom w:val="single" w:sz="4" w:space="0" w:color="auto"/>
              <w:right w:val="single" w:sz="4" w:space="0" w:color="auto"/>
            </w:tcBorders>
            <w:shd w:val="clear" w:color="auto" w:fill="BFBFBF" w:themeFill="background1" w:themeFillShade="BF"/>
          </w:tcPr>
          <w:p w14:paraId="79EC39BE" w14:textId="77777777" w:rsidR="002546B9" w:rsidRPr="007B7470" w:rsidRDefault="002546B9" w:rsidP="00264DB4">
            <w:pPr>
              <w:jc w:val="center"/>
              <w:rPr>
                <w:b/>
                <w:bCs/>
              </w:rPr>
            </w:pPr>
            <w:r w:rsidRPr="007B7470">
              <w:rPr>
                <w:b/>
                <w:bCs/>
              </w:rPr>
              <w:t>0</w:t>
            </w:r>
          </w:p>
        </w:tc>
        <w:tc>
          <w:tcPr>
            <w:tcW w:w="1878" w:type="dxa"/>
            <w:gridSpan w:val="2"/>
            <w:tcBorders>
              <w:top w:val="nil"/>
              <w:left w:val="nil"/>
              <w:bottom w:val="single" w:sz="4" w:space="0" w:color="auto"/>
              <w:right w:val="single" w:sz="4" w:space="0" w:color="auto"/>
            </w:tcBorders>
            <w:shd w:val="clear" w:color="auto" w:fill="BFBFBF" w:themeFill="background1" w:themeFillShade="BF"/>
          </w:tcPr>
          <w:p w14:paraId="76703245" w14:textId="77777777" w:rsidR="002546B9" w:rsidRPr="007B7470" w:rsidRDefault="002546B9" w:rsidP="00264DB4">
            <w:pPr>
              <w:jc w:val="center"/>
              <w:rPr>
                <w:b/>
                <w:bCs/>
              </w:rPr>
            </w:pPr>
            <w:r w:rsidRPr="007B7470">
              <w:rPr>
                <w:b/>
                <w:bCs/>
              </w:rPr>
              <w:t>0</w:t>
            </w:r>
          </w:p>
        </w:tc>
        <w:tc>
          <w:tcPr>
            <w:tcW w:w="1560" w:type="dxa"/>
            <w:tcBorders>
              <w:top w:val="nil"/>
              <w:left w:val="nil"/>
              <w:bottom w:val="single" w:sz="4" w:space="0" w:color="auto"/>
              <w:right w:val="single" w:sz="4" w:space="0" w:color="auto"/>
            </w:tcBorders>
            <w:shd w:val="clear" w:color="auto" w:fill="BFBFBF" w:themeFill="background1" w:themeFillShade="BF"/>
          </w:tcPr>
          <w:p w14:paraId="494571D5" w14:textId="77777777" w:rsidR="002546B9" w:rsidRPr="007B7470" w:rsidRDefault="002546B9" w:rsidP="00264DB4">
            <w:pPr>
              <w:jc w:val="center"/>
              <w:rPr>
                <w:b/>
                <w:bCs/>
              </w:rPr>
            </w:pPr>
            <w:r w:rsidRPr="007B7470">
              <w:rPr>
                <w:b/>
                <w:bCs/>
              </w:rPr>
              <w:t>0</w:t>
            </w:r>
          </w:p>
        </w:tc>
        <w:tc>
          <w:tcPr>
            <w:tcW w:w="1842"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082CE075" w14:textId="77777777" w:rsidR="002546B9" w:rsidRPr="007B7470" w:rsidRDefault="002546B9" w:rsidP="00264DB4">
            <w:pPr>
              <w:rPr>
                <w:b/>
                <w:bCs/>
              </w:rPr>
            </w:pPr>
            <w:r w:rsidRPr="007B7470">
              <w:rPr>
                <w:b/>
                <w:bCs/>
              </w:rPr>
              <w:t> </w:t>
            </w:r>
          </w:p>
        </w:tc>
      </w:tr>
      <w:tr w:rsidR="002546B9" w:rsidRPr="007B7470" w14:paraId="5604C73B" w14:textId="77777777" w:rsidTr="00264DB4">
        <w:trPr>
          <w:trHeight w:val="255"/>
        </w:trPr>
        <w:tc>
          <w:tcPr>
            <w:tcW w:w="6188" w:type="dxa"/>
            <w:tcBorders>
              <w:top w:val="nil"/>
              <w:left w:val="single" w:sz="4" w:space="0" w:color="auto"/>
              <w:bottom w:val="single" w:sz="4" w:space="0" w:color="auto"/>
              <w:right w:val="single" w:sz="4" w:space="0" w:color="auto"/>
            </w:tcBorders>
          </w:tcPr>
          <w:p w14:paraId="20438A12" w14:textId="77777777" w:rsidR="002546B9" w:rsidRPr="007B7470" w:rsidRDefault="002546B9" w:rsidP="00264DB4">
            <w:pPr>
              <w:rPr>
                <w:b/>
                <w:bCs/>
              </w:rPr>
            </w:pPr>
            <w:r w:rsidRPr="007B7470">
              <w:rPr>
                <w:b/>
                <w:bCs/>
              </w:rPr>
              <w:t>Mzdy, platy, služobné príjmy a ostatné osobné vyrovnania (610)</w:t>
            </w:r>
          </w:p>
        </w:tc>
        <w:tc>
          <w:tcPr>
            <w:tcW w:w="1698" w:type="dxa"/>
            <w:tcBorders>
              <w:top w:val="nil"/>
              <w:left w:val="nil"/>
              <w:bottom w:val="single" w:sz="4" w:space="0" w:color="auto"/>
              <w:right w:val="single" w:sz="4" w:space="0" w:color="auto"/>
            </w:tcBorders>
          </w:tcPr>
          <w:p w14:paraId="5A149D38" w14:textId="77777777" w:rsidR="002546B9" w:rsidRPr="007B7470" w:rsidRDefault="002546B9" w:rsidP="00264DB4">
            <w:pPr>
              <w:jc w:val="center"/>
              <w:rPr>
                <w:b/>
                <w:bCs/>
              </w:rPr>
            </w:pPr>
          </w:p>
        </w:tc>
        <w:tc>
          <w:tcPr>
            <w:tcW w:w="1788" w:type="dxa"/>
            <w:tcBorders>
              <w:top w:val="nil"/>
              <w:left w:val="nil"/>
              <w:bottom w:val="single" w:sz="4" w:space="0" w:color="auto"/>
              <w:right w:val="single" w:sz="4" w:space="0" w:color="auto"/>
            </w:tcBorders>
          </w:tcPr>
          <w:p w14:paraId="63E04E86" w14:textId="77777777" w:rsidR="002546B9" w:rsidRPr="007B7470" w:rsidRDefault="002546B9" w:rsidP="00264DB4">
            <w:pPr>
              <w:jc w:val="center"/>
              <w:rPr>
                <w:b/>
                <w:bCs/>
              </w:rPr>
            </w:pPr>
          </w:p>
        </w:tc>
        <w:tc>
          <w:tcPr>
            <w:tcW w:w="1878" w:type="dxa"/>
            <w:gridSpan w:val="2"/>
            <w:tcBorders>
              <w:top w:val="nil"/>
              <w:left w:val="nil"/>
              <w:bottom w:val="single" w:sz="4" w:space="0" w:color="auto"/>
              <w:right w:val="single" w:sz="4" w:space="0" w:color="auto"/>
            </w:tcBorders>
          </w:tcPr>
          <w:p w14:paraId="2F315B13" w14:textId="77777777" w:rsidR="002546B9" w:rsidRPr="007B7470" w:rsidRDefault="002546B9" w:rsidP="00264DB4">
            <w:pPr>
              <w:jc w:val="center"/>
              <w:rPr>
                <w:b/>
                <w:bCs/>
              </w:rPr>
            </w:pPr>
          </w:p>
        </w:tc>
        <w:tc>
          <w:tcPr>
            <w:tcW w:w="1560" w:type="dxa"/>
            <w:tcBorders>
              <w:top w:val="nil"/>
              <w:left w:val="nil"/>
              <w:bottom w:val="single" w:sz="4" w:space="0" w:color="auto"/>
              <w:right w:val="single" w:sz="4" w:space="0" w:color="auto"/>
            </w:tcBorders>
          </w:tcPr>
          <w:p w14:paraId="137FAD10" w14:textId="77777777" w:rsidR="002546B9" w:rsidRPr="007B7470" w:rsidRDefault="002546B9" w:rsidP="00264DB4">
            <w:pPr>
              <w:jc w:val="center"/>
              <w:rPr>
                <w:b/>
                <w:bCs/>
              </w:rPr>
            </w:pPr>
          </w:p>
        </w:tc>
        <w:tc>
          <w:tcPr>
            <w:tcW w:w="1842" w:type="dxa"/>
            <w:gridSpan w:val="2"/>
            <w:tcBorders>
              <w:top w:val="nil"/>
              <w:left w:val="nil"/>
              <w:bottom w:val="single" w:sz="4" w:space="0" w:color="auto"/>
              <w:right w:val="single" w:sz="4" w:space="0" w:color="auto"/>
            </w:tcBorders>
            <w:noWrap/>
            <w:vAlign w:val="bottom"/>
          </w:tcPr>
          <w:p w14:paraId="241F0B64" w14:textId="77777777" w:rsidR="002546B9" w:rsidRPr="007B7470" w:rsidRDefault="002546B9" w:rsidP="00264DB4">
            <w:pPr>
              <w:rPr>
                <w:b/>
                <w:bCs/>
              </w:rPr>
            </w:pPr>
            <w:r w:rsidRPr="007B7470">
              <w:rPr>
                <w:b/>
                <w:bCs/>
              </w:rPr>
              <w:t> </w:t>
            </w:r>
          </w:p>
        </w:tc>
      </w:tr>
      <w:tr w:rsidR="002546B9" w:rsidRPr="007B7470" w14:paraId="553A4B3C" w14:textId="77777777" w:rsidTr="00264DB4">
        <w:trPr>
          <w:trHeight w:val="255"/>
        </w:trPr>
        <w:tc>
          <w:tcPr>
            <w:tcW w:w="6188" w:type="dxa"/>
            <w:tcBorders>
              <w:top w:val="nil"/>
              <w:left w:val="single" w:sz="4" w:space="0" w:color="auto"/>
              <w:bottom w:val="single" w:sz="4" w:space="0" w:color="auto"/>
              <w:right w:val="single" w:sz="4" w:space="0" w:color="auto"/>
            </w:tcBorders>
          </w:tcPr>
          <w:p w14:paraId="105BFC5A" w14:textId="77777777" w:rsidR="002546B9" w:rsidRPr="007B7470" w:rsidRDefault="002546B9" w:rsidP="00264DB4">
            <w:r w:rsidRPr="007B7470">
              <w:rPr>
                <w:b/>
                <w:bCs/>
              </w:rPr>
              <w:t xml:space="preserve">   z toho vplyv na ŠR</w:t>
            </w:r>
          </w:p>
        </w:tc>
        <w:tc>
          <w:tcPr>
            <w:tcW w:w="1698" w:type="dxa"/>
            <w:tcBorders>
              <w:top w:val="nil"/>
              <w:left w:val="nil"/>
              <w:bottom w:val="single" w:sz="4" w:space="0" w:color="auto"/>
              <w:right w:val="single" w:sz="4" w:space="0" w:color="auto"/>
            </w:tcBorders>
          </w:tcPr>
          <w:p w14:paraId="33ECBAF9" w14:textId="77777777" w:rsidR="002546B9" w:rsidRPr="007B7470" w:rsidRDefault="002546B9" w:rsidP="00264DB4">
            <w:pPr>
              <w:jc w:val="center"/>
            </w:pPr>
          </w:p>
        </w:tc>
        <w:tc>
          <w:tcPr>
            <w:tcW w:w="1788" w:type="dxa"/>
            <w:tcBorders>
              <w:top w:val="nil"/>
              <w:left w:val="nil"/>
              <w:bottom w:val="single" w:sz="4" w:space="0" w:color="auto"/>
              <w:right w:val="single" w:sz="4" w:space="0" w:color="auto"/>
            </w:tcBorders>
          </w:tcPr>
          <w:p w14:paraId="1BCDB7BA" w14:textId="77777777" w:rsidR="002546B9" w:rsidRPr="007B7470" w:rsidRDefault="002546B9" w:rsidP="00264DB4">
            <w:pPr>
              <w:jc w:val="center"/>
            </w:pPr>
          </w:p>
        </w:tc>
        <w:tc>
          <w:tcPr>
            <w:tcW w:w="1878" w:type="dxa"/>
            <w:gridSpan w:val="2"/>
            <w:tcBorders>
              <w:top w:val="nil"/>
              <w:left w:val="nil"/>
              <w:bottom w:val="single" w:sz="4" w:space="0" w:color="auto"/>
              <w:right w:val="single" w:sz="4" w:space="0" w:color="auto"/>
            </w:tcBorders>
          </w:tcPr>
          <w:p w14:paraId="3E0E292C" w14:textId="77777777" w:rsidR="002546B9" w:rsidRPr="007B7470" w:rsidRDefault="002546B9" w:rsidP="00264DB4">
            <w:pPr>
              <w:jc w:val="center"/>
            </w:pPr>
          </w:p>
        </w:tc>
        <w:tc>
          <w:tcPr>
            <w:tcW w:w="1560" w:type="dxa"/>
            <w:tcBorders>
              <w:top w:val="nil"/>
              <w:left w:val="nil"/>
              <w:bottom w:val="single" w:sz="4" w:space="0" w:color="auto"/>
              <w:right w:val="single" w:sz="4" w:space="0" w:color="auto"/>
            </w:tcBorders>
          </w:tcPr>
          <w:p w14:paraId="404E4537" w14:textId="77777777" w:rsidR="002546B9" w:rsidRPr="007B7470" w:rsidRDefault="002546B9" w:rsidP="00264DB4">
            <w:pPr>
              <w:jc w:val="center"/>
            </w:pPr>
          </w:p>
        </w:tc>
        <w:tc>
          <w:tcPr>
            <w:tcW w:w="1842" w:type="dxa"/>
            <w:gridSpan w:val="2"/>
            <w:tcBorders>
              <w:top w:val="nil"/>
              <w:left w:val="nil"/>
              <w:bottom w:val="single" w:sz="4" w:space="0" w:color="auto"/>
              <w:right w:val="single" w:sz="4" w:space="0" w:color="auto"/>
            </w:tcBorders>
            <w:noWrap/>
            <w:vAlign w:val="bottom"/>
          </w:tcPr>
          <w:p w14:paraId="15C22CB8" w14:textId="77777777" w:rsidR="002546B9" w:rsidRPr="007B7470" w:rsidRDefault="002546B9" w:rsidP="00264DB4">
            <w:r w:rsidRPr="007B7470">
              <w:t> </w:t>
            </w:r>
          </w:p>
        </w:tc>
      </w:tr>
      <w:tr w:rsidR="002546B9" w:rsidRPr="007B7470" w14:paraId="01784DFC" w14:textId="77777777" w:rsidTr="00264DB4">
        <w:trPr>
          <w:trHeight w:val="255"/>
        </w:trPr>
        <w:tc>
          <w:tcPr>
            <w:tcW w:w="6188" w:type="dxa"/>
            <w:tcBorders>
              <w:top w:val="nil"/>
              <w:left w:val="single" w:sz="4" w:space="0" w:color="auto"/>
              <w:bottom w:val="single" w:sz="4" w:space="0" w:color="auto"/>
              <w:right w:val="single" w:sz="4" w:space="0" w:color="auto"/>
            </w:tcBorders>
          </w:tcPr>
          <w:p w14:paraId="38652612" w14:textId="77777777" w:rsidR="002546B9" w:rsidRPr="007B7470" w:rsidRDefault="002546B9" w:rsidP="00264DB4">
            <w:pPr>
              <w:rPr>
                <w:b/>
                <w:bCs/>
              </w:rPr>
            </w:pPr>
            <w:r w:rsidRPr="007B7470">
              <w:rPr>
                <w:b/>
                <w:bCs/>
              </w:rPr>
              <w:t>Poistné a príspevok do poisťovní (620)</w:t>
            </w:r>
          </w:p>
        </w:tc>
        <w:tc>
          <w:tcPr>
            <w:tcW w:w="1698" w:type="dxa"/>
            <w:tcBorders>
              <w:top w:val="nil"/>
              <w:left w:val="nil"/>
              <w:bottom w:val="single" w:sz="4" w:space="0" w:color="auto"/>
              <w:right w:val="single" w:sz="4" w:space="0" w:color="auto"/>
            </w:tcBorders>
          </w:tcPr>
          <w:p w14:paraId="1B726240" w14:textId="77777777" w:rsidR="002546B9" w:rsidRPr="007B7470" w:rsidRDefault="002546B9" w:rsidP="00264DB4">
            <w:pPr>
              <w:jc w:val="center"/>
              <w:rPr>
                <w:b/>
                <w:bCs/>
              </w:rPr>
            </w:pPr>
          </w:p>
        </w:tc>
        <w:tc>
          <w:tcPr>
            <w:tcW w:w="1788" w:type="dxa"/>
            <w:tcBorders>
              <w:top w:val="nil"/>
              <w:left w:val="nil"/>
              <w:bottom w:val="single" w:sz="4" w:space="0" w:color="auto"/>
              <w:right w:val="single" w:sz="4" w:space="0" w:color="auto"/>
            </w:tcBorders>
          </w:tcPr>
          <w:p w14:paraId="0E2FDF56" w14:textId="77777777" w:rsidR="002546B9" w:rsidRPr="007B7470" w:rsidRDefault="002546B9" w:rsidP="00264DB4">
            <w:pPr>
              <w:jc w:val="center"/>
              <w:rPr>
                <w:b/>
                <w:bCs/>
              </w:rPr>
            </w:pPr>
          </w:p>
        </w:tc>
        <w:tc>
          <w:tcPr>
            <w:tcW w:w="1878" w:type="dxa"/>
            <w:gridSpan w:val="2"/>
            <w:tcBorders>
              <w:top w:val="nil"/>
              <w:left w:val="nil"/>
              <w:bottom w:val="single" w:sz="4" w:space="0" w:color="auto"/>
              <w:right w:val="single" w:sz="4" w:space="0" w:color="auto"/>
            </w:tcBorders>
          </w:tcPr>
          <w:p w14:paraId="5D978E8D" w14:textId="77777777" w:rsidR="002546B9" w:rsidRPr="007B7470" w:rsidRDefault="002546B9" w:rsidP="00264DB4">
            <w:pPr>
              <w:jc w:val="center"/>
              <w:rPr>
                <w:b/>
                <w:bCs/>
              </w:rPr>
            </w:pPr>
          </w:p>
        </w:tc>
        <w:tc>
          <w:tcPr>
            <w:tcW w:w="1560" w:type="dxa"/>
            <w:tcBorders>
              <w:top w:val="nil"/>
              <w:left w:val="nil"/>
              <w:bottom w:val="single" w:sz="4" w:space="0" w:color="auto"/>
              <w:right w:val="single" w:sz="4" w:space="0" w:color="auto"/>
            </w:tcBorders>
          </w:tcPr>
          <w:p w14:paraId="1A44ACCA" w14:textId="77777777" w:rsidR="002546B9" w:rsidRPr="007B7470" w:rsidRDefault="002546B9" w:rsidP="00264DB4">
            <w:pPr>
              <w:jc w:val="center"/>
              <w:rPr>
                <w:b/>
                <w:bCs/>
              </w:rPr>
            </w:pPr>
          </w:p>
        </w:tc>
        <w:tc>
          <w:tcPr>
            <w:tcW w:w="1842" w:type="dxa"/>
            <w:gridSpan w:val="2"/>
            <w:tcBorders>
              <w:top w:val="nil"/>
              <w:left w:val="nil"/>
              <w:bottom w:val="single" w:sz="4" w:space="0" w:color="auto"/>
              <w:right w:val="single" w:sz="4" w:space="0" w:color="auto"/>
            </w:tcBorders>
            <w:noWrap/>
            <w:vAlign w:val="bottom"/>
          </w:tcPr>
          <w:p w14:paraId="57A574A2" w14:textId="77777777" w:rsidR="002546B9" w:rsidRPr="007B7470" w:rsidRDefault="002546B9" w:rsidP="00264DB4">
            <w:pPr>
              <w:rPr>
                <w:b/>
                <w:bCs/>
              </w:rPr>
            </w:pPr>
            <w:r w:rsidRPr="007B7470">
              <w:rPr>
                <w:b/>
                <w:bCs/>
              </w:rPr>
              <w:t> </w:t>
            </w:r>
          </w:p>
        </w:tc>
      </w:tr>
      <w:tr w:rsidR="002546B9" w:rsidRPr="007B7470" w14:paraId="267D7775" w14:textId="77777777" w:rsidTr="00264DB4">
        <w:trPr>
          <w:trHeight w:val="255"/>
        </w:trPr>
        <w:tc>
          <w:tcPr>
            <w:tcW w:w="6188" w:type="dxa"/>
            <w:tcBorders>
              <w:top w:val="nil"/>
              <w:left w:val="single" w:sz="4" w:space="0" w:color="auto"/>
              <w:bottom w:val="single" w:sz="4" w:space="0" w:color="auto"/>
              <w:right w:val="single" w:sz="4" w:space="0" w:color="auto"/>
            </w:tcBorders>
          </w:tcPr>
          <w:p w14:paraId="7F547BEF" w14:textId="77777777" w:rsidR="002546B9" w:rsidRPr="007B7470" w:rsidRDefault="002546B9" w:rsidP="00264DB4">
            <w:r w:rsidRPr="007B7470">
              <w:rPr>
                <w:b/>
                <w:bCs/>
              </w:rPr>
              <w:t xml:space="preserve">   z toho vplyv na ŠR</w:t>
            </w:r>
          </w:p>
        </w:tc>
        <w:tc>
          <w:tcPr>
            <w:tcW w:w="1698" w:type="dxa"/>
            <w:tcBorders>
              <w:top w:val="nil"/>
              <w:left w:val="nil"/>
              <w:bottom w:val="single" w:sz="4" w:space="0" w:color="auto"/>
              <w:right w:val="single" w:sz="4" w:space="0" w:color="auto"/>
            </w:tcBorders>
          </w:tcPr>
          <w:p w14:paraId="6723734A" w14:textId="77777777" w:rsidR="002546B9" w:rsidRPr="007B7470" w:rsidRDefault="002546B9" w:rsidP="00264DB4">
            <w:pPr>
              <w:jc w:val="center"/>
            </w:pPr>
          </w:p>
        </w:tc>
        <w:tc>
          <w:tcPr>
            <w:tcW w:w="1788" w:type="dxa"/>
            <w:tcBorders>
              <w:top w:val="nil"/>
              <w:left w:val="nil"/>
              <w:bottom w:val="single" w:sz="4" w:space="0" w:color="auto"/>
              <w:right w:val="single" w:sz="4" w:space="0" w:color="auto"/>
            </w:tcBorders>
          </w:tcPr>
          <w:p w14:paraId="560ABFD0" w14:textId="77777777" w:rsidR="002546B9" w:rsidRPr="007B7470" w:rsidRDefault="002546B9" w:rsidP="00264DB4">
            <w:pPr>
              <w:jc w:val="center"/>
            </w:pPr>
          </w:p>
        </w:tc>
        <w:tc>
          <w:tcPr>
            <w:tcW w:w="1878" w:type="dxa"/>
            <w:gridSpan w:val="2"/>
            <w:tcBorders>
              <w:top w:val="nil"/>
              <w:left w:val="nil"/>
              <w:bottom w:val="single" w:sz="4" w:space="0" w:color="auto"/>
              <w:right w:val="single" w:sz="4" w:space="0" w:color="auto"/>
            </w:tcBorders>
          </w:tcPr>
          <w:p w14:paraId="756D77E9" w14:textId="77777777" w:rsidR="002546B9" w:rsidRPr="007B7470" w:rsidRDefault="002546B9" w:rsidP="00264DB4">
            <w:pPr>
              <w:jc w:val="center"/>
            </w:pPr>
          </w:p>
        </w:tc>
        <w:tc>
          <w:tcPr>
            <w:tcW w:w="1560" w:type="dxa"/>
            <w:tcBorders>
              <w:top w:val="nil"/>
              <w:left w:val="nil"/>
              <w:bottom w:val="single" w:sz="4" w:space="0" w:color="auto"/>
              <w:right w:val="single" w:sz="4" w:space="0" w:color="auto"/>
            </w:tcBorders>
          </w:tcPr>
          <w:p w14:paraId="039E0E53" w14:textId="77777777" w:rsidR="002546B9" w:rsidRPr="007B7470" w:rsidRDefault="002546B9" w:rsidP="00264DB4">
            <w:pPr>
              <w:jc w:val="center"/>
            </w:pPr>
          </w:p>
        </w:tc>
        <w:tc>
          <w:tcPr>
            <w:tcW w:w="1842" w:type="dxa"/>
            <w:gridSpan w:val="2"/>
            <w:tcBorders>
              <w:top w:val="nil"/>
              <w:left w:val="nil"/>
              <w:bottom w:val="single" w:sz="4" w:space="0" w:color="auto"/>
              <w:right w:val="single" w:sz="4" w:space="0" w:color="auto"/>
            </w:tcBorders>
            <w:noWrap/>
            <w:vAlign w:val="bottom"/>
          </w:tcPr>
          <w:p w14:paraId="6198302F" w14:textId="77777777" w:rsidR="002546B9" w:rsidRPr="007B7470" w:rsidRDefault="002546B9" w:rsidP="00264DB4">
            <w:r w:rsidRPr="007B7470">
              <w:t> </w:t>
            </w:r>
          </w:p>
        </w:tc>
      </w:tr>
      <w:tr w:rsidR="002546B9" w:rsidRPr="007B7470" w14:paraId="49A9A006" w14:textId="77777777" w:rsidTr="00264DB4">
        <w:trPr>
          <w:trHeight w:val="255"/>
        </w:trPr>
        <w:tc>
          <w:tcPr>
            <w:tcW w:w="6188" w:type="dxa"/>
            <w:tcBorders>
              <w:top w:val="nil"/>
              <w:left w:val="nil"/>
              <w:bottom w:val="nil"/>
              <w:right w:val="nil"/>
            </w:tcBorders>
            <w:noWrap/>
            <w:vAlign w:val="bottom"/>
          </w:tcPr>
          <w:p w14:paraId="365C8B10" w14:textId="77777777" w:rsidR="002546B9" w:rsidRPr="007B7470" w:rsidRDefault="002546B9" w:rsidP="00264DB4"/>
        </w:tc>
        <w:tc>
          <w:tcPr>
            <w:tcW w:w="1698" w:type="dxa"/>
            <w:tcBorders>
              <w:top w:val="nil"/>
              <w:left w:val="nil"/>
              <w:bottom w:val="nil"/>
              <w:right w:val="nil"/>
            </w:tcBorders>
            <w:noWrap/>
            <w:vAlign w:val="bottom"/>
          </w:tcPr>
          <w:p w14:paraId="174FAA33" w14:textId="77777777" w:rsidR="002546B9" w:rsidRPr="007B7470" w:rsidRDefault="002546B9" w:rsidP="00264DB4"/>
        </w:tc>
        <w:tc>
          <w:tcPr>
            <w:tcW w:w="1788" w:type="dxa"/>
            <w:tcBorders>
              <w:top w:val="nil"/>
              <w:left w:val="nil"/>
              <w:bottom w:val="nil"/>
              <w:right w:val="nil"/>
            </w:tcBorders>
            <w:noWrap/>
            <w:vAlign w:val="bottom"/>
          </w:tcPr>
          <w:p w14:paraId="664121A5" w14:textId="77777777" w:rsidR="002546B9" w:rsidRPr="007B7470" w:rsidRDefault="002546B9" w:rsidP="00264DB4"/>
        </w:tc>
        <w:tc>
          <w:tcPr>
            <w:tcW w:w="1878" w:type="dxa"/>
            <w:gridSpan w:val="2"/>
            <w:tcBorders>
              <w:top w:val="nil"/>
              <w:left w:val="nil"/>
              <w:bottom w:val="nil"/>
              <w:right w:val="nil"/>
            </w:tcBorders>
            <w:noWrap/>
            <w:vAlign w:val="bottom"/>
          </w:tcPr>
          <w:p w14:paraId="6BB49CD7" w14:textId="77777777" w:rsidR="002546B9" w:rsidRPr="007B7470" w:rsidRDefault="002546B9" w:rsidP="00264DB4"/>
        </w:tc>
        <w:tc>
          <w:tcPr>
            <w:tcW w:w="1560" w:type="dxa"/>
            <w:tcBorders>
              <w:top w:val="nil"/>
              <w:left w:val="nil"/>
              <w:bottom w:val="nil"/>
              <w:right w:val="nil"/>
            </w:tcBorders>
            <w:noWrap/>
            <w:vAlign w:val="bottom"/>
          </w:tcPr>
          <w:p w14:paraId="0AF1E583" w14:textId="77777777" w:rsidR="002546B9" w:rsidRPr="007B7470" w:rsidRDefault="002546B9" w:rsidP="00264DB4"/>
        </w:tc>
        <w:tc>
          <w:tcPr>
            <w:tcW w:w="1842" w:type="dxa"/>
            <w:gridSpan w:val="2"/>
            <w:tcBorders>
              <w:top w:val="nil"/>
              <w:left w:val="nil"/>
              <w:bottom w:val="nil"/>
              <w:right w:val="nil"/>
            </w:tcBorders>
            <w:noWrap/>
            <w:vAlign w:val="bottom"/>
          </w:tcPr>
          <w:p w14:paraId="7CFE7A60" w14:textId="77777777" w:rsidR="002546B9" w:rsidRPr="007B7470" w:rsidRDefault="002546B9" w:rsidP="00264DB4"/>
        </w:tc>
      </w:tr>
      <w:tr w:rsidR="002546B9" w:rsidRPr="007B7470" w14:paraId="13B1E51E" w14:textId="77777777" w:rsidTr="00264DB4">
        <w:trPr>
          <w:trHeight w:val="255"/>
        </w:trPr>
        <w:tc>
          <w:tcPr>
            <w:tcW w:w="6188" w:type="dxa"/>
            <w:tcBorders>
              <w:top w:val="nil"/>
              <w:left w:val="nil"/>
              <w:bottom w:val="nil"/>
              <w:right w:val="nil"/>
            </w:tcBorders>
          </w:tcPr>
          <w:p w14:paraId="0B6CD66E" w14:textId="77777777" w:rsidR="002546B9" w:rsidRPr="007B7470" w:rsidRDefault="002546B9" w:rsidP="00264DB4">
            <w:pPr>
              <w:rPr>
                <w:b/>
                <w:bCs/>
              </w:rPr>
            </w:pPr>
            <w:r w:rsidRPr="007B7470">
              <w:rPr>
                <w:b/>
                <w:bCs/>
              </w:rPr>
              <w:t>Poznámka:</w:t>
            </w:r>
          </w:p>
        </w:tc>
        <w:tc>
          <w:tcPr>
            <w:tcW w:w="1698" w:type="dxa"/>
            <w:tcBorders>
              <w:top w:val="nil"/>
              <w:left w:val="nil"/>
              <w:bottom w:val="nil"/>
              <w:right w:val="nil"/>
            </w:tcBorders>
            <w:noWrap/>
            <w:vAlign w:val="bottom"/>
          </w:tcPr>
          <w:p w14:paraId="696B020A" w14:textId="77777777" w:rsidR="002546B9" w:rsidRPr="007B7470" w:rsidRDefault="002546B9" w:rsidP="00264DB4"/>
        </w:tc>
        <w:tc>
          <w:tcPr>
            <w:tcW w:w="1788" w:type="dxa"/>
            <w:tcBorders>
              <w:top w:val="nil"/>
              <w:left w:val="nil"/>
              <w:bottom w:val="nil"/>
              <w:right w:val="nil"/>
            </w:tcBorders>
            <w:noWrap/>
            <w:vAlign w:val="bottom"/>
          </w:tcPr>
          <w:p w14:paraId="493A2FCB" w14:textId="77777777" w:rsidR="002546B9" w:rsidRPr="007B7470" w:rsidRDefault="002546B9" w:rsidP="00264DB4"/>
        </w:tc>
        <w:tc>
          <w:tcPr>
            <w:tcW w:w="1878" w:type="dxa"/>
            <w:gridSpan w:val="2"/>
            <w:tcBorders>
              <w:top w:val="nil"/>
              <w:left w:val="nil"/>
              <w:bottom w:val="nil"/>
              <w:right w:val="nil"/>
            </w:tcBorders>
            <w:noWrap/>
            <w:vAlign w:val="bottom"/>
          </w:tcPr>
          <w:p w14:paraId="584869BE" w14:textId="77777777" w:rsidR="002546B9" w:rsidRPr="007B7470" w:rsidRDefault="002546B9" w:rsidP="00264DB4"/>
        </w:tc>
        <w:tc>
          <w:tcPr>
            <w:tcW w:w="1560" w:type="dxa"/>
            <w:tcBorders>
              <w:top w:val="nil"/>
              <w:left w:val="nil"/>
              <w:bottom w:val="nil"/>
              <w:right w:val="nil"/>
            </w:tcBorders>
            <w:noWrap/>
            <w:vAlign w:val="bottom"/>
          </w:tcPr>
          <w:p w14:paraId="6D0D868C" w14:textId="77777777" w:rsidR="002546B9" w:rsidRPr="007B7470" w:rsidRDefault="002546B9" w:rsidP="00264DB4"/>
        </w:tc>
        <w:tc>
          <w:tcPr>
            <w:tcW w:w="1842" w:type="dxa"/>
            <w:gridSpan w:val="2"/>
            <w:tcBorders>
              <w:top w:val="nil"/>
              <w:left w:val="nil"/>
              <w:bottom w:val="nil"/>
              <w:right w:val="nil"/>
            </w:tcBorders>
            <w:noWrap/>
            <w:vAlign w:val="bottom"/>
          </w:tcPr>
          <w:p w14:paraId="3AEF919C" w14:textId="77777777" w:rsidR="002546B9" w:rsidRPr="007B7470" w:rsidRDefault="002546B9" w:rsidP="00264DB4"/>
        </w:tc>
      </w:tr>
      <w:tr w:rsidR="002546B9" w:rsidRPr="007B7470" w14:paraId="6E7D19D6" w14:textId="77777777" w:rsidTr="00264DB4">
        <w:trPr>
          <w:trHeight w:val="255"/>
        </w:trPr>
        <w:tc>
          <w:tcPr>
            <w:tcW w:w="13112" w:type="dxa"/>
            <w:gridSpan w:val="6"/>
            <w:tcBorders>
              <w:top w:val="nil"/>
              <w:left w:val="nil"/>
              <w:bottom w:val="nil"/>
              <w:right w:val="nil"/>
            </w:tcBorders>
            <w:noWrap/>
          </w:tcPr>
          <w:p w14:paraId="2AAF6267" w14:textId="77777777" w:rsidR="002546B9" w:rsidRPr="007B7470" w:rsidRDefault="002546B9" w:rsidP="00264DB4">
            <w:pPr>
              <w:tabs>
                <w:tab w:val="num" w:pos="1080"/>
              </w:tabs>
              <w:jc w:val="both"/>
              <w:rPr>
                <w:bCs/>
                <w:szCs w:val="20"/>
              </w:rPr>
            </w:pPr>
            <w:r w:rsidRPr="007B7470">
              <w:rPr>
                <w:bCs/>
                <w:szCs w:val="20"/>
              </w:rPr>
              <w:t>Ak sa vplyv týka viacerých subjektov verejnej správy, vypĺňa sa samostatná tabuľka za každý subjekt. Ak sa týka rôznych skupín zamestnancov, je potrebné počty, mzdy a poistné rozpísať samostatne podľa spôsobu odmeňovania (napr. policajti, colníci ...).</w:t>
            </w:r>
          </w:p>
          <w:p w14:paraId="255ECD3B" w14:textId="77777777" w:rsidR="002546B9" w:rsidRPr="007B7470" w:rsidRDefault="002546B9" w:rsidP="00264DB4">
            <w:r w:rsidRPr="007B7470">
              <w:t>Priemerný mzdový výdavok je tvorený podielom mzdových výdavkov na jedného zamestnanca na jeden kalendárny mesiac bežného roka.</w:t>
            </w:r>
          </w:p>
        </w:tc>
        <w:tc>
          <w:tcPr>
            <w:tcW w:w="1842" w:type="dxa"/>
            <w:gridSpan w:val="2"/>
            <w:tcBorders>
              <w:top w:val="nil"/>
              <w:left w:val="nil"/>
              <w:bottom w:val="nil"/>
              <w:right w:val="nil"/>
            </w:tcBorders>
            <w:noWrap/>
            <w:vAlign w:val="bottom"/>
          </w:tcPr>
          <w:p w14:paraId="40F412AC" w14:textId="77777777" w:rsidR="002546B9" w:rsidRPr="007B7470" w:rsidRDefault="002546B9" w:rsidP="00264DB4"/>
        </w:tc>
      </w:tr>
      <w:tr w:rsidR="002546B9" w:rsidRPr="007B7470" w14:paraId="3877F893" w14:textId="77777777" w:rsidTr="00264DB4">
        <w:trPr>
          <w:trHeight w:val="255"/>
        </w:trPr>
        <w:tc>
          <w:tcPr>
            <w:tcW w:w="10394" w:type="dxa"/>
            <w:gridSpan w:val="4"/>
            <w:tcBorders>
              <w:top w:val="nil"/>
              <w:left w:val="nil"/>
              <w:bottom w:val="nil"/>
              <w:right w:val="nil"/>
            </w:tcBorders>
            <w:noWrap/>
            <w:vAlign w:val="bottom"/>
          </w:tcPr>
          <w:p w14:paraId="50552046" w14:textId="77777777" w:rsidR="002546B9" w:rsidRPr="007B7470" w:rsidRDefault="002546B9" w:rsidP="00264DB4">
            <w:r w:rsidRPr="007B7470">
              <w:t>Kategórie 610 a 620 sú z tejto prílohy prenášané do príslušných kategórií prílohy „výdavky“.</w:t>
            </w:r>
          </w:p>
        </w:tc>
        <w:tc>
          <w:tcPr>
            <w:tcW w:w="1158" w:type="dxa"/>
            <w:tcBorders>
              <w:top w:val="nil"/>
              <w:left w:val="nil"/>
              <w:bottom w:val="nil"/>
              <w:right w:val="nil"/>
            </w:tcBorders>
            <w:noWrap/>
            <w:vAlign w:val="bottom"/>
          </w:tcPr>
          <w:p w14:paraId="6CC40F3E" w14:textId="77777777" w:rsidR="002546B9" w:rsidRPr="007B7470" w:rsidRDefault="002546B9" w:rsidP="00264DB4"/>
        </w:tc>
        <w:tc>
          <w:tcPr>
            <w:tcW w:w="2892" w:type="dxa"/>
            <w:gridSpan w:val="2"/>
            <w:tcBorders>
              <w:top w:val="nil"/>
              <w:left w:val="nil"/>
              <w:bottom w:val="nil"/>
              <w:right w:val="nil"/>
            </w:tcBorders>
            <w:noWrap/>
            <w:vAlign w:val="bottom"/>
          </w:tcPr>
          <w:p w14:paraId="3889BA5B" w14:textId="77777777" w:rsidR="002546B9" w:rsidRPr="007B7470" w:rsidRDefault="002546B9" w:rsidP="00264DB4"/>
        </w:tc>
        <w:tc>
          <w:tcPr>
            <w:tcW w:w="510" w:type="dxa"/>
            <w:tcBorders>
              <w:top w:val="nil"/>
              <w:left w:val="nil"/>
              <w:bottom w:val="nil"/>
              <w:right w:val="nil"/>
            </w:tcBorders>
            <w:noWrap/>
            <w:vAlign w:val="bottom"/>
          </w:tcPr>
          <w:p w14:paraId="16BF0037" w14:textId="77777777" w:rsidR="002546B9" w:rsidRPr="007B7470" w:rsidRDefault="002546B9" w:rsidP="00264DB4"/>
        </w:tc>
      </w:tr>
    </w:tbl>
    <w:p w14:paraId="6D87FAE3" w14:textId="77777777" w:rsidR="002546B9" w:rsidRPr="007B7470" w:rsidRDefault="002546B9" w:rsidP="002546B9">
      <w:pPr>
        <w:rPr>
          <w:b/>
          <w:bCs/>
        </w:rPr>
      </w:pPr>
    </w:p>
    <w:p w14:paraId="031B8130" w14:textId="77777777" w:rsidR="005D6562" w:rsidRPr="007B7470" w:rsidRDefault="005D6562" w:rsidP="005D6562">
      <w:pPr>
        <w:rPr>
          <w:b/>
          <w:bCs/>
        </w:rPr>
      </w:pPr>
    </w:p>
    <w:p w14:paraId="5137ADE8" w14:textId="77777777" w:rsidR="005D6562" w:rsidRPr="007B7470" w:rsidRDefault="005D6562" w:rsidP="005D6562">
      <w:pPr>
        <w:rPr>
          <w:b/>
          <w:bCs/>
        </w:rPr>
      </w:pPr>
    </w:p>
    <w:p w14:paraId="60178236" w14:textId="77777777" w:rsidR="005D6562" w:rsidRPr="007B7470" w:rsidRDefault="005D6562" w:rsidP="005D6562">
      <w:pPr>
        <w:rPr>
          <w:b/>
          <w:bCs/>
        </w:rPr>
      </w:pPr>
    </w:p>
    <w:p w14:paraId="00EB35CD" w14:textId="77777777" w:rsidR="005D6562" w:rsidRPr="007B7470" w:rsidRDefault="005D6562" w:rsidP="005D6562">
      <w:pPr>
        <w:rPr>
          <w:b/>
          <w:bCs/>
        </w:rPr>
      </w:pPr>
    </w:p>
    <w:p w14:paraId="5A7BA754" w14:textId="77777777" w:rsidR="005D6562" w:rsidRPr="007B7470" w:rsidRDefault="005D6562" w:rsidP="005D6562">
      <w:pPr>
        <w:rPr>
          <w:b/>
          <w:bCs/>
        </w:rPr>
      </w:pPr>
    </w:p>
    <w:p w14:paraId="54CF21A6" w14:textId="77777777" w:rsidR="005D6562" w:rsidRPr="007B7470" w:rsidRDefault="005D6562" w:rsidP="005D6562">
      <w:pPr>
        <w:rPr>
          <w:b/>
          <w:bCs/>
        </w:rPr>
      </w:pPr>
    </w:p>
    <w:p w14:paraId="294AC455" w14:textId="77777777" w:rsidR="005D6562" w:rsidRPr="007B7470" w:rsidRDefault="005D6562" w:rsidP="005D6562">
      <w:pPr>
        <w:rPr>
          <w:b/>
          <w:bCs/>
        </w:rPr>
      </w:pPr>
    </w:p>
    <w:p w14:paraId="345AC15A" w14:textId="77777777" w:rsidR="005D6562" w:rsidRPr="007B7470" w:rsidRDefault="005D6562" w:rsidP="005D6562">
      <w:pPr>
        <w:rPr>
          <w:b/>
          <w:bCs/>
        </w:rPr>
      </w:pPr>
    </w:p>
    <w:p w14:paraId="18B876AF" w14:textId="77777777" w:rsidR="005D6562" w:rsidRPr="007B7470" w:rsidRDefault="005D6562" w:rsidP="005D6562">
      <w:pPr>
        <w:rPr>
          <w:b/>
          <w:bCs/>
        </w:rPr>
      </w:pPr>
    </w:p>
    <w:p w14:paraId="77ADDB02" w14:textId="77777777" w:rsidR="005D6562" w:rsidRPr="007B7470" w:rsidRDefault="005D6562" w:rsidP="005D6562">
      <w:pPr>
        <w:rPr>
          <w:b/>
          <w:bCs/>
        </w:rPr>
      </w:pPr>
    </w:p>
    <w:p w14:paraId="63B7C7D9" w14:textId="77777777" w:rsidR="005D6562" w:rsidRPr="007B7470" w:rsidRDefault="005D6562" w:rsidP="005D6562">
      <w:pPr>
        <w:rPr>
          <w:b/>
          <w:bCs/>
        </w:rPr>
      </w:pPr>
    </w:p>
    <w:p w14:paraId="1C7AADDF" w14:textId="77777777" w:rsidR="005D6562" w:rsidRPr="007B7470" w:rsidRDefault="005D6562" w:rsidP="005D6562">
      <w:pPr>
        <w:rPr>
          <w:b/>
          <w:bCs/>
        </w:rPr>
      </w:pPr>
      <w:r w:rsidRPr="007B7470">
        <w:rPr>
          <w:b/>
          <w:bCs/>
        </w:rPr>
        <w:lastRenderedPageBreak/>
        <w:t xml:space="preserve">                                                                 </w:t>
      </w:r>
    </w:p>
    <w:p w14:paraId="7D17B420" w14:textId="77777777" w:rsidR="002546B9" w:rsidRPr="007B7470" w:rsidRDefault="002546B9" w:rsidP="002546B9">
      <w:pPr>
        <w:jc w:val="both"/>
        <w:rPr>
          <w:b/>
        </w:rPr>
      </w:pPr>
      <w:r w:rsidRPr="007B7470">
        <w:rPr>
          <w:b/>
        </w:rPr>
        <w:t xml:space="preserve">2.2.5. Výpočet vplyvov na dlhodobú udržateľnosť verejných financií </w:t>
      </w:r>
    </w:p>
    <w:p w14:paraId="11663A3F" w14:textId="77777777" w:rsidR="002546B9" w:rsidRPr="007B7470" w:rsidRDefault="002546B9" w:rsidP="002546B9">
      <w:pPr>
        <w:jc w:val="both"/>
      </w:pPr>
    </w:p>
    <w:p w14:paraId="19D537DD" w14:textId="77777777" w:rsidR="002546B9" w:rsidRPr="007B7470" w:rsidRDefault="002546B9" w:rsidP="002546B9">
      <w:pPr>
        <w:ind w:firstLine="708"/>
        <w:jc w:val="both"/>
      </w:pPr>
      <w:r w:rsidRPr="007B7470">
        <w:t xml:space="preserve">Uveďte model, ktorý bol použitý na stanovenie vplyvov na príjmy a výdavky v dlhodobom horizonte, ako aj predpoklady, z ktorých ste vychádzali a boli v modeli zahrnuté. Popíšte použitý model spolu s jeho modifikáciami, ak boli pri výpočte vykonané. </w:t>
      </w:r>
    </w:p>
    <w:p w14:paraId="23CCDCDF" w14:textId="77777777" w:rsidR="002546B9" w:rsidRPr="007B7470" w:rsidRDefault="002546B9" w:rsidP="002546B9">
      <w:pPr>
        <w:jc w:val="both"/>
      </w:pPr>
    </w:p>
    <w:p w14:paraId="05422AB6" w14:textId="77777777" w:rsidR="002546B9" w:rsidRPr="007B7470" w:rsidRDefault="002546B9" w:rsidP="002546B9">
      <w:pPr>
        <w:jc w:val="both"/>
      </w:pPr>
      <w:r w:rsidRPr="007B7470">
        <w:t xml:space="preserve">                                                                                                                                </w:t>
      </w:r>
      <w:r w:rsidRPr="007B7470">
        <w:tab/>
      </w:r>
      <w:r w:rsidRPr="007B7470">
        <w:tab/>
      </w:r>
      <w:r w:rsidRPr="007B7470">
        <w:tab/>
      </w:r>
      <w:r w:rsidRPr="007B7470">
        <w:tab/>
      </w:r>
      <w:r w:rsidRPr="007B7470">
        <w:tab/>
      </w:r>
      <w:r w:rsidRPr="007B7470">
        <w:tab/>
      </w:r>
      <w:r w:rsidRPr="007B7470">
        <w:tab/>
      </w:r>
      <w:r w:rsidRPr="007B7470">
        <w:tab/>
      </w:r>
    </w:p>
    <w:p w14:paraId="566D3779" w14:textId="77777777" w:rsidR="002546B9" w:rsidRPr="007B7470" w:rsidRDefault="002546B9" w:rsidP="002546B9">
      <w:pPr>
        <w:jc w:val="both"/>
        <w:rPr>
          <w:sz w:val="20"/>
          <w:szCs w:val="20"/>
        </w:rPr>
      </w:pPr>
      <w:r w:rsidRPr="007B7470">
        <w:rPr>
          <w:sz w:val="20"/>
          <w:szCs w:val="20"/>
        </w:rPr>
        <w:t xml:space="preserve">                                                                                                                                                                                                                                                                Tabuľka č. 6</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47"/>
        <w:gridCol w:w="1559"/>
        <w:gridCol w:w="1559"/>
        <w:gridCol w:w="1418"/>
        <w:gridCol w:w="1984"/>
        <w:gridCol w:w="3119"/>
      </w:tblGrid>
      <w:tr w:rsidR="002546B9" w:rsidRPr="007B7470" w14:paraId="34EDD87F" w14:textId="77777777" w:rsidTr="00264DB4">
        <w:trPr>
          <w:trHeight w:val="284"/>
        </w:trPr>
        <w:tc>
          <w:tcPr>
            <w:tcW w:w="2943" w:type="dxa"/>
            <w:vMerge w:val="restart"/>
            <w:shd w:val="clear" w:color="auto" w:fill="BFBFBF" w:themeFill="background1" w:themeFillShade="BF"/>
            <w:vAlign w:val="center"/>
          </w:tcPr>
          <w:p w14:paraId="36F5EF01" w14:textId="77777777" w:rsidR="002546B9" w:rsidRPr="007B7470" w:rsidRDefault="002546B9" w:rsidP="00264DB4">
            <w:pPr>
              <w:widowControl w:val="0"/>
              <w:overflowPunct w:val="0"/>
              <w:autoSpaceDE w:val="0"/>
              <w:autoSpaceDN w:val="0"/>
              <w:adjustRightInd w:val="0"/>
              <w:jc w:val="center"/>
              <w:textAlignment w:val="baseline"/>
              <w:rPr>
                <w:b/>
              </w:rPr>
            </w:pPr>
            <w:r w:rsidRPr="007B7470">
              <w:rPr>
                <w:b/>
              </w:rPr>
              <w:t>Dlhodobá udržateľnosť</w:t>
            </w:r>
          </w:p>
        </w:tc>
        <w:tc>
          <w:tcPr>
            <w:tcW w:w="7967" w:type="dxa"/>
            <w:gridSpan w:val="5"/>
            <w:shd w:val="clear" w:color="auto" w:fill="BFBFBF" w:themeFill="background1" w:themeFillShade="BF"/>
          </w:tcPr>
          <w:p w14:paraId="13DECF3C" w14:textId="77777777" w:rsidR="002546B9" w:rsidRPr="007B7470" w:rsidRDefault="002546B9" w:rsidP="00264DB4">
            <w:pPr>
              <w:widowControl w:val="0"/>
              <w:overflowPunct w:val="0"/>
              <w:autoSpaceDE w:val="0"/>
              <w:autoSpaceDN w:val="0"/>
              <w:adjustRightInd w:val="0"/>
              <w:jc w:val="center"/>
              <w:textAlignment w:val="baseline"/>
              <w:rPr>
                <w:b/>
              </w:rPr>
            </w:pPr>
            <w:r w:rsidRPr="007B7470">
              <w:rPr>
                <w:b/>
              </w:rPr>
              <w:t>Vplyv na verejné financie</w:t>
            </w:r>
          </w:p>
        </w:tc>
        <w:tc>
          <w:tcPr>
            <w:tcW w:w="3119" w:type="dxa"/>
            <w:vMerge w:val="restart"/>
            <w:shd w:val="clear" w:color="auto" w:fill="BFBFBF" w:themeFill="background1" w:themeFillShade="BF"/>
            <w:vAlign w:val="center"/>
          </w:tcPr>
          <w:p w14:paraId="65C0EA6A" w14:textId="77777777" w:rsidR="002546B9" w:rsidRPr="007B7470" w:rsidRDefault="002546B9" w:rsidP="00264DB4">
            <w:pPr>
              <w:widowControl w:val="0"/>
              <w:overflowPunct w:val="0"/>
              <w:autoSpaceDE w:val="0"/>
              <w:autoSpaceDN w:val="0"/>
              <w:adjustRightInd w:val="0"/>
              <w:jc w:val="center"/>
              <w:textAlignment w:val="baseline"/>
              <w:rPr>
                <w:b/>
              </w:rPr>
            </w:pPr>
            <w:r w:rsidRPr="007B7470">
              <w:rPr>
                <w:b/>
              </w:rPr>
              <w:t>Poznámka</w:t>
            </w:r>
          </w:p>
        </w:tc>
      </w:tr>
      <w:tr w:rsidR="002546B9" w:rsidRPr="007B7470" w14:paraId="6C2625E8" w14:textId="77777777" w:rsidTr="00264DB4">
        <w:trPr>
          <w:trHeight w:val="284"/>
        </w:trPr>
        <w:tc>
          <w:tcPr>
            <w:tcW w:w="2943" w:type="dxa"/>
            <w:vMerge/>
            <w:shd w:val="clear" w:color="auto" w:fill="BFBFBF" w:themeFill="background1" w:themeFillShade="BF"/>
          </w:tcPr>
          <w:p w14:paraId="239760DF" w14:textId="77777777" w:rsidR="002546B9" w:rsidRPr="007B7470" w:rsidRDefault="002546B9" w:rsidP="00264DB4">
            <w:pPr>
              <w:widowControl w:val="0"/>
              <w:overflowPunct w:val="0"/>
              <w:autoSpaceDE w:val="0"/>
              <w:autoSpaceDN w:val="0"/>
              <w:adjustRightInd w:val="0"/>
              <w:jc w:val="both"/>
              <w:textAlignment w:val="baseline"/>
            </w:pPr>
          </w:p>
        </w:tc>
        <w:tc>
          <w:tcPr>
            <w:tcW w:w="1447" w:type="dxa"/>
            <w:shd w:val="clear" w:color="auto" w:fill="BFBFBF" w:themeFill="background1" w:themeFillShade="BF"/>
          </w:tcPr>
          <w:p w14:paraId="016C1199" w14:textId="77777777" w:rsidR="002546B9" w:rsidRPr="007B7470" w:rsidRDefault="002546B9" w:rsidP="00264DB4">
            <w:pPr>
              <w:widowControl w:val="0"/>
              <w:overflowPunct w:val="0"/>
              <w:autoSpaceDE w:val="0"/>
              <w:autoSpaceDN w:val="0"/>
              <w:adjustRightInd w:val="0"/>
              <w:jc w:val="center"/>
              <w:textAlignment w:val="baseline"/>
            </w:pPr>
            <w:r w:rsidRPr="007B7470">
              <w:t>d</w:t>
            </w:r>
          </w:p>
        </w:tc>
        <w:tc>
          <w:tcPr>
            <w:tcW w:w="1559" w:type="dxa"/>
            <w:shd w:val="clear" w:color="auto" w:fill="BFBFBF" w:themeFill="background1" w:themeFillShade="BF"/>
          </w:tcPr>
          <w:p w14:paraId="29EBD21B" w14:textId="77777777" w:rsidR="002546B9" w:rsidRPr="007B7470" w:rsidRDefault="002546B9" w:rsidP="00264DB4">
            <w:pPr>
              <w:widowControl w:val="0"/>
              <w:overflowPunct w:val="0"/>
              <w:autoSpaceDE w:val="0"/>
              <w:autoSpaceDN w:val="0"/>
              <w:adjustRightInd w:val="0"/>
              <w:jc w:val="center"/>
              <w:textAlignment w:val="baseline"/>
            </w:pPr>
            <w:r w:rsidRPr="007B7470">
              <w:t>d + 10</w:t>
            </w:r>
          </w:p>
        </w:tc>
        <w:tc>
          <w:tcPr>
            <w:tcW w:w="1559" w:type="dxa"/>
            <w:shd w:val="clear" w:color="auto" w:fill="BFBFBF" w:themeFill="background1" w:themeFillShade="BF"/>
          </w:tcPr>
          <w:p w14:paraId="56E82023" w14:textId="77777777" w:rsidR="002546B9" w:rsidRPr="007B7470" w:rsidRDefault="002546B9" w:rsidP="00264DB4">
            <w:pPr>
              <w:widowControl w:val="0"/>
              <w:overflowPunct w:val="0"/>
              <w:autoSpaceDE w:val="0"/>
              <w:autoSpaceDN w:val="0"/>
              <w:adjustRightInd w:val="0"/>
              <w:jc w:val="center"/>
              <w:textAlignment w:val="baseline"/>
            </w:pPr>
            <w:r w:rsidRPr="007B7470">
              <w:t>d + 20</w:t>
            </w:r>
          </w:p>
        </w:tc>
        <w:tc>
          <w:tcPr>
            <w:tcW w:w="1418" w:type="dxa"/>
            <w:shd w:val="clear" w:color="auto" w:fill="BFBFBF" w:themeFill="background1" w:themeFillShade="BF"/>
          </w:tcPr>
          <w:p w14:paraId="2225CB40" w14:textId="77777777" w:rsidR="002546B9" w:rsidRPr="007B7470" w:rsidRDefault="002546B9" w:rsidP="00264DB4">
            <w:pPr>
              <w:widowControl w:val="0"/>
              <w:overflowPunct w:val="0"/>
              <w:autoSpaceDE w:val="0"/>
              <w:autoSpaceDN w:val="0"/>
              <w:adjustRightInd w:val="0"/>
              <w:jc w:val="center"/>
              <w:textAlignment w:val="baseline"/>
            </w:pPr>
            <w:r w:rsidRPr="007B7470">
              <w:t>d + 30</w:t>
            </w:r>
          </w:p>
        </w:tc>
        <w:tc>
          <w:tcPr>
            <w:tcW w:w="1984" w:type="dxa"/>
            <w:shd w:val="clear" w:color="auto" w:fill="BFBFBF" w:themeFill="background1" w:themeFillShade="BF"/>
          </w:tcPr>
          <w:p w14:paraId="1EF32108" w14:textId="77777777" w:rsidR="002546B9" w:rsidRPr="007B7470" w:rsidRDefault="002546B9" w:rsidP="00264DB4">
            <w:pPr>
              <w:widowControl w:val="0"/>
              <w:overflowPunct w:val="0"/>
              <w:autoSpaceDE w:val="0"/>
              <w:autoSpaceDN w:val="0"/>
              <w:adjustRightInd w:val="0"/>
              <w:jc w:val="center"/>
              <w:textAlignment w:val="baseline"/>
            </w:pPr>
            <w:r w:rsidRPr="007B7470">
              <w:t>d + 40</w:t>
            </w:r>
          </w:p>
        </w:tc>
        <w:tc>
          <w:tcPr>
            <w:tcW w:w="3119" w:type="dxa"/>
            <w:vMerge/>
            <w:shd w:val="clear" w:color="auto" w:fill="BFBFBF" w:themeFill="background1" w:themeFillShade="BF"/>
          </w:tcPr>
          <w:p w14:paraId="7046EE05" w14:textId="77777777" w:rsidR="002546B9" w:rsidRPr="007B7470" w:rsidRDefault="002546B9" w:rsidP="00264DB4">
            <w:pPr>
              <w:widowControl w:val="0"/>
              <w:overflowPunct w:val="0"/>
              <w:autoSpaceDE w:val="0"/>
              <w:autoSpaceDN w:val="0"/>
              <w:adjustRightInd w:val="0"/>
              <w:jc w:val="both"/>
              <w:textAlignment w:val="baseline"/>
            </w:pPr>
          </w:p>
        </w:tc>
      </w:tr>
      <w:tr w:rsidR="002546B9" w:rsidRPr="007B7470" w14:paraId="1773B758" w14:textId="77777777" w:rsidTr="00264DB4">
        <w:trPr>
          <w:trHeight w:val="284"/>
        </w:trPr>
        <w:tc>
          <w:tcPr>
            <w:tcW w:w="2943" w:type="dxa"/>
            <w:vAlign w:val="bottom"/>
          </w:tcPr>
          <w:p w14:paraId="0E892B4C" w14:textId="77777777" w:rsidR="002546B9" w:rsidRPr="007B7470" w:rsidRDefault="002546B9" w:rsidP="00264DB4">
            <w:pPr>
              <w:widowControl w:val="0"/>
              <w:overflowPunct w:val="0"/>
              <w:autoSpaceDE w:val="0"/>
              <w:autoSpaceDN w:val="0"/>
              <w:adjustRightInd w:val="0"/>
              <w:textAlignment w:val="baseline"/>
            </w:pPr>
            <w:r w:rsidRPr="007B7470">
              <w:t>Vplyv na výdavky v p. b. HDP</w:t>
            </w:r>
          </w:p>
        </w:tc>
        <w:tc>
          <w:tcPr>
            <w:tcW w:w="1447" w:type="dxa"/>
          </w:tcPr>
          <w:p w14:paraId="3F4EB962" w14:textId="77777777" w:rsidR="002546B9" w:rsidRPr="007B7470" w:rsidRDefault="002546B9" w:rsidP="00264DB4">
            <w:pPr>
              <w:widowControl w:val="0"/>
              <w:overflowPunct w:val="0"/>
              <w:autoSpaceDE w:val="0"/>
              <w:autoSpaceDN w:val="0"/>
              <w:adjustRightInd w:val="0"/>
              <w:jc w:val="both"/>
              <w:textAlignment w:val="baseline"/>
            </w:pPr>
          </w:p>
        </w:tc>
        <w:tc>
          <w:tcPr>
            <w:tcW w:w="1559" w:type="dxa"/>
          </w:tcPr>
          <w:p w14:paraId="4A2AB5F9" w14:textId="77777777" w:rsidR="002546B9" w:rsidRPr="007B7470" w:rsidRDefault="002546B9" w:rsidP="00264DB4">
            <w:pPr>
              <w:widowControl w:val="0"/>
              <w:overflowPunct w:val="0"/>
              <w:autoSpaceDE w:val="0"/>
              <w:autoSpaceDN w:val="0"/>
              <w:adjustRightInd w:val="0"/>
              <w:jc w:val="both"/>
              <w:textAlignment w:val="baseline"/>
            </w:pPr>
          </w:p>
        </w:tc>
        <w:tc>
          <w:tcPr>
            <w:tcW w:w="1559" w:type="dxa"/>
          </w:tcPr>
          <w:p w14:paraId="6393F556" w14:textId="77777777" w:rsidR="002546B9" w:rsidRPr="007B7470" w:rsidRDefault="002546B9" w:rsidP="00264DB4">
            <w:pPr>
              <w:widowControl w:val="0"/>
              <w:overflowPunct w:val="0"/>
              <w:autoSpaceDE w:val="0"/>
              <w:autoSpaceDN w:val="0"/>
              <w:adjustRightInd w:val="0"/>
              <w:jc w:val="both"/>
              <w:textAlignment w:val="baseline"/>
            </w:pPr>
          </w:p>
        </w:tc>
        <w:tc>
          <w:tcPr>
            <w:tcW w:w="1418" w:type="dxa"/>
          </w:tcPr>
          <w:p w14:paraId="3E37C2F4" w14:textId="77777777" w:rsidR="002546B9" w:rsidRPr="007B7470" w:rsidRDefault="002546B9" w:rsidP="00264DB4">
            <w:pPr>
              <w:widowControl w:val="0"/>
              <w:overflowPunct w:val="0"/>
              <w:autoSpaceDE w:val="0"/>
              <w:autoSpaceDN w:val="0"/>
              <w:adjustRightInd w:val="0"/>
              <w:jc w:val="both"/>
              <w:textAlignment w:val="baseline"/>
            </w:pPr>
          </w:p>
        </w:tc>
        <w:tc>
          <w:tcPr>
            <w:tcW w:w="1984" w:type="dxa"/>
          </w:tcPr>
          <w:p w14:paraId="7C3ED4E4" w14:textId="77777777" w:rsidR="002546B9" w:rsidRPr="007B7470" w:rsidRDefault="002546B9" w:rsidP="00264DB4">
            <w:pPr>
              <w:widowControl w:val="0"/>
              <w:overflowPunct w:val="0"/>
              <w:autoSpaceDE w:val="0"/>
              <w:autoSpaceDN w:val="0"/>
              <w:adjustRightInd w:val="0"/>
              <w:jc w:val="both"/>
              <w:textAlignment w:val="baseline"/>
            </w:pPr>
          </w:p>
        </w:tc>
        <w:tc>
          <w:tcPr>
            <w:tcW w:w="3119" w:type="dxa"/>
          </w:tcPr>
          <w:p w14:paraId="117A2F42" w14:textId="77777777" w:rsidR="002546B9" w:rsidRPr="007B7470" w:rsidRDefault="002546B9" w:rsidP="00264DB4">
            <w:pPr>
              <w:widowControl w:val="0"/>
              <w:overflowPunct w:val="0"/>
              <w:autoSpaceDE w:val="0"/>
              <w:autoSpaceDN w:val="0"/>
              <w:adjustRightInd w:val="0"/>
              <w:jc w:val="both"/>
              <w:textAlignment w:val="baseline"/>
            </w:pPr>
          </w:p>
        </w:tc>
      </w:tr>
      <w:tr w:rsidR="002546B9" w:rsidRPr="007B7470" w14:paraId="725C1C79" w14:textId="77777777" w:rsidTr="00264DB4">
        <w:trPr>
          <w:trHeight w:val="284"/>
        </w:trPr>
        <w:tc>
          <w:tcPr>
            <w:tcW w:w="2943" w:type="dxa"/>
          </w:tcPr>
          <w:p w14:paraId="4D4D5F91" w14:textId="77777777" w:rsidR="002546B9" w:rsidRPr="007B7470" w:rsidRDefault="002546B9" w:rsidP="00264DB4">
            <w:pPr>
              <w:widowControl w:val="0"/>
              <w:overflowPunct w:val="0"/>
              <w:autoSpaceDE w:val="0"/>
              <w:autoSpaceDN w:val="0"/>
              <w:adjustRightInd w:val="0"/>
              <w:textAlignment w:val="baseline"/>
            </w:pPr>
            <w:r w:rsidRPr="007B7470">
              <w:t>Vplyv na príjmy v p. b. HDP</w:t>
            </w:r>
          </w:p>
        </w:tc>
        <w:tc>
          <w:tcPr>
            <w:tcW w:w="1447" w:type="dxa"/>
          </w:tcPr>
          <w:p w14:paraId="2C582B26" w14:textId="77777777" w:rsidR="002546B9" w:rsidRPr="007B7470" w:rsidRDefault="002546B9" w:rsidP="00264DB4">
            <w:pPr>
              <w:widowControl w:val="0"/>
              <w:overflowPunct w:val="0"/>
              <w:autoSpaceDE w:val="0"/>
              <w:autoSpaceDN w:val="0"/>
              <w:adjustRightInd w:val="0"/>
              <w:jc w:val="both"/>
              <w:textAlignment w:val="baseline"/>
            </w:pPr>
          </w:p>
        </w:tc>
        <w:tc>
          <w:tcPr>
            <w:tcW w:w="1559" w:type="dxa"/>
          </w:tcPr>
          <w:p w14:paraId="4D7C12BE" w14:textId="77777777" w:rsidR="002546B9" w:rsidRPr="007B7470" w:rsidRDefault="002546B9" w:rsidP="00264DB4">
            <w:pPr>
              <w:widowControl w:val="0"/>
              <w:overflowPunct w:val="0"/>
              <w:autoSpaceDE w:val="0"/>
              <w:autoSpaceDN w:val="0"/>
              <w:adjustRightInd w:val="0"/>
              <w:jc w:val="both"/>
              <w:textAlignment w:val="baseline"/>
            </w:pPr>
          </w:p>
        </w:tc>
        <w:tc>
          <w:tcPr>
            <w:tcW w:w="1559" w:type="dxa"/>
          </w:tcPr>
          <w:p w14:paraId="2BE7D6DF" w14:textId="77777777" w:rsidR="002546B9" w:rsidRPr="007B7470" w:rsidRDefault="002546B9" w:rsidP="00264DB4">
            <w:pPr>
              <w:widowControl w:val="0"/>
              <w:overflowPunct w:val="0"/>
              <w:autoSpaceDE w:val="0"/>
              <w:autoSpaceDN w:val="0"/>
              <w:adjustRightInd w:val="0"/>
              <w:jc w:val="both"/>
              <w:textAlignment w:val="baseline"/>
            </w:pPr>
          </w:p>
        </w:tc>
        <w:tc>
          <w:tcPr>
            <w:tcW w:w="1418" w:type="dxa"/>
          </w:tcPr>
          <w:p w14:paraId="782AE64D" w14:textId="77777777" w:rsidR="002546B9" w:rsidRPr="007B7470" w:rsidRDefault="002546B9" w:rsidP="00264DB4">
            <w:pPr>
              <w:widowControl w:val="0"/>
              <w:overflowPunct w:val="0"/>
              <w:autoSpaceDE w:val="0"/>
              <w:autoSpaceDN w:val="0"/>
              <w:adjustRightInd w:val="0"/>
              <w:jc w:val="both"/>
              <w:textAlignment w:val="baseline"/>
            </w:pPr>
          </w:p>
        </w:tc>
        <w:tc>
          <w:tcPr>
            <w:tcW w:w="1984" w:type="dxa"/>
          </w:tcPr>
          <w:p w14:paraId="20D20824" w14:textId="77777777" w:rsidR="002546B9" w:rsidRPr="007B7470" w:rsidRDefault="002546B9" w:rsidP="00264DB4">
            <w:pPr>
              <w:widowControl w:val="0"/>
              <w:overflowPunct w:val="0"/>
              <w:autoSpaceDE w:val="0"/>
              <w:autoSpaceDN w:val="0"/>
              <w:adjustRightInd w:val="0"/>
              <w:jc w:val="both"/>
              <w:textAlignment w:val="baseline"/>
            </w:pPr>
          </w:p>
        </w:tc>
        <w:tc>
          <w:tcPr>
            <w:tcW w:w="3119" w:type="dxa"/>
          </w:tcPr>
          <w:p w14:paraId="348F23C5" w14:textId="77777777" w:rsidR="002546B9" w:rsidRPr="007B7470" w:rsidRDefault="002546B9" w:rsidP="00264DB4">
            <w:pPr>
              <w:widowControl w:val="0"/>
              <w:overflowPunct w:val="0"/>
              <w:autoSpaceDE w:val="0"/>
              <w:autoSpaceDN w:val="0"/>
              <w:adjustRightInd w:val="0"/>
              <w:jc w:val="both"/>
              <w:textAlignment w:val="baseline"/>
            </w:pPr>
          </w:p>
        </w:tc>
      </w:tr>
      <w:tr w:rsidR="002546B9" w:rsidRPr="007B7470" w14:paraId="1F80F17B" w14:textId="77777777" w:rsidTr="00264DB4">
        <w:trPr>
          <w:trHeight w:val="284"/>
        </w:trPr>
        <w:tc>
          <w:tcPr>
            <w:tcW w:w="2943" w:type="dxa"/>
          </w:tcPr>
          <w:p w14:paraId="52BD3AFA" w14:textId="77777777" w:rsidR="002546B9" w:rsidRPr="007B7470" w:rsidRDefault="002546B9" w:rsidP="00264DB4">
            <w:pPr>
              <w:widowControl w:val="0"/>
              <w:overflowPunct w:val="0"/>
              <w:autoSpaceDE w:val="0"/>
              <w:autoSpaceDN w:val="0"/>
              <w:adjustRightInd w:val="0"/>
              <w:textAlignment w:val="baseline"/>
            </w:pPr>
            <w:r w:rsidRPr="007B7470">
              <w:t>Vplyv na bilanciu v p. b. HDP</w:t>
            </w:r>
          </w:p>
        </w:tc>
        <w:tc>
          <w:tcPr>
            <w:tcW w:w="1447" w:type="dxa"/>
          </w:tcPr>
          <w:p w14:paraId="408C6DC0" w14:textId="77777777" w:rsidR="002546B9" w:rsidRPr="007B7470" w:rsidRDefault="002546B9" w:rsidP="00264DB4">
            <w:pPr>
              <w:widowControl w:val="0"/>
              <w:overflowPunct w:val="0"/>
              <w:autoSpaceDE w:val="0"/>
              <w:autoSpaceDN w:val="0"/>
              <w:adjustRightInd w:val="0"/>
              <w:jc w:val="both"/>
              <w:textAlignment w:val="baseline"/>
            </w:pPr>
          </w:p>
        </w:tc>
        <w:tc>
          <w:tcPr>
            <w:tcW w:w="1559" w:type="dxa"/>
          </w:tcPr>
          <w:p w14:paraId="665B2BED" w14:textId="77777777" w:rsidR="002546B9" w:rsidRPr="007B7470" w:rsidRDefault="002546B9" w:rsidP="00264DB4">
            <w:pPr>
              <w:widowControl w:val="0"/>
              <w:overflowPunct w:val="0"/>
              <w:autoSpaceDE w:val="0"/>
              <w:autoSpaceDN w:val="0"/>
              <w:adjustRightInd w:val="0"/>
              <w:jc w:val="both"/>
              <w:textAlignment w:val="baseline"/>
            </w:pPr>
          </w:p>
        </w:tc>
        <w:tc>
          <w:tcPr>
            <w:tcW w:w="1559" w:type="dxa"/>
          </w:tcPr>
          <w:p w14:paraId="52B10062" w14:textId="77777777" w:rsidR="002546B9" w:rsidRPr="007B7470" w:rsidRDefault="002546B9" w:rsidP="00264DB4">
            <w:pPr>
              <w:widowControl w:val="0"/>
              <w:overflowPunct w:val="0"/>
              <w:autoSpaceDE w:val="0"/>
              <w:autoSpaceDN w:val="0"/>
              <w:adjustRightInd w:val="0"/>
              <w:jc w:val="both"/>
              <w:textAlignment w:val="baseline"/>
            </w:pPr>
          </w:p>
        </w:tc>
        <w:tc>
          <w:tcPr>
            <w:tcW w:w="1418" w:type="dxa"/>
          </w:tcPr>
          <w:p w14:paraId="6B688EE8" w14:textId="77777777" w:rsidR="002546B9" w:rsidRPr="007B7470" w:rsidRDefault="002546B9" w:rsidP="00264DB4">
            <w:pPr>
              <w:widowControl w:val="0"/>
              <w:overflowPunct w:val="0"/>
              <w:autoSpaceDE w:val="0"/>
              <w:autoSpaceDN w:val="0"/>
              <w:adjustRightInd w:val="0"/>
              <w:jc w:val="both"/>
              <w:textAlignment w:val="baseline"/>
            </w:pPr>
          </w:p>
        </w:tc>
        <w:tc>
          <w:tcPr>
            <w:tcW w:w="1984" w:type="dxa"/>
          </w:tcPr>
          <w:p w14:paraId="253F5C49" w14:textId="77777777" w:rsidR="002546B9" w:rsidRPr="007B7470" w:rsidRDefault="002546B9" w:rsidP="00264DB4">
            <w:pPr>
              <w:widowControl w:val="0"/>
              <w:overflowPunct w:val="0"/>
              <w:autoSpaceDE w:val="0"/>
              <w:autoSpaceDN w:val="0"/>
              <w:adjustRightInd w:val="0"/>
              <w:jc w:val="both"/>
              <w:textAlignment w:val="baseline"/>
            </w:pPr>
          </w:p>
        </w:tc>
        <w:tc>
          <w:tcPr>
            <w:tcW w:w="3119" w:type="dxa"/>
          </w:tcPr>
          <w:p w14:paraId="0AC415B2" w14:textId="77777777" w:rsidR="002546B9" w:rsidRPr="007B7470" w:rsidRDefault="002546B9" w:rsidP="00264DB4">
            <w:pPr>
              <w:widowControl w:val="0"/>
              <w:overflowPunct w:val="0"/>
              <w:autoSpaceDE w:val="0"/>
              <w:autoSpaceDN w:val="0"/>
              <w:adjustRightInd w:val="0"/>
              <w:jc w:val="both"/>
              <w:textAlignment w:val="baseline"/>
            </w:pPr>
          </w:p>
        </w:tc>
      </w:tr>
    </w:tbl>
    <w:p w14:paraId="30BCCEC8" w14:textId="77777777" w:rsidR="002546B9" w:rsidRPr="007B7470" w:rsidRDefault="002546B9" w:rsidP="002546B9">
      <w:pPr>
        <w:jc w:val="both"/>
      </w:pPr>
    </w:p>
    <w:p w14:paraId="565592FD" w14:textId="77777777" w:rsidR="002546B9" w:rsidRPr="007B7470" w:rsidRDefault="002546B9" w:rsidP="002546B9">
      <w:pPr>
        <w:jc w:val="both"/>
        <w:rPr>
          <w:b/>
        </w:rPr>
      </w:pPr>
      <w:r w:rsidRPr="007B7470">
        <w:rPr>
          <w:b/>
        </w:rPr>
        <w:t xml:space="preserve">Poznámka: </w:t>
      </w:r>
    </w:p>
    <w:p w14:paraId="2BF4E6ED" w14:textId="77777777" w:rsidR="002546B9" w:rsidRPr="007B7470" w:rsidRDefault="002546B9" w:rsidP="002546B9">
      <w:pPr>
        <w:jc w:val="both"/>
      </w:pPr>
      <w:r w:rsidRPr="007B7470">
        <w:t xml:space="preserve">Písmeno „d“ označuje prvý rok nasledujúcej dekády. </w:t>
      </w:r>
    </w:p>
    <w:p w14:paraId="6D4BE4F7" w14:textId="77777777" w:rsidR="002546B9" w:rsidRPr="007B7470" w:rsidRDefault="002546B9" w:rsidP="002546B9">
      <w:pPr>
        <w:jc w:val="both"/>
      </w:pPr>
      <w:r w:rsidRPr="007B7470">
        <w:t xml:space="preserve">Tabuľka sa vypĺňa pre každé opatrenie samostatne. V prípade zavádzania viacerých opatrení sa vyplní aj tabuľka obsahujúca aj kumulatívny efekt zavedenia všetkých opatrení súčasne.“  </w:t>
      </w:r>
    </w:p>
    <w:p w14:paraId="139BD3E4" w14:textId="77777777" w:rsidR="002546B9" w:rsidRPr="007B7470" w:rsidRDefault="002546B9" w:rsidP="002546B9">
      <w:pPr>
        <w:rPr>
          <w:b/>
          <w:bCs/>
        </w:rPr>
        <w:sectPr w:rsidR="002546B9" w:rsidRPr="007B7470">
          <w:pgSz w:w="16838" w:h="11906" w:orient="landscape"/>
          <w:pgMar w:top="1418" w:right="1418" w:bottom="1418" w:left="1418" w:header="709" w:footer="709" w:gutter="0"/>
          <w:cols w:space="708"/>
          <w:docGrid w:linePitch="360"/>
        </w:sectPr>
      </w:pPr>
    </w:p>
    <w:p w14:paraId="50334579" w14:textId="77777777" w:rsidR="00746D3C" w:rsidRPr="00895898" w:rsidRDefault="00746D3C" w:rsidP="00746D3C">
      <w:pPr>
        <w:jc w:val="center"/>
        <w:rPr>
          <w:rFonts w:eastAsia="Calibri"/>
          <w:b/>
          <w:sz w:val="28"/>
          <w:szCs w:val="28"/>
        </w:rPr>
      </w:pPr>
      <w:r w:rsidRPr="00895898">
        <w:rPr>
          <w:rFonts w:eastAsia="Calibri"/>
          <w:b/>
          <w:sz w:val="28"/>
          <w:szCs w:val="28"/>
        </w:rPr>
        <w:lastRenderedPageBreak/>
        <w:t>Analýza vplyvov na podnikateľské prostredie</w:t>
      </w:r>
    </w:p>
    <w:p w14:paraId="59FD0BD2" w14:textId="0F13EDA0" w:rsidR="00746D3C" w:rsidRDefault="00746D3C" w:rsidP="00746D3C">
      <w:pPr>
        <w:jc w:val="both"/>
        <w:rPr>
          <w:rFonts w:eastAsia="Calibri"/>
          <w:b/>
        </w:rPr>
      </w:pPr>
    </w:p>
    <w:p w14:paraId="0A8FCE9F" w14:textId="77777777" w:rsidR="005F0FD2" w:rsidRDefault="005F0FD2" w:rsidP="00746D3C">
      <w:pPr>
        <w:jc w:val="both"/>
        <w:rPr>
          <w:rFonts w:eastAsia="Calibri"/>
          <w:b/>
        </w:rPr>
      </w:pPr>
    </w:p>
    <w:p w14:paraId="67B77C57" w14:textId="563EF557" w:rsidR="005F0FD2" w:rsidRPr="00DE5D5F" w:rsidRDefault="005F0FD2" w:rsidP="005F0FD2">
      <w:pPr>
        <w:spacing w:after="160" w:line="259" w:lineRule="auto"/>
        <w:jc w:val="both"/>
        <w:rPr>
          <w:rFonts w:eastAsia="Calibri"/>
          <w:b/>
          <w:bCs/>
        </w:rPr>
      </w:pPr>
      <w:r w:rsidRPr="001F1B43">
        <w:rPr>
          <w:rFonts w:eastAsia="Calibri"/>
          <w:b/>
        </w:rPr>
        <w:t xml:space="preserve">Názov </w:t>
      </w:r>
      <w:r w:rsidRPr="0005165A">
        <w:rPr>
          <w:rFonts w:eastAsia="Calibri"/>
          <w:b/>
        </w:rPr>
        <w:t>materiálu:</w:t>
      </w:r>
      <w:r w:rsidRPr="0005165A">
        <w:t xml:space="preserve"> </w:t>
      </w:r>
      <w:r w:rsidR="00722B20">
        <w:rPr>
          <w:b/>
          <w:bCs/>
        </w:rPr>
        <w:t>Vládny</w:t>
      </w:r>
      <w:r w:rsidR="00722B20">
        <w:t xml:space="preserve"> </w:t>
      </w:r>
      <w:r w:rsidR="00722B20">
        <w:rPr>
          <w:b/>
          <w:bCs/>
        </w:rPr>
        <w:t>n</w:t>
      </w:r>
      <w:r w:rsidRPr="0005165A">
        <w:rPr>
          <w:rFonts w:eastAsia="Calibri"/>
          <w:b/>
        </w:rPr>
        <w:t>ávrh zákona, ktorým sa mení a dopĺňa zákon č. 222/2004 Z. z. o dani z pridanej hodnoty v znení neskorších predpisov</w:t>
      </w:r>
      <w:r>
        <w:rPr>
          <w:rFonts w:eastAsia="Calibri"/>
          <w:b/>
        </w:rPr>
        <w:t xml:space="preserve"> </w:t>
      </w:r>
      <w:r w:rsidRPr="00DE5D5F">
        <w:rPr>
          <w:b/>
          <w:bCs/>
        </w:rPr>
        <w:t>a ktorým sa menia a dopĺňajú niektoré zákony</w:t>
      </w:r>
      <w:r w:rsidRPr="00DE5D5F">
        <w:rPr>
          <w:rFonts w:eastAsia="Calibri"/>
          <w:b/>
          <w:bCs/>
        </w:rPr>
        <w:t>.</w:t>
      </w:r>
    </w:p>
    <w:p w14:paraId="0529F272" w14:textId="4CC0995C" w:rsidR="005F0FD2" w:rsidRPr="001F1B43" w:rsidRDefault="005F0FD2" w:rsidP="005F0FD2">
      <w:pPr>
        <w:spacing w:after="160" w:line="259" w:lineRule="auto"/>
        <w:jc w:val="both"/>
        <w:rPr>
          <w:rFonts w:eastAsia="Calibri"/>
          <w:b/>
        </w:rPr>
      </w:pPr>
      <w:r w:rsidRPr="001F1B43">
        <w:rPr>
          <w:rFonts w:eastAsia="Calibri"/>
          <w:b/>
        </w:rPr>
        <w:t>Predkladateľ:</w:t>
      </w:r>
      <w:r>
        <w:rPr>
          <w:rFonts w:eastAsia="Calibri"/>
          <w:b/>
        </w:rPr>
        <w:t xml:space="preserve"> </w:t>
      </w:r>
      <w:r w:rsidR="00F54C34">
        <w:t>Vláda</w:t>
      </w:r>
      <w:r w:rsidRPr="003831B8">
        <w:t xml:space="preserve"> Slovenskej republiky.</w:t>
      </w:r>
    </w:p>
    <w:p w14:paraId="3546B4EA" w14:textId="77777777" w:rsidR="005F0FD2" w:rsidRPr="001F1B43" w:rsidRDefault="005F0FD2" w:rsidP="005F0FD2">
      <w:pPr>
        <w:spacing w:after="160" w:line="259" w:lineRule="auto"/>
        <w:jc w:val="both"/>
        <w:rPr>
          <w:rFonts w:eastAsia="Calibri"/>
          <w:b/>
        </w:rPr>
      </w:pPr>
    </w:p>
    <w:p w14:paraId="74974301" w14:textId="77777777" w:rsidR="005F0FD2" w:rsidRPr="001F1B43" w:rsidRDefault="005F0FD2" w:rsidP="005F0FD2">
      <w:pPr>
        <w:spacing w:after="160" w:line="259" w:lineRule="auto"/>
        <w:jc w:val="both"/>
        <w:rPr>
          <w:rFonts w:eastAsia="Calibri"/>
          <w:b/>
        </w:rPr>
      </w:pPr>
      <w:r w:rsidRPr="001F1B43">
        <w:rPr>
          <w:rFonts w:eastAsia="Calibri"/>
          <w:b/>
        </w:rPr>
        <w:t>3.1 Náklady regulácie</w:t>
      </w:r>
    </w:p>
    <w:p w14:paraId="69F280EF" w14:textId="77777777" w:rsidR="005F0FD2" w:rsidRPr="001F1B43" w:rsidRDefault="005F0FD2" w:rsidP="005F0FD2">
      <w:pPr>
        <w:tabs>
          <w:tab w:val="left" w:pos="8025"/>
        </w:tabs>
        <w:spacing w:after="160" w:line="259" w:lineRule="auto"/>
        <w:rPr>
          <w:rFonts w:eastAsia="Calibri"/>
          <w:bCs/>
          <w:i/>
          <w:iCs/>
        </w:rPr>
      </w:pPr>
      <w:r w:rsidRPr="001F1B43">
        <w:rPr>
          <w:rFonts w:eastAsia="Calibri"/>
          <w:b/>
          <w:i/>
          <w:iCs/>
        </w:rPr>
        <w:t xml:space="preserve">3.1.1 Súhrnná tabuľka nákladov regulácie </w:t>
      </w:r>
      <w:r>
        <w:rPr>
          <w:rFonts w:eastAsia="Calibri"/>
          <w:b/>
          <w:i/>
          <w:iCs/>
        </w:rPr>
        <w:tab/>
      </w:r>
    </w:p>
    <w:p w14:paraId="17494F88" w14:textId="77777777" w:rsidR="005F0FD2" w:rsidRPr="00D8247C" w:rsidRDefault="005F0FD2" w:rsidP="005F0FD2">
      <w:pPr>
        <w:spacing w:after="160" w:line="259" w:lineRule="auto"/>
        <w:jc w:val="both"/>
        <w:rPr>
          <w:rFonts w:eastAsia="Calibri"/>
          <w:i/>
        </w:rPr>
      </w:pPr>
      <w:r w:rsidRPr="00D8247C">
        <w:rPr>
          <w:rFonts w:eastAsia="Calibri"/>
          <w:i/>
        </w:rPr>
        <w:t>Tabuľka č. 1: Zmeny nákladov (ročne) v prepočte na podnikateľské prostredie (PP), vyhodnotenie mechanizmu znižovania byrokracie a náklado</w:t>
      </w:r>
      <w:r>
        <w:rPr>
          <w:rFonts w:eastAsia="Calibri"/>
          <w:i/>
        </w:rPr>
        <w:t xml:space="preserve">v, náklady </w:t>
      </w:r>
      <w:proofErr w:type="spellStart"/>
      <w:r w:rsidRPr="00804BC8">
        <w:rPr>
          <w:rFonts w:eastAsia="Calibri"/>
          <w:i/>
        </w:rPr>
        <w:t>goldplatingu</w:t>
      </w:r>
      <w:proofErr w:type="spellEnd"/>
      <w:r>
        <w:rPr>
          <w:rStyle w:val="Odkaznapoznmkupodiarou"/>
          <w:rFonts w:eastAsia="Calibri"/>
          <w:i/>
        </w:rPr>
        <w:footnoteReference w:id="1"/>
      </w:r>
      <w:r>
        <w:rPr>
          <w:rFonts w:eastAsia="Calibri"/>
          <w:i/>
        </w:rPr>
        <w:t xml:space="preserve"> na podnikateľské prostredie</w:t>
      </w:r>
      <w:r w:rsidRPr="00D8247C">
        <w:rPr>
          <w:rFonts w:eastAsia="Calibri"/>
          <w:i/>
        </w:rPr>
        <w:t xml:space="preserve">. </w:t>
      </w:r>
    </w:p>
    <w:p w14:paraId="727CCDCC" w14:textId="77777777" w:rsidR="005F0FD2" w:rsidRPr="00D8247C" w:rsidRDefault="005F0FD2" w:rsidP="005F0FD2">
      <w:pPr>
        <w:spacing w:after="160" w:line="259" w:lineRule="auto"/>
        <w:jc w:val="both"/>
        <w:rPr>
          <w:rFonts w:eastAsia="Calibri"/>
          <w:i/>
        </w:rPr>
      </w:pPr>
      <w:r w:rsidRPr="00D8247C">
        <w:rPr>
          <w:rFonts w:eastAsia="Calibri"/>
          <w:i/>
        </w:rPr>
        <w:t xml:space="preserve">Nahraďte rovnakou tabuľkou po vyplnení Kalkulačky nákladov podnikateľského prostredia, ktorá je povinnou prílohou tejto analýzy a nájdete ju na </w:t>
      </w:r>
      <w:hyperlink r:id="rId15" w:history="1">
        <w:r w:rsidRPr="00D8247C">
          <w:rPr>
            <w:rFonts w:eastAsia="Calibri"/>
            <w:i/>
            <w:color w:val="0563C1"/>
            <w:u w:val="single"/>
          </w:rPr>
          <w:t>webovom sídle MH SR</w:t>
        </w:r>
      </w:hyperlink>
      <w:r w:rsidRPr="00D8247C">
        <w:rPr>
          <w:rFonts w:eastAsia="Calibri"/>
          <w:i/>
        </w:rPr>
        <w:t xml:space="preserve">, (ďalej len </w:t>
      </w:r>
      <w:r>
        <w:rPr>
          <w:rFonts w:eastAsia="Calibri"/>
          <w:i/>
        </w:rPr>
        <w:t>„</w:t>
      </w:r>
      <w:r w:rsidRPr="00D8247C">
        <w:rPr>
          <w:rFonts w:eastAsia="Calibri"/>
          <w:i/>
        </w:rPr>
        <w:t>Kalkulačka nákladov</w:t>
      </w:r>
      <w:r>
        <w:rPr>
          <w:rFonts w:eastAsia="Calibri"/>
          <w:i/>
        </w:rPr>
        <w:t>“</w:t>
      </w:r>
      <w:r w:rsidRPr="00D8247C">
        <w:rPr>
          <w:rFonts w:eastAsia="Calibri"/>
          <w:i/>
        </w:rPr>
        <w:t>):</w:t>
      </w:r>
    </w:p>
    <w:tbl>
      <w:tblPr>
        <w:tblW w:w="9514" w:type="dxa"/>
        <w:tblInd w:w="70" w:type="dxa"/>
        <w:tblCellMar>
          <w:left w:w="70" w:type="dxa"/>
          <w:right w:w="70" w:type="dxa"/>
        </w:tblCellMar>
        <w:tblLook w:val="04A0" w:firstRow="1" w:lastRow="0" w:firstColumn="1" w:lastColumn="0" w:noHBand="0" w:noVBand="1"/>
      </w:tblPr>
      <w:tblGrid>
        <w:gridCol w:w="146"/>
        <w:gridCol w:w="3540"/>
        <w:gridCol w:w="2623"/>
        <w:gridCol w:w="169"/>
        <w:gridCol w:w="160"/>
        <w:gridCol w:w="2293"/>
        <w:gridCol w:w="423"/>
        <w:gridCol w:w="160"/>
      </w:tblGrid>
      <w:tr w:rsidR="0025581F" w:rsidRPr="00C929AE" w14:paraId="50183F0B" w14:textId="77777777" w:rsidTr="001D3FA7">
        <w:trPr>
          <w:trHeight w:val="270"/>
        </w:trPr>
        <w:tc>
          <w:tcPr>
            <w:tcW w:w="146" w:type="dxa"/>
            <w:tcBorders>
              <w:top w:val="nil"/>
              <w:left w:val="nil"/>
              <w:bottom w:val="nil"/>
              <w:right w:val="nil"/>
            </w:tcBorders>
            <w:noWrap/>
            <w:vAlign w:val="bottom"/>
            <w:hideMark/>
          </w:tcPr>
          <w:p w14:paraId="708E2FF2" w14:textId="77777777" w:rsidR="0025581F" w:rsidRPr="00C929AE" w:rsidRDefault="0025581F" w:rsidP="001D3FA7">
            <w:pPr>
              <w:rPr>
                <w:color w:val="000000"/>
                <w:sz w:val="20"/>
                <w:szCs w:val="20"/>
              </w:rPr>
            </w:pPr>
          </w:p>
        </w:tc>
        <w:tc>
          <w:tcPr>
            <w:tcW w:w="3540" w:type="dxa"/>
            <w:tcBorders>
              <w:top w:val="nil"/>
              <w:left w:val="nil"/>
              <w:bottom w:val="nil"/>
              <w:right w:val="nil"/>
            </w:tcBorders>
            <w:noWrap/>
            <w:vAlign w:val="bottom"/>
            <w:hideMark/>
          </w:tcPr>
          <w:p w14:paraId="19D23DDE" w14:textId="77777777" w:rsidR="0025581F" w:rsidRPr="00C929AE" w:rsidRDefault="0025581F" w:rsidP="001D3FA7">
            <w:pPr>
              <w:rPr>
                <w:color w:val="000000"/>
                <w:sz w:val="20"/>
                <w:szCs w:val="20"/>
              </w:rPr>
            </w:pPr>
          </w:p>
        </w:tc>
        <w:tc>
          <w:tcPr>
            <w:tcW w:w="2792" w:type="dxa"/>
            <w:gridSpan w:val="2"/>
            <w:tcBorders>
              <w:top w:val="nil"/>
              <w:left w:val="nil"/>
              <w:bottom w:val="nil"/>
              <w:right w:val="nil"/>
            </w:tcBorders>
            <w:noWrap/>
            <w:vAlign w:val="bottom"/>
            <w:hideMark/>
          </w:tcPr>
          <w:p w14:paraId="319C374E" w14:textId="77777777" w:rsidR="0025581F" w:rsidRPr="00C929AE" w:rsidRDefault="0025581F" w:rsidP="001D3FA7">
            <w:pPr>
              <w:rPr>
                <w:color w:val="000000"/>
                <w:sz w:val="20"/>
                <w:szCs w:val="20"/>
              </w:rPr>
            </w:pPr>
          </w:p>
        </w:tc>
        <w:tc>
          <w:tcPr>
            <w:tcW w:w="160" w:type="dxa"/>
            <w:tcBorders>
              <w:top w:val="nil"/>
              <w:left w:val="nil"/>
              <w:bottom w:val="nil"/>
              <w:right w:val="nil"/>
            </w:tcBorders>
            <w:noWrap/>
            <w:vAlign w:val="bottom"/>
            <w:hideMark/>
          </w:tcPr>
          <w:p w14:paraId="51027404" w14:textId="77777777" w:rsidR="0025581F" w:rsidRPr="00C929AE" w:rsidRDefault="0025581F" w:rsidP="001D3FA7">
            <w:pPr>
              <w:rPr>
                <w:color w:val="000000"/>
                <w:sz w:val="20"/>
                <w:szCs w:val="20"/>
              </w:rPr>
            </w:pPr>
          </w:p>
        </w:tc>
        <w:tc>
          <w:tcPr>
            <w:tcW w:w="2716" w:type="dxa"/>
            <w:gridSpan w:val="2"/>
            <w:tcBorders>
              <w:top w:val="nil"/>
              <w:left w:val="nil"/>
              <w:bottom w:val="nil"/>
              <w:right w:val="nil"/>
            </w:tcBorders>
            <w:noWrap/>
            <w:vAlign w:val="bottom"/>
            <w:hideMark/>
          </w:tcPr>
          <w:p w14:paraId="66299EA2" w14:textId="77777777" w:rsidR="0025581F" w:rsidRPr="00C929AE" w:rsidRDefault="0025581F" w:rsidP="001D3FA7">
            <w:pPr>
              <w:rPr>
                <w:color w:val="000000"/>
                <w:sz w:val="20"/>
                <w:szCs w:val="20"/>
              </w:rPr>
            </w:pPr>
          </w:p>
        </w:tc>
        <w:tc>
          <w:tcPr>
            <w:tcW w:w="160" w:type="dxa"/>
            <w:tcBorders>
              <w:top w:val="nil"/>
              <w:left w:val="nil"/>
              <w:bottom w:val="nil"/>
              <w:right w:val="nil"/>
            </w:tcBorders>
            <w:noWrap/>
            <w:vAlign w:val="bottom"/>
            <w:hideMark/>
          </w:tcPr>
          <w:p w14:paraId="65B79D3E" w14:textId="77777777" w:rsidR="0025581F" w:rsidRPr="00C929AE" w:rsidRDefault="0025581F" w:rsidP="001D3FA7">
            <w:pPr>
              <w:jc w:val="center"/>
              <w:rPr>
                <w:color w:val="000000"/>
                <w:sz w:val="20"/>
                <w:szCs w:val="20"/>
              </w:rPr>
            </w:pPr>
          </w:p>
        </w:tc>
      </w:tr>
      <w:tr w:rsidR="0025581F" w:rsidRPr="00C929AE" w14:paraId="7589EE05" w14:textId="77777777" w:rsidTr="001D3FA7">
        <w:trPr>
          <w:gridAfter w:val="2"/>
          <w:wAfter w:w="583" w:type="dxa"/>
          <w:trHeight w:val="451"/>
        </w:trPr>
        <w:tc>
          <w:tcPr>
            <w:tcW w:w="146" w:type="dxa"/>
            <w:tcBorders>
              <w:top w:val="nil"/>
              <w:left w:val="nil"/>
              <w:bottom w:val="nil"/>
              <w:right w:val="nil"/>
            </w:tcBorders>
            <w:noWrap/>
            <w:vAlign w:val="bottom"/>
            <w:hideMark/>
          </w:tcPr>
          <w:p w14:paraId="4D377BF0" w14:textId="77777777" w:rsidR="0025581F" w:rsidRPr="00C929AE" w:rsidRDefault="0025581F" w:rsidP="001D3FA7">
            <w:pPr>
              <w:rPr>
                <w:color w:val="000000"/>
                <w:sz w:val="20"/>
                <w:szCs w:val="20"/>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649A7217" w14:textId="77777777" w:rsidR="0025581F" w:rsidRPr="00C929AE" w:rsidRDefault="0025581F" w:rsidP="001D3FA7">
            <w:pPr>
              <w:jc w:val="center"/>
              <w:rPr>
                <w:b/>
                <w:bCs/>
                <w:i/>
                <w:iCs/>
                <w:color w:val="000000"/>
                <w:sz w:val="20"/>
                <w:szCs w:val="20"/>
              </w:rPr>
            </w:pPr>
            <w:r w:rsidRPr="00C929AE">
              <w:rPr>
                <w:b/>
                <w:bCs/>
                <w:i/>
                <w:iCs/>
                <w:color w:val="000000"/>
                <w:sz w:val="20"/>
                <w:szCs w:val="20"/>
              </w:rPr>
              <w:t>TYP NÁKLADOV</w:t>
            </w:r>
          </w:p>
        </w:tc>
        <w:tc>
          <w:tcPr>
            <w:tcW w:w="2623" w:type="dxa"/>
            <w:tcBorders>
              <w:top w:val="single" w:sz="8" w:space="0" w:color="auto"/>
              <w:left w:val="nil"/>
              <w:bottom w:val="single" w:sz="4" w:space="0" w:color="auto"/>
              <w:right w:val="single" w:sz="4" w:space="0" w:color="auto"/>
            </w:tcBorders>
            <w:shd w:val="clear" w:color="000000" w:fill="FFC000"/>
            <w:vAlign w:val="center"/>
            <w:hideMark/>
          </w:tcPr>
          <w:p w14:paraId="1417B646" w14:textId="77777777" w:rsidR="0025581F" w:rsidRPr="00C929AE" w:rsidRDefault="0025581F" w:rsidP="001D3FA7">
            <w:pPr>
              <w:jc w:val="center"/>
              <w:rPr>
                <w:b/>
                <w:bCs/>
                <w:color w:val="000000"/>
                <w:sz w:val="20"/>
                <w:szCs w:val="20"/>
              </w:rPr>
            </w:pPr>
            <w:r w:rsidRPr="00C929AE">
              <w:rPr>
                <w:b/>
                <w:bCs/>
                <w:color w:val="000000"/>
                <w:sz w:val="20"/>
                <w:szCs w:val="20"/>
              </w:rPr>
              <w:t>Zvýšenie nákladov v € na PP</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6CB84DB4" w14:textId="77777777" w:rsidR="0025581F" w:rsidRPr="00C929AE" w:rsidRDefault="0025581F" w:rsidP="001D3FA7">
            <w:pPr>
              <w:jc w:val="center"/>
              <w:rPr>
                <w:b/>
                <w:bCs/>
                <w:color w:val="000000"/>
                <w:sz w:val="20"/>
                <w:szCs w:val="20"/>
              </w:rPr>
            </w:pPr>
            <w:r w:rsidRPr="00C929AE">
              <w:rPr>
                <w:b/>
                <w:bCs/>
                <w:color w:val="000000"/>
                <w:sz w:val="20"/>
                <w:szCs w:val="20"/>
              </w:rPr>
              <w:t>Zníženie nákladov v € na PP</w:t>
            </w:r>
          </w:p>
        </w:tc>
      </w:tr>
      <w:tr w:rsidR="0025581F" w:rsidRPr="00C929AE" w14:paraId="47B9395F" w14:textId="77777777" w:rsidTr="001D3FA7">
        <w:trPr>
          <w:gridAfter w:val="2"/>
          <w:wAfter w:w="583" w:type="dxa"/>
          <w:trHeight w:val="600"/>
        </w:trPr>
        <w:tc>
          <w:tcPr>
            <w:tcW w:w="146" w:type="dxa"/>
            <w:tcBorders>
              <w:top w:val="nil"/>
              <w:left w:val="nil"/>
              <w:bottom w:val="nil"/>
              <w:right w:val="nil"/>
            </w:tcBorders>
            <w:noWrap/>
            <w:vAlign w:val="bottom"/>
            <w:hideMark/>
          </w:tcPr>
          <w:p w14:paraId="477D2AEE" w14:textId="77777777" w:rsidR="0025581F" w:rsidRPr="00C929AE" w:rsidRDefault="0025581F" w:rsidP="001D3FA7">
            <w:pPr>
              <w:rPr>
                <w:color w:val="000000"/>
                <w:sz w:val="20"/>
                <w:szCs w:val="20"/>
              </w:rPr>
            </w:pPr>
          </w:p>
        </w:tc>
        <w:tc>
          <w:tcPr>
            <w:tcW w:w="3540" w:type="dxa"/>
            <w:tcBorders>
              <w:top w:val="nil"/>
              <w:left w:val="single" w:sz="8" w:space="0" w:color="auto"/>
              <w:bottom w:val="single" w:sz="4" w:space="0" w:color="auto"/>
              <w:right w:val="single" w:sz="4" w:space="0" w:color="auto"/>
            </w:tcBorders>
            <w:vAlign w:val="center"/>
            <w:hideMark/>
          </w:tcPr>
          <w:p w14:paraId="27E4C2B5" w14:textId="77777777" w:rsidR="0025581F" w:rsidRPr="00C929AE" w:rsidRDefault="0025581F" w:rsidP="001D3FA7">
            <w:pPr>
              <w:rPr>
                <w:b/>
                <w:bCs/>
                <w:i/>
                <w:iCs/>
                <w:color w:val="000000"/>
                <w:sz w:val="20"/>
                <w:szCs w:val="20"/>
              </w:rPr>
            </w:pPr>
            <w:r w:rsidRPr="00C929AE">
              <w:rPr>
                <w:b/>
                <w:bCs/>
                <w:i/>
                <w:iCs/>
                <w:color w:val="000000"/>
                <w:sz w:val="20"/>
                <w:szCs w:val="20"/>
              </w:rPr>
              <w:t>A.</w:t>
            </w:r>
            <w:r>
              <w:rPr>
                <w:b/>
                <w:bCs/>
                <w:i/>
                <w:iCs/>
                <w:color w:val="000000"/>
                <w:sz w:val="20"/>
                <w:szCs w:val="20"/>
              </w:rPr>
              <w:t xml:space="preserve"> </w:t>
            </w:r>
            <w:r w:rsidRPr="00C929AE">
              <w:rPr>
                <w:b/>
                <w:bCs/>
                <w:i/>
                <w:iCs/>
                <w:color w:val="000000"/>
                <w:sz w:val="20"/>
                <w:szCs w:val="20"/>
              </w:rPr>
              <w:t xml:space="preserve">Dane, odvody, clá a poplatky, ktorých cieľom je znižovať negatívne </w:t>
            </w:r>
            <w:proofErr w:type="spellStart"/>
            <w:r w:rsidRPr="00C929AE">
              <w:rPr>
                <w:b/>
                <w:bCs/>
                <w:i/>
                <w:iCs/>
                <w:color w:val="000000"/>
                <w:sz w:val="20"/>
                <w:szCs w:val="20"/>
              </w:rPr>
              <w:t>externality</w:t>
            </w:r>
            <w:proofErr w:type="spellEnd"/>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0E0E4FDB" w14:textId="77777777" w:rsidR="0025581F" w:rsidRPr="00C929AE" w:rsidRDefault="0025581F" w:rsidP="001D3FA7">
            <w:pPr>
              <w:jc w:val="center"/>
              <w:rPr>
                <w:b/>
                <w:bCs/>
                <w:color w:val="000000"/>
                <w:sz w:val="20"/>
                <w:szCs w:val="20"/>
              </w:rPr>
            </w:pPr>
            <w:r>
              <w:rPr>
                <w:b/>
                <w:bCs/>
                <w:color w:val="000000"/>
                <w:sz w:val="20"/>
                <w:szCs w:val="20"/>
              </w:rPr>
              <w:t>0</w:t>
            </w:r>
            <w:r w:rsidRPr="00C929AE">
              <w:rPr>
                <w:b/>
                <w:bCs/>
                <w:color w:val="000000"/>
                <w:sz w:val="20"/>
                <w:szCs w:val="20"/>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561A3D94"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r>
      <w:tr w:rsidR="0025581F" w:rsidRPr="00C929AE" w14:paraId="3E965C8E" w14:textId="77777777" w:rsidTr="001D3FA7">
        <w:trPr>
          <w:gridAfter w:val="2"/>
          <w:wAfter w:w="583" w:type="dxa"/>
          <w:trHeight w:val="420"/>
        </w:trPr>
        <w:tc>
          <w:tcPr>
            <w:tcW w:w="146" w:type="dxa"/>
            <w:tcBorders>
              <w:top w:val="nil"/>
              <w:left w:val="nil"/>
              <w:bottom w:val="nil"/>
              <w:right w:val="nil"/>
            </w:tcBorders>
            <w:noWrap/>
            <w:vAlign w:val="bottom"/>
            <w:hideMark/>
          </w:tcPr>
          <w:p w14:paraId="27DACCDA" w14:textId="77777777" w:rsidR="0025581F" w:rsidRPr="00C929AE" w:rsidRDefault="0025581F" w:rsidP="001D3FA7">
            <w:pPr>
              <w:rPr>
                <w:color w:val="000000"/>
                <w:sz w:val="20"/>
                <w:szCs w:val="20"/>
              </w:rPr>
            </w:pPr>
          </w:p>
        </w:tc>
        <w:tc>
          <w:tcPr>
            <w:tcW w:w="3540" w:type="dxa"/>
            <w:tcBorders>
              <w:top w:val="nil"/>
              <w:left w:val="single" w:sz="8" w:space="0" w:color="auto"/>
              <w:bottom w:val="single" w:sz="4" w:space="0" w:color="auto"/>
              <w:right w:val="single" w:sz="4" w:space="0" w:color="auto"/>
            </w:tcBorders>
            <w:vAlign w:val="center"/>
            <w:hideMark/>
          </w:tcPr>
          <w:p w14:paraId="0FF18AC9" w14:textId="77777777" w:rsidR="0025581F" w:rsidRPr="00C929AE" w:rsidRDefault="0025581F" w:rsidP="001D3FA7">
            <w:pPr>
              <w:rPr>
                <w:b/>
                <w:bCs/>
                <w:i/>
                <w:iCs/>
                <w:color w:val="000000"/>
                <w:sz w:val="20"/>
                <w:szCs w:val="20"/>
              </w:rPr>
            </w:pPr>
            <w:r w:rsidRPr="00C929AE">
              <w:rPr>
                <w:b/>
                <w:bCs/>
                <w:i/>
                <w:iCs/>
                <w:color w:val="000000"/>
                <w:sz w:val="20"/>
                <w:szCs w:val="20"/>
              </w:rPr>
              <w:t xml:space="preserve">B. Iné </w:t>
            </w:r>
            <w:r w:rsidRPr="00952CF6">
              <w:rPr>
                <w:b/>
                <w:bCs/>
                <w:i/>
                <w:iCs/>
                <w:color w:val="000000"/>
                <w:sz w:val="20"/>
                <w:szCs w:val="20"/>
              </w:rPr>
              <w:t>poplatky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4065EE5A"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2175C86A"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r>
      <w:tr w:rsidR="0025581F" w:rsidRPr="00C929AE" w14:paraId="243B0922" w14:textId="77777777" w:rsidTr="001D3FA7">
        <w:trPr>
          <w:gridAfter w:val="2"/>
          <w:wAfter w:w="583" w:type="dxa"/>
          <w:trHeight w:val="435"/>
        </w:trPr>
        <w:tc>
          <w:tcPr>
            <w:tcW w:w="146" w:type="dxa"/>
            <w:tcBorders>
              <w:top w:val="nil"/>
              <w:left w:val="nil"/>
              <w:bottom w:val="nil"/>
              <w:right w:val="nil"/>
            </w:tcBorders>
            <w:noWrap/>
            <w:vAlign w:val="bottom"/>
            <w:hideMark/>
          </w:tcPr>
          <w:p w14:paraId="29698975" w14:textId="77777777" w:rsidR="0025581F" w:rsidRPr="00C929AE" w:rsidRDefault="0025581F" w:rsidP="001D3FA7">
            <w:pPr>
              <w:rPr>
                <w:color w:val="000000"/>
                <w:sz w:val="20"/>
                <w:szCs w:val="20"/>
              </w:rPr>
            </w:pPr>
          </w:p>
        </w:tc>
        <w:tc>
          <w:tcPr>
            <w:tcW w:w="3540" w:type="dxa"/>
            <w:tcBorders>
              <w:top w:val="nil"/>
              <w:left w:val="single" w:sz="8" w:space="0" w:color="auto"/>
              <w:bottom w:val="single" w:sz="4" w:space="0" w:color="auto"/>
              <w:right w:val="single" w:sz="4" w:space="0" w:color="auto"/>
            </w:tcBorders>
            <w:vAlign w:val="center"/>
            <w:hideMark/>
          </w:tcPr>
          <w:p w14:paraId="50CB0720" w14:textId="77777777" w:rsidR="0025581F" w:rsidRPr="00C929AE" w:rsidRDefault="0025581F" w:rsidP="001D3FA7">
            <w:pPr>
              <w:rPr>
                <w:b/>
                <w:bCs/>
                <w:i/>
                <w:iCs/>
                <w:color w:val="000000"/>
                <w:sz w:val="20"/>
                <w:szCs w:val="20"/>
              </w:rPr>
            </w:pPr>
            <w:r w:rsidRPr="00C929AE">
              <w:rPr>
                <w:b/>
                <w:bCs/>
                <w:i/>
                <w:iCs/>
                <w:color w:val="000000"/>
                <w:sz w:val="20"/>
                <w:szCs w:val="20"/>
              </w:rPr>
              <w:t>C.</w:t>
            </w:r>
            <w:r>
              <w:rPr>
                <w:b/>
                <w:bCs/>
                <w:i/>
                <w:iCs/>
                <w:color w:val="000000"/>
                <w:sz w:val="20"/>
                <w:szCs w:val="20"/>
              </w:rPr>
              <w:t xml:space="preserve"> Sankcie a pokuty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17DD2441"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19C48BFC"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r>
      <w:tr w:rsidR="0025581F" w:rsidRPr="00C929AE" w14:paraId="108EC5DB" w14:textId="77777777" w:rsidTr="001D3FA7">
        <w:trPr>
          <w:gridAfter w:val="2"/>
          <w:wAfter w:w="583" w:type="dxa"/>
          <w:trHeight w:val="480"/>
        </w:trPr>
        <w:tc>
          <w:tcPr>
            <w:tcW w:w="146" w:type="dxa"/>
            <w:tcBorders>
              <w:top w:val="nil"/>
              <w:left w:val="nil"/>
              <w:bottom w:val="nil"/>
              <w:right w:val="nil"/>
            </w:tcBorders>
            <w:noWrap/>
            <w:vAlign w:val="bottom"/>
            <w:hideMark/>
          </w:tcPr>
          <w:p w14:paraId="07DA14E1" w14:textId="77777777" w:rsidR="0025581F" w:rsidRPr="00C929AE" w:rsidRDefault="0025581F" w:rsidP="001D3FA7">
            <w:pPr>
              <w:rPr>
                <w:color w:val="000000"/>
                <w:sz w:val="20"/>
                <w:szCs w:val="20"/>
              </w:rPr>
            </w:pPr>
          </w:p>
        </w:tc>
        <w:tc>
          <w:tcPr>
            <w:tcW w:w="3540" w:type="dxa"/>
            <w:tcBorders>
              <w:top w:val="nil"/>
              <w:left w:val="single" w:sz="8" w:space="0" w:color="auto"/>
              <w:bottom w:val="single" w:sz="4" w:space="0" w:color="auto"/>
              <w:right w:val="single" w:sz="4" w:space="0" w:color="auto"/>
            </w:tcBorders>
            <w:vAlign w:val="center"/>
            <w:hideMark/>
          </w:tcPr>
          <w:p w14:paraId="545F9FB4" w14:textId="77777777" w:rsidR="0025581F" w:rsidRPr="00C929AE" w:rsidRDefault="0025581F" w:rsidP="001D3FA7">
            <w:pPr>
              <w:rPr>
                <w:b/>
                <w:bCs/>
                <w:i/>
                <w:iCs/>
                <w:color w:val="000000"/>
                <w:sz w:val="20"/>
                <w:szCs w:val="20"/>
              </w:rPr>
            </w:pPr>
            <w:r w:rsidRPr="00E961E8">
              <w:rPr>
                <w:b/>
                <w:bCs/>
                <w:i/>
                <w:iCs/>
                <w:color w:val="000000"/>
                <w:sz w:val="20"/>
                <w:szCs w:val="20"/>
              </w:rPr>
              <w:t xml:space="preserve">D. </w:t>
            </w:r>
            <w:r>
              <w:rPr>
                <w:b/>
                <w:bCs/>
                <w:i/>
                <w:iCs/>
                <w:color w:val="000000"/>
                <w:sz w:val="20"/>
                <w:szCs w:val="20"/>
              </w:rPr>
              <w:t xml:space="preserve">Nepriame finančné náklady </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737E9D6C"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5B6A1AB0"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3 438 896</w:t>
            </w:r>
          </w:p>
        </w:tc>
      </w:tr>
      <w:tr w:rsidR="0025581F" w:rsidRPr="00C929AE" w14:paraId="2ADC13AE" w14:textId="77777777" w:rsidTr="001D3FA7">
        <w:trPr>
          <w:gridAfter w:val="2"/>
          <w:wAfter w:w="583" w:type="dxa"/>
          <w:trHeight w:val="480"/>
        </w:trPr>
        <w:tc>
          <w:tcPr>
            <w:tcW w:w="146" w:type="dxa"/>
            <w:tcBorders>
              <w:top w:val="nil"/>
              <w:left w:val="nil"/>
              <w:bottom w:val="nil"/>
              <w:right w:val="nil"/>
            </w:tcBorders>
            <w:noWrap/>
            <w:vAlign w:val="bottom"/>
          </w:tcPr>
          <w:p w14:paraId="504915F5" w14:textId="77777777" w:rsidR="0025581F" w:rsidRPr="00C929AE" w:rsidRDefault="0025581F" w:rsidP="001D3FA7">
            <w:pPr>
              <w:rPr>
                <w:color w:val="000000"/>
                <w:sz w:val="20"/>
                <w:szCs w:val="20"/>
              </w:rPr>
            </w:pPr>
          </w:p>
        </w:tc>
        <w:tc>
          <w:tcPr>
            <w:tcW w:w="3540" w:type="dxa"/>
            <w:tcBorders>
              <w:top w:val="nil"/>
              <w:left w:val="single" w:sz="8" w:space="0" w:color="auto"/>
              <w:bottom w:val="single" w:sz="4" w:space="0" w:color="auto"/>
              <w:right w:val="single" w:sz="4" w:space="0" w:color="auto"/>
            </w:tcBorders>
            <w:vAlign w:val="center"/>
          </w:tcPr>
          <w:p w14:paraId="1EDC4913" w14:textId="77777777" w:rsidR="0025581F" w:rsidRPr="00C929AE" w:rsidRDefault="0025581F" w:rsidP="001D3FA7">
            <w:pPr>
              <w:rPr>
                <w:b/>
                <w:bCs/>
                <w:i/>
                <w:iCs/>
                <w:color w:val="000000"/>
                <w:sz w:val="20"/>
                <w:szCs w:val="20"/>
              </w:rPr>
            </w:pPr>
            <w:r>
              <w:rPr>
                <w:b/>
                <w:bCs/>
                <w:i/>
                <w:iCs/>
                <w:color w:val="000000"/>
                <w:sz w:val="20"/>
                <w:szCs w:val="20"/>
              </w:rPr>
              <w:t>E. Administratívne náklady</w:t>
            </w:r>
          </w:p>
        </w:tc>
        <w:tc>
          <w:tcPr>
            <w:tcW w:w="2623" w:type="dxa"/>
            <w:tcBorders>
              <w:top w:val="single" w:sz="4" w:space="0" w:color="auto"/>
              <w:left w:val="nil"/>
              <w:bottom w:val="single" w:sz="4" w:space="0" w:color="auto"/>
              <w:right w:val="single" w:sz="4" w:space="0" w:color="auto"/>
            </w:tcBorders>
            <w:shd w:val="clear" w:color="000000" w:fill="FFC000"/>
            <w:vAlign w:val="center"/>
          </w:tcPr>
          <w:p w14:paraId="03EC150E" w14:textId="77777777" w:rsidR="0025581F" w:rsidRPr="00C929AE" w:rsidRDefault="0025581F" w:rsidP="001D3FA7">
            <w:pPr>
              <w:jc w:val="center"/>
              <w:rPr>
                <w:b/>
                <w:bCs/>
                <w:color w:val="000000"/>
                <w:sz w:val="20"/>
                <w:szCs w:val="20"/>
              </w:rPr>
            </w:pPr>
            <w:r>
              <w:rPr>
                <w:b/>
                <w:bCs/>
                <w:color w:val="000000"/>
                <w:sz w:val="20"/>
                <w:szCs w:val="20"/>
              </w:rPr>
              <w:t>0</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tcPr>
          <w:p w14:paraId="12F06194" w14:textId="77777777" w:rsidR="0025581F" w:rsidRPr="00C929AE" w:rsidRDefault="0025581F" w:rsidP="001D3FA7">
            <w:pPr>
              <w:jc w:val="center"/>
              <w:rPr>
                <w:b/>
                <w:bCs/>
                <w:color w:val="000000"/>
                <w:sz w:val="20"/>
                <w:szCs w:val="20"/>
              </w:rPr>
            </w:pPr>
            <w:r>
              <w:rPr>
                <w:b/>
                <w:bCs/>
                <w:color w:val="000000"/>
                <w:sz w:val="20"/>
                <w:szCs w:val="20"/>
              </w:rPr>
              <w:t>0</w:t>
            </w:r>
          </w:p>
        </w:tc>
      </w:tr>
      <w:tr w:rsidR="0025581F" w:rsidRPr="00C929AE" w14:paraId="1D2AA299" w14:textId="77777777" w:rsidTr="001D3FA7">
        <w:trPr>
          <w:gridAfter w:val="2"/>
          <w:wAfter w:w="583" w:type="dxa"/>
          <w:trHeight w:val="600"/>
        </w:trPr>
        <w:tc>
          <w:tcPr>
            <w:tcW w:w="146" w:type="dxa"/>
            <w:tcBorders>
              <w:top w:val="nil"/>
              <w:left w:val="nil"/>
              <w:bottom w:val="nil"/>
              <w:right w:val="nil"/>
            </w:tcBorders>
            <w:noWrap/>
            <w:vAlign w:val="bottom"/>
            <w:hideMark/>
          </w:tcPr>
          <w:p w14:paraId="57EBB46E" w14:textId="77777777" w:rsidR="0025581F" w:rsidRPr="00C929AE" w:rsidRDefault="0025581F" w:rsidP="001D3FA7">
            <w:pPr>
              <w:rPr>
                <w:color w:val="000000"/>
                <w:sz w:val="20"/>
                <w:szCs w:val="20"/>
              </w:rPr>
            </w:pPr>
          </w:p>
        </w:tc>
        <w:tc>
          <w:tcPr>
            <w:tcW w:w="3540" w:type="dxa"/>
            <w:tcBorders>
              <w:top w:val="nil"/>
              <w:left w:val="single" w:sz="8" w:space="0" w:color="auto"/>
              <w:bottom w:val="single" w:sz="8" w:space="0" w:color="auto"/>
              <w:right w:val="single" w:sz="4" w:space="0" w:color="auto"/>
            </w:tcBorders>
            <w:vAlign w:val="center"/>
            <w:hideMark/>
          </w:tcPr>
          <w:p w14:paraId="0875BEF9" w14:textId="77777777" w:rsidR="0025581F" w:rsidRPr="00C929AE" w:rsidRDefault="0025581F" w:rsidP="001D3FA7">
            <w:pPr>
              <w:rPr>
                <w:b/>
                <w:bCs/>
                <w:i/>
                <w:iCs/>
                <w:color w:val="000000"/>
                <w:sz w:val="20"/>
                <w:szCs w:val="20"/>
              </w:rPr>
            </w:pPr>
            <w:r w:rsidRPr="00C929AE">
              <w:rPr>
                <w:b/>
                <w:bCs/>
                <w:i/>
                <w:iCs/>
                <w:color w:val="000000"/>
                <w:sz w:val="20"/>
                <w:szCs w:val="20"/>
              </w:rPr>
              <w:t>Spolu = A+B+C+D</w:t>
            </w:r>
            <w:r w:rsidRPr="00E961E8">
              <w:rPr>
                <w:b/>
                <w:bCs/>
                <w:i/>
                <w:iCs/>
                <w:color w:val="000000"/>
                <w:sz w:val="20"/>
                <w:szCs w:val="20"/>
              </w:rPr>
              <w:t>+E</w:t>
            </w:r>
          </w:p>
        </w:tc>
        <w:tc>
          <w:tcPr>
            <w:tcW w:w="2623" w:type="dxa"/>
            <w:tcBorders>
              <w:top w:val="single" w:sz="4" w:space="0" w:color="auto"/>
              <w:left w:val="nil"/>
              <w:bottom w:val="single" w:sz="8" w:space="0" w:color="auto"/>
              <w:right w:val="single" w:sz="4" w:space="0" w:color="auto"/>
            </w:tcBorders>
            <w:shd w:val="clear" w:color="000000" w:fill="FFC000"/>
            <w:vAlign w:val="center"/>
            <w:hideMark/>
          </w:tcPr>
          <w:p w14:paraId="282C1639"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3E5D5249" w14:textId="77777777" w:rsidR="0025581F" w:rsidRPr="00C929AE" w:rsidRDefault="0025581F" w:rsidP="001D3FA7">
            <w:pPr>
              <w:jc w:val="center"/>
              <w:rPr>
                <w:b/>
                <w:bCs/>
                <w:color w:val="000000"/>
                <w:sz w:val="20"/>
                <w:szCs w:val="20"/>
              </w:rPr>
            </w:pPr>
            <w:r>
              <w:rPr>
                <w:b/>
                <w:bCs/>
                <w:color w:val="000000"/>
                <w:sz w:val="20"/>
                <w:szCs w:val="20"/>
              </w:rPr>
              <w:t>3 438 896</w:t>
            </w:r>
          </w:p>
        </w:tc>
      </w:tr>
      <w:tr w:rsidR="0025581F" w:rsidRPr="00C929AE" w14:paraId="69EE5D9D" w14:textId="77777777" w:rsidTr="001D3FA7">
        <w:trPr>
          <w:trHeight w:val="270"/>
        </w:trPr>
        <w:tc>
          <w:tcPr>
            <w:tcW w:w="146" w:type="dxa"/>
            <w:tcBorders>
              <w:top w:val="nil"/>
              <w:left w:val="nil"/>
              <w:bottom w:val="nil"/>
              <w:right w:val="nil"/>
            </w:tcBorders>
            <w:noWrap/>
            <w:vAlign w:val="bottom"/>
            <w:hideMark/>
          </w:tcPr>
          <w:p w14:paraId="07AC8687" w14:textId="77777777" w:rsidR="0025581F" w:rsidRPr="00C929AE" w:rsidRDefault="0025581F" w:rsidP="001D3FA7">
            <w:pPr>
              <w:rPr>
                <w:color w:val="000000"/>
                <w:sz w:val="20"/>
                <w:szCs w:val="20"/>
              </w:rPr>
            </w:pPr>
          </w:p>
        </w:tc>
        <w:tc>
          <w:tcPr>
            <w:tcW w:w="3540" w:type="dxa"/>
            <w:tcBorders>
              <w:top w:val="nil"/>
              <w:left w:val="nil"/>
              <w:bottom w:val="nil"/>
              <w:right w:val="nil"/>
            </w:tcBorders>
            <w:noWrap/>
            <w:vAlign w:val="bottom"/>
            <w:hideMark/>
          </w:tcPr>
          <w:p w14:paraId="00B18C57" w14:textId="77777777" w:rsidR="0025581F" w:rsidRPr="00C929AE" w:rsidRDefault="0025581F" w:rsidP="001D3FA7">
            <w:pPr>
              <w:rPr>
                <w:color w:val="000000"/>
                <w:sz w:val="20"/>
                <w:szCs w:val="20"/>
              </w:rPr>
            </w:pPr>
          </w:p>
        </w:tc>
        <w:tc>
          <w:tcPr>
            <w:tcW w:w="2792" w:type="dxa"/>
            <w:gridSpan w:val="2"/>
            <w:tcBorders>
              <w:top w:val="nil"/>
              <w:left w:val="nil"/>
              <w:bottom w:val="nil"/>
              <w:right w:val="nil"/>
            </w:tcBorders>
            <w:vAlign w:val="center"/>
            <w:hideMark/>
          </w:tcPr>
          <w:p w14:paraId="366187EC" w14:textId="77777777" w:rsidR="0025581F" w:rsidRPr="00C929AE" w:rsidRDefault="0025581F" w:rsidP="001D3FA7">
            <w:pPr>
              <w:rPr>
                <w:i/>
                <w:iCs/>
                <w:color w:val="000000"/>
                <w:sz w:val="20"/>
                <w:szCs w:val="20"/>
              </w:rPr>
            </w:pPr>
          </w:p>
        </w:tc>
        <w:tc>
          <w:tcPr>
            <w:tcW w:w="160" w:type="dxa"/>
            <w:tcBorders>
              <w:top w:val="nil"/>
              <w:left w:val="nil"/>
              <w:bottom w:val="nil"/>
              <w:right w:val="nil"/>
            </w:tcBorders>
            <w:vAlign w:val="center"/>
            <w:hideMark/>
          </w:tcPr>
          <w:p w14:paraId="56A849EB" w14:textId="77777777" w:rsidR="0025581F" w:rsidRPr="00C929AE" w:rsidRDefault="0025581F" w:rsidP="001D3FA7">
            <w:pPr>
              <w:rPr>
                <w:i/>
                <w:iCs/>
                <w:color w:val="000000"/>
                <w:sz w:val="20"/>
                <w:szCs w:val="20"/>
              </w:rPr>
            </w:pPr>
          </w:p>
        </w:tc>
        <w:tc>
          <w:tcPr>
            <w:tcW w:w="2716" w:type="dxa"/>
            <w:gridSpan w:val="2"/>
            <w:tcBorders>
              <w:top w:val="nil"/>
              <w:left w:val="nil"/>
              <w:bottom w:val="nil"/>
              <w:right w:val="nil"/>
            </w:tcBorders>
            <w:vAlign w:val="center"/>
            <w:hideMark/>
          </w:tcPr>
          <w:p w14:paraId="112891DE" w14:textId="77777777" w:rsidR="0025581F" w:rsidRPr="00C929AE" w:rsidRDefault="0025581F" w:rsidP="001D3FA7">
            <w:pPr>
              <w:rPr>
                <w:i/>
                <w:iCs/>
                <w:color w:val="000000"/>
                <w:sz w:val="20"/>
                <w:szCs w:val="20"/>
              </w:rPr>
            </w:pPr>
          </w:p>
        </w:tc>
        <w:tc>
          <w:tcPr>
            <w:tcW w:w="160" w:type="dxa"/>
            <w:tcBorders>
              <w:top w:val="nil"/>
              <w:left w:val="nil"/>
              <w:bottom w:val="nil"/>
              <w:right w:val="nil"/>
            </w:tcBorders>
            <w:vAlign w:val="center"/>
            <w:hideMark/>
          </w:tcPr>
          <w:p w14:paraId="5C70AECA" w14:textId="77777777" w:rsidR="0025581F" w:rsidRPr="00C929AE" w:rsidRDefault="0025581F" w:rsidP="001D3FA7">
            <w:pPr>
              <w:rPr>
                <w:i/>
                <w:iCs/>
                <w:color w:val="000000"/>
                <w:sz w:val="20"/>
                <w:szCs w:val="20"/>
              </w:rPr>
            </w:pPr>
          </w:p>
        </w:tc>
      </w:tr>
      <w:tr w:rsidR="0025581F" w:rsidRPr="00C929AE" w14:paraId="7658662F" w14:textId="77777777" w:rsidTr="001D3FA7">
        <w:trPr>
          <w:gridAfter w:val="2"/>
          <w:wAfter w:w="583" w:type="dxa"/>
          <w:trHeight w:val="412"/>
        </w:trPr>
        <w:tc>
          <w:tcPr>
            <w:tcW w:w="146" w:type="dxa"/>
            <w:tcBorders>
              <w:top w:val="nil"/>
              <w:left w:val="nil"/>
              <w:bottom w:val="nil"/>
              <w:right w:val="nil"/>
            </w:tcBorders>
            <w:noWrap/>
            <w:vAlign w:val="bottom"/>
            <w:hideMark/>
          </w:tcPr>
          <w:p w14:paraId="788A2EE4" w14:textId="77777777" w:rsidR="0025581F" w:rsidRPr="00C929AE" w:rsidRDefault="0025581F" w:rsidP="001D3FA7">
            <w:pPr>
              <w:rPr>
                <w:color w:val="000000"/>
                <w:sz w:val="20"/>
                <w:szCs w:val="20"/>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6835DF61" w14:textId="77777777" w:rsidR="0025581F" w:rsidRPr="00C929AE" w:rsidRDefault="0025581F" w:rsidP="001D3FA7">
            <w:pPr>
              <w:rPr>
                <w:i/>
                <w:iCs/>
                <w:color w:val="000000"/>
              </w:rPr>
            </w:pPr>
            <w:r w:rsidRPr="00C929AE">
              <w:rPr>
                <w:i/>
                <w:iCs/>
                <w:color w:val="000000"/>
              </w:rPr>
              <w:t>Harmonizácia práva EÚ</w:t>
            </w:r>
          </w:p>
        </w:tc>
        <w:tc>
          <w:tcPr>
            <w:tcW w:w="2623" w:type="dxa"/>
            <w:tcBorders>
              <w:top w:val="single" w:sz="8" w:space="0" w:color="auto"/>
              <w:left w:val="nil"/>
              <w:bottom w:val="single" w:sz="4" w:space="0" w:color="auto"/>
              <w:right w:val="single" w:sz="4" w:space="0" w:color="auto"/>
            </w:tcBorders>
            <w:shd w:val="clear" w:color="000000" w:fill="FFC000"/>
            <w:vAlign w:val="center"/>
            <w:hideMark/>
          </w:tcPr>
          <w:p w14:paraId="75C7847F" w14:textId="77777777" w:rsidR="0025581F" w:rsidRPr="00C929AE" w:rsidRDefault="0025581F" w:rsidP="001D3FA7">
            <w:pPr>
              <w:jc w:val="center"/>
              <w:rPr>
                <w:b/>
                <w:bCs/>
                <w:color w:val="000000"/>
                <w:sz w:val="20"/>
                <w:szCs w:val="20"/>
              </w:rPr>
            </w:pPr>
            <w:r w:rsidRPr="00C929AE">
              <w:rPr>
                <w:b/>
                <w:bCs/>
                <w:color w:val="000000"/>
                <w:sz w:val="20"/>
                <w:szCs w:val="20"/>
              </w:rPr>
              <w:t>Zvýšenie nákladov v € na PP</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0232EA6F" w14:textId="77777777" w:rsidR="0025581F" w:rsidRPr="00C929AE" w:rsidRDefault="0025581F" w:rsidP="001D3FA7">
            <w:pPr>
              <w:jc w:val="center"/>
              <w:rPr>
                <w:b/>
                <w:bCs/>
                <w:color w:val="000000"/>
                <w:sz w:val="20"/>
                <w:szCs w:val="20"/>
              </w:rPr>
            </w:pPr>
            <w:r w:rsidRPr="00C929AE">
              <w:rPr>
                <w:b/>
                <w:bCs/>
                <w:color w:val="000000"/>
                <w:sz w:val="20"/>
                <w:szCs w:val="20"/>
              </w:rPr>
              <w:t>Zníženie nákladov v € na PP</w:t>
            </w:r>
          </w:p>
        </w:tc>
      </w:tr>
      <w:tr w:rsidR="0025581F" w:rsidRPr="00C929AE" w14:paraId="4C787647" w14:textId="77777777" w:rsidTr="001D3FA7">
        <w:trPr>
          <w:gridAfter w:val="2"/>
          <w:wAfter w:w="583" w:type="dxa"/>
          <w:trHeight w:val="840"/>
        </w:trPr>
        <w:tc>
          <w:tcPr>
            <w:tcW w:w="146" w:type="dxa"/>
            <w:tcBorders>
              <w:top w:val="nil"/>
              <w:left w:val="nil"/>
              <w:bottom w:val="nil"/>
              <w:right w:val="nil"/>
            </w:tcBorders>
            <w:noWrap/>
            <w:vAlign w:val="bottom"/>
            <w:hideMark/>
          </w:tcPr>
          <w:p w14:paraId="38550C51" w14:textId="77777777" w:rsidR="0025581F" w:rsidRPr="00C929AE" w:rsidRDefault="0025581F" w:rsidP="001D3FA7">
            <w:pPr>
              <w:rPr>
                <w:color w:val="000000"/>
                <w:sz w:val="20"/>
                <w:szCs w:val="20"/>
              </w:rPr>
            </w:pPr>
          </w:p>
        </w:tc>
        <w:tc>
          <w:tcPr>
            <w:tcW w:w="3540" w:type="dxa"/>
            <w:tcBorders>
              <w:top w:val="nil"/>
              <w:left w:val="single" w:sz="8" w:space="0" w:color="auto"/>
              <w:bottom w:val="single" w:sz="4" w:space="0" w:color="auto"/>
              <w:right w:val="single" w:sz="4" w:space="0" w:color="auto"/>
            </w:tcBorders>
            <w:vAlign w:val="center"/>
            <w:hideMark/>
          </w:tcPr>
          <w:p w14:paraId="31C657EB" w14:textId="77777777" w:rsidR="0025581F" w:rsidRPr="00C929AE" w:rsidRDefault="0025581F" w:rsidP="001D3FA7">
            <w:pPr>
              <w:rPr>
                <w:b/>
                <w:bCs/>
                <w:i/>
                <w:iCs/>
                <w:color w:val="000000"/>
                <w:sz w:val="20"/>
                <w:szCs w:val="20"/>
              </w:rPr>
            </w:pPr>
            <w:r>
              <w:rPr>
                <w:b/>
                <w:bCs/>
                <w:i/>
                <w:iCs/>
                <w:color w:val="000000"/>
                <w:sz w:val="20"/>
                <w:szCs w:val="20"/>
              </w:rPr>
              <w:t>F</w:t>
            </w:r>
            <w:r w:rsidRPr="00C929AE">
              <w:rPr>
                <w:b/>
                <w:bCs/>
                <w:i/>
                <w:iCs/>
                <w:color w:val="000000"/>
                <w:sz w:val="20"/>
                <w:szCs w:val="20"/>
              </w:rPr>
              <w:t>. Úplná harmonizácia práva EÚ</w:t>
            </w:r>
            <w:r w:rsidRPr="00C929AE">
              <w:rPr>
                <w:b/>
                <w:bCs/>
                <w:i/>
                <w:iCs/>
                <w:color w:val="000000"/>
                <w:sz w:val="20"/>
                <w:szCs w:val="20"/>
              </w:rPr>
              <w:br/>
            </w:r>
            <w:r w:rsidRPr="00C929AE">
              <w:rPr>
                <w:i/>
                <w:iCs/>
                <w:color w:val="000000"/>
                <w:sz w:val="16"/>
                <w:szCs w:val="16"/>
              </w:rPr>
              <w:t xml:space="preserve">(okrem daní, odvodov, ciel a poplatkov, ktorých cieľom je znižovať negatívne </w:t>
            </w:r>
            <w:proofErr w:type="spellStart"/>
            <w:r w:rsidRPr="00C929AE">
              <w:rPr>
                <w:i/>
                <w:iCs/>
                <w:color w:val="000000"/>
                <w:sz w:val="16"/>
                <w:szCs w:val="16"/>
              </w:rPr>
              <w:t>externality</w:t>
            </w:r>
            <w:proofErr w:type="spellEnd"/>
            <w:r w:rsidRPr="00C929AE">
              <w:rPr>
                <w:i/>
                <w:iCs/>
                <w:color w:val="000000"/>
                <w:sz w:val="16"/>
                <w:szCs w:val="16"/>
              </w:rPr>
              <w:t>)</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212799B4"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0740653C"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3 438 896</w:t>
            </w:r>
          </w:p>
        </w:tc>
      </w:tr>
      <w:tr w:rsidR="0025581F" w:rsidRPr="00C929AE" w14:paraId="2538FFB4" w14:textId="77777777" w:rsidTr="001D3FA7">
        <w:trPr>
          <w:gridAfter w:val="2"/>
          <w:wAfter w:w="583" w:type="dxa"/>
          <w:trHeight w:val="486"/>
        </w:trPr>
        <w:tc>
          <w:tcPr>
            <w:tcW w:w="146" w:type="dxa"/>
            <w:tcBorders>
              <w:top w:val="nil"/>
              <w:left w:val="nil"/>
              <w:bottom w:val="nil"/>
              <w:right w:val="nil"/>
            </w:tcBorders>
            <w:noWrap/>
            <w:vAlign w:val="bottom"/>
            <w:hideMark/>
          </w:tcPr>
          <w:p w14:paraId="445E6692" w14:textId="77777777" w:rsidR="0025581F" w:rsidRPr="00C929AE" w:rsidRDefault="0025581F" w:rsidP="001D3FA7">
            <w:pPr>
              <w:rPr>
                <w:color w:val="000000"/>
                <w:sz w:val="20"/>
                <w:szCs w:val="20"/>
              </w:rPr>
            </w:pPr>
          </w:p>
        </w:tc>
        <w:tc>
          <w:tcPr>
            <w:tcW w:w="3540" w:type="dxa"/>
            <w:tcBorders>
              <w:top w:val="nil"/>
              <w:left w:val="single" w:sz="8" w:space="0" w:color="auto"/>
              <w:bottom w:val="single" w:sz="8" w:space="0" w:color="auto"/>
              <w:right w:val="single" w:sz="4" w:space="0" w:color="auto"/>
            </w:tcBorders>
            <w:vAlign w:val="center"/>
            <w:hideMark/>
          </w:tcPr>
          <w:p w14:paraId="7491D4A4" w14:textId="77777777" w:rsidR="0025581F" w:rsidRPr="00C929AE" w:rsidRDefault="0025581F" w:rsidP="001D3FA7">
            <w:pPr>
              <w:rPr>
                <w:b/>
                <w:bCs/>
                <w:i/>
                <w:iCs/>
                <w:color w:val="000000"/>
                <w:sz w:val="20"/>
                <w:szCs w:val="20"/>
              </w:rPr>
            </w:pPr>
            <w:r>
              <w:rPr>
                <w:b/>
                <w:bCs/>
                <w:i/>
                <w:iCs/>
                <w:color w:val="000000"/>
                <w:sz w:val="20"/>
                <w:szCs w:val="20"/>
              </w:rPr>
              <w:t>G</w:t>
            </w:r>
            <w:r w:rsidRPr="00C929AE">
              <w:rPr>
                <w:b/>
                <w:bCs/>
                <w:i/>
                <w:iCs/>
                <w:color w:val="000000"/>
                <w:sz w:val="20"/>
                <w:szCs w:val="20"/>
              </w:rPr>
              <w:t xml:space="preserve">. </w:t>
            </w:r>
            <w:proofErr w:type="spellStart"/>
            <w:r w:rsidRPr="00C929AE">
              <w:rPr>
                <w:b/>
                <w:bCs/>
                <w:i/>
                <w:iCs/>
                <w:color w:val="000000"/>
                <w:sz w:val="20"/>
                <w:szCs w:val="20"/>
              </w:rPr>
              <w:t>Goldplating</w:t>
            </w:r>
            <w:proofErr w:type="spellEnd"/>
          </w:p>
        </w:tc>
        <w:tc>
          <w:tcPr>
            <w:tcW w:w="2623" w:type="dxa"/>
            <w:tcBorders>
              <w:top w:val="single" w:sz="4" w:space="0" w:color="auto"/>
              <w:left w:val="nil"/>
              <w:bottom w:val="single" w:sz="8" w:space="0" w:color="auto"/>
              <w:right w:val="single" w:sz="4" w:space="0" w:color="auto"/>
            </w:tcBorders>
            <w:shd w:val="clear" w:color="000000" w:fill="FFC000"/>
            <w:vAlign w:val="center"/>
            <w:hideMark/>
          </w:tcPr>
          <w:p w14:paraId="19977D1C"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63A75371" w14:textId="77777777" w:rsidR="0025581F" w:rsidRPr="00C929AE" w:rsidRDefault="0025581F" w:rsidP="001D3FA7">
            <w:pPr>
              <w:jc w:val="center"/>
              <w:rPr>
                <w:b/>
                <w:bCs/>
                <w:color w:val="000000"/>
                <w:sz w:val="20"/>
                <w:szCs w:val="20"/>
              </w:rPr>
            </w:pPr>
            <w:r>
              <w:rPr>
                <w:b/>
                <w:bCs/>
                <w:color w:val="000000"/>
                <w:sz w:val="20"/>
                <w:szCs w:val="20"/>
              </w:rPr>
              <w:t>0</w:t>
            </w:r>
            <w:r w:rsidRPr="00C929AE">
              <w:rPr>
                <w:b/>
                <w:bCs/>
                <w:color w:val="000000"/>
                <w:sz w:val="20"/>
                <w:szCs w:val="20"/>
              </w:rPr>
              <w:t> </w:t>
            </w:r>
          </w:p>
        </w:tc>
      </w:tr>
      <w:tr w:rsidR="0025581F" w:rsidRPr="00C929AE" w14:paraId="50DB0E16" w14:textId="77777777" w:rsidTr="001D3FA7">
        <w:trPr>
          <w:trHeight w:val="360"/>
        </w:trPr>
        <w:tc>
          <w:tcPr>
            <w:tcW w:w="146" w:type="dxa"/>
            <w:tcBorders>
              <w:top w:val="nil"/>
              <w:left w:val="nil"/>
              <w:bottom w:val="nil"/>
              <w:right w:val="nil"/>
            </w:tcBorders>
            <w:noWrap/>
            <w:vAlign w:val="bottom"/>
            <w:hideMark/>
          </w:tcPr>
          <w:p w14:paraId="16B65437" w14:textId="77777777" w:rsidR="0025581F" w:rsidRPr="00C929AE" w:rsidRDefault="0025581F" w:rsidP="001D3FA7">
            <w:pPr>
              <w:rPr>
                <w:color w:val="000000"/>
                <w:sz w:val="20"/>
                <w:szCs w:val="20"/>
              </w:rPr>
            </w:pPr>
          </w:p>
        </w:tc>
        <w:tc>
          <w:tcPr>
            <w:tcW w:w="3540" w:type="dxa"/>
            <w:tcBorders>
              <w:top w:val="nil"/>
              <w:left w:val="nil"/>
              <w:bottom w:val="nil"/>
              <w:right w:val="nil"/>
            </w:tcBorders>
            <w:noWrap/>
            <w:vAlign w:val="bottom"/>
            <w:hideMark/>
          </w:tcPr>
          <w:p w14:paraId="6BC981D1" w14:textId="77777777" w:rsidR="0025581F" w:rsidRPr="00C929AE" w:rsidRDefault="0025581F" w:rsidP="001D3FA7">
            <w:pPr>
              <w:rPr>
                <w:color w:val="000000"/>
                <w:sz w:val="20"/>
                <w:szCs w:val="20"/>
              </w:rPr>
            </w:pPr>
          </w:p>
        </w:tc>
        <w:tc>
          <w:tcPr>
            <w:tcW w:w="2792" w:type="dxa"/>
            <w:gridSpan w:val="2"/>
            <w:tcBorders>
              <w:top w:val="nil"/>
              <w:left w:val="nil"/>
              <w:bottom w:val="nil"/>
              <w:right w:val="nil"/>
            </w:tcBorders>
            <w:vAlign w:val="center"/>
            <w:hideMark/>
          </w:tcPr>
          <w:p w14:paraId="2C8625D7" w14:textId="77777777" w:rsidR="0025581F" w:rsidRPr="00C929AE" w:rsidRDefault="0025581F" w:rsidP="001D3FA7">
            <w:pPr>
              <w:rPr>
                <w:i/>
                <w:iCs/>
                <w:color w:val="000000"/>
                <w:sz w:val="20"/>
                <w:szCs w:val="20"/>
              </w:rPr>
            </w:pPr>
          </w:p>
        </w:tc>
        <w:tc>
          <w:tcPr>
            <w:tcW w:w="160" w:type="dxa"/>
            <w:tcBorders>
              <w:top w:val="nil"/>
              <w:left w:val="nil"/>
              <w:bottom w:val="nil"/>
              <w:right w:val="nil"/>
            </w:tcBorders>
            <w:vAlign w:val="center"/>
            <w:hideMark/>
          </w:tcPr>
          <w:p w14:paraId="316666C6" w14:textId="77777777" w:rsidR="0025581F" w:rsidRPr="00C929AE" w:rsidRDefault="0025581F" w:rsidP="001D3FA7">
            <w:pPr>
              <w:rPr>
                <w:i/>
                <w:iCs/>
                <w:color w:val="000000"/>
                <w:sz w:val="20"/>
                <w:szCs w:val="20"/>
              </w:rPr>
            </w:pPr>
          </w:p>
        </w:tc>
        <w:tc>
          <w:tcPr>
            <w:tcW w:w="2716" w:type="dxa"/>
            <w:gridSpan w:val="2"/>
            <w:tcBorders>
              <w:top w:val="nil"/>
              <w:left w:val="nil"/>
              <w:bottom w:val="nil"/>
              <w:right w:val="nil"/>
            </w:tcBorders>
            <w:vAlign w:val="center"/>
            <w:hideMark/>
          </w:tcPr>
          <w:p w14:paraId="40818036" w14:textId="77777777" w:rsidR="0025581F" w:rsidRPr="00C929AE" w:rsidRDefault="0025581F" w:rsidP="001D3FA7">
            <w:pPr>
              <w:rPr>
                <w:i/>
                <w:iCs/>
                <w:color w:val="000000"/>
                <w:sz w:val="20"/>
                <w:szCs w:val="20"/>
              </w:rPr>
            </w:pPr>
          </w:p>
        </w:tc>
        <w:tc>
          <w:tcPr>
            <w:tcW w:w="160" w:type="dxa"/>
            <w:tcBorders>
              <w:top w:val="nil"/>
              <w:left w:val="nil"/>
              <w:bottom w:val="nil"/>
              <w:right w:val="nil"/>
            </w:tcBorders>
            <w:vAlign w:val="center"/>
            <w:hideMark/>
          </w:tcPr>
          <w:p w14:paraId="43207FFE" w14:textId="77777777" w:rsidR="0025581F" w:rsidRPr="00C929AE" w:rsidRDefault="0025581F" w:rsidP="001D3FA7">
            <w:pPr>
              <w:rPr>
                <w:i/>
                <w:iCs/>
                <w:color w:val="000000"/>
                <w:sz w:val="20"/>
                <w:szCs w:val="20"/>
              </w:rPr>
            </w:pPr>
          </w:p>
        </w:tc>
      </w:tr>
      <w:tr w:rsidR="0025581F" w:rsidRPr="00C929AE" w14:paraId="663F7E49" w14:textId="77777777" w:rsidTr="001D3FA7">
        <w:trPr>
          <w:gridAfter w:val="2"/>
          <w:wAfter w:w="583" w:type="dxa"/>
          <w:trHeight w:val="390"/>
        </w:trPr>
        <w:tc>
          <w:tcPr>
            <w:tcW w:w="146" w:type="dxa"/>
            <w:tcBorders>
              <w:top w:val="nil"/>
              <w:left w:val="nil"/>
              <w:bottom w:val="nil"/>
              <w:right w:val="nil"/>
            </w:tcBorders>
            <w:noWrap/>
            <w:vAlign w:val="bottom"/>
            <w:hideMark/>
          </w:tcPr>
          <w:p w14:paraId="7EB84186" w14:textId="77777777" w:rsidR="0025581F" w:rsidRPr="00C929AE" w:rsidRDefault="0025581F" w:rsidP="001D3FA7">
            <w:pPr>
              <w:rPr>
                <w:color w:val="000000"/>
                <w:sz w:val="20"/>
                <w:szCs w:val="20"/>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7DB6A238" w14:textId="77777777" w:rsidR="0025581F" w:rsidRPr="00C929AE" w:rsidRDefault="0025581F" w:rsidP="001D3FA7">
            <w:pPr>
              <w:rPr>
                <w:i/>
                <w:iCs/>
                <w:color w:val="000000"/>
                <w:sz w:val="20"/>
                <w:szCs w:val="20"/>
              </w:rPr>
            </w:pPr>
            <w:r w:rsidRPr="00C929AE">
              <w:rPr>
                <w:i/>
                <w:iCs/>
                <w:color w:val="000000"/>
                <w:sz w:val="20"/>
                <w:szCs w:val="20"/>
              </w:rPr>
              <w:t>VÝPOČET PRAVIDLA 1in</w:t>
            </w:r>
            <w:r>
              <w:rPr>
                <w:i/>
                <w:iCs/>
                <w:color w:val="000000"/>
                <w:sz w:val="20"/>
                <w:szCs w:val="20"/>
              </w:rPr>
              <w:t xml:space="preserve"> </w:t>
            </w:r>
            <w:r w:rsidRPr="00C929AE">
              <w:rPr>
                <w:i/>
                <w:iCs/>
                <w:color w:val="000000"/>
                <w:sz w:val="20"/>
                <w:szCs w:val="20"/>
              </w:rPr>
              <w:t>2out:</w:t>
            </w:r>
          </w:p>
        </w:tc>
        <w:tc>
          <w:tcPr>
            <w:tcW w:w="2623" w:type="dxa"/>
            <w:tcBorders>
              <w:top w:val="single" w:sz="8" w:space="0" w:color="auto"/>
              <w:left w:val="nil"/>
              <w:bottom w:val="single" w:sz="4" w:space="0" w:color="auto"/>
              <w:right w:val="single" w:sz="4" w:space="0" w:color="000000"/>
            </w:tcBorders>
            <w:shd w:val="clear" w:color="000000" w:fill="FFC000"/>
            <w:vAlign w:val="center"/>
            <w:hideMark/>
          </w:tcPr>
          <w:p w14:paraId="627A37F3" w14:textId="77777777" w:rsidR="0025581F" w:rsidRPr="00C929AE" w:rsidRDefault="0025581F" w:rsidP="001D3FA7">
            <w:pPr>
              <w:jc w:val="center"/>
              <w:rPr>
                <w:color w:val="000000"/>
                <w:sz w:val="20"/>
                <w:szCs w:val="20"/>
              </w:rPr>
            </w:pPr>
            <w:r w:rsidRPr="00C929AE">
              <w:rPr>
                <w:color w:val="000000"/>
                <w:sz w:val="20"/>
                <w:szCs w:val="20"/>
              </w:rPr>
              <w:t>IN</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05C15DFE" w14:textId="77777777" w:rsidR="0025581F" w:rsidRPr="00C929AE" w:rsidRDefault="0025581F" w:rsidP="001D3FA7">
            <w:pPr>
              <w:jc w:val="center"/>
              <w:rPr>
                <w:color w:val="000000"/>
                <w:sz w:val="20"/>
                <w:szCs w:val="20"/>
              </w:rPr>
            </w:pPr>
            <w:r w:rsidRPr="00C929AE">
              <w:rPr>
                <w:color w:val="000000"/>
                <w:sz w:val="20"/>
                <w:szCs w:val="20"/>
              </w:rPr>
              <w:t>OUT</w:t>
            </w:r>
          </w:p>
        </w:tc>
      </w:tr>
      <w:tr w:rsidR="0025581F" w:rsidRPr="00C929AE" w14:paraId="06F5D1D1" w14:textId="77777777" w:rsidTr="001D3FA7">
        <w:trPr>
          <w:gridAfter w:val="2"/>
          <w:wAfter w:w="583" w:type="dxa"/>
          <w:trHeight w:val="390"/>
        </w:trPr>
        <w:tc>
          <w:tcPr>
            <w:tcW w:w="146" w:type="dxa"/>
            <w:tcBorders>
              <w:top w:val="nil"/>
              <w:left w:val="nil"/>
              <w:bottom w:val="nil"/>
              <w:right w:val="nil"/>
            </w:tcBorders>
            <w:noWrap/>
            <w:vAlign w:val="bottom"/>
            <w:hideMark/>
          </w:tcPr>
          <w:p w14:paraId="2CDCAC62" w14:textId="77777777" w:rsidR="0025581F" w:rsidRPr="00C929AE" w:rsidRDefault="0025581F" w:rsidP="001D3FA7">
            <w:pPr>
              <w:rPr>
                <w:color w:val="000000"/>
                <w:sz w:val="20"/>
                <w:szCs w:val="20"/>
              </w:rPr>
            </w:pPr>
          </w:p>
        </w:tc>
        <w:tc>
          <w:tcPr>
            <w:tcW w:w="3540" w:type="dxa"/>
            <w:tcBorders>
              <w:top w:val="nil"/>
              <w:left w:val="single" w:sz="8" w:space="0" w:color="auto"/>
              <w:bottom w:val="single" w:sz="8" w:space="0" w:color="auto"/>
              <w:right w:val="single" w:sz="4" w:space="0" w:color="auto"/>
            </w:tcBorders>
            <w:vAlign w:val="center"/>
            <w:hideMark/>
          </w:tcPr>
          <w:p w14:paraId="28CDFABA" w14:textId="77777777" w:rsidR="0025581F" w:rsidRPr="00751DA9" w:rsidRDefault="0025581F" w:rsidP="001D3FA7">
            <w:pPr>
              <w:rPr>
                <w:i/>
                <w:iCs/>
                <w:color w:val="000000"/>
                <w:sz w:val="20"/>
                <w:szCs w:val="20"/>
              </w:rPr>
            </w:pPr>
            <w:r w:rsidRPr="00751DA9">
              <w:rPr>
                <w:b/>
                <w:i/>
                <w:iCs/>
                <w:color w:val="000000"/>
                <w:sz w:val="20"/>
                <w:szCs w:val="20"/>
              </w:rPr>
              <w:t>H.</w:t>
            </w:r>
            <w:r>
              <w:rPr>
                <w:i/>
                <w:iCs/>
                <w:color w:val="000000"/>
                <w:sz w:val="20"/>
                <w:szCs w:val="20"/>
              </w:rPr>
              <w:t xml:space="preserve"> Náklady okrem výnimiek = B+D</w:t>
            </w:r>
            <w:r w:rsidRPr="00751DA9">
              <w:rPr>
                <w:i/>
                <w:iCs/>
                <w:color w:val="000000"/>
                <w:sz w:val="20"/>
                <w:szCs w:val="20"/>
              </w:rPr>
              <w:t>+E-F</w:t>
            </w:r>
          </w:p>
        </w:tc>
        <w:tc>
          <w:tcPr>
            <w:tcW w:w="2623" w:type="dxa"/>
            <w:tcBorders>
              <w:top w:val="single" w:sz="4" w:space="0" w:color="auto"/>
              <w:left w:val="nil"/>
              <w:bottom w:val="single" w:sz="8" w:space="0" w:color="auto"/>
              <w:right w:val="single" w:sz="4" w:space="0" w:color="000000"/>
            </w:tcBorders>
            <w:shd w:val="clear" w:color="000000" w:fill="FFC000"/>
            <w:vAlign w:val="center"/>
            <w:hideMark/>
          </w:tcPr>
          <w:p w14:paraId="01188438"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2495193C" w14:textId="77777777" w:rsidR="0025581F" w:rsidRPr="00C929AE" w:rsidRDefault="0025581F" w:rsidP="001D3FA7">
            <w:pPr>
              <w:jc w:val="center"/>
              <w:rPr>
                <w:b/>
                <w:bCs/>
                <w:color w:val="000000"/>
                <w:sz w:val="20"/>
                <w:szCs w:val="20"/>
              </w:rPr>
            </w:pPr>
            <w:r w:rsidRPr="00C929AE">
              <w:rPr>
                <w:b/>
                <w:bCs/>
                <w:color w:val="000000"/>
                <w:sz w:val="20"/>
                <w:szCs w:val="20"/>
              </w:rPr>
              <w:t> </w:t>
            </w:r>
            <w:r>
              <w:rPr>
                <w:b/>
                <w:bCs/>
                <w:color w:val="000000"/>
                <w:sz w:val="20"/>
                <w:szCs w:val="20"/>
              </w:rPr>
              <w:t>0</w:t>
            </w:r>
          </w:p>
        </w:tc>
      </w:tr>
    </w:tbl>
    <w:p w14:paraId="1F7EF4B0" w14:textId="77777777" w:rsidR="0025581F" w:rsidRPr="00895898" w:rsidRDefault="0025581F" w:rsidP="0025581F">
      <w:pPr>
        <w:rPr>
          <w:rFonts w:eastAsia="Calibri"/>
          <w:b/>
        </w:rPr>
        <w:sectPr w:rsidR="0025581F" w:rsidRPr="00895898" w:rsidSect="00721B6E">
          <w:headerReference w:type="default" r:id="rId16"/>
          <w:footerReference w:type="even" r:id="rId17"/>
          <w:footerReference w:type="default" r:id="rId18"/>
          <w:footerReference w:type="first" r:id="rId19"/>
          <w:pgSz w:w="11906" w:h="16838"/>
          <w:pgMar w:top="993" w:right="1417" w:bottom="1417" w:left="1417" w:header="708" w:footer="708" w:gutter="0"/>
          <w:cols w:space="708"/>
          <w:docGrid w:linePitch="360"/>
        </w:sectPr>
      </w:pPr>
    </w:p>
    <w:p w14:paraId="48F64B2E" w14:textId="77777777" w:rsidR="00B95CE8" w:rsidRPr="001F1B43" w:rsidRDefault="00B95CE8" w:rsidP="00B95CE8">
      <w:pPr>
        <w:rPr>
          <w:rFonts w:eastAsia="Calibri"/>
          <w:b/>
          <w:i/>
          <w:iCs/>
        </w:rPr>
      </w:pPr>
      <w:r w:rsidRPr="001F1B43">
        <w:rPr>
          <w:rFonts w:eastAsia="Calibri"/>
          <w:b/>
          <w:i/>
          <w:iCs/>
        </w:rPr>
        <w:lastRenderedPageBreak/>
        <w:t>3.1.2 Výpočty vplyvov jednotlivých regulácií na zmeny v nákladoch podnikateľov</w:t>
      </w:r>
      <w:r w:rsidRPr="00D8247C">
        <w:rPr>
          <w:rFonts w:eastAsia="Calibri"/>
          <w:i/>
        </w:rPr>
        <w:tab/>
      </w:r>
      <w:r w:rsidRPr="00D8247C">
        <w:rPr>
          <w:rFonts w:eastAsia="Calibri"/>
          <w:i/>
        </w:rPr>
        <w:tab/>
      </w:r>
      <w:r w:rsidRPr="00D8247C">
        <w:rPr>
          <w:rFonts w:eastAsia="Calibri"/>
          <w:i/>
        </w:rPr>
        <w:tab/>
      </w:r>
      <w:r w:rsidRPr="00D8247C">
        <w:rPr>
          <w:rFonts w:eastAsia="Calibri"/>
          <w:i/>
        </w:rPr>
        <w:tab/>
      </w:r>
      <w:r w:rsidRPr="00D8247C">
        <w:rPr>
          <w:rFonts w:eastAsia="Calibri"/>
          <w:i/>
        </w:rPr>
        <w:tab/>
      </w:r>
      <w:r w:rsidRPr="00D8247C">
        <w:rPr>
          <w:rFonts w:eastAsia="Calibri"/>
          <w:i/>
        </w:rPr>
        <w:tab/>
      </w:r>
      <w:r w:rsidRPr="00D8247C">
        <w:rPr>
          <w:rFonts w:eastAsia="Calibri"/>
          <w:i/>
        </w:rPr>
        <w:tab/>
      </w:r>
      <w:r w:rsidRPr="00D8247C">
        <w:rPr>
          <w:rFonts w:eastAsia="Calibri"/>
          <w:i/>
        </w:rPr>
        <w:tab/>
      </w:r>
    </w:p>
    <w:p w14:paraId="2BAEF802" w14:textId="77777777" w:rsidR="00B95CE8" w:rsidRDefault="00B95CE8" w:rsidP="00B95CE8">
      <w:pPr>
        <w:jc w:val="both"/>
        <w:rPr>
          <w:rFonts w:eastAsia="Calibri"/>
          <w:i/>
        </w:rPr>
      </w:pPr>
      <w:r w:rsidRPr="00D8247C">
        <w:rPr>
          <w:rFonts w:eastAsia="Calibri"/>
          <w:i/>
        </w:rPr>
        <w:t>Tabuľka č. 2: Výpočet vplyvov jednotlivých regulácií (nahraďte rovnakou tabuľkou po vyplnení Kalkulačky nákladov):</w:t>
      </w:r>
    </w:p>
    <w:tbl>
      <w:tblPr>
        <w:tblW w:w="13951" w:type="dxa"/>
        <w:tblInd w:w="-556" w:type="dxa"/>
        <w:tblLayout w:type="fixed"/>
        <w:tblCellMar>
          <w:left w:w="70" w:type="dxa"/>
          <w:right w:w="70" w:type="dxa"/>
        </w:tblCellMar>
        <w:tblLook w:val="04A0" w:firstRow="1" w:lastRow="0" w:firstColumn="1" w:lastColumn="0" w:noHBand="0" w:noVBand="1"/>
      </w:tblPr>
      <w:tblGrid>
        <w:gridCol w:w="446"/>
        <w:gridCol w:w="1740"/>
        <w:gridCol w:w="992"/>
        <w:gridCol w:w="1134"/>
        <w:gridCol w:w="1843"/>
        <w:gridCol w:w="992"/>
        <w:gridCol w:w="1160"/>
        <w:gridCol w:w="1108"/>
        <w:gridCol w:w="851"/>
        <w:gridCol w:w="843"/>
        <w:gridCol w:w="1000"/>
        <w:gridCol w:w="708"/>
        <w:gridCol w:w="1134"/>
      </w:tblGrid>
      <w:tr w:rsidR="00B95CE8" w:rsidRPr="000A6B7F" w14:paraId="28C36AC0" w14:textId="77777777" w:rsidTr="00264DB4">
        <w:trPr>
          <w:trHeight w:val="255"/>
        </w:trPr>
        <w:tc>
          <w:tcPr>
            <w:tcW w:w="446"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26D2576" w14:textId="77777777" w:rsidR="00B95CE8" w:rsidRPr="000A6B7F" w:rsidRDefault="00B95CE8" w:rsidP="00264DB4">
            <w:pPr>
              <w:jc w:val="center"/>
              <w:rPr>
                <w:b/>
                <w:bCs/>
                <w:color w:val="000000"/>
                <w:sz w:val="20"/>
                <w:szCs w:val="20"/>
              </w:rPr>
            </w:pPr>
            <w:proofErr w:type="spellStart"/>
            <w:r w:rsidRPr="000A6B7F">
              <w:rPr>
                <w:b/>
                <w:bCs/>
                <w:color w:val="000000"/>
                <w:sz w:val="20"/>
                <w:szCs w:val="20"/>
              </w:rPr>
              <w:t>P.č</w:t>
            </w:r>
            <w:proofErr w:type="spellEnd"/>
            <w:r w:rsidRPr="000A6B7F">
              <w:rPr>
                <w:b/>
                <w:bCs/>
                <w:color w:val="000000"/>
                <w:sz w:val="20"/>
                <w:szCs w:val="20"/>
              </w:rPr>
              <w:t>.</w:t>
            </w:r>
          </w:p>
        </w:tc>
        <w:tc>
          <w:tcPr>
            <w:tcW w:w="1740"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0431DAC" w14:textId="77777777" w:rsidR="00B95CE8" w:rsidRPr="000A6B7F" w:rsidRDefault="00B95CE8" w:rsidP="00264DB4">
            <w:pPr>
              <w:jc w:val="center"/>
              <w:rPr>
                <w:b/>
                <w:bCs/>
                <w:color w:val="000000"/>
                <w:sz w:val="20"/>
                <w:szCs w:val="20"/>
              </w:rPr>
            </w:pPr>
            <w:r w:rsidRPr="000A6B7F">
              <w:rPr>
                <w:b/>
                <w:bCs/>
                <w:color w:val="000000"/>
                <w:sz w:val="20"/>
                <w:szCs w:val="20"/>
              </w:rPr>
              <w:t xml:space="preserve">Zrozumiteľný a stručný opis regulácie </w:t>
            </w:r>
            <w:r w:rsidRPr="000A6B7F">
              <w:rPr>
                <w:b/>
                <w:bCs/>
                <w:color w:val="000000"/>
                <w:sz w:val="20"/>
                <w:szCs w:val="20"/>
              </w:rPr>
              <w:br/>
              <w:t>(dôvod zvýšenia/zníženia nákladov na PP</w:t>
            </w:r>
            <w:r>
              <w:rPr>
                <w:b/>
                <w:bCs/>
                <w:color w:val="000000"/>
                <w:sz w:val="20"/>
                <w:szCs w:val="20"/>
              </w:rPr>
              <w:t xml:space="preserve"> a dôvod ponechania nákladov na PP, ktoré sú </w:t>
            </w:r>
            <w:proofErr w:type="spellStart"/>
            <w:r>
              <w:rPr>
                <w:b/>
                <w:bCs/>
                <w:color w:val="000000"/>
                <w:sz w:val="20"/>
                <w:szCs w:val="20"/>
              </w:rPr>
              <w:t>goldplatngom</w:t>
            </w:r>
            <w:proofErr w:type="spellEnd"/>
            <w:r w:rsidRPr="000A6B7F">
              <w:rPr>
                <w:b/>
                <w:bCs/>
                <w:color w:val="000000"/>
                <w:sz w:val="20"/>
                <w:szCs w:val="20"/>
              </w:rPr>
              <w:t>)</w:t>
            </w:r>
          </w:p>
        </w:tc>
        <w:tc>
          <w:tcPr>
            <w:tcW w:w="992" w:type="dxa"/>
            <w:tcBorders>
              <w:top w:val="single" w:sz="4" w:space="0" w:color="auto"/>
              <w:left w:val="single" w:sz="4" w:space="0" w:color="auto"/>
              <w:bottom w:val="single" w:sz="4" w:space="0" w:color="000000"/>
              <w:right w:val="single" w:sz="4" w:space="0" w:color="auto"/>
            </w:tcBorders>
            <w:shd w:val="clear" w:color="auto" w:fill="D1D1D1" w:themeFill="background2" w:themeFillShade="E6"/>
            <w:vAlign w:val="center"/>
            <w:hideMark/>
          </w:tcPr>
          <w:p w14:paraId="09D6286E" w14:textId="77777777" w:rsidR="00B95CE8" w:rsidRPr="000A6B7F" w:rsidRDefault="00B95CE8" w:rsidP="00264DB4">
            <w:pPr>
              <w:jc w:val="center"/>
              <w:rPr>
                <w:b/>
                <w:bCs/>
                <w:color w:val="000000"/>
                <w:sz w:val="20"/>
                <w:szCs w:val="20"/>
              </w:rPr>
            </w:pPr>
            <w:r w:rsidRPr="000A6B7F">
              <w:rPr>
                <w:b/>
                <w:bCs/>
                <w:color w:val="000000"/>
                <w:sz w:val="20"/>
                <w:szCs w:val="20"/>
              </w:rPr>
              <w:t>Číslo normy</w:t>
            </w:r>
            <w:r w:rsidRPr="000A6B7F">
              <w:rPr>
                <w:b/>
                <w:bCs/>
                <w:color w:val="000000"/>
                <w:sz w:val="20"/>
                <w:szCs w:val="20"/>
              </w:rPr>
              <w:br/>
            </w:r>
            <w:r w:rsidRPr="000A6B7F">
              <w:rPr>
                <w:color w:val="000000"/>
                <w:sz w:val="20"/>
                <w:szCs w:val="20"/>
              </w:rPr>
              <w:t>(zákona, vyhlášky a pod.)</w:t>
            </w:r>
          </w:p>
        </w:tc>
        <w:tc>
          <w:tcPr>
            <w:tcW w:w="1134" w:type="dxa"/>
            <w:tcBorders>
              <w:top w:val="single" w:sz="4" w:space="0" w:color="auto"/>
              <w:left w:val="single" w:sz="4" w:space="0" w:color="auto"/>
              <w:bottom w:val="single" w:sz="4" w:space="0" w:color="000000"/>
              <w:right w:val="single" w:sz="4" w:space="0" w:color="auto"/>
            </w:tcBorders>
            <w:shd w:val="clear" w:color="auto" w:fill="D1D1D1" w:themeFill="background2" w:themeFillShade="E6"/>
            <w:vAlign w:val="center"/>
            <w:hideMark/>
          </w:tcPr>
          <w:p w14:paraId="77D9A85F" w14:textId="77777777" w:rsidR="00B95CE8" w:rsidRPr="000A6B7F" w:rsidRDefault="00B95CE8" w:rsidP="00264DB4">
            <w:pPr>
              <w:jc w:val="center"/>
              <w:rPr>
                <w:b/>
                <w:bCs/>
                <w:color w:val="000000"/>
                <w:sz w:val="20"/>
                <w:szCs w:val="20"/>
              </w:rPr>
            </w:pPr>
            <w:r w:rsidRPr="000A6B7F">
              <w:rPr>
                <w:b/>
                <w:bCs/>
                <w:color w:val="000000"/>
                <w:sz w:val="20"/>
                <w:szCs w:val="20"/>
              </w:rPr>
              <w:t>Lokalizácia</w:t>
            </w:r>
            <w:r w:rsidRPr="000A6B7F">
              <w:rPr>
                <w:b/>
                <w:bCs/>
                <w:color w:val="000000"/>
                <w:sz w:val="20"/>
                <w:szCs w:val="20"/>
              </w:rPr>
              <w:br/>
              <w:t>(§, ods.</w:t>
            </w:r>
            <w:r>
              <w:rPr>
                <w:b/>
                <w:bCs/>
                <w:color w:val="000000"/>
                <w:sz w:val="20"/>
                <w:szCs w:val="20"/>
              </w:rPr>
              <w:t>, čl.,...</w:t>
            </w:r>
            <w:r w:rsidRPr="000A6B7F">
              <w:rPr>
                <w:b/>
                <w:bCs/>
                <w:color w:val="000000"/>
                <w:sz w:val="20"/>
                <w:szCs w:val="20"/>
              </w:rPr>
              <w:t>)</w:t>
            </w:r>
          </w:p>
        </w:tc>
        <w:tc>
          <w:tcPr>
            <w:tcW w:w="18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41D4F5A" w14:textId="77777777" w:rsidR="00B95CE8" w:rsidRDefault="00B95CE8" w:rsidP="00264DB4">
            <w:pPr>
              <w:jc w:val="center"/>
              <w:rPr>
                <w:color w:val="000000"/>
                <w:sz w:val="20"/>
                <w:szCs w:val="20"/>
              </w:rPr>
            </w:pPr>
            <w:r w:rsidRPr="000A6B7F">
              <w:rPr>
                <w:b/>
                <w:bCs/>
                <w:color w:val="000000"/>
                <w:sz w:val="20"/>
                <w:szCs w:val="20"/>
              </w:rPr>
              <w:t xml:space="preserve">Pôvod regulácie: </w:t>
            </w:r>
            <w:r w:rsidRPr="000A6B7F">
              <w:rPr>
                <w:b/>
                <w:bCs/>
                <w:color w:val="000000"/>
                <w:sz w:val="20"/>
                <w:szCs w:val="20"/>
              </w:rPr>
              <w:br/>
            </w:r>
            <w:r>
              <w:rPr>
                <w:color w:val="000000"/>
                <w:sz w:val="20"/>
                <w:szCs w:val="20"/>
              </w:rPr>
              <w:t>SK</w:t>
            </w:r>
            <w:r w:rsidRPr="000A6B7F">
              <w:rPr>
                <w:color w:val="000000"/>
                <w:sz w:val="20"/>
                <w:szCs w:val="20"/>
              </w:rPr>
              <w:t xml:space="preserve">/EÚ úplná </w:t>
            </w:r>
            <w:proofErr w:type="spellStart"/>
            <w:r w:rsidRPr="000A6B7F">
              <w:rPr>
                <w:color w:val="000000"/>
                <w:sz w:val="20"/>
                <w:szCs w:val="20"/>
              </w:rPr>
              <w:t>harm</w:t>
            </w:r>
            <w:proofErr w:type="spellEnd"/>
            <w:r w:rsidRPr="000A6B7F">
              <w:rPr>
                <w:color w:val="000000"/>
                <w:sz w:val="20"/>
                <w:szCs w:val="20"/>
              </w:rPr>
              <w:t>./</w:t>
            </w:r>
          </w:p>
          <w:p w14:paraId="237A1FDD" w14:textId="77777777" w:rsidR="00B95CE8" w:rsidRPr="000A6B7F" w:rsidRDefault="00B95CE8" w:rsidP="00264DB4">
            <w:pPr>
              <w:jc w:val="center"/>
              <w:rPr>
                <w:b/>
                <w:bCs/>
                <w:color w:val="000000"/>
                <w:sz w:val="20"/>
                <w:szCs w:val="20"/>
              </w:rPr>
            </w:pPr>
            <w:proofErr w:type="spellStart"/>
            <w:r>
              <w:rPr>
                <w:color w:val="000000"/>
                <w:sz w:val="20"/>
                <w:szCs w:val="20"/>
              </w:rPr>
              <w:t>G</w:t>
            </w:r>
            <w:r w:rsidRPr="000A6B7F">
              <w:rPr>
                <w:color w:val="000000"/>
                <w:sz w:val="20"/>
                <w:szCs w:val="20"/>
              </w:rPr>
              <w:t>oldplating</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1F2537FB" w14:textId="77777777" w:rsidR="00B95CE8" w:rsidRPr="000A6B7F" w:rsidRDefault="00B95CE8" w:rsidP="00264DB4">
            <w:pPr>
              <w:jc w:val="center"/>
              <w:rPr>
                <w:b/>
                <w:bCs/>
                <w:color w:val="000000"/>
                <w:sz w:val="20"/>
                <w:szCs w:val="20"/>
              </w:rPr>
            </w:pPr>
            <w:r w:rsidRPr="000A6B7F">
              <w:rPr>
                <w:b/>
                <w:bCs/>
                <w:color w:val="000000"/>
                <w:sz w:val="20"/>
                <w:szCs w:val="20"/>
              </w:rPr>
              <w:t>Účinnosť regulácie</w:t>
            </w:r>
          </w:p>
        </w:tc>
        <w:tc>
          <w:tcPr>
            <w:tcW w:w="1160"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1E151BA" w14:textId="77777777" w:rsidR="00B95CE8" w:rsidRPr="000A6B7F" w:rsidRDefault="00B95CE8" w:rsidP="00264DB4">
            <w:pPr>
              <w:jc w:val="center"/>
              <w:rPr>
                <w:b/>
                <w:bCs/>
                <w:color w:val="000000"/>
                <w:sz w:val="20"/>
                <w:szCs w:val="20"/>
              </w:rPr>
            </w:pPr>
            <w:r w:rsidRPr="000A6B7F">
              <w:rPr>
                <w:b/>
                <w:bCs/>
                <w:color w:val="000000"/>
                <w:sz w:val="20"/>
                <w:szCs w:val="20"/>
              </w:rPr>
              <w:t xml:space="preserve">Kategória </w:t>
            </w:r>
            <w:proofErr w:type="spellStart"/>
            <w:r w:rsidRPr="000A6B7F">
              <w:rPr>
                <w:b/>
                <w:bCs/>
                <w:color w:val="000000"/>
                <w:sz w:val="20"/>
                <w:szCs w:val="20"/>
              </w:rPr>
              <w:t>dotk</w:t>
            </w:r>
            <w:proofErr w:type="spellEnd"/>
            <w:r w:rsidRPr="000A6B7F">
              <w:rPr>
                <w:b/>
                <w:bCs/>
                <w:color w:val="000000"/>
                <w:sz w:val="20"/>
                <w:szCs w:val="20"/>
              </w:rPr>
              <w:t>. subjektov</w:t>
            </w:r>
          </w:p>
        </w:tc>
        <w:tc>
          <w:tcPr>
            <w:tcW w:w="1108"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C093997" w14:textId="77777777" w:rsidR="00B95CE8" w:rsidRDefault="00B95CE8" w:rsidP="00264DB4">
            <w:pPr>
              <w:jc w:val="center"/>
              <w:rPr>
                <w:b/>
                <w:bCs/>
                <w:color w:val="000000"/>
                <w:sz w:val="20"/>
                <w:szCs w:val="20"/>
              </w:rPr>
            </w:pPr>
            <w:r w:rsidRPr="00895898">
              <w:rPr>
                <w:b/>
                <w:bCs/>
                <w:color w:val="000000"/>
                <w:sz w:val="20"/>
                <w:szCs w:val="20"/>
              </w:rPr>
              <w:t xml:space="preserve">Počet </w:t>
            </w:r>
          </w:p>
          <w:p w14:paraId="38F33AC9" w14:textId="77777777" w:rsidR="00B95CE8" w:rsidRPr="00895898" w:rsidRDefault="00B95CE8" w:rsidP="00264DB4">
            <w:pPr>
              <w:jc w:val="center"/>
              <w:rPr>
                <w:b/>
                <w:bCs/>
                <w:color w:val="000000"/>
                <w:sz w:val="20"/>
                <w:szCs w:val="20"/>
              </w:rPr>
            </w:pPr>
            <w:proofErr w:type="spellStart"/>
            <w:r>
              <w:rPr>
                <w:b/>
                <w:bCs/>
                <w:color w:val="000000"/>
                <w:sz w:val="20"/>
                <w:szCs w:val="20"/>
              </w:rPr>
              <w:t>dotk</w:t>
            </w:r>
            <w:proofErr w:type="spellEnd"/>
            <w:r>
              <w:rPr>
                <w:b/>
                <w:bCs/>
                <w:color w:val="000000"/>
                <w:sz w:val="20"/>
                <w:szCs w:val="20"/>
              </w:rPr>
              <w:t>.</w:t>
            </w:r>
            <w:r w:rsidRPr="00895898">
              <w:rPr>
                <w:b/>
                <w:bCs/>
                <w:color w:val="000000"/>
                <w:sz w:val="20"/>
                <w:szCs w:val="20"/>
              </w:rPr>
              <w:t xml:space="preserve"> subjektov </w:t>
            </w:r>
            <w:r>
              <w:rPr>
                <w:b/>
                <w:bCs/>
                <w:color w:val="000000"/>
                <w:sz w:val="20"/>
                <w:szCs w:val="20"/>
              </w:rPr>
              <w:t>spolu</w:t>
            </w:r>
            <w:r w:rsidRPr="00895898">
              <w:rPr>
                <w:b/>
                <w:bCs/>
                <w:color w:val="00000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622FE45" w14:textId="77777777" w:rsidR="00B95CE8" w:rsidRPr="000A6B7F" w:rsidRDefault="00B95CE8" w:rsidP="00264DB4">
            <w:pPr>
              <w:jc w:val="center"/>
              <w:rPr>
                <w:b/>
                <w:bCs/>
                <w:color w:val="000000"/>
                <w:sz w:val="20"/>
                <w:szCs w:val="20"/>
              </w:rPr>
            </w:pPr>
            <w:r w:rsidRPr="000A6B7F">
              <w:rPr>
                <w:b/>
                <w:bCs/>
                <w:color w:val="000000"/>
                <w:sz w:val="20"/>
                <w:szCs w:val="20"/>
              </w:rPr>
              <w:t>Vplyv na 1 podnik. v €</w:t>
            </w:r>
          </w:p>
        </w:tc>
        <w:tc>
          <w:tcPr>
            <w:tcW w:w="8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7818152" w14:textId="77777777" w:rsidR="00B95CE8" w:rsidRPr="000A6B7F" w:rsidRDefault="00B95CE8" w:rsidP="00264DB4">
            <w:pPr>
              <w:jc w:val="center"/>
              <w:rPr>
                <w:b/>
                <w:bCs/>
                <w:color w:val="000000"/>
                <w:sz w:val="20"/>
                <w:szCs w:val="20"/>
              </w:rPr>
            </w:pPr>
            <w:r>
              <w:rPr>
                <w:b/>
                <w:bCs/>
                <w:color w:val="000000"/>
                <w:sz w:val="20"/>
                <w:szCs w:val="20"/>
              </w:rPr>
              <w:t xml:space="preserve">Vplyv na </w:t>
            </w:r>
            <w:proofErr w:type="spellStart"/>
            <w:r>
              <w:rPr>
                <w:b/>
                <w:bCs/>
                <w:color w:val="000000"/>
                <w:sz w:val="20"/>
                <w:szCs w:val="20"/>
              </w:rPr>
              <w:t>kateg</w:t>
            </w:r>
            <w:proofErr w:type="spellEnd"/>
            <w:r>
              <w:rPr>
                <w:b/>
                <w:bCs/>
                <w:color w:val="000000"/>
                <w:sz w:val="20"/>
                <w:szCs w:val="20"/>
              </w:rPr>
              <w:t xml:space="preserve">. </w:t>
            </w:r>
            <w:proofErr w:type="spellStart"/>
            <w:r>
              <w:rPr>
                <w:b/>
                <w:bCs/>
                <w:color w:val="000000"/>
                <w:sz w:val="20"/>
                <w:szCs w:val="20"/>
              </w:rPr>
              <w:t>dotk</w:t>
            </w:r>
            <w:proofErr w:type="spellEnd"/>
            <w:r>
              <w:rPr>
                <w:b/>
                <w:bCs/>
                <w:color w:val="000000"/>
                <w:sz w:val="20"/>
                <w:szCs w:val="20"/>
              </w:rPr>
              <w:t>. subjekt.</w:t>
            </w:r>
            <w:r w:rsidRPr="000A6B7F">
              <w:rPr>
                <w:b/>
                <w:bCs/>
                <w:color w:val="000000"/>
                <w:sz w:val="20"/>
                <w:szCs w:val="20"/>
              </w:rPr>
              <w:t xml:space="preserve"> v €</w:t>
            </w:r>
          </w:p>
        </w:tc>
        <w:tc>
          <w:tcPr>
            <w:tcW w:w="1000"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E4B01F9" w14:textId="77777777" w:rsidR="00B95CE8" w:rsidRPr="00895898" w:rsidRDefault="00B95CE8" w:rsidP="00264DB4">
            <w:pPr>
              <w:jc w:val="center"/>
              <w:rPr>
                <w:bCs/>
                <w:color w:val="000000"/>
                <w:sz w:val="20"/>
                <w:szCs w:val="20"/>
              </w:rPr>
            </w:pPr>
            <w:r w:rsidRPr="000A6B7F">
              <w:rPr>
                <w:b/>
                <w:bCs/>
                <w:color w:val="000000"/>
                <w:sz w:val="20"/>
                <w:szCs w:val="20"/>
              </w:rPr>
              <w:t>Druh vplyvu</w:t>
            </w:r>
            <w:r w:rsidRPr="000A6B7F">
              <w:rPr>
                <w:b/>
                <w:bCs/>
                <w:color w:val="000000"/>
                <w:sz w:val="20"/>
                <w:szCs w:val="20"/>
              </w:rPr>
              <w:br/>
            </w:r>
            <w:r w:rsidRPr="00895898">
              <w:rPr>
                <w:bCs/>
                <w:color w:val="000000"/>
                <w:sz w:val="20"/>
                <w:szCs w:val="20"/>
              </w:rPr>
              <w:t xml:space="preserve">In (zvyšuje náklady) / </w:t>
            </w:r>
          </w:p>
          <w:p w14:paraId="4E97AFD5" w14:textId="77777777" w:rsidR="00B95CE8" w:rsidRPr="00895898" w:rsidRDefault="00B95CE8" w:rsidP="00264DB4">
            <w:pPr>
              <w:jc w:val="center"/>
              <w:rPr>
                <w:b/>
                <w:bCs/>
                <w:color w:val="000000"/>
                <w:sz w:val="20"/>
                <w:szCs w:val="20"/>
              </w:rPr>
            </w:pPr>
            <w:proofErr w:type="spellStart"/>
            <w:r w:rsidRPr="00895898">
              <w:rPr>
                <w:bCs/>
                <w:color w:val="000000"/>
                <w:sz w:val="20"/>
                <w:szCs w:val="20"/>
              </w:rPr>
              <w:t>Out</w:t>
            </w:r>
            <w:proofErr w:type="spellEnd"/>
            <w:r w:rsidRPr="00895898">
              <w:rPr>
                <w:bCs/>
                <w:color w:val="000000"/>
                <w:sz w:val="20"/>
                <w:szCs w:val="20"/>
              </w:rPr>
              <w:t xml:space="preserve"> (znižuje náklady</w:t>
            </w:r>
            <w:r w:rsidRPr="00895898">
              <w:rPr>
                <w:b/>
                <w:bCs/>
                <w:color w:val="000000"/>
                <w:sz w:val="20"/>
                <w:szCs w:val="20"/>
              </w:rPr>
              <w:t>)</w:t>
            </w:r>
          </w:p>
          <w:p w14:paraId="2C415A51" w14:textId="77777777" w:rsidR="00B95CE8" w:rsidRPr="000A6B7F" w:rsidRDefault="00B95CE8" w:rsidP="00264DB4">
            <w:pPr>
              <w:jc w:val="center"/>
              <w:rPr>
                <w:b/>
                <w:bCs/>
                <w:color w:val="000000"/>
                <w:sz w:val="20"/>
                <w:szCs w:val="20"/>
              </w:rPr>
            </w:pPr>
            <w:r w:rsidRPr="000A6B7F">
              <w:rPr>
                <w:color w:val="000000"/>
                <w:sz w:val="20"/>
                <w:szCs w:val="20"/>
              </w:rPr>
              <w:t>/ Nemení sa</w:t>
            </w:r>
          </w:p>
        </w:tc>
        <w:tc>
          <w:tcPr>
            <w:tcW w:w="708"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232AA65" w14:textId="77777777" w:rsidR="00B95CE8" w:rsidRPr="006B5D74" w:rsidRDefault="00B95CE8" w:rsidP="00264DB4">
            <w:pPr>
              <w:jc w:val="center"/>
              <w:rPr>
                <w:b/>
                <w:bCs/>
                <w:color w:val="000000"/>
                <w:sz w:val="18"/>
                <w:szCs w:val="18"/>
              </w:rPr>
            </w:pPr>
            <w:r w:rsidRPr="006B5D74">
              <w:rPr>
                <w:b/>
                <w:bCs/>
                <w:color w:val="000000"/>
                <w:sz w:val="18"/>
                <w:szCs w:val="18"/>
              </w:rPr>
              <w:t>1in</w:t>
            </w:r>
          </w:p>
          <w:p w14:paraId="4CBFBDC8" w14:textId="77777777" w:rsidR="00B95CE8" w:rsidRPr="006B5D74" w:rsidRDefault="00B95CE8" w:rsidP="00264DB4">
            <w:pPr>
              <w:jc w:val="center"/>
              <w:rPr>
                <w:b/>
                <w:bCs/>
                <w:color w:val="000000"/>
                <w:sz w:val="18"/>
                <w:szCs w:val="18"/>
              </w:rPr>
            </w:pPr>
            <w:r w:rsidRPr="006B5D74">
              <w:rPr>
                <w:b/>
                <w:bCs/>
                <w:color w:val="000000"/>
                <w:sz w:val="18"/>
                <w:szCs w:val="18"/>
              </w:rPr>
              <w:t>2out celkom</w:t>
            </w:r>
          </w:p>
        </w:tc>
        <w:tc>
          <w:tcPr>
            <w:tcW w:w="1134"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2E07A5E" w14:textId="77777777" w:rsidR="00B95CE8" w:rsidRPr="006B5D74" w:rsidRDefault="00B95CE8" w:rsidP="00264DB4">
            <w:pPr>
              <w:jc w:val="center"/>
              <w:rPr>
                <w:b/>
                <w:bCs/>
                <w:color w:val="000000"/>
                <w:sz w:val="18"/>
                <w:szCs w:val="18"/>
              </w:rPr>
            </w:pPr>
            <w:proofErr w:type="spellStart"/>
            <w:r w:rsidRPr="006B5D74">
              <w:rPr>
                <w:b/>
                <w:bCs/>
                <w:color w:val="000000"/>
                <w:sz w:val="18"/>
                <w:szCs w:val="18"/>
              </w:rPr>
              <w:t>Goldplating</w:t>
            </w:r>
            <w:proofErr w:type="spellEnd"/>
            <w:r w:rsidRPr="006B5D74">
              <w:rPr>
                <w:b/>
                <w:bCs/>
                <w:color w:val="000000"/>
                <w:sz w:val="18"/>
                <w:szCs w:val="18"/>
              </w:rPr>
              <w:t xml:space="preserve"> celkom</w:t>
            </w:r>
          </w:p>
        </w:tc>
      </w:tr>
      <w:tr w:rsidR="00B95CE8" w:rsidRPr="00895898" w14:paraId="1ED34A86" w14:textId="77777777" w:rsidTr="00264D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6BE3124D" w14:textId="77777777" w:rsidR="00B95CE8" w:rsidRPr="0036696B" w:rsidRDefault="00B95CE8" w:rsidP="00264DB4">
            <w:pPr>
              <w:jc w:val="center"/>
              <w:rPr>
                <w:sz w:val="20"/>
                <w:szCs w:val="20"/>
              </w:rPr>
            </w:pPr>
            <w:r w:rsidRPr="00E64377">
              <w:rPr>
                <w:color w:val="000000"/>
                <w:sz w:val="20"/>
                <w:szCs w:val="20"/>
              </w:rPr>
              <w:t>1</w:t>
            </w:r>
          </w:p>
        </w:tc>
        <w:tc>
          <w:tcPr>
            <w:tcW w:w="1740" w:type="dxa"/>
            <w:vAlign w:val="center"/>
          </w:tcPr>
          <w:p w14:paraId="014209EA" w14:textId="77777777" w:rsidR="00B95CE8" w:rsidRPr="0036696B" w:rsidRDefault="00B95CE8" w:rsidP="00264DB4">
            <w:pPr>
              <w:jc w:val="center"/>
              <w:rPr>
                <w:sz w:val="20"/>
                <w:szCs w:val="20"/>
              </w:rPr>
            </w:pPr>
            <w:r w:rsidRPr="00E64377">
              <w:rPr>
                <w:color w:val="000000"/>
                <w:sz w:val="20"/>
                <w:szCs w:val="20"/>
              </w:rPr>
              <w:t>Zrušenie povinnosti oznamovať údaje finančnému riaditeľstvu z prijatej elektronickej faktúry platiteľom dane (tuzemské transakcie)</w:t>
            </w:r>
          </w:p>
        </w:tc>
        <w:tc>
          <w:tcPr>
            <w:tcW w:w="992" w:type="dxa"/>
            <w:vAlign w:val="center"/>
          </w:tcPr>
          <w:p w14:paraId="5D8305E3" w14:textId="77777777" w:rsidR="00B95CE8" w:rsidRPr="0036696B" w:rsidRDefault="00B95CE8" w:rsidP="00264DB4">
            <w:pPr>
              <w:jc w:val="center"/>
              <w:rPr>
                <w:sz w:val="20"/>
                <w:szCs w:val="20"/>
              </w:rPr>
            </w:pPr>
            <w:r w:rsidRPr="00E64377">
              <w:rPr>
                <w:color w:val="000000"/>
                <w:sz w:val="20"/>
                <w:szCs w:val="20"/>
              </w:rPr>
              <w:t>zákon č. 222/2004 Z. z.</w:t>
            </w:r>
          </w:p>
        </w:tc>
        <w:tc>
          <w:tcPr>
            <w:tcW w:w="1134" w:type="dxa"/>
            <w:vAlign w:val="center"/>
          </w:tcPr>
          <w:p w14:paraId="0685B1EE" w14:textId="77777777" w:rsidR="00B95CE8" w:rsidRPr="0036696B" w:rsidRDefault="00B95CE8" w:rsidP="00264DB4">
            <w:pPr>
              <w:jc w:val="center"/>
              <w:rPr>
                <w:sz w:val="20"/>
                <w:szCs w:val="20"/>
              </w:rPr>
            </w:pPr>
            <w:r w:rsidRPr="00E64377">
              <w:rPr>
                <w:color w:val="000000"/>
                <w:sz w:val="20"/>
                <w:szCs w:val="20"/>
              </w:rPr>
              <w:t>§ 85o ods. 10</w:t>
            </w:r>
          </w:p>
        </w:tc>
        <w:tc>
          <w:tcPr>
            <w:tcW w:w="1843" w:type="dxa"/>
            <w:vAlign w:val="center"/>
          </w:tcPr>
          <w:p w14:paraId="5207BBF2" w14:textId="77777777" w:rsidR="00B95CE8" w:rsidRPr="0036696B" w:rsidRDefault="00B95CE8" w:rsidP="00264DB4">
            <w:pPr>
              <w:pStyle w:val="gmail-m-1648484718305530482msolistparagraph"/>
              <w:spacing w:before="0" w:beforeAutospacing="0" w:after="0" w:afterAutospacing="0"/>
              <w:jc w:val="center"/>
              <w:rPr>
                <w:rFonts w:ascii="Times New Roman" w:eastAsia="Times New Roman" w:hAnsi="Times New Roman" w:cs="Times New Roman"/>
                <w:sz w:val="20"/>
                <w:szCs w:val="20"/>
              </w:rPr>
            </w:pPr>
            <w:r w:rsidRPr="00E64377">
              <w:rPr>
                <w:rFonts w:ascii="Times New Roman" w:hAnsi="Times New Roman" w:cs="Times New Roman"/>
                <w:color w:val="000000"/>
                <w:sz w:val="20"/>
                <w:szCs w:val="20"/>
              </w:rPr>
              <w:t>2. EÚ úplná harmonizácia</w:t>
            </w:r>
          </w:p>
        </w:tc>
        <w:tc>
          <w:tcPr>
            <w:tcW w:w="992" w:type="dxa"/>
            <w:vAlign w:val="center"/>
          </w:tcPr>
          <w:p w14:paraId="0DC20D81" w14:textId="77777777" w:rsidR="00B95CE8" w:rsidRPr="0036696B" w:rsidRDefault="00B95CE8" w:rsidP="00264DB4">
            <w:pPr>
              <w:jc w:val="center"/>
              <w:rPr>
                <w:color w:val="000000"/>
                <w:sz w:val="20"/>
                <w:szCs w:val="20"/>
              </w:rPr>
            </w:pPr>
            <w:r w:rsidRPr="00E64377">
              <w:rPr>
                <w:color w:val="000000"/>
                <w:sz w:val="20"/>
                <w:szCs w:val="20"/>
              </w:rPr>
              <w:t>01.01.27</w:t>
            </w:r>
          </w:p>
        </w:tc>
        <w:tc>
          <w:tcPr>
            <w:tcW w:w="1160" w:type="dxa"/>
            <w:noWrap/>
            <w:vAlign w:val="center"/>
          </w:tcPr>
          <w:p w14:paraId="688CD87D" w14:textId="77777777" w:rsidR="00B95CE8" w:rsidRPr="0036696B" w:rsidRDefault="00B95CE8" w:rsidP="00264DB4">
            <w:pPr>
              <w:jc w:val="center"/>
              <w:rPr>
                <w:color w:val="000000"/>
                <w:sz w:val="20"/>
                <w:szCs w:val="20"/>
              </w:rPr>
            </w:pPr>
            <w:r w:rsidRPr="00E64377">
              <w:rPr>
                <w:color w:val="000000"/>
                <w:sz w:val="20"/>
                <w:szCs w:val="20"/>
              </w:rPr>
              <w:t>platitelia dane</w:t>
            </w:r>
          </w:p>
        </w:tc>
        <w:tc>
          <w:tcPr>
            <w:tcW w:w="1108" w:type="dxa"/>
            <w:vAlign w:val="center"/>
          </w:tcPr>
          <w:p w14:paraId="7E5A3050" w14:textId="77777777" w:rsidR="00B95CE8" w:rsidRPr="0036696B" w:rsidRDefault="00B95CE8" w:rsidP="00264DB4">
            <w:pPr>
              <w:jc w:val="center"/>
              <w:rPr>
                <w:sz w:val="20"/>
                <w:szCs w:val="20"/>
              </w:rPr>
            </w:pPr>
            <w:r w:rsidRPr="00E64377">
              <w:rPr>
                <w:color w:val="000000"/>
                <w:sz w:val="20"/>
                <w:szCs w:val="20"/>
              </w:rPr>
              <w:t xml:space="preserve">225 206 </w:t>
            </w:r>
          </w:p>
        </w:tc>
        <w:tc>
          <w:tcPr>
            <w:tcW w:w="851" w:type="dxa"/>
            <w:noWrap/>
            <w:vAlign w:val="center"/>
          </w:tcPr>
          <w:p w14:paraId="64FC6565" w14:textId="77777777" w:rsidR="00B95CE8" w:rsidRPr="0036696B" w:rsidRDefault="00B95CE8" w:rsidP="00264DB4">
            <w:pPr>
              <w:jc w:val="center"/>
              <w:rPr>
                <w:sz w:val="20"/>
                <w:szCs w:val="20"/>
              </w:rPr>
            </w:pPr>
            <w:r w:rsidRPr="00E64377">
              <w:rPr>
                <w:color w:val="000000"/>
                <w:sz w:val="20"/>
                <w:szCs w:val="20"/>
              </w:rPr>
              <w:t>15</w:t>
            </w:r>
          </w:p>
        </w:tc>
        <w:tc>
          <w:tcPr>
            <w:tcW w:w="843" w:type="dxa"/>
            <w:noWrap/>
            <w:vAlign w:val="center"/>
          </w:tcPr>
          <w:p w14:paraId="41CAC91B" w14:textId="77777777" w:rsidR="00B95CE8" w:rsidRPr="0036696B" w:rsidRDefault="00B95CE8" w:rsidP="00264DB4">
            <w:pPr>
              <w:jc w:val="center"/>
              <w:rPr>
                <w:color w:val="000000"/>
                <w:sz w:val="20"/>
                <w:szCs w:val="20"/>
              </w:rPr>
            </w:pPr>
            <w:r w:rsidRPr="00E64377">
              <w:rPr>
                <w:color w:val="000000"/>
                <w:sz w:val="20"/>
                <w:szCs w:val="20"/>
              </w:rPr>
              <w:t>3 288 008</w:t>
            </w:r>
          </w:p>
        </w:tc>
        <w:tc>
          <w:tcPr>
            <w:tcW w:w="1000" w:type="dxa"/>
            <w:noWrap/>
            <w:vAlign w:val="center"/>
          </w:tcPr>
          <w:p w14:paraId="1B91DC7D" w14:textId="77777777" w:rsidR="00B95CE8" w:rsidRPr="0036696B" w:rsidRDefault="00B95CE8" w:rsidP="00264DB4">
            <w:pPr>
              <w:jc w:val="center"/>
              <w:rPr>
                <w:sz w:val="20"/>
                <w:szCs w:val="20"/>
              </w:rPr>
            </w:pPr>
            <w:proofErr w:type="spellStart"/>
            <w:r w:rsidRPr="00E64377">
              <w:rPr>
                <w:color w:val="000000"/>
                <w:sz w:val="20"/>
                <w:szCs w:val="20"/>
              </w:rPr>
              <w:t>Out</w:t>
            </w:r>
            <w:proofErr w:type="spellEnd"/>
            <w:r w:rsidRPr="00E64377">
              <w:rPr>
                <w:color w:val="000000"/>
                <w:sz w:val="20"/>
                <w:szCs w:val="20"/>
              </w:rPr>
              <w:t xml:space="preserve"> (znižuje náklady)</w:t>
            </w:r>
          </w:p>
        </w:tc>
        <w:tc>
          <w:tcPr>
            <w:tcW w:w="708" w:type="dxa"/>
            <w:noWrap/>
            <w:vAlign w:val="center"/>
          </w:tcPr>
          <w:p w14:paraId="45C46C6B" w14:textId="77777777" w:rsidR="00B95CE8" w:rsidRPr="0036696B" w:rsidRDefault="00B95CE8" w:rsidP="00264DB4">
            <w:pPr>
              <w:jc w:val="center"/>
              <w:rPr>
                <w:color w:val="000000"/>
                <w:sz w:val="20"/>
                <w:szCs w:val="20"/>
              </w:rPr>
            </w:pPr>
            <w:r w:rsidRPr="00E64377">
              <w:rPr>
                <w:sz w:val="20"/>
                <w:szCs w:val="20"/>
              </w:rPr>
              <w:t>0</w:t>
            </w:r>
          </w:p>
        </w:tc>
        <w:tc>
          <w:tcPr>
            <w:tcW w:w="1134" w:type="dxa"/>
            <w:vAlign w:val="center"/>
          </w:tcPr>
          <w:p w14:paraId="1B8029E1" w14:textId="77777777" w:rsidR="00B95CE8" w:rsidRPr="0036696B" w:rsidRDefault="00B95CE8" w:rsidP="00264DB4">
            <w:pPr>
              <w:jc w:val="center"/>
              <w:rPr>
                <w:sz w:val="20"/>
                <w:szCs w:val="20"/>
              </w:rPr>
            </w:pPr>
            <w:r w:rsidRPr="00E64377">
              <w:rPr>
                <w:color w:val="000000"/>
                <w:sz w:val="20"/>
                <w:szCs w:val="20"/>
              </w:rPr>
              <w:t>0</w:t>
            </w:r>
          </w:p>
        </w:tc>
      </w:tr>
      <w:tr w:rsidR="00B95CE8" w:rsidRPr="00895898" w14:paraId="19A01D5C" w14:textId="77777777" w:rsidTr="00264D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2ADEA97C" w14:textId="77777777" w:rsidR="00B95CE8" w:rsidRPr="0036696B" w:rsidRDefault="00B95CE8" w:rsidP="00264DB4">
            <w:pPr>
              <w:jc w:val="center"/>
              <w:rPr>
                <w:sz w:val="20"/>
                <w:szCs w:val="20"/>
              </w:rPr>
            </w:pPr>
            <w:r w:rsidRPr="00E64377">
              <w:rPr>
                <w:color w:val="000000"/>
                <w:sz w:val="20"/>
                <w:szCs w:val="20"/>
              </w:rPr>
              <w:t>2</w:t>
            </w:r>
          </w:p>
        </w:tc>
        <w:tc>
          <w:tcPr>
            <w:tcW w:w="1740" w:type="dxa"/>
            <w:vAlign w:val="center"/>
          </w:tcPr>
          <w:p w14:paraId="3B18B35E" w14:textId="77777777" w:rsidR="00B95CE8" w:rsidRPr="0036696B" w:rsidRDefault="00B95CE8" w:rsidP="00264DB4">
            <w:pPr>
              <w:jc w:val="center"/>
              <w:rPr>
                <w:sz w:val="20"/>
                <w:szCs w:val="20"/>
              </w:rPr>
            </w:pPr>
            <w:r w:rsidRPr="00E64377">
              <w:rPr>
                <w:color w:val="000000"/>
                <w:sz w:val="20"/>
                <w:szCs w:val="20"/>
              </w:rPr>
              <w:t>Zrušenie povinnosti oznamovať údaje finančnému riaditeľstvu z prijatej opravnej elektronickej faktúry platiteľom dane (tuzemské transakcie)</w:t>
            </w:r>
          </w:p>
        </w:tc>
        <w:tc>
          <w:tcPr>
            <w:tcW w:w="992" w:type="dxa"/>
            <w:vAlign w:val="center"/>
          </w:tcPr>
          <w:p w14:paraId="3DA5F544" w14:textId="77777777" w:rsidR="00B95CE8" w:rsidRPr="0036696B" w:rsidRDefault="00B95CE8" w:rsidP="00264DB4">
            <w:pPr>
              <w:jc w:val="center"/>
              <w:rPr>
                <w:sz w:val="20"/>
                <w:szCs w:val="20"/>
              </w:rPr>
            </w:pPr>
            <w:r w:rsidRPr="00E64377">
              <w:rPr>
                <w:color w:val="000000"/>
                <w:sz w:val="20"/>
                <w:szCs w:val="20"/>
              </w:rPr>
              <w:t>zákon č. 222/2004 Z. z.</w:t>
            </w:r>
          </w:p>
        </w:tc>
        <w:tc>
          <w:tcPr>
            <w:tcW w:w="1134" w:type="dxa"/>
            <w:vAlign w:val="center"/>
          </w:tcPr>
          <w:p w14:paraId="22BEFC8F" w14:textId="77777777" w:rsidR="00B95CE8" w:rsidRPr="0036696B" w:rsidRDefault="00B95CE8" w:rsidP="00264DB4">
            <w:pPr>
              <w:jc w:val="center"/>
              <w:rPr>
                <w:sz w:val="20"/>
                <w:szCs w:val="20"/>
              </w:rPr>
            </w:pPr>
            <w:r w:rsidRPr="00E64377">
              <w:rPr>
                <w:color w:val="000000"/>
                <w:sz w:val="20"/>
                <w:szCs w:val="20"/>
              </w:rPr>
              <w:t>§ 85o ods. 10</w:t>
            </w:r>
          </w:p>
        </w:tc>
        <w:tc>
          <w:tcPr>
            <w:tcW w:w="1843" w:type="dxa"/>
            <w:vAlign w:val="center"/>
          </w:tcPr>
          <w:p w14:paraId="13EBBF09" w14:textId="77777777" w:rsidR="00B95CE8" w:rsidRPr="0036696B" w:rsidDel="00801596" w:rsidRDefault="00B95CE8" w:rsidP="00264DB4">
            <w:pPr>
              <w:pStyle w:val="gmail-m-1648484718305530482msolistparagraph"/>
              <w:spacing w:before="0" w:beforeAutospacing="0" w:after="0" w:afterAutospacing="0"/>
              <w:jc w:val="center"/>
              <w:rPr>
                <w:rFonts w:ascii="Times New Roman" w:eastAsia="Times New Roman" w:hAnsi="Times New Roman" w:cs="Times New Roman"/>
                <w:sz w:val="20"/>
                <w:szCs w:val="20"/>
              </w:rPr>
            </w:pPr>
            <w:r w:rsidRPr="00E64377">
              <w:rPr>
                <w:rFonts w:ascii="Times New Roman" w:hAnsi="Times New Roman" w:cs="Times New Roman"/>
                <w:color w:val="000000"/>
                <w:sz w:val="20"/>
                <w:szCs w:val="20"/>
              </w:rPr>
              <w:t>2. EÚ úplná harmonizácia</w:t>
            </w:r>
          </w:p>
        </w:tc>
        <w:tc>
          <w:tcPr>
            <w:tcW w:w="992" w:type="dxa"/>
            <w:vAlign w:val="center"/>
          </w:tcPr>
          <w:p w14:paraId="560C81E0" w14:textId="77777777" w:rsidR="00B95CE8" w:rsidRPr="0036696B" w:rsidRDefault="00B95CE8" w:rsidP="00264DB4">
            <w:pPr>
              <w:jc w:val="center"/>
              <w:rPr>
                <w:color w:val="000000"/>
                <w:sz w:val="20"/>
                <w:szCs w:val="20"/>
              </w:rPr>
            </w:pPr>
            <w:r w:rsidRPr="00E64377">
              <w:rPr>
                <w:color w:val="000000"/>
                <w:sz w:val="20"/>
                <w:szCs w:val="20"/>
              </w:rPr>
              <w:t>01.01.27</w:t>
            </w:r>
          </w:p>
        </w:tc>
        <w:tc>
          <w:tcPr>
            <w:tcW w:w="1160" w:type="dxa"/>
            <w:noWrap/>
            <w:vAlign w:val="center"/>
          </w:tcPr>
          <w:p w14:paraId="38DF64C3" w14:textId="77777777" w:rsidR="00B95CE8" w:rsidRPr="0036696B" w:rsidRDefault="00B95CE8" w:rsidP="00264DB4">
            <w:pPr>
              <w:jc w:val="center"/>
              <w:rPr>
                <w:color w:val="000000"/>
                <w:sz w:val="20"/>
                <w:szCs w:val="20"/>
              </w:rPr>
            </w:pPr>
            <w:r w:rsidRPr="00E64377">
              <w:rPr>
                <w:color w:val="000000"/>
                <w:sz w:val="20"/>
                <w:szCs w:val="20"/>
              </w:rPr>
              <w:t>platitelia dane</w:t>
            </w:r>
          </w:p>
        </w:tc>
        <w:tc>
          <w:tcPr>
            <w:tcW w:w="1108" w:type="dxa"/>
            <w:vAlign w:val="center"/>
          </w:tcPr>
          <w:p w14:paraId="6D296660" w14:textId="77777777" w:rsidR="00B95CE8" w:rsidRPr="0036696B" w:rsidRDefault="00B95CE8" w:rsidP="00264DB4">
            <w:pPr>
              <w:jc w:val="center"/>
              <w:rPr>
                <w:sz w:val="20"/>
                <w:szCs w:val="20"/>
              </w:rPr>
            </w:pPr>
            <w:r w:rsidRPr="00E64377">
              <w:rPr>
                <w:color w:val="000000"/>
                <w:sz w:val="20"/>
                <w:szCs w:val="20"/>
              </w:rPr>
              <w:t xml:space="preserve">225 206 </w:t>
            </w:r>
          </w:p>
        </w:tc>
        <w:tc>
          <w:tcPr>
            <w:tcW w:w="851" w:type="dxa"/>
            <w:noWrap/>
            <w:vAlign w:val="center"/>
          </w:tcPr>
          <w:p w14:paraId="68497366" w14:textId="77777777" w:rsidR="00B95CE8" w:rsidRPr="0036696B" w:rsidRDefault="00B95CE8" w:rsidP="00264DB4">
            <w:pPr>
              <w:jc w:val="center"/>
              <w:rPr>
                <w:sz w:val="20"/>
                <w:szCs w:val="20"/>
              </w:rPr>
            </w:pPr>
            <w:r w:rsidRPr="00E64377">
              <w:rPr>
                <w:color w:val="000000"/>
                <w:sz w:val="20"/>
                <w:szCs w:val="20"/>
              </w:rPr>
              <w:t>1</w:t>
            </w:r>
          </w:p>
        </w:tc>
        <w:tc>
          <w:tcPr>
            <w:tcW w:w="843" w:type="dxa"/>
            <w:noWrap/>
            <w:vAlign w:val="center"/>
          </w:tcPr>
          <w:p w14:paraId="64DCFA14" w14:textId="77777777" w:rsidR="00B95CE8" w:rsidRPr="0036696B" w:rsidRDefault="00B95CE8" w:rsidP="00264DB4">
            <w:pPr>
              <w:jc w:val="center"/>
              <w:rPr>
                <w:color w:val="000000"/>
                <w:sz w:val="20"/>
                <w:szCs w:val="20"/>
              </w:rPr>
            </w:pPr>
            <w:r w:rsidRPr="00E64377">
              <w:rPr>
                <w:color w:val="000000"/>
                <w:sz w:val="20"/>
                <w:szCs w:val="20"/>
              </w:rPr>
              <w:t>150 888</w:t>
            </w:r>
          </w:p>
        </w:tc>
        <w:tc>
          <w:tcPr>
            <w:tcW w:w="1000" w:type="dxa"/>
            <w:noWrap/>
            <w:vAlign w:val="center"/>
          </w:tcPr>
          <w:p w14:paraId="0C72ABEF" w14:textId="77777777" w:rsidR="00B95CE8" w:rsidRPr="0036696B" w:rsidRDefault="00B95CE8" w:rsidP="00264DB4">
            <w:pPr>
              <w:jc w:val="center"/>
              <w:rPr>
                <w:sz w:val="20"/>
                <w:szCs w:val="20"/>
              </w:rPr>
            </w:pPr>
            <w:proofErr w:type="spellStart"/>
            <w:r w:rsidRPr="00E64377">
              <w:rPr>
                <w:color w:val="000000"/>
                <w:sz w:val="20"/>
                <w:szCs w:val="20"/>
              </w:rPr>
              <w:t>Out</w:t>
            </w:r>
            <w:proofErr w:type="spellEnd"/>
            <w:r w:rsidRPr="00E64377">
              <w:rPr>
                <w:color w:val="000000"/>
                <w:sz w:val="20"/>
                <w:szCs w:val="20"/>
              </w:rPr>
              <w:t xml:space="preserve"> (znižuje náklady)</w:t>
            </w:r>
          </w:p>
        </w:tc>
        <w:tc>
          <w:tcPr>
            <w:tcW w:w="708" w:type="dxa"/>
            <w:noWrap/>
            <w:vAlign w:val="center"/>
          </w:tcPr>
          <w:p w14:paraId="263A9B0F" w14:textId="77777777" w:rsidR="00B95CE8" w:rsidRPr="0036696B" w:rsidRDefault="00B95CE8" w:rsidP="00264DB4">
            <w:pPr>
              <w:jc w:val="center"/>
              <w:rPr>
                <w:color w:val="000000"/>
                <w:sz w:val="20"/>
                <w:szCs w:val="20"/>
              </w:rPr>
            </w:pPr>
            <w:r w:rsidRPr="00E64377">
              <w:rPr>
                <w:sz w:val="20"/>
                <w:szCs w:val="20"/>
              </w:rPr>
              <w:t>0</w:t>
            </w:r>
          </w:p>
        </w:tc>
        <w:tc>
          <w:tcPr>
            <w:tcW w:w="1134" w:type="dxa"/>
            <w:vAlign w:val="center"/>
          </w:tcPr>
          <w:p w14:paraId="315B60DF" w14:textId="77777777" w:rsidR="00B95CE8" w:rsidRPr="0036696B" w:rsidRDefault="00B95CE8" w:rsidP="00264DB4">
            <w:pPr>
              <w:jc w:val="center"/>
              <w:rPr>
                <w:sz w:val="20"/>
                <w:szCs w:val="20"/>
              </w:rPr>
            </w:pPr>
            <w:r w:rsidRPr="00E64377">
              <w:rPr>
                <w:color w:val="000000"/>
                <w:sz w:val="20"/>
                <w:szCs w:val="20"/>
              </w:rPr>
              <w:t>0</w:t>
            </w:r>
          </w:p>
        </w:tc>
      </w:tr>
    </w:tbl>
    <w:p w14:paraId="64FD781D" w14:textId="77777777" w:rsidR="00C533E5" w:rsidRPr="00895898" w:rsidRDefault="00C533E5" w:rsidP="00C533E5">
      <w:pPr>
        <w:jc w:val="both"/>
        <w:rPr>
          <w:rFonts w:eastAsia="Calibri"/>
          <w:i/>
        </w:rPr>
      </w:pPr>
    </w:p>
    <w:p w14:paraId="6AF5ED97" w14:textId="77777777" w:rsidR="00C533E5" w:rsidRPr="00895898" w:rsidRDefault="00C533E5" w:rsidP="00C533E5">
      <w:pPr>
        <w:jc w:val="both"/>
        <w:rPr>
          <w:rFonts w:eastAsia="Calibri"/>
          <w:b/>
          <w:bCs/>
          <w:i/>
        </w:rPr>
        <w:sectPr w:rsidR="00C533E5" w:rsidRPr="00895898" w:rsidSect="00142154">
          <w:pgSz w:w="16838" w:h="11906" w:orient="landscape"/>
          <w:pgMar w:top="1417" w:right="1417" w:bottom="1417" w:left="1417" w:header="708" w:footer="708" w:gutter="0"/>
          <w:cols w:space="708"/>
          <w:docGrid w:linePitch="360"/>
        </w:sectPr>
      </w:pPr>
    </w:p>
    <w:p w14:paraId="109314F5" w14:textId="77777777" w:rsidR="00C533E5" w:rsidRDefault="00C533E5" w:rsidP="00746D3C">
      <w:pPr>
        <w:rPr>
          <w:rFonts w:eastAsia="Calibri"/>
          <w:b/>
          <w:i/>
          <w:iCs/>
        </w:rPr>
      </w:pPr>
    </w:p>
    <w:p w14:paraId="720B7A43" w14:textId="77777777" w:rsidR="00B95CE8" w:rsidRPr="001F1B43" w:rsidRDefault="00B95CE8" w:rsidP="00B95CE8">
      <w:pPr>
        <w:jc w:val="both"/>
        <w:rPr>
          <w:rFonts w:eastAsia="Calibri"/>
          <w:b/>
          <w:bCs/>
          <w:i/>
          <w:u w:val="single"/>
        </w:rPr>
      </w:pPr>
      <w:r>
        <w:rPr>
          <w:rFonts w:eastAsia="Calibri"/>
          <w:b/>
          <w:bCs/>
          <w:i/>
          <w:u w:val="single"/>
        </w:rPr>
        <w:t xml:space="preserve">3.1.3 </w:t>
      </w:r>
      <w:r w:rsidRPr="001F1B43">
        <w:rPr>
          <w:rFonts w:eastAsia="Calibri"/>
          <w:b/>
          <w:bCs/>
          <w:i/>
          <w:u w:val="single"/>
        </w:rPr>
        <w:t xml:space="preserve">Doplňujúce informácie k spôsobu výpočtu vplyvov jednotlivých regulácií na zmenu nákladov </w:t>
      </w:r>
    </w:p>
    <w:p w14:paraId="3D5E55E0" w14:textId="77777777" w:rsidR="00B95CE8" w:rsidRDefault="00B95CE8" w:rsidP="00B95CE8">
      <w:pPr>
        <w:jc w:val="both"/>
        <w:rPr>
          <w:rFonts w:eastAsia="Calibri"/>
          <w:bCs/>
          <w:i/>
          <w:iCs/>
          <w:color w:val="000000"/>
        </w:rPr>
      </w:pPr>
      <w:r w:rsidRPr="00D8247C">
        <w:rPr>
          <w:rFonts w:eastAsia="Calibri"/>
          <w:bCs/>
          <w:i/>
          <w:iCs/>
          <w:color w:val="000000"/>
        </w:rPr>
        <w:t xml:space="preserve">Osobitne pri každej regulácii s vplyvom na PP zhodnotenom v tabuľke č. 2 uveďte doplňujúce informácie tak, aby mohol byť skontrolovaný spôsob a správnosť výpočtov. Uveďte najmä, ako ste vypočítali vplyvy a z akého zdroja ste čerpali početnosti (uveďte aj </w:t>
      </w:r>
      <w:proofErr w:type="spellStart"/>
      <w:r w:rsidRPr="00D8247C">
        <w:rPr>
          <w:rFonts w:eastAsia="Calibri"/>
          <w:bCs/>
          <w:i/>
          <w:iCs/>
          <w:color w:val="000000"/>
        </w:rPr>
        <w:t>link</w:t>
      </w:r>
      <w:proofErr w:type="spellEnd"/>
      <w:r w:rsidRPr="00D8247C">
        <w:rPr>
          <w:rFonts w:eastAsia="Calibri"/>
          <w:bCs/>
          <w:i/>
          <w:iCs/>
          <w:color w:val="000000"/>
        </w:rPr>
        <w:t xml:space="preserve"> na konkrétne štatistiky, ak sú dostupné na internete). Jednotlivé regulácie môžu mať jeden alebo viac typov nákladov (A. Dane, odvody, clá</w:t>
      </w:r>
      <w:r>
        <w:rPr>
          <w:rFonts w:eastAsia="Calibri"/>
          <w:bCs/>
          <w:i/>
          <w:iCs/>
          <w:color w:val="000000"/>
        </w:rPr>
        <w:t xml:space="preserve"> </w:t>
      </w:r>
      <w:r w:rsidRPr="00A000DA">
        <w:rPr>
          <w:rFonts w:eastAsia="Calibri"/>
          <w:bCs/>
          <w:i/>
          <w:iCs/>
          <w:color w:val="000000"/>
        </w:rPr>
        <w:t xml:space="preserve">a poplatky, ktorých cieľom je znižovať negatívne </w:t>
      </w:r>
      <w:proofErr w:type="spellStart"/>
      <w:r w:rsidRPr="00A000DA">
        <w:rPr>
          <w:rFonts w:eastAsia="Calibri"/>
          <w:bCs/>
          <w:i/>
          <w:iCs/>
          <w:color w:val="000000"/>
        </w:rPr>
        <w:t>externality</w:t>
      </w:r>
      <w:proofErr w:type="spellEnd"/>
      <w:r w:rsidRPr="00D8247C">
        <w:rPr>
          <w:rFonts w:eastAsia="Calibri"/>
          <w:bCs/>
          <w:i/>
          <w:iCs/>
          <w:color w:val="000000"/>
        </w:rPr>
        <w:t xml:space="preserve">, B. </w:t>
      </w:r>
      <w:r>
        <w:rPr>
          <w:rFonts w:eastAsia="Calibri"/>
          <w:bCs/>
          <w:i/>
          <w:iCs/>
          <w:color w:val="000000"/>
        </w:rPr>
        <w:t>Iné p</w:t>
      </w:r>
      <w:r w:rsidRPr="00D8247C">
        <w:rPr>
          <w:rFonts w:eastAsia="Calibri"/>
          <w:bCs/>
          <w:i/>
          <w:iCs/>
          <w:color w:val="000000"/>
        </w:rPr>
        <w:t>oplatky</w:t>
      </w:r>
      <w:r w:rsidRPr="00952CF6">
        <w:rPr>
          <w:rFonts w:eastAsia="Calibri"/>
          <w:bCs/>
          <w:i/>
          <w:iCs/>
          <w:color w:val="000000"/>
        </w:rPr>
        <w:t>,</w:t>
      </w:r>
      <w:r w:rsidRPr="00D8247C">
        <w:rPr>
          <w:rFonts w:eastAsia="Calibri"/>
          <w:bCs/>
          <w:i/>
          <w:iCs/>
          <w:color w:val="000000"/>
        </w:rPr>
        <w:t xml:space="preserve"> C. </w:t>
      </w:r>
      <w:r>
        <w:rPr>
          <w:rFonts w:eastAsia="Calibri"/>
          <w:bCs/>
          <w:i/>
          <w:iCs/>
          <w:color w:val="000000"/>
        </w:rPr>
        <w:t>Sankcie</w:t>
      </w:r>
      <w:r w:rsidRPr="00D8247C">
        <w:rPr>
          <w:rFonts w:eastAsia="Calibri"/>
          <w:bCs/>
          <w:i/>
          <w:iCs/>
          <w:color w:val="000000"/>
        </w:rPr>
        <w:t xml:space="preserve">, D. </w:t>
      </w:r>
      <w:r>
        <w:rPr>
          <w:rFonts w:eastAsia="Calibri"/>
          <w:bCs/>
          <w:i/>
          <w:iCs/>
          <w:color w:val="000000"/>
        </w:rPr>
        <w:t xml:space="preserve">Nepriame finančné náklady, E. </w:t>
      </w:r>
      <w:r w:rsidRPr="00D8247C">
        <w:rPr>
          <w:rFonts w:eastAsia="Calibri"/>
          <w:bCs/>
          <w:i/>
          <w:iCs/>
          <w:color w:val="000000"/>
        </w:rPr>
        <w:t xml:space="preserve">Administratívne náklady). Rozčleňte ich a vypočítajte v súlade s metodickým postupom. </w:t>
      </w:r>
    </w:p>
    <w:p w14:paraId="67113DD3" w14:textId="77777777" w:rsidR="00B95CE8" w:rsidRDefault="00B95CE8" w:rsidP="00B95CE8">
      <w:pPr>
        <w:jc w:val="both"/>
      </w:pPr>
      <w:r>
        <w:t xml:space="preserve">V predkladanom návrhu zákona, ktorým sa mení a dopĺňa zákon č. 222/2004 Z. z. o dani z pridanej hodnoty v znení neskorších predpisov </w:t>
      </w:r>
      <w:r w:rsidRPr="00DE5D5F">
        <w:t>a ktorým sa menia a dopĺňajú niektoré zákony</w:t>
      </w:r>
      <w:r>
        <w:t xml:space="preserve"> (ďalej len „návrh zákona“), boli identifikované 2 regulácie s vyčísleným vplyvom na podnikateľské prostredie. Predmetom Kalkulačky nákladov sú regulácie súvisiace so znížením administratívnej záťaže:</w:t>
      </w:r>
    </w:p>
    <w:p w14:paraId="1B7DC47C" w14:textId="77777777" w:rsidR="00B95CE8" w:rsidRDefault="00B95CE8" w:rsidP="00B95CE8">
      <w:pPr>
        <w:jc w:val="both"/>
        <w:rPr>
          <w:rFonts w:eastAsia="Calibri"/>
          <w:bCs/>
          <w:color w:val="000000"/>
        </w:rPr>
      </w:pPr>
    </w:p>
    <w:p w14:paraId="42E7940D" w14:textId="77777777" w:rsidR="00B95CE8" w:rsidRDefault="00B95CE8" w:rsidP="00B95CE8">
      <w:pPr>
        <w:jc w:val="both"/>
        <w:rPr>
          <w:b/>
          <w:bCs/>
          <w:i/>
          <w:iCs/>
          <w:color w:val="000000"/>
        </w:rPr>
      </w:pPr>
      <w:r>
        <w:rPr>
          <w:rFonts w:eastAsia="Calibri"/>
          <w:bCs/>
          <w:color w:val="000000"/>
        </w:rPr>
        <w:t xml:space="preserve">1. </w:t>
      </w:r>
      <w:r>
        <w:rPr>
          <w:b/>
          <w:bCs/>
          <w:i/>
          <w:iCs/>
          <w:color w:val="000000"/>
        </w:rPr>
        <w:t>Zrušenie povinnosti oznamovať údaje</w:t>
      </w:r>
      <w:r w:rsidRPr="00174F07">
        <w:rPr>
          <w:b/>
          <w:bCs/>
          <w:i/>
          <w:iCs/>
          <w:color w:val="000000"/>
        </w:rPr>
        <w:t xml:space="preserve"> finančnému riaditeľstvu z prijatej elektronickej faktúry platiteľom dane (tuzemské transakcie)</w:t>
      </w:r>
    </w:p>
    <w:p w14:paraId="492789BE" w14:textId="77777777" w:rsidR="00B95CE8" w:rsidRDefault="00B95CE8" w:rsidP="00B95CE8">
      <w:pPr>
        <w:jc w:val="both"/>
        <w:rPr>
          <w:rFonts w:eastAsia="Calibri"/>
          <w:color w:val="000000"/>
        </w:rPr>
      </w:pPr>
    </w:p>
    <w:p w14:paraId="0CDC21C2" w14:textId="77777777" w:rsidR="00B95CE8" w:rsidRDefault="00B95CE8" w:rsidP="00B95CE8">
      <w:pPr>
        <w:jc w:val="both"/>
        <w:rPr>
          <w:color w:val="000000" w:themeColor="text1"/>
        </w:rPr>
      </w:pPr>
      <w:r>
        <w:rPr>
          <w:shd w:val="clear" w:color="auto" w:fill="FFFFFF"/>
        </w:rPr>
        <w:t xml:space="preserve">Zmena regulácie dotknutým subjektom znižuje náklady. </w:t>
      </w:r>
      <w:r>
        <w:t>S účinnosťou od 1.1.2027 sa</w:t>
      </w:r>
      <w:r>
        <w:rPr>
          <w:color w:val="000000" w:themeColor="text1"/>
        </w:rPr>
        <w:t xml:space="preserve"> v nadväznosti na zavedenie povinnej elektronickej fakturácie vypúšťa povinnosť digitálneho oznamovania údajov o tuzemských zdaniteľných obchodoch platiteľom dane v čase prijatia faktúry. </w:t>
      </w:r>
    </w:p>
    <w:p w14:paraId="7407B9E2" w14:textId="77777777" w:rsidR="00B95CE8" w:rsidRDefault="00B95CE8" w:rsidP="00B95CE8">
      <w:pPr>
        <w:jc w:val="both"/>
        <w:rPr>
          <w:b/>
          <w:i/>
          <w:color w:val="000000"/>
        </w:rPr>
      </w:pPr>
    </w:p>
    <w:p w14:paraId="67730BF5" w14:textId="77777777" w:rsidR="00B95CE8" w:rsidRDefault="00B95CE8" w:rsidP="00B95CE8">
      <w:pPr>
        <w:jc w:val="both"/>
        <w:rPr>
          <w:rFonts w:eastAsia="Calibri"/>
          <w:bCs/>
          <w:iCs/>
          <w:color w:val="000000"/>
        </w:rPr>
      </w:pPr>
      <w:r w:rsidRPr="00933E70">
        <w:rPr>
          <w:rFonts w:eastAsia="Calibri"/>
          <w:bCs/>
          <w:iCs/>
          <w:color w:val="000000"/>
        </w:rPr>
        <w:t>Zmena regulácie dotknutým subjektom znižuje náklady</w:t>
      </w:r>
      <w:r>
        <w:rPr>
          <w:shd w:val="clear" w:color="auto" w:fill="FFFFFF"/>
        </w:rPr>
        <w:t xml:space="preserve">. </w:t>
      </w:r>
      <w:r>
        <w:rPr>
          <w:rFonts w:eastAsia="Calibri"/>
          <w:bCs/>
          <w:iCs/>
          <w:color w:val="000000"/>
        </w:rPr>
        <w:t xml:space="preserve">Počet dotknutých subjektov, ktorých sa bude táto regulácia týkať, vychádza z údajov poskytnutých FRSR k 1.1.2025 v rámci legislatívneho procesu LP/2025/396 /zákon č. 385/2025 Z. z. </w:t>
      </w:r>
      <w:r w:rsidRPr="00492421">
        <w:rPr>
          <w:rFonts w:eastAsia="Calibri"/>
          <w:bCs/>
          <w:iCs/>
          <w:color w:val="000000"/>
        </w:rPr>
        <w:t>z 9. decembra 2025,</w:t>
      </w:r>
      <w:r>
        <w:rPr>
          <w:rFonts w:eastAsia="Calibri"/>
          <w:bCs/>
          <w:iCs/>
          <w:color w:val="000000"/>
        </w:rPr>
        <w:t xml:space="preserve"> </w:t>
      </w:r>
      <w:r w:rsidRPr="00492421">
        <w:rPr>
          <w:rFonts w:eastAsia="Calibri"/>
          <w:bCs/>
          <w:iCs/>
          <w:color w:val="000000"/>
        </w:rPr>
        <w:t>ktorým sa mení a dopĺňa zákon č. 222/2004 Z. z. o dani z pridanej hodnoty v znení neskorších predpisov a ktorým sa menia a dopĺňajú niektoré zákony</w:t>
      </w:r>
      <w:r>
        <w:rPr>
          <w:rFonts w:eastAsia="Calibri"/>
          <w:bCs/>
          <w:iCs/>
          <w:color w:val="000000"/>
        </w:rPr>
        <w:t xml:space="preserve"> (ďalej len „zákon č. 385/2025 Z. z.“)/ a bol špecifikovaný v regulácii č. 9 v rámci Prílohy č. 3a - Analýza vplyvov na podnikateľské prostredie:</w:t>
      </w:r>
    </w:p>
    <w:p w14:paraId="439EB5C2" w14:textId="77777777" w:rsidR="00B95CE8" w:rsidRDefault="00B95CE8" w:rsidP="00B95CE8">
      <w:pPr>
        <w:jc w:val="both"/>
        <w:rPr>
          <w:rFonts w:eastAsia="Calibri"/>
          <w:bCs/>
          <w:iCs/>
          <w:color w:val="000000"/>
        </w:rPr>
      </w:pPr>
      <w:r>
        <w:rPr>
          <w:rFonts w:eastAsia="Calibri"/>
          <w:bCs/>
          <w:iCs/>
          <w:color w:val="000000"/>
        </w:rPr>
        <w:t>- celkový počet registrovaných platiteľov dane z pridanej hodnoty (§ 4, § 4b a § 5 zákona o DPH) - 225 206</w:t>
      </w:r>
      <w:bookmarkStart w:id="0" w:name="_Hlk202791954"/>
    </w:p>
    <w:p w14:paraId="3AAFA1B4" w14:textId="77777777" w:rsidR="00B95CE8" w:rsidRDefault="00B95CE8" w:rsidP="00B95CE8">
      <w:pPr>
        <w:jc w:val="both"/>
        <w:rPr>
          <w:rFonts w:eastAsia="Calibri"/>
          <w:bCs/>
          <w:iCs/>
          <w:color w:val="000000"/>
        </w:rPr>
      </w:pPr>
      <w:r>
        <w:rPr>
          <w:rFonts w:eastAsia="Calibri"/>
          <w:bCs/>
          <w:iCs/>
          <w:color w:val="000000"/>
        </w:rPr>
        <w:t xml:space="preserve">V rámci výpočtov nákladov na podnikateľské prostredie bol špecifikovaný aj počet prijatých faktúr, a to nasledovne: </w:t>
      </w:r>
    </w:p>
    <w:p w14:paraId="7EDB4224" w14:textId="77777777" w:rsidR="00B95CE8" w:rsidRPr="00E64377" w:rsidRDefault="00B95CE8" w:rsidP="00B95CE8">
      <w:pPr>
        <w:jc w:val="both"/>
        <w:rPr>
          <w:rFonts w:eastAsia="Calibri"/>
          <w:bCs/>
          <w:iCs/>
          <w:color w:val="000000"/>
        </w:rPr>
      </w:pPr>
      <w:r w:rsidRPr="00E64377">
        <w:rPr>
          <w:rFonts w:eastAsia="Calibri"/>
          <w:bCs/>
          <w:iCs/>
          <w:color w:val="000000"/>
        </w:rPr>
        <w:t>Regulácia č. 9 - platitelia dane prijali v kalendárnom roku 2024 celkovo 80 834 873 faktúr v rôznej podobe, či už od tuzemských alebo zahraničných dodávateľov. Predpokladáme, že 50 % počtu týchto faktúr bolo prijatých od tuzemských dodávateľov.</w:t>
      </w:r>
    </w:p>
    <w:bookmarkEnd w:id="0"/>
    <w:p w14:paraId="3C85516B" w14:textId="77777777" w:rsidR="00B95CE8" w:rsidRPr="00E64377" w:rsidRDefault="00B95CE8" w:rsidP="00B95CE8">
      <w:pPr>
        <w:jc w:val="both"/>
        <w:rPr>
          <w:rFonts w:eastAsia="Calibri"/>
          <w:bCs/>
          <w:iCs/>
          <w:color w:val="000000"/>
        </w:rPr>
      </w:pPr>
    </w:p>
    <w:p w14:paraId="619156E7" w14:textId="77777777" w:rsidR="00B95CE8" w:rsidRDefault="00B95CE8" w:rsidP="00B95CE8">
      <w:pPr>
        <w:jc w:val="both"/>
        <w:rPr>
          <w:rFonts w:eastAsia="Calibri"/>
          <w:bCs/>
          <w:iCs/>
          <w:color w:val="000000"/>
        </w:rPr>
      </w:pPr>
      <w:r w:rsidRPr="00E64377">
        <w:rPr>
          <w:rFonts w:eastAsia="Calibri"/>
          <w:bCs/>
          <w:iCs/>
          <w:color w:val="000000"/>
        </w:rPr>
        <w:t>Náklady na zaslanie údajov z 1 elektronickej faktúry odhaduje MFSR na 0,08 EUR. Náklady regulácie boli určené ako nepriame finančné náklady. Spôsob výpočtu hodnoty vloženej do stĺpca D – 40 417 437 x 0,08 = 3 233 395 ÷ 225 206 = 14,6. Frekvencia plnenia bola určená na 1-krát ročne. Na základe výpočtu Kalkulačky nákladov na podnikateľské</w:t>
      </w:r>
      <w:r>
        <w:rPr>
          <w:rFonts w:eastAsia="Calibri"/>
          <w:bCs/>
          <w:iCs/>
          <w:color w:val="000000"/>
        </w:rPr>
        <w:t xml:space="preserve"> prostredie sa v súvislosti s touto reguláciou predpokladá zníženie sumy administratívnych nákladov na podnikateľské prostredie (IN) vo výške 3 288 008 EUR.</w:t>
      </w:r>
    </w:p>
    <w:p w14:paraId="1FBFBE60" w14:textId="77777777" w:rsidR="00B95CE8" w:rsidRDefault="00B95CE8" w:rsidP="00B95CE8">
      <w:pPr>
        <w:jc w:val="both"/>
        <w:rPr>
          <w:rFonts w:eastAsia="Calibri"/>
          <w:bCs/>
          <w:iCs/>
          <w:color w:val="000000"/>
        </w:rPr>
      </w:pPr>
    </w:p>
    <w:p w14:paraId="19F73647" w14:textId="77777777" w:rsidR="00B95CE8" w:rsidRDefault="00B95CE8" w:rsidP="00B95CE8">
      <w:pPr>
        <w:jc w:val="both"/>
        <w:rPr>
          <w:b/>
          <w:bCs/>
          <w:i/>
          <w:iCs/>
          <w:color w:val="000000"/>
        </w:rPr>
      </w:pPr>
      <w:r>
        <w:rPr>
          <w:rFonts w:eastAsia="Calibri"/>
          <w:bCs/>
          <w:color w:val="000000"/>
        </w:rPr>
        <w:t xml:space="preserve">2. </w:t>
      </w:r>
      <w:r>
        <w:rPr>
          <w:b/>
          <w:bCs/>
          <w:i/>
          <w:iCs/>
          <w:color w:val="000000"/>
        </w:rPr>
        <w:t>Zrušenie povinnosti oznamovať údaje</w:t>
      </w:r>
      <w:r w:rsidRPr="00174F07">
        <w:rPr>
          <w:b/>
          <w:bCs/>
          <w:i/>
          <w:iCs/>
          <w:color w:val="000000"/>
        </w:rPr>
        <w:t xml:space="preserve"> finančnému riaditeľstvu z prijatej </w:t>
      </w:r>
      <w:r>
        <w:rPr>
          <w:b/>
          <w:bCs/>
          <w:i/>
          <w:iCs/>
          <w:color w:val="000000"/>
        </w:rPr>
        <w:t xml:space="preserve">opravnej </w:t>
      </w:r>
      <w:r w:rsidRPr="00174F07">
        <w:rPr>
          <w:b/>
          <w:bCs/>
          <w:i/>
          <w:iCs/>
          <w:color w:val="000000"/>
        </w:rPr>
        <w:t>elektronickej faktúry platiteľom dane (tuzemské transakcie)</w:t>
      </w:r>
    </w:p>
    <w:p w14:paraId="3BEA0D9F" w14:textId="77777777" w:rsidR="00B95CE8" w:rsidRDefault="00B95CE8" w:rsidP="00B95CE8">
      <w:pPr>
        <w:jc w:val="both"/>
        <w:rPr>
          <w:rFonts w:eastAsia="Calibri"/>
          <w:color w:val="000000"/>
        </w:rPr>
      </w:pPr>
    </w:p>
    <w:p w14:paraId="1D195FB6" w14:textId="77777777" w:rsidR="00B95CE8" w:rsidRDefault="00B95CE8" w:rsidP="00B95CE8">
      <w:pPr>
        <w:jc w:val="both"/>
        <w:rPr>
          <w:color w:val="000000" w:themeColor="text1"/>
        </w:rPr>
      </w:pPr>
      <w:r>
        <w:rPr>
          <w:shd w:val="clear" w:color="auto" w:fill="FFFFFF"/>
        </w:rPr>
        <w:t xml:space="preserve">Zmena regulácie dotknutým subjektom znižuje náklady. </w:t>
      </w:r>
      <w:r>
        <w:t>S účinnosťou od 1.1.2027 sa</w:t>
      </w:r>
      <w:r>
        <w:rPr>
          <w:color w:val="000000" w:themeColor="text1"/>
        </w:rPr>
        <w:t xml:space="preserve"> v nadväznosti na zavedenie povinnej elektronickej fakturácie vypúšťa povinnosť digitálneho oznamovania údajov z opravnej faktúry platiteľom dane v čase prijatia faktúry. </w:t>
      </w:r>
    </w:p>
    <w:p w14:paraId="71797F83" w14:textId="77777777" w:rsidR="00B95CE8" w:rsidRDefault="00B95CE8" w:rsidP="00B95CE8">
      <w:pPr>
        <w:jc w:val="both"/>
        <w:rPr>
          <w:b/>
          <w:i/>
          <w:color w:val="000000"/>
        </w:rPr>
      </w:pPr>
    </w:p>
    <w:p w14:paraId="5D1DBFD8" w14:textId="77777777" w:rsidR="00B95CE8" w:rsidRDefault="00B95CE8" w:rsidP="00B95CE8">
      <w:pPr>
        <w:jc w:val="both"/>
        <w:rPr>
          <w:rFonts w:eastAsia="Calibri"/>
          <w:bCs/>
          <w:iCs/>
          <w:color w:val="000000"/>
        </w:rPr>
      </w:pPr>
      <w:r w:rsidRPr="00933E70">
        <w:rPr>
          <w:rFonts w:eastAsia="Calibri"/>
          <w:bCs/>
          <w:iCs/>
          <w:color w:val="000000"/>
        </w:rPr>
        <w:t>Zmena regulácie dotknutým subjektom znižuje náklady.</w:t>
      </w:r>
      <w:r>
        <w:rPr>
          <w:shd w:val="clear" w:color="auto" w:fill="FFFFFF"/>
        </w:rPr>
        <w:t xml:space="preserve"> </w:t>
      </w:r>
      <w:r>
        <w:rPr>
          <w:rFonts w:eastAsia="Calibri"/>
          <w:bCs/>
          <w:iCs/>
          <w:color w:val="000000"/>
        </w:rPr>
        <w:t>Počet dotknutých subjektov, ktorých sa bude táto regulácia týkať, vychádza z údajov poskytnutých FRSR k 1.1.2025 v rámci legislatívneho procesu LP/2025/396 (zákon č. 385/2025 Z. z.) a bol špecifikovaný v regulácii č. 12 v rámci Prílohy č. 3a - Analýza vplyvov na podnikateľské prostredie:</w:t>
      </w:r>
    </w:p>
    <w:p w14:paraId="5955BA07" w14:textId="77777777" w:rsidR="00B95CE8" w:rsidRDefault="00B95CE8" w:rsidP="00B95CE8">
      <w:pPr>
        <w:jc w:val="both"/>
        <w:rPr>
          <w:rFonts w:eastAsia="Calibri"/>
          <w:bCs/>
          <w:iCs/>
          <w:color w:val="000000"/>
        </w:rPr>
      </w:pPr>
      <w:r>
        <w:rPr>
          <w:rFonts w:eastAsia="Calibri"/>
          <w:bCs/>
          <w:iCs/>
          <w:color w:val="000000"/>
        </w:rPr>
        <w:t xml:space="preserve">- celkový počet registrovaných platiteľov dane z pridanej hodnoty (§ 4, § 4b a § 5 zákona o DPH) - 225 206. </w:t>
      </w:r>
      <w:bookmarkStart w:id="1" w:name="_Hlk202792004"/>
    </w:p>
    <w:p w14:paraId="48CE8259" w14:textId="77777777" w:rsidR="00B95CE8" w:rsidRDefault="00B95CE8" w:rsidP="00B95CE8">
      <w:pPr>
        <w:jc w:val="both"/>
        <w:rPr>
          <w:rFonts w:eastAsia="Calibri"/>
          <w:bCs/>
          <w:iCs/>
          <w:color w:val="000000"/>
        </w:rPr>
      </w:pPr>
      <w:r>
        <w:rPr>
          <w:rFonts w:eastAsia="Calibri"/>
          <w:bCs/>
          <w:iCs/>
          <w:color w:val="000000"/>
        </w:rPr>
        <w:t xml:space="preserve">V rámci výpočtov nákladov na podnikateľské prostredie bol špecifikovaný aj počet prijatých opravných faktúr platiteľom dane (tuzemské transakcie), a to nasledovne: </w:t>
      </w:r>
    </w:p>
    <w:p w14:paraId="356B6813" w14:textId="77777777" w:rsidR="00B95CE8" w:rsidRDefault="00B95CE8" w:rsidP="00B95CE8">
      <w:pPr>
        <w:jc w:val="both"/>
        <w:rPr>
          <w:rFonts w:eastAsia="Calibri"/>
          <w:bCs/>
          <w:iCs/>
          <w:color w:val="000000"/>
        </w:rPr>
      </w:pPr>
      <w:r>
        <w:rPr>
          <w:rFonts w:eastAsia="Calibri"/>
          <w:bCs/>
          <w:iCs/>
          <w:color w:val="000000"/>
        </w:rPr>
        <w:t>Regulácia č. 12 - platitelia dane v kalendárnom roku 2024 prijali celkovo 3 763 925 opravných faktúr v rôznej podobe od tuzemských platiteľov dane, o ktorých by bolo potrebné zaslať údaje finančnej správe. Predpokladáme, že 50 % počtu týchto faktúr bolo prijatých od tuzemských dodávateľov.</w:t>
      </w:r>
    </w:p>
    <w:p w14:paraId="74846F46" w14:textId="77777777" w:rsidR="00B95CE8" w:rsidRDefault="00B95CE8" w:rsidP="00B95CE8">
      <w:pPr>
        <w:jc w:val="both"/>
        <w:rPr>
          <w:rFonts w:eastAsia="Calibri"/>
          <w:bCs/>
          <w:iCs/>
          <w:color w:val="000000"/>
        </w:rPr>
      </w:pPr>
    </w:p>
    <w:p w14:paraId="17ADD07C" w14:textId="77777777" w:rsidR="00B95CE8" w:rsidRDefault="00B95CE8" w:rsidP="00B95CE8">
      <w:pPr>
        <w:jc w:val="both"/>
        <w:rPr>
          <w:rFonts w:eastAsia="Calibri"/>
          <w:bCs/>
          <w:iCs/>
          <w:color w:val="000000"/>
        </w:rPr>
      </w:pPr>
      <w:r>
        <w:rPr>
          <w:rFonts w:eastAsia="Calibri"/>
          <w:bCs/>
          <w:iCs/>
          <w:color w:val="000000"/>
        </w:rPr>
        <w:t xml:space="preserve">Náklady na zaslanie údajov z 1 elektronickej faktúry odhaduje MFSR na 0,08 EUR. Náklady regulácie </w:t>
      </w:r>
      <w:r w:rsidRPr="00E64377">
        <w:rPr>
          <w:rFonts w:eastAsia="Calibri"/>
          <w:bCs/>
          <w:iCs/>
          <w:color w:val="000000"/>
        </w:rPr>
        <w:t>boli určené ako nepriame finančné náklady. Spôsob výpočtu hodnoty vloženej do stĺpca D – 1 881 963 x 0,08 = 150 557 ÷ 225 206 = 0,67 . Frekvencia plnenia bola určená na 1-krát ročne. Na základe výpočtu Kalkulačky nákladov na podnikateľské</w:t>
      </w:r>
      <w:r>
        <w:rPr>
          <w:rFonts w:eastAsia="Calibri"/>
          <w:bCs/>
          <w:iCs/>
          <w:color w:val="000000"/>
        </w:rPr>
        <w:t xml:space="preserve"> prostredie sa v súvislosti s touto reguláciou predpokladá zníženie sumy administratívnych nákladov na podnikateľské prostredie (IN) vo výške 150 888 EUR.</w:t>
      </w:r>
    </w:p>
    <w:p w14:paraId="0223E8DC" w14:textId="77777777" w:rsidR="00B95CE8" w:rsidRDefault="00B95CE8" w:rsidP="00B95CE8">
      <w:pPr>
        <w:jc w:val="both"/>
        <w:rPr>
          <w:rFonts w:eastAsia="Calibri"/>
          <w:bCs/>
          <w:iCs/>
          <w:color w:val="000000"/>
        </w:rPr>
      </w:pPr>
    </w:p>
    <w:bookmarkEnd w:id="1"/>
    <w:p w14:paraId="36A90229" w14:textId="77777777" w:rsidR="00B95CE8" w:rsidRPr="001F1B43" w:rsidRDefault="00B95CE8" w:rsidP="00B95CE8">
      <w:pPr>
        <w:jc w:val="both"/>
        <w:rPr>
          <w:rFonts w:eastAsia="Calibri"/>
          <w:b/>
          <w:bCs/>
          <w:i/>
          <w:u w:val="single"/>
        </w:rPr>
      </w:pPr>
      <w:r>
        <w:rPr>
          <w:rFonts w:eastAsia="Calibri"/>
          <w:b/>
          <w:bCs/>
          <w:i/>
          <w:u w:val="single"/>
        </w:rPr>
        <w:t>3.1.4 Odôvodnenie</w:t>
      </w:r>
      <w:r w:rsidRPr="00804BC8">
        <w:rPr>
          <w:rFonts w:eastAsia="Calibri"/>
          <w:b/>
          <w:bCs/>
          <w:i/>
          <w:u w:val="single"/>
        </w:rPr>
        <w:t xml:space="preserve"> </w:t>
      </w:r>
      <w:proofErr w:type="spellStart"/>
      <w:r w:rsidRPr="00804BC8">
        <w:rPr>
          <w:rFonts w:eastAsia="Calibri"/>
          <w:b/>
          <w:bCs/>
          <w:i/>
          <w:u w:val="single"/>
        </w:rPr>
        <w:t>goldplating</w:t>
      </w:r>
      <w:r>
        <w:rPr>
          <w:rFonts w:eastAsia="Calibri"/>
          <w:b/>
          <w:bCs/>
          <w:i/>
          <w:u w:val="single"/>
        </w:rPr>
        <w:t>u</w:t>
      </w:r>
      <w:proofErr w:type="spellEnd"/>
      <w:r>
        <w:rPr>
          <w:rFonts w:eastAsia="Calibri"/>
          <w:b/>
          <w:bCs/>
          <w:i/>
          <w:u w:val="single"/>
        </w:rPr>
        <w:t xml:space="preserve"> </w:t>
      </w:r>
      <w:r w:rsidRPr="00804BC8">
        <w:rPr>
          <w:rFonts w:eastAsia="Calibri"/>
          <w:b/>
          <w:bCs/>
          <w:i/>
          <w:u w:val="single"/>
        </w:rPr>
        <w:t xml:space="preserve">podľa bodu 4 časti III </w:t>
      </w:r>
      <w:r>
        <w:rPr>
          <w:rFonts w:eastAsia="Calibri"/>
          <w:b/>
          <w:bCs/>
          <w:i/>
          <w:u w:val="single"/>
        </w:rPr>
        <w:t>jednotnej metodiky a ďalšie d</w:t>
      </w:r>
      <w:r w:rsidRPr="001F1B43">
        <w:rPr>
          <w:rFonts w:eastAsia="Calibri"/>
          <w:b/>
          <w:bCs/>
          <w:i/>
          <w:u w:val="single"/>
        </w:rPr>
        <w:t>oplňujúce informácie</w:t>
      </w:r>
      <w:r>
        <w:rPr>
          <w:rStyle w:val="Odkaznapoznmkupodiarou"/>
          <w:rFonts w:eastAsia="Calibri"/>
          <w:b/>
          <w:bCs/>
          <w:i/>
          <w:u w:val="single"/>
        </w:rPr>
        <w:footnoteReference w:id="2"/>
      </w:r>
      <w:r w:rsidRPr="001F1B43">
        <w:rPr>
          <w:rFonts w:eastAsia="Calibri"/>
          <w:b/>
          <w:bCs/>
          <w:i/>
          <w:u w:val="single"/>
        </w:rPr>
        <w:t xml:space="preserve"> </w:t>
      </w:r>
    </w:p>
    <w:p w14:paraId="0CC4A841" w14:textId="77777777" w:rsidR="00B95CE8" w:rsidRPr="000C5419" w:rsidRDefault="00B95CE8" w:rsidP="00B95CE8">
      <w:pPr>
        <w:jc w:val="both"/>
        <w:rPr>
          <w:rFonts w:eastAsia="Calibri"/>
          <w:bCs/>
          <w:i/>
          <w:iCs/>
          <w:color w:val="000000"/>
        </w:rPr>
      </w:pPr>
      <w:r w:rsidRPr="000C5419">
        <w:rPr>
          <w:rFonts w:eastAsia="Calibri"/>
          <w:bCs/>
          <w:i/>
          <w:iCs/>
          <w:color w:val="000000"/>
        </w:rPr>
        <w:t xml:space="preserve">Požadované informácie </w:t>
      </w:r>
      <w:r>
        <w:rPr>
          <w:rFonts w:eastAsia="Calibri"/>
          <w:bCs/>
          <w:i/>
          <w:iCs/>
          <w:color w:val="000000"/>
        </w:rPr>
        <w:t>uveďte</w:t>
      </w:r>
      <w:r w:rsidRPr="000C5419">
        <w:rPr>
          <w:rFonts w:eastAsia="Calibri"/>
          <w:bCs/>
          <w:i/>
          <w:iCs/>
          <w:color w:val="000000"/>
        </w:rPr>
        <w:t xml:space="preserve"> osobitne ku každému identifikovanému </w:t>
      </w:r>
      <w:proofErr w:type="spellStart"/>
      <w:r w:rsidRPr="000C5419">
        <w:rPr>
          <w:rFonts w:eastAsia="Calibri"/>
          <w:bCs/>
          <w:i/>
          <w:iCs/>
          <w:color w:val="000000"/>
        </w:rPr>
        <w:t>goldplatingu</w:t>
      </w:r>
      <w:proofErr w:type="spellEnd"/>
      <w:r w:rsidRPr="000C5419">
        <w:rPr>
          <w:rFonts w:eastAsia="Calibri"/>
          <w:bCs/>
          <w:i/>
          <w:iCs/>
          <w:color w:val="000000"/>
        </w:rPr>
        <w:t xml:space="preserve"> (ku každej hodnotenej regulácii s </w:t>
      </w:r>
      <w:proofErr w:type="spellStart"/>
      <w:r w:rsidRPr="000C5419">
        <w:rPr>
          <w:rFonts w:eastAsia="Calibri"/>
          <w:bCs/>
          <w:i/>
          <w:iCs/>
          <w:color w:val="000000"/>
        </w:rPr>
        <w:t>goldplatingom</w:t>
      </w:r>
      <w:proofErr w:type="spellEnd"/>
      <w:r w:rsidRPr="000C5419">
        <w:rPr>
          <w:rFonts w:eastAsia="Calibri"/>
          <w:bCs/>
          <w:i/>
          <w:iCs/>
          <w:color w:val="000000"/>
        </w:rPr>
        <w:t xml:space="preserve"> osobitne). </w:t>
      </w:r>
    </w:p>
    <w:p w14:paraId="6F77896C" w14:textId="77777777" w:rsidR="00B95CE8" w:rsidRPr="000C5419" w:rsidRDefault="00B95CE8" w:rsidP="00B95CE8">
      <w:pPr>
        <w:jc w:val="both"/>
        <w:rPr>
          <w:rFonts w:eastAsia="Calibri"/>
          <w:bCs/>
          <w:i/>
          <w:iCs/>
          <w:color w:val="000000"/>
        </w:rPr>
      </w:pPr>
      <w:r>
        <w:rPr>
          <w:rFonts w:eastAsia="Calibri"/>
          <w:bCs/>
          <w:i/>
          <w:iCs/>
          <w:color w:val="000000"/>
        </w:rPr>
        <w:t>Uveďte o</w:t>
      </w:r>
      <w:r w:rsidRPr="004239D1">
        <w:rPr>
          <w:rFonts w:eastAsia="Calibri"/>
          <w:bCs/>
          <w:i/>
          <w:iCs/>
          <w:color w:val="000000"/>
        </w:rPr>
        <w:t xml:space="preserve">dôvodnenie </w:t>
      </w:r>
      <w:proofErr w:type="spellStart"/>
      <w:r w:rsidRPr="004239D1">
        <w:rPr>
          <w:rFonts w:eastAsia="Calibri"/>
          <w:bCs/>
          <w:i/>
          <w:iCs/>
          <w:color w:val="000000"/>
        </w:rPr>
        <w:t>goldplatingu</w:t>
      </w:r>
      <w:proofErr w:type="spellEnd"/>
      <w:r w:rsidRPr="004239D1">
        <w:rPr>
          <w:rFonts w:eastAsia="Calibri"/>
          <w:bCs/>
          <w:i/>
          <w:iCs/>
          <w:color w:val="000000"/>
        </w:rPr>
        <w:t xml:space="preserve"> </w:t>
      </w:r>
      <w:r>
        <w:rPr>
          <w:rFonts w:eastAsia="Calibri"/>
          <w:bCs/>
          <w:i/>
          <w:iCs/>
          <w:color w:val="000000"/>
        </w:rPr>
        <w:t xml:space="preserve">z hľadiska </w:t>
      </w:r>
      <w:r w:rsidRPr="004239D1">
        <w:rPr>
          <w:rFonts w:eastAsia="Calibri"/>
          <w:bCs/>
          <w:i/>
          <w:iCs/>
          <w:color w:val="000000"/>
        </w:rPr>
        <w:t>jeho nespochybniteľnej nevyhnutnosti.</w:t>
      </w:r>
      <w:r>
        <w:rPr>
          <w:rFonts w:eastAsia="Calibri"/>
          <w:bCs/>
          <w:i/>
          <w:iCs/>
          <w:color w:val="000000"/>
        </w:rPr>
        <w:t xml:space="preserve"> Odôvodnenie doložte dôkladným hodnotením prínosov a nákladov. </w:t>
      </w:r>
      <w:r w:rsidRPr="005D39D8">
        <w:rPr>
          <w:rFonts w:eastAsia="Calibri"/>
          <w:bCs/>
          <w:i/>
          <w:iCs/>
          <w:color w:val="000000"/>
        </w:rPr>
        <w:t>Uveďte zvážené alternatívne riešenia.</w:t>
      </w:r>
      <w:r>
        <w:rPr>
          <w:rFonts w:eastAsia="Calibri"/>
          <w:bCs/>
          <w:i/>
          <w:iCs/>
          <w:color w:val="000000"/>
        </w:rPr>
        <w:t>.</w:t>
      </w:r>
    </w:p>
    <w:p w14:paraId="57DFDCD5" w14:textId="77777777" w:rsidR="00B95CE8" w:rsidRPr="000C5419" w:rsidRDefault="00B95CE8" w:rsidP="00B95CE8">
      <w:pPr>
        <w:jc w:val="both"/>
        <w:rPr>
          <w:rFonts w:eastAsia="Calibri"/>
          <w:bCs/>
          <w:i/>
          <w:iCs/>
          <w:color w:val="000000"/>
        </w:rPr>
      </w:pPr>
      <w:r>
        <w:rPr>
          <w:rFonts w:eastAsia="Calibri"/>
          <w:bCs/>
          <w:i/>
          <w:iCs/>
          <w:color w:val="000000"/>
        </w:rPr>
        <w:t xml:space="preserve">Zároveň uveďte </w:t>
      </w:r>
      <w:r w:rsidRPr="00284B8C">
        <w:rPr>
          <w:rFonts w:eastAsia="Calibri"/>
          <w:bCs/>
          <w:i/>
          <w:iCs/>
          <w:color w:val="000000"/>
        </w:rPr>
        <w:t>konkrétne informácie súvisiace s </w:t>
      </w:r>
      <w:r>
        <w:rPr>
          <w:rFonts w:eastAsia="Calibri"/>
          <w:bCs/>
          <w:i/>
          <w:iCs/>
          <w:color w:val="000000"/>
        </w:rPr>
        <w:t>kategóriou</w:t>
      </w:r>
      <w:r w:rsidRPr="00284B8C">
        <w:rPr>
          <w:rFonts w:eastAsia="Calibri"/>
          <w:bCs/>
          <w:i/>
          <w:iCs/>
          <w:color w:val="000000"/>
        </w:rPr>
        <w:t xml:space="preserve"> </w:t>
      </w:r>
      <w:proofErr w:type="spellStart"/>
      <w:r w:rsidRPr="00284B8C">
        <w:rPr>
          <w:rFonts w:eastAsia="Calibri"/>
          <w:bCs/>
          <w:i/>
          <w:iCs/>
          <w:color w:val="000000"/>
        </w:rPr>
        <w:t>goldplatingu</w:t>
      </w:r>
      <w:proofErr w:type="spellEnd"/>
      <w:r>
        <w:rPr>
          <w:rFonts w:eastAsia="Calibri"/>
          <w:bCs/>
          <w:i/>
          <w:iCs/>
          <w:color w:val="000000"/>
        </w:rPr>
        <w:t xml:space="preserve"> podľa jednotnej metodiky</w:t>
      </w:r>
      <w:r w:rsidRPr="00284B8C">
        <w:rPr>
          <w:rFonts w:eastAsia="Calibri"/>
          <w:bCs/>
          <w:i/>
          <w:iCs/>
          <w:color w:val="000000"/>
        </w:rPr>
        <w:t>, najmä: na aké subjekty sa nad rámec navrhuje rozšíriť pôsobnosť smernice a z akého dôvodu; aké požiadavky sa navyšujú a na aké subjekty nad rámec minimálnych požiadaviek smernice; aká  menej prísnejšia výnimka alebo úprava vyplývajúca zo smernice nebola využitá a prečo; z akého dôvodu sa navrhujú prísnejšie sankčné režimy; z akého dôvodu sa navrhuje skoršia transpozícia; z akého dôvodu sa ponechávajú v platnosti už existujúce prísnejšie vnútroštátne</w:t>
      </w:r>
      <w:r w:rsidRPr="000C5419">
        <w:rPr>
          <w:rFonts w:eastAsia="Calibri"/>
          <w:bCs/>
          <w:i/>
          <w:iCs/>
          <w:color w:val="000000"/>
        </w:rPr>
        <w:t xml:space="preserve"> požiadavky. </w:t>
      </w:r>
    </w:p>
    <w:p w14:paraId="4227C719" w14:textId="77777777" w:rsidR="00B95CE8" w:rsidRPr="00AF6E23" w:rsidRDefault="00B95CE8" w:rsidP="00B95CE8">
      <w:pPr>
        <w:jc w:val="both"/>
        <w:rPr>
          <w:rFonts w:eastAsia="Calibri"/>
          <w:bCs/>
          <w:i/>
          <w:iCs/>
        </w:rPr>
      </w:pPr>
      <w:r w:rsidRPr="00F244DC">
        <w:rPr>
          <w:rFonts w:eastAsia="Calibri"/>
          <w:bCs/>
          <w:i/>
          <w:iCs/>
        </w:rPr>
        <w:t xml:space="preserve">Využitie </w:t>
      </w:r>
      <w:proofErr w:type="spellStart"/>
      <w:r w:rsidRPr="00F244DC">
        <w:rPr>
          <w:rFonts w:eastAsia="Calibri"/>
          <w:bCs/>
          <w:i/>
          <w:iCs/>
        </w:rPr>
        <w:t>goldplatingu</w:t>
      </w:r>
      <w:proofErr w:type="spellEnd"/>
      <w:r w:rsidRPr="00F244DC">
        <w:rPr>
          <w:rFonts w:eastAsia="Calibri"/>
          <w:bCs/>
          <w:i/>
          <w:iCs/>
        </w:rPr>
        <w:t xml:space="preserve"> pri transpozícii alebo implementácii legislatívy EÚ je v zásade nežiadúce, keďže takýto postup môže viesť k zníženiu konkurencieschopnosti domácich podnikov v porovnaní s podnikmi z krajín, kde právne predpisy nie sú natoľko prísne. Využitie </w:t>
      </w:r>
      <w:proofErr w:type="spellStart"/>
      <w:r w:rsidRPr="00F244DC">
        <w:rPr>
          <w:rFonts w:eastAsia="Calibri"/>
          <w:bCs/>
          <w:i/>
          <w:iCs/>
        </w:rPr>
        <w:t>goldplatingu</w:t>
      </w:r>
      <w:proofErr w:type="spellEnd"/>
      <w:r w:rsidRPr="00F244DC">
        <w:rPr>
          <w:rFonts w:eastAsia="Calibri"/>
          <w:bCs/>
          <w:i/>
          <w:iCs/>
        </w:rPr>
        <w:t xml:space="preserve"> predkladateľom je preto prípustné iba vo výnimočných prípadoch, riadne odôvodnených a vysvetlených v analýze vplyvov na podnikateľské prostredie z hľadiska jeho nevyhnutnosti, spoločenského významu, nákladov, prekonzultovaných s dotknutými </w:t>
      </w:r>
      <w:r w:rsidRPr="00AF6E23">
        <w:rPr>
          <w:rFonts w:eastAsia="Calibri"/>
          <w:bCs/>
          <w:i/>
          <w:iCs/>
        </w:rPr>
        <w:t>podnikateľmi a posúdených Komisiou.</w:t>
      </w:r>
    </w:p>
    <w:p w14:paraId="0B0DDD42" w14:textId="77777777" w:rsidR="00B95CE8" w:rsidRPr="00563891" w:rsidRDefault="00B95CE8" w:rsidP="00B95CE8">
      <w:pPr>
        <w:pStyle w:val="Zkladntext1"/>
        <w:jc w:val="both"/>
        <w:rPr>
          <w:b/>
          <w:bCs/>
          <w:i/>
          <w:color w:val="auto"/>
          <w:szCs w:val="24"/>
        </w:rPr>
      </w:pPr>
      <w:proofErr w:type="spellStart"/>
      <w:r w:rsidRPr="00563891">
        <w:rPr>
          <w:b/>
          <w:bCs/>
          <w:i/>
          <w:color w:val="auto"/>
          <w:szCs w:val="24"/>
        </w:rPr>
        <w:t>Goldplating</w:t>
      </w:r>
      <w:proofErr w:type="spellEnd"/>
      <w:r w:rsidRPr="00563891">
        <w:rPr>
          <w:b/>
          <w:bCs/>
          <w:i/>
          <w:color w:val="auto"/>
          <w:szCs w:val="24"/>
        </w:rPr>
        <w:t xml:space="preserve"> bol identifikovaný v kategórii „a) rozšírenie na iné subjekty“ v oblasti s vplyvom na podnikateľské prostredie. Vyjadrenie k opodstatnenosti </w:t>
      </w:r>
      <w:proofErr w:type="spellStart"/>
      <w:r w:rsidRPr="00563891">
        <w:rPr>
          <w:b/>
          <w:bCs/>
          <w:i/>
          <w:color w:val="auto"/>
          <w:szCs w:val="24"/>
        </w:rPr>
        <w:t>goldplatingu</w:t>
      </w:r>
      <w:proofErr w:type="spellEnd"/>
      <w:r w:rsidRPr="00563891">
        <w:rPr>
          <w:b/>
          <w:bCs/>
          <w:i/>
          <w:color w:val="auto"/>
          <w:szCs w:val="24"/>
        </w:rPr>
        <w:t xml:space="preserve"> a jeho odôvodnenie:</w:t>
      </w:r>
    </w:p>
    <w:p w14:paraId="2DEDD1EB" w14:textId="77777777" w:rsidR="00B95CE8" w:rsidRPr="00563891" w:rsidRDefault="00B95CE8" w:rsidP="00B95CE8">
      <w:pPr>
        <w:jc w:val="both"/>
        <w:rPr>
          <w:rFonts w:eastAsia="Calibri"/>
        </w:rPr>
      </w:pPr>
    </w:p>
    <w:p w14:paraId="179AECE8" w14:textId="77777777" w:rsidR="00B95CE8" w:rsidRPr="00563891" w:rsidRDefault="00B95CE8" w:rsidP="00B95CE8">
      <w:pPr>
        <w:jc w:val="both"/>
      </w:pPr>
      <w:r w:rsidRPr="00563891">
        <w:rPr>
          <w:b/>
          <w:bCs/>
        </w:rPr>
        <w:lastRenderedPageBreak/>
        <w:t xml:space="preserve">Čl. 1 ods. 4 (čl. 205 druhý </w:t>
      </w:r>
      <w:proofErr w:type="spellStart"/>
      <w:r w:rsidRPr="00563891">
        <w:rPr>
          <w:b/>
          <w:bCs/>
        </w:rPr>
        <w:t>pododsek</w:t>
      </w:r>
      <w:proofErr w:type="spellEnd"/>
      <w:r w:rsidRPr="00563891">
        <w:rPr>
          <w:b/>
          <w:bCs/>
        </w:rPr>
        <w:t xml:space="preserve"> smernice 2006/112)</w:t>
      </w:r>
      <w:r w:rsidRPr="00563891">
        <w:t xml:space="preserve"> – ustanovenie určuje, že dlžník podľa colných predpisov zodpovedá spoločne a nerozdielne za daň pri dovoze tovaru v prípade, ak nedôjde k úhrade dane pri dovoze tovaru zástupcom, ktorý je určený na splnenie povinnosti zaplatiť daň pri dovoze tovaru. Znenie ustanovenia sa navrhuje z dôvodu vyššieho zabezpečenia úhrady dane.</w:t>
      </w:r>
    </w:p>
    <w:p w14:paraId="2D7F2D2A" w14:textId="77777777" w:rsidR="00B95CE8" w:rsidRPr="00B947A2" w:rsidRDefault="00B95CE8" w:rsidP="00B95CE8">
      <w:pPr>
        <w:jc w:val="both"/>
      </w:pPr>
      <w:bookmarkStart w:id="2" w:name="_Hlk207712552"/>
    </w:p>
    <w:bookmarkEnd w:id="2"/>
    <w:p w14:paraId="02F47688" w14:textId="77777777" w:rsidR="00B95CE8" w:rsidRPr="001F1B43" w:rsidRDefault="00B95CE8" w:rsidP="00B95CE8">
      <w:pPr>
        <w:jc w:val="both"/>
        <w:rPr>
          <w:rFonts w:eastAsia="Calibri"/>
          <w:b/>
        </w:rPr>
      </w:pPr>
      <w:r w:rsidRPr="001F1B43">
        <w:rPr>
          <w:rFonts w:eastAsia="Calibri"/>
          <w:b/>
        </w:rPr>
        <w:t>3.2 Vyhodnotenie konzultácií s podnikateľskými subjektmi pred predbežným pripomienkovým konaním</w:t>
      </w:r>
    </w:p>
    <w:p w14:paraId="777403D0" w14:textId="77777777" w:rsidR="00B95CE8" w:rsidRPr="00D8247C" w:rsidRDefault="00B95CE8" w:rsidP="00B95CE8">
      <w:pPr>
        <w:jc w:val="both"/>
        <w:rPr>
          <w:rFonts w:eastAsia="Calibri"/>
          <w:i/>
        </w:rPr>
      </w:pPr>
      <w:r w:rsidRPr="00D8247C">
        <w:rPr>
          <w:rFonts w:eastAsia="Calibri"/>
          <w:i/>
        </w:rPr>
        <w:t xml:space="preserve">Uveďte formu konzultácií vrátane zdôvodnenia jej výberu a trvanie konzultácií, termíny stretnutí. Uveďte spôsob oslovenia dotknutých subjektov, zoznam konzultujúcich subjektov, tiež </w:t>
      </w:r>
      <w:proofErr w:type="spellStart"/>
      <w:r w:rsidRPr="00D8247C">
        <w:rPr>
          <w:rFonts w:eastAsia="Calibri"/>
          <w:i/>
        </w:rPr>
        <w:t>link</w:t>
      </w:r>
      <w:proofErr w:type="spellEnd"/>
      <w:r w:rsidRPr="00D8247C">
        <w:rPr>
          <w:rFonts w:eastAsia="Calibri"/>
          <w:i/>
        </w:rPr>
        <w:t xml:space="preserve"> na webovú stránku, na ktorej boli konzultácie zverejnené. </w:t>
      </w:r>
    </w:p>
    <w:p w14:paraId="38C33C8D" w14:textId="77777777" w:rsidR="00B95CE8" w:rsidRPr="00D8247C" w:rsidRDefault="00B95CE8" w:rsidP="00B95CE8">
      <w:pPr>
        <w:jc w:val="both"/>
        <w:rPr>
          <w:rFonts w:eastAsia="Calibri"/>
          <w:i/>
        </w:rPr>
      </w:pPr>
      <w:r w:rsidRPr="00D8247C">
        <w:rPr>
          <w:rFonts w:eastAsia="Calibri"/>
          <w:i/>
        </w:rPr>
        <w:t xml:space="preserve">Uveďte hlavné body konzultácií a ich závery. </w:t>
      </w:r>
    </w:p>
    <w:p w14:paraId="34F6ACB0" w14:textId="77777777" w:rsidR="00B95CE8" w:rsidRPr="00D8247C" w:rsidRDefault="00B95CE8" w:rsidP="00B95CE8">
      <w:pPr>
        <w:jc w:val="both"/>
        <w:rPr>
          <w:rFonts w:eastAsia="Calibri"/>
          <w:i/>
        </w:rPr>
      </w:pPr>
      <w:r w:rsidRPr="00D8247C">
        <w:rPr>
          <w:rFonts w:eastAsia="Calibri"/>
          <w:i/>
        </w:rPr>
        <w:t xml:space="preserve">Uveďte zoznam predložených alternatívnych riešení problematiky od konzultujúcich subjektov, ako aj návrhy od konzultujúcich subjektov na zníženie nákladov regulácií na PP, ktoré neboli akceptované a dôvod neakceptovania. </w:t>
      </w:r>
    </w:p>
    <w:p w14:paraId="764BB001" w14:textId="77777777" w:rsidR="00B95CE8" w:rsidRDefault="00B95CE8" w:rsidP="00B95CE8">
      <w:pPr>
        <w:jc w:val="both"/>
        <w:rPr>
          <w:rFonts w:eastAsia="Calibri"/>
          <w:i/>
        </w:rPr>
      </w:pPr>
      <w:r w:rsidRPr="00D8247C">
        <w:rPr>
          <w:rFonts w:eastAsia="Calibri"/>
          <w:i/>
        </w:rPr>
        <w:t>Alternatívne namiesto vypĺňania bodu 3.2 môžete uviesť ako samostatnú prílohu tejto analýzy Záznam z konzultácií obsahujúci požadované informácie.</w:t>
      </w:r>
    </w:p>
    <w:p w14:paraId="50AC0EEC" w14:textId="77777777" w:rsidR="00B95CE8" w:rsidRDefault="00B95CE8" w:rsidP="00B95CE8">
      <w:pPr>
        <w:jc w:val="both"/>
        <w:rPr>
          <w:rFonts w:eastAsia="Calibri"/>
          <w:i/>
        </w:rPr>
      </w:pPr>
    </w:p>
    <w:p w14:paraId="73C5579C" w14:textId="77777777" w:rsidR="00B95CE8" w:rsidRDefault="00B95CE8" w:rsidP="00B95CE8">
      <w:pPr>
        <w:jc w:val="both"/>
        <w:rPr>
          <w:rFonts w:eastAsia="Calibri"/>
          <w:i/>
        </w:rPr>
      </w:pPr>
      <w:r>
        <w:rPr>
          <w:rFonts w:eastAsia="Calibri"/>
          <w:b/>
          <w:bCs/>
          <w:iCs/>
        </w:rPr>
        <w:t>Predbežná informácia PI/2025/267</w:t>
      </w:r>
    </w:p>
    <w:p w14:paraId="74BF00BE" w14:textId="77777777" w:rsidR="00B95CE8" w:rsidRDefault="00B95CE8" w:rsidP="00B95CE8">
      <w:pPr>
        <w:jc w:val="both"/>
        <w:rPr>
          <w:rFonts w:eastAsia="Calibri"/>
          <w:i/>
        </w:rPr>
      </w:pPr>
    </w:p>
    <w:p w14:paraId="5E8C69A4" w14:textId="77777777" w:rsidR="00B95CE8" w:rsidRDefault="00B95CE8" w:rsidP="00B95CE8">
      <w:pPr>
        <w:pStyle w:val="Normlnywebov"/>
        <w:jc w:val="both"/>
      </w:pPr>
      <w:r w:rsidRPr="000C7B2F">
        <w:t xml:space="preserve">Verejnosť bola o príprave návrhu </w:t>
      </w:r>
      <w:r w:rsidRPr="00851F31">
        <w:t>zákona</w:t>
      </w:r>
      <w:r>
        <w:t xml:space="preserve"> </w:t>
      </w:r>
      <w:r w:rsidRPr="00851F31">
        <w:t>informovaná prostredníctvom predbežnej informácie č. PI/2025/267 zverejnenej v informačnom systéme verejnej správy Slov-Lex (internetová stránka www.slov-lex.sk) od 12.12.2025, s termínom</w:t>
      </w:r>
      <w:r w:rsidRPr="000C7B2F">
        <w:t xml:space="preserve"> ukončenia pripomienkového konania dňa 31.12.2025</w:t>
      </w:r>
      <w:r>
        <w:t xml:space="preserve">, pokiaľ ide o adresné opatrenia v boji proti podvodom, a s termínom do 20.1.2026, pokiaľ ide o povinnú transpozíciu </w:t>
      </w:r>
      <w:r w:rsidRPr="00833FE0">
        <w:t>čl. 2 až čl. 4 smernice Rady (EÚ) 2025/516 z</w:t>
      </w:r>
      <w:r>
        <w:t> </w:t>
      </w:r>
      <w:r w:rsidRPr="00833FE0">
        <w:t>11. marca 2025, ktorou sa mení smernica 2006/112/ES, pokiaľ ide o</w:t>
      </w:r>
      <w:r>
        <w:t> </w:t>
      </w:r>
      <w:r w:rsidRPr="00833FE0">
        <w:t xml:space="preserve">pravidlá DPH pre digitálny vek </w:t>
      </w:r>
      <w:r w:rsidRPr="0080460B">
        <w:t>[ďalej len „smernica (EÚ) 2025/516“]</w:t>
      </w:r>
      <w:r>
        <w:t xml:space="preserve"> a transpozíciu smernice </w:t>
      </w:r>
      <w:r w:rsidRPr="00CC0A07">
        <w:t>Rady (EÚ) 2025/1539 z 18. júla 2025, ktorou sa mení smernica 2006/112/ES, pokiaľ ide o pravidlá v</w:t>
      </w:r>
      <w:r>
        <w:t xml:space="preserve"> oblasti </w:t>
      </w:r>
      <w:r w:rsidRPr="00CC0A07">
        <w:t>DPH týkajúce sa zdaniteľných osôb, ktoré uľahčujú predaj dovážaného tovaru na diaľku, a o uplatňovaní osobitnej úpravy pre predaj tovaru na diaľku dovážaného z tretích území alebo tretích krajín a osobitných úprav pre priznávanie a platbu DPH pri dovoze</w:t>
      </w:r>
      <w:r>
        <w:t xml:space="preserve"> </w:t>
      </w:r>
      <w:r w:rsidRPr="0080460B">
        <w:t>[ďalej len „smernica (EÚ) 2025/</w:t>
      </w:r>
      <w:r>
        <w:t>1539</w:t>
      </w:r>
      <w:r w:rsidRPr="0080460B">
        <w:t>“]</w:t>
      </w:r>
      <w:r w:rsidRPr="000C7B2F">
        <w:t xml:space="preserve">. </w:t>
      </w:r>
    </w:p>
    <w:p w14:paraId="4BBD92B7" w14:textId="77777777" w:rsidR="00B95CE8" w:rsidRPr="000C7B2F" w:rsidRDefault="00B95CE8" w:rsidP="00B95CE8">
      <w:pPr>
        <w:pStyle w:val="Normlnywebov"/>
        <w:jc w:val="both"/>
      </w:pPr>
      <w:r w:rsidRPr="000C7B2F">
        <w:t>K predbežnej informácií boli zaslané podnety piatich subjektov.</w:t>
      </w:r>
    </w:p>
    <w:p w14:paraId="42B26407" w14:textId="77777777" w:rsidR="00B95CE8" w:rsidRDefault="00B95CE8" w:rsidP="00B95CE8">
      <w:pPr>
        <w:pStyle w:val="Normlnywebov"/>
      </w:pPr>
    </w:p>
    <w:p w14:paraId="50B42973" w14:textId="77777777" w:rsidR="00B95CE8" w:rsidRDefault="00B95CE8" w:rsidP="00B95CE8">
      <w:pPr>
        <w:pStyle w:val="Normlnywebov"/>
        <w:jc w:val="both"/>
        <w:rPr>
          <w:b/>
          <w:bCs/>
        </w:rPr>
      </w:pPr>
      <w:r>
        <w:rPr>
          <w:b/>
          <w:bCs/>
        </w:rPr>
        <w:t>Verejná diskusia k predbežnej informácii PI/2025/267</w:t>
      </w:r>
    </w:p>
    <w:p w14:paraId="2AA6F081" w14:textId="77777777" w:rsidR="00B95CE8" w:rsidRDefault="00B95CE8" w:rsidP="00B95CE8">
      <w:pPr>
        <w:pStyle w:val="Normlnywebov"/>
      </w:pPr>
    </w:p>
    <w:p w14:paraId="61654287" w14:textId="77777777" w:rsidR="00B95CE8" w:rsidRPr="00A60EF8" w:rsidRDefault="00B95CE8" w:rsidP="00B95CE8">
      <w:pPr>
        <w:jc w:val="both"/>
        <w:rPr>
          <w:rFonts w:eastAsia="Calibri"/>
          <w:i/>
        </w:rPr>
      </w:pPr>
      <w:r w:rsidRPr="00A60EF8">
        <w:t xml:space="preserve">K predbežnej informácii bola uskutočnená dňa 8.1.2026 verejná diskusia s Asociáciou priemyselných zväzov a dopravy, Republikovou úniou zamestnávateľov SR, Klubom 500, Slovenskou komorou daňových poradcov, Slovenskou bankovou asociáciou, Slovenskou asociáciou finančníkov, Združením podnikateľov Slovenska a Ministerstvom hospodárstva SR. Verejnej diskusie sa prostredníctvom platformy MS </w:t>
      </w:r>
      <w:proofErr w:type="spellStart"/>
      <w:r w:rsidRPr="00A60EF8">
        <w:t>Teams</w:t>
      </w:r>
      <w:proofErr w:type="spellEnd"/>
      <w:r w:rsidRPr="00A60EF8">
        <w:t xml:space="preserve"> zúčastnilo 29 zástupcov vyššie uvedených inštitúcií.</w:t>
      </w:r>
    </w:p>
    <w:p w14:paraId="04B621B1" w14:textId="77777777" w:rsidR="00B95CE8" w:rsidRDefault="00B95CE8" w:rsidP="00B95CE8">
      <w:pPr>
        <w:jc w:val="both"/>
        <w:rPr>
          <w:rFonts w:eastAsia="Calibri"/>
          <w:i/>
        </w:rPr>
      </w:pPr>
    </w:p>
    <w:p w14:paraId="5A374550" w14:textId="77777777" w:rsidR="00B95CE8" w:rsidRDefault="00B95CE8" w:rsidP="00B95CE8">
      <w:pPr>
        <w:jc w:val="both"/>
      </w:pPr>
      <w:r w:rsidRPr="00833FE0">
        <w:t xml:space="preserve">Zástupca MF SR v nadväznosti na zverejnenú predbežnú informáciu PI/2025/267 uviedol, že budú iniciované dva samostatné legislatívne procesy, predmetom ktorých budú dve novely zákona č. 222/2004 Z. z. o dani z pridanej hodnoty v znení neskorších predpisov. Obsahom prvého návrhu zákona bude </w:t>
      </w:r>
      <w:proofErr w:type="spellStart"/>
      <w:r w:rsidRPr="00833FE0">
        <w:t>precizácia</w:t>
      </w:r>
      <w:proofErr w:type="spellEnd"/>
      <w:r w:rsidRPr="00833FE0">
        <w:t xml:space="preserve"> právnej úpravy registrácie pre DPH, vrátane znovuzavedenia inštitútu zábezpeky na daň v</w:t>
      </w:r>
      <w:r>
        <w:t xml:space="preserve">o výške </w:t>
      </w:r>
      <w:r w:rsidRPr="00833FE0">
        <w:t>do 500 000 eur v prípade subjektov, u ktorých je indikované riziko vzniku nedoplatku na dani, ako aj rozšírenie okruhu zákonných dôvodov pre zrušenie registrácie pre daň z úradnej moci napr. pre prípady daňových subjektov s </w:t>
      </w:r>
      <w:proofErr w:type="spellStart"/>
      <w:r w:rsidRPr="00833FE0">
        <w:t>detekovaným</w:t>
      </w:r>
      <w:proofErr w:type="spellEnd"/>
      <w:r w:rsidRPr="00833FE0">
        <w:t xml:space="preserve"> podvodným konaním spočívajúcim vo vy</w:t>
      </w:r>
      <w:r>
        <w:t>hotovovaní</w:t>
      </w:r>
      <w:r w:rsidRPr="00833FE0">
        <w:t xml:space="preserve"> alebo uplatňovaní </w:t>
      </w:r>
      <w:r w:rsidRPr="00833FE0">
        <w:lastRenderedPageBreak/>
        <w:t xml:space="preserve">fiktívnych faktúr. Navrhované opatrenia vyplývajú z plánu boja proti podvodom a skôr prezentovaného podnikateľskej verejnosti na konferencii organizovanej FR SR. </w:t>
      </w:r>
    </w:p>
    <w:p w14:paraId="156AE8E1" w14:textId="77777777" w:rsidR="00B95CE8" w:rsidRPr="00833FE0" w:rsidRDefault="00B95CE8" w:rsidP="00B95CE8">
      <w:pPr>
        <w:jc w:val="both"/>
      </w:pPr>
      <w:r w:rsidRPr="00833FE0">
        <w:t>Predmetom druhého návrhu zákona bude povinná transpozícia čl. 2 až 4 smernice</w:t>
      </w:r>
      <w:r>
        <w:t xml:space="preserve"> (EÚ) 2025/516 a transpozícia smernice (EÚ) </w:t>
      </w:r>
      <w:r w:rsidRPr="00CC0A07">
        <w:t>2025/1539</w:t>
      </w:r>
      <w:r w:rsidRPr="00833FE0">
        <w:t>.</w:t>
      </w:r>
    </w:p>
    <w:p w14:paraId="4174B8E9" w14:textId="77777777" w:rsidR="00B95CE8" w:rsidRDefault="00B95CE8" w:rsidP="00B95CE8">
      <w:pPr>
        <w:jc w:val="both"/>
        <w:rPr>
          <w:bCs/>
        </w:rPr>
      </w:pPr>
    </w:p>
    <w:p w14:paraId="35E68CD3" w14:textId="77777777" w:rsidR="00B95CE8" w:rsidRDefault="00B95CE8" w:rsidP="00B95CE8">
      <w:pPr>
        <w:jc w:val="both"/>
        <w:rPr>
          <w:bCs/>
        </w:rPr>
      </w:pPr>
      <w:r w:rsidRPr="00833FE0">
        <w:rPr>
          <w:bCs/>
        </w:rPr>
        <w:t>Po všeobecnom predstavení návrhov a</w:t>
      </w:r>
      <w:r>
        <w:rPr>
          <w:bCs/>
        </w:rPr>
        <w:t> </w:t>
      </w:r>
      <w:r w:rsidRPr="00833FE0">
        <w:rPr>
          <w:bCs/>
        </w:rPr>
        <w:t>cieľov pripravovaných noviel zákona o</w:t>
      </w:r>
      <w:r>
        <w:rPr>
          <w:bCs/>
        </w:rPr>
        <w:t> </w:t>
      </w:r>
      <w:r w:rsidRPr="00833FE0">
        <w:rPr>
          <w:bCs/>
        </w:rPr>
        <w:t xml:space="preserve">DPH boli zúčastnení vyzvaní na diskusiu. </w:t>
      </w:r>
    </w:p>
    <w:p w14:paraId="68B54DBF" w14:textId="77777777" w:rsidR="00B95CE8" w:rsidRPr="00833FE0" w:rsidRDefault="00B95CE8" w:rsidP="00B95CE8">
      <w:pPr>
        <w:jc w:val="both"/>
        <w:rPr>
          <w:bCs/>
        </w:rPr>
      </w:pPr>
    </w:p>
    <w:p w14:paraId="0E748317" w14:textId="77777777" w:rsidR="00B95CE8" w:rsidRPr="00833FE0" w:rsidRDefault="00B95CE8" w:rsidP="00B95CE8">
      <w:pPr>
        <w:jc w:val="both"/>
        <w:rPr>
          <w:bCs/>
        </w:rPr>
      </w:pPr>
      <w:r w:rsidRPr="00833FE0">
        <w:rPr>
          <w:bCs/>
        </w:rPr>
        <w:t>V</w:t>
      </w:r>
      <w:r>
        <w:rPr>
          <w:bCs/>
        </w:rPr>
        <w:t> </w:t>
      </w:r>
      <w:r w:rsidRPr="00833FE0">
        <w:rPr>
          <w:bCs/>
        </w:rPr>
        <w:t>rámci diskusie zástupca ZPS</w:t>
      </w:r>
      <w:r w:rsidRPr="00833FE0">
        <w:rPr>
          <w:b/>
        </w:rPr>
        <w:t xml:space="preserve"> </w:t>
      </w:r>
      <w:r w:rsidRPr="00833FE0">
        <w:rPr>
          <w:bCs/>
        </w:rPr>
        <w:t>požiadal o</w:t>
      </w:r>
      <w:r>
        <w:rPr>
          <w:bCs/>
        </w:rPr>
        <w:t> </w:t>
      </w:r>
      <w:r w:rsidRPr="00833FE0">
        <w:rPr>
          <w:bCs/>
        </w:rPr>
        <w:t>sprístupnenie dát z</w:t>
      </w:r>
      <w:r>
        <w:rPr>
          <w:bCs/>
        </w:rPr>
        <w:t> </w:t>
      </w:r>
      <w:r w:rsidRPr="00833FE0">
        <w:rPr>
          <w:bCs/>
        </w:rPr>
        <w:t>vyhodnotenia efektivity inštitútu zábezpeky na daň za obdobie jeho uplatňovania v</w:t>
      </w:r>
      <w:r>
        <w:rPr>
          <w:bCs/>
        </w:rPr>
        <w:t> </w:t>
      </w:r>
      <w:r w:rsidRPr="00833FE0">
        <w:rPr>
          <w:bCs/>
        </w:rPr>
        <w:t>minulom období, t.</w:t>
      </w:r>
      <w:r>
        <w:rPr>
          <w:bCs/>
        </w:rPr>
        <w:t xml:space="preserve"> </w:t>
      </w:r>
      <w:r w:rsidRPr="00833FE0">
        <w:rPr>
          <w:bCs/>
        </w:rPr>
        <w:t>j. rokov 2012 až 2018</w:t>
      </w:r>
      <w:r w:rsidRPr="00856456">
        <w:t xml:space="preserve"> </w:t>
      </w:r>
      <w:r w:rsidRPr="00856456">
        <w:rPr>
          <w:bCs/>
        </w:rPr>
        <w:t>a</w:t>
      </w:r>
      <w:r>
        <w:rPr>
          <w:bCs/>
        </w:rPr>
        <w:t> </w:t>
      </w:r>
      <w:r w:rsidRPr="00856456">
        <w:rPr>
          <w:bCs/>
        </w:rPr>
        <w:t>obdobia, po jeho zrušení, na základe ktorých sa navrhuje jeho opätovné zavedenie</w:t>
      </w:r>
      <w:r w:rsidRPr="00833FE0">
        <w:rPr>
          <w:bCs/>
        </w:rPr>
        <w:t xml:space="preserve">. </w:t>
      </w:r>
      <w:r>
        <w:rPr>
          <w:bCs/>
        </w:rPr>
        <w:t>Otázky k povinnej transpozícii smerníc (EÚ) 2025/516 a 2025/1539 ani ďalšie i</w:t>
      </w:r>
      <w:r w:rsidRPr="00833FE0">
        <w:rPr>
          <w:bCs/>
        </w:rPr>
        <w:t xml:space="preserve">né otázky neboli vznesené, ani sa nik zo zúčastnených zástupcov k predbežnej informácii nevyjadril. </w:t>
      </w:r>
    </w:p>
    <w:p w14:paraId="26D5AFA5" w14:textId="77777777" w:rsidR="00B95CE8" w:rsidRDefault="00B95CE8" w:rsidP="00B95CE8">
      <w:pPr>
        <w:jc w:val="both"/>
      </w:pPr>
      <w:r w:rsidRPr="00833FE0">
        <w:t>Zástupca MF SR uviedol, že dáta ohľadom vyhodnotenia efektivity uplatňovania inštitútu zábezpeky na daň budú vyžiadané od FRSR a zaslané elektronicky zaslané zástupcovi ZPS.</w:t>
      </w:r>
    </w:p>
    <w:p w14:paraId="6EC01FCF" w14:textId="77777777" w:rsidR="00B95CE8" w:rsidRDefault="00B95CE8" w:rsidP="00B95CE8">
      <w:pPr>
        <w:jc w:val="both"/>
      </w:pPr>
    </w:p>
    <w:p w14:paraId="5B91445B" w14:textId="77777777" w:rsidR="00B95CE8" w:rsidRPr="001F1B43" w:rsidRDefault="00B95CE8" w:rsidP="00B95CE8">
      <w:pPr>
        <w:jc w:val="both"/>
        <w:rPr>
          <w:rFonts w:eastAsia="Calibri"/>
          <w:b/>
        </w:rPr>
      </w:pPr>
      <w:bookmarkStart w:id="3" w:name="_Hlk47698091"/>
      <w:r w:rsidRPr="001F1B43">
        <w:rPr>
          <w:rFonts w:eastAsia="Calibri"/>
          <w:b/>
        </w:rPr>
        <w:t>3.3 Vplyvy na konkurencieschopnosť a produktivitu</w:t>
      </w:r>
    </w:p>
    <w:bookmarkEnd w:id="3"/>
    <w:p w14:paraId="6EF83025" w14:textId="77777777" w:rsidR="00B95CE8" w:rsidRPr="00D8247C" w:rsidRDefault="00B95CE8" w:rsidP="00B95CE8">
      <w:pPr>
        <w:jc w:val="both"/>
        <w:rPr>
          <w:rFonts w:eastAsia="Calibri"/>
          <w:i/>
        </w:rPr>
      </w:pPr>
      <w:r w:rsidRPr="00D8247C">
        <w:rPr>
          <w:rFonts w:eastAsia="Calibri"/>
          <w:i/>
        </w:rPr>
        <w:t xml:space="preserve">Dochádza k vytvoreniu resp. k zmene bariér na trhu? </w:t>
      </w:r>
    </w:p>
    <w:p w14:paraId="425BFA85" w14:textId="77777777" w:rsidR="00B95CE8" w:rsidRPr="00D8247C" w:rsidRDefault="00B95CE8" w:rsidP="00B95CE8">
      <w:pPr>
        <w:jc w:val="both"/>
        <w:rPr>
          <w:rFonts w:eastAsia="Calibri"/>
          <w:i/>
        </w:rPr>
      </w:pPr>
      <w:r w:rsidRPr="00D8247C">
        <w:rPr>
          <w:rFonts w:eastAsia="Calibri"/>
          <w:i/>
        </w:rPr>
        <w:t xml:space="preserve">Bude sa s niektorými podnikmi alebo produktmi zaobchádzať v porovnateľnej situácii rôzne (napr. špeciálne režimy pre </w:t>
      </w:r>
      <w:proofErr w:type="spellStart"/>
      <w:r w:rsidRPr="00D8247C">
        <w:rPr>
          <w:rFonts w:eastAsia="Calibri"/>
          <w:i/>
        </w:rPr>
        <w:t>mikro</w:t>
      </w:r>
      <w:proofErr w:type="spellEnd"/>
      <w:r w:rsidRPr="00D8247C">
        <w:rPr>
          <w:rFonts w:eastAsia="Calibri"/>
          <w:i/>
        </w:rPr>
        <w:t xml:space="preserve">, malé a stredné podniky tzv. MSP)? </w:t>
      </w:r>
    </w:p>
    <w:p w14:paraId="5DA69C8D" w14:textId="77777777" w:rsidR="00B95CE8" w:rsidRPr="00D8247C" w:rsidRDefault="00B95CE8" w:rsidP="00B95CE8">
      <w:pPr>
        <w:jc w:val="both"/>
        <w:rPr>
          <w:rFonts w:eastAsia="Calibri"/>
          <w:i/>
        </w:rPr>
      </w:pPr>
      <w:r w:rsidRPr="00D8247C">
        <w:rPr>
          <w:rFonts w:eastAsia="Calibri"/>
          <w:i/>
        </w:rPr>
        <w:t xml:space="preserve">Ovplyvňuje zmena regulácie cezhraničné investície (príliv/odliv zahraničných investícií resp. uplatnenie slovenských podnikov na zahraničných trhoch)? </w:t>
      </w:r>
    </w:p>
    <w:p w14:paraId="5BD0BE10" w14:textId="77777777" w:rsidR="00B95CE8" w:rsidRDefault="00B95CE8" w:rsidP="00B95CE8">
      <w:pPr>
        <w:jc w:val="both"/>
        <w:rPr>
          <w:rFonts w:eastAsia="Calibri"/>
          <w:i/>
        </w:rPr>
      </w:pPr>
      <w:r w:rsidRPr="00D8247C">
        <w:rPr>
          <w:rFonts w:eastAsia="Calibri"/>
          <w:i/>
        </w:rPr>
        <w:t xml:space="preserve">Ovplyvní dostupnosť základných zdrojov (financie, pracovná sila, suroviny, mechanizmy, energie atď.)? </w:t>
      </w:r>
    </w:p>
    <w:p w14:paraId="72185AC7" w14:textId="77777777" w:rsidR="00B95CE8" w:rsidRDefault="00B95CE8" w:rsidP="00B95CE8">
      <w:pPr>
        <w:jc w:val="both"/>
        <w:rPr>
          <w:rFonts w:eastAsia="Calibri"/>
          <w:i/>
        </w:rPr>
      </w:pPr>
      <w:r>
        <w:rPr>
          <w:rFonts w:eastAsia="Calibri"/>
          <w:i/>
        </w:rPr>
        <w:t>Ovplyvňuje zmena regulácie inovácie, vedu a výskum?</w:t>
      </w:r>
    </w:p>
    <w:p w14:paraId="2B5F84DF" w14:textId="77777777" w:rsidR="00B95CE8" w:rsidRPr="00D8247C" w:rsidRDefault="00B95CE8" w:rsidP="00B95CE8">
      <w:pPr>
        <w:jc w:val="both"/>
        <w:rPr>
          <w:rFonts w:eastAsia="Calibri"/>
          <w:i/>
        </w:rPr>
      </w:pPr>
      <w:r>
        <w:rPr>
          <w:rFonts w:eastAsia="Calibri"/>
          <w:i/>
        </w:rPr>
        <w:t xml:space="preserve">Ak bol identifikovaný </w:t>
      </w:r>
      <w:proofErr w:type="spellStart"/>
      <w:r>
        <w:rPr>
          <w:rFonts w:eastAsia="Calibri"/>
          <w:i/>
        </w:rPr>
        <w:t>goldplating</w:t>
      </w:r>
      <w:proofErr w:type="spellEnd"/>
      <w:r>
        <w:rPr>
          <w:rFonts w:eastAsia="Calibri"/>
          <w:i/>
        </w:rPr>
        <w:t>, prispieva k zníženiu konkurencieschopnosti a produktivity? Akým spôsobom?</w:t>
      </w:r>
    </w:p>
    <w:p w14:paraId="0A792D2A" w14:textId="77777777" w:rsidR="00B95CE8" w:rsidRPr="00D8247C" w:rsidRDefault="00B95CE8" w:rsidP="00B95CE8">
      <w:pPr>
        <w:jc w:val="both"/>
        <w:rPr>
          <w:rFonts w:eastAsia="Calibri"/>
          <w:i/>
        </w:rPr>
      </w:pPr>
      <w:r w:rsidRPr="00D8247C">
        <w:rPr>
          <w:rFonts w:eastAsia="Calibri"/>
          <w:i/>
          <w:iCs/>
        </w:rPr>
        <w:t>Ako prispieva zmena regulácie k cieľu Slovenska mať najlepšie podnikateľské prostredie spomedzi susediacich krajín EÚ?</w:t>
      </w:r>
    </w:p>
    <w:p w14:paraId="65C6690A" w14:textId="77777777" w:rsidR="00B95CE8" w:rsidRDefault="00B95CE8" w:rsidP="00B95CE8">
      <w:pPr>
        <w:jc w:val="both"/>
        <w:rPr>
          <w:rFonts w:eastAsia="Calibri"/>
          <w:i/>
        </w:rPr>
      </w:pPr>
    </w:p>
    <w:p w14:paraId="07B89B19" w14:textId="77777777" w:rsidR="00B95CE8" w:rsidRDefault="00B95CE8" w:rsidP="00B95CE8">
      <w:pPr>
        <w:jc w:val="both"/>
        <w:rPr>
          <w:rFonts w:eastAsia="Calibri"/>
        </w:rPr>
      </w:pPr>
      <w:r w:rsidRPr="00E64377">
        <w:rPr>
          <w:rFonts w:eastAsia="Calibri"/>
        </w:rPr>
        <w:t>Nedochádza k vytvoreniu bariér pre vstup na trh pre nové zdaniteľné osoby.</w:t>
      </w:r>
      <w:r w:rsidRPr="00935D52">
        <w:rPr>
          <w:rFonts w:eastAsia="Calibri"/>
        </w:rPr>
        <w:t xml:space="preserve"> Návrhom zákona zavádzané povinnosti nijakým spôsobom nezasahujú do oblastí upravujúcich podmienky, ktoré musia byť splnené, aby mohla tuzemská zdaniteľná</w:t>
      </w:r>
      <w:r w:rsidRPr="006B6711">
        <w:rPr>
          <w:rFonts w:eastAsia="Calibri"/>
        </w:rPr>
        <w:t xml:space="preserve"> osoba v tuzemsku podnikať. </w:t>
      </w:r>
    </w:p>
    <w:p w14:paraId="5022C83A" w14:textId="77777777" w:rsidR="00B95CE8" w:rsidRDefault="00B95CE8" w:rsidP="00B95CE8">
      <w:pPr>
        <w:jc w:val="both"/>
        <w:rPr>
          <w:rFonts w:eastAsia="Calibri"/>
        </w:rPr>
      </w:pPr>
      <w:r>
        <w:rPr>
          <w:rFonts w:eastAsia="Calibri"/>
        </w:rPr>
        <w:t>Návrh zákona nepredpokladá ani vplyv na vyvolanie cezhraničných investícií. Rovnako sa predmetným návrhom zákona neovplyvní cena alebo dostupnosť základných zdrojov a ani prístup k financiám.</w:t>
      </w:r>
    </w:p>
    <w:p w14:paraId="6168311C" w14:textId="77777777" w:rsidR="00B95CE8" w:rsidRDefault="00B95CE8" w:rsidP="00B95CE8">
      <w:pPr>
        <w:jc w:val="both"/>
        <w:rPr>
          <w:rFonts w:eastAsia="Calibri"/>
          <w:i/>
        </w:rPr>
      </w:pPr>
      <w:r>
        <w:rPr>
          <w:rFonts w:eastAsia="Calibri"/>
        </w:rPr>
        <w:t>Regulácia neovplyvňuje ani inovácie, vedu a výskum.</w:t>
      </w:r>
    </w:p>
    <w:p w14:paraId="7530E96B" w14:textId="77777777" w:rsidR="00B95CE8" w:rsidRPr="00D8247C" w:rsidRDefault="00B95CE8" w:rsidP="00B95CE8">
      <w:pPr>
        <w:jc w:val="both"/>
        <w:rPr>
          <w:rFonts w:eastAsia="Calibri"/>
          <w:i/>
        </w:rPr>
      </w:pPr>
    </w:p>
    <w:p w14:paraId="70779D70" w14:textId="77777777" w:rsidR="00B95CE8" w:rsidRPr="00D8247C" w:rsidRDefault="00B95CE8" w:rsidP="00B95CE8">
      <w:pPr>
        <w:jc w:val="both"/>
        <w:rPr>
          <w:rFonts w:eastAsia="Calibri"/>
          <w:b/>
          <w:i/>
        </w:rPr>
      </w:pPr>
      <w:r w:rsidRPr="00D8247C">
        <w:rPr>
          <w:rFonts w:eastAsia="Calibri"/>
          <w:b/>
          <w:i/>
        </w:rPr>
        <w:t>Konkurencieschopnosť:</w:t>
      </w:r>
    </w:p>
    <w:p w14:paraId="37DFBD5C" w14:textId="77777777" w:rsidR="00B95CE8" w:rsidRPr="00D8247C" w:rsidRDefault="00B95CE8" w:rsidP="00B95CE8">
      <w:pPr>
        <w:jc w:val="both"/>
        <w:rPr>
          <w:rFonts w:eastAsia="Calibri"/>
          <w:i/>
        </w:rPr>
      </w:pPr>
      <w:r w:rsidRPr="00D8247C">
        <w:rPr>
          <w:rFonts w:eastAsia="Calibri"/>
          <w:i/>
        </w:rPr>
        <w:t>Na základe uvedených odpovedí zaškrtnite a popíšte, či materiál konkurencieschopnosť:</w:t>
      </w:r>
    </w:p>
    <w:p w14:paraId="1D704D03" w14:textId="77777777" w:rsidR="00B95CE8" w:rsidRPr="00D8247C" w:rsidRDefault="007647F3" w:rsidP="00B95CE8">
      <w:pPr>
        <w:jc w:val="both"/>
        <w:rPr>
          <w:rFonts w:eastAsia="Calibri"/>
          <w:i/>
        </w:rPr>
      </w:pPr>
      <w:sdt>
        <w:sdtPr>
          <w:rPr>
            <w:rFonts w:eastAsia="Calibri"/>
            <w:i/>
          </w:rPr>
          <w:id w:val="798576880"/>
        </w:sdtPr>
        <w:sdtEndPr/>
        <w:sdtContent>
          <w:sdt>
            <w:sdtPr>
              <w:rPr>
                <w:rFonts w:eastAsia="Calibri"/>
                <w:i/>
              </w:rPr>
              <w:id w:val="1729873660"/>
            </w:sdtPr>
            <w:sdtEndPr/>
            <w:sdtContent>
              <w:r w:rsidR="00B95CE8" w:rsidRPr="00D8247C">
                <w:rPr>
                  <w:rFonts w:ascii="Segoe UI Symbol" w:eastAsia="Calibri" w:hAnsi="Segoe UI Symbol" w:cs="Segoe UI Symbol"/>
                  <w:i/>
                </w:rPr>
                <w:t>☐</w:t>
              </w:r>
            </w:sdtContent>
          </w:sdt>
        </w:sdtContent>
      </w:sdt>
      <w:r w:rsidR="00B95CE8" w:rsidRPr="00D8247C">
        <w:rPr>
          <w:rFonts w:eastAsia="Calibri"/>
          <w:i/>
        </w:rPr>
        <w:t xml:space="preserve"> zvyšuje  </w:t>
      </w:r>
      <w:r w:rsidR="00B95CE8" w:rsidRPr="00D8247C">
        <w:rPr>
          <w:rFonts w:eastAsia="Calibri"/>
          <w:i/>
        </w:rPr>
        <w:tab/>
      </w:r>
      <w:sdt>
        <w:sdtPr>
          <w:rPr>
            <w:rFonts w:eastAsia="Calibri"/>
            <w:i/>
          </w:rPr>
          <w:id w:val="410579887"/>
        </w:sdtPr>
        <w:sdtEndPr/>
        <w:sdtContent>
          <w:sdt>
            <w:sdtPr>
              <w:rPr>
                <w:rFonts w:eastAsia="Calibri"/>
                <w:i/>
              </w:rPr>
              <w:id w:val="-80300261"/>
            </w:sdtPr>
            <w:sdtEndPr/>
            <w:sdtContent>
              <w:sdt>
                <w:sdtPr>
                  <w:rPr>
                    <w:rFonts w:eastAsia="Calibri"/>
                    <w:i/>
                  </w:rPr>
                  <w:id w:val="-2012975941"/>
                </w:sdtPr>
                <w:sdtEndPr/>
                <w:sdtContent>
                  <w:sdt>
                    <w:sdtPr>
                      <w:rPr>
                        <w:rFonts w:eastAsia="Calibri"/>
                        <w:i/>
                      </w:rPr>
                      <w:id w:val="-1467194890"/>
                    </w:sdtPr>
                    <w:sdtEndPr/>
                    <w:sdtContent>
                      <w:r w:rsidR="00B95CE8" w:rsidRPr="00663C34">
                        <w:rPr>
                          <w:rFonts w:ascii="Segoe UI Symbol" w:eastAsia="MS Gothic" w:hAnsi="Segoe UI Symbol" w:cs="Segoe UI Symbol"/>
                          <w:i/>
                        </w:rPr>
                        <w:t>☒</w:t>
                      </w:r>
                    </w:sdtContent>
                  </w:sdt>
                </w:sdtContent>
              </w:sdt>
            </w:sdtContent>
          </w:sdt>
        </w:sdtContent>
      </w:sdt>
      <w:r w:rsidR="00B95CE8" w:rsidRPr="00D8247C">
        <w:rPr>
          <w:rFonts w:eastAsia="Calibri"/>
          <w:i/>
        </w:rPr>
        <w:t xml:space="preserve"> nemení</w:t>
      </w:r>
      <w:r w:rsidR="00B95CE8" w:rsidRPr="00D8247C">
        <w:rPr>
          <w:rFonts w:eastAsia="Calibri"/>
          <w:i/>
        </w:rPr>
        <w:tab/>
      </w:r>
      <w:sdt>
        <w:sdtPr>
          <w:rPr>
            <w:rFonts w:eastAsia="Calibri"/>
            <w:i/>
          </w:rPr>
          <w:id w:val="-474604883"/>
        </w:sdtPr>
        <w:sdtEndPr/>
        <w:sdtContent>
          <w:sdt>
            <w:sdtPr>
              <w:rPr>
                <w:rFonts w:eastAsia="Calibri"/>
                <w:i/>
              </w:rPr>
              <w:id w:val="-1706551548"/>
            </w:sdtPr>
            <w:sdtEndPr/>
            <w:sdtContent>
              <w:r w:rsidR="00B95CE8" w:rsidRPr="00D8247C">
                <w:rPr>
                  <w:rFonts w:ascii="Segoe UI Symbol" w:eastAsia="Calibri" w:hAnsi="Segoe UI Symbol" w:cs="Segoe UI Symbol"/>
                  <w:i/>
                </w:rPr>
                <w:t>☐</w:t>
              </w:r>
            </w:sdtContent>
          </w:sdt>
        </w:sdtContent>
      </w:sdt>
      <w:r w:rsidR="00B95CE8" w:rsidRPr="00D8247C">
        <w:rPr>
          <w:rFonts w:eastAsia="Calibri"/>
          <w:i/>
        </w:rPr>
        <w:t xml:space="preserve"> znižuje</w:t>
      </w:r>
    </w:p>
    <w:p w14:paraId="784736B7" w14:textId="77777777" w:rsidR="00B95CE8" w:rsidRPr="00D8247C" w:rsidRDefault="00B95CE8" w:rsidP="00B95CE8">
      <w:pPr>
        <w:jc w:val="both"/>
        <w:rPr>
          <w:rFonts w:eastAsia="Calibri"/>
          <w:i/>
        </w:rPr>
      </w:pPr>
    </w:p>
    <w:p w14:paraId="5F0B0762" w14:textId="77777777" w:rsidR="00B95CE8" w:rsidRPr="00D8247C" w:rsidRDefault="00B95CE8" w:rsidP="00B95CE8">
      <w:pPr>
        <w:jc w:val="both"/>
        <w:rPr>
          <w:rFonts w:eastAsia="Calibri"/>
          <w:b/>
          <w:i/>
        </w:rPr>
      </w:pPr>
      <w:r w:rsidRPr="00D8247C">
        <w:rPr>
          <w:rFonts w:eastAsia="Calibri"/>
          <w:b/>
          <w:i/>
        </w:rPr>
        <w:t>Produktivita:</w:t>
      </w:r>
    </w:p>
    <w:p w14:paraId="45273303" w14:textId="77777777" w:rsidR="00B95CE8" w:rsidRPr="00D8247C" w:rsidRDefault="00B95CE8" w:rsidP="00B95CE8">
      <w:pPr>
        <w:jc w:val="both"/>
        <w:rPr>
          <w:rFonts w:eastAsia="Calibri"/>
          <w:i/>
        </w:rPr>
      </w:pPr>
      <w:r w:rsidRPr="00D8247C">
        <w:rPr>
          <w:rFonts w:eastAsia="Calibri"/>
          <w:i/>
        </w:rPr>
        <w:t xml:space="preserve">Aký má materiál vplyv na zmenu pomeru medzi produkciou podnikov a ich nákladmi? </w:t>
      </w:r>
    </w:p>
    <w:p w14:paraId="0BDCCFF6" w14:textId="77777777" w:rsidR="00B95CE8" w:rsidRDefault="00B95CE8" w:rsidP="00B95CE8">
      <w:pPr>
        <w:jc w:val="both"/>
        <w:rPr>
          <w:rFonts w:eastAsia="Calibri"/>
          <w:i/>
        </w:rPr>
      </w:pPr>
    </w:p>
    <w:p w14:paraId="3122C9FD" w14:textId="77777777" w:rsidR="00B95CE8" w:rsidRPr="000362F5" w:rsidRDefault="00B95CE8" w:rsidP="00B95CE8">
      <w:pPr>
        <w:jc w:val="both"/>
        <w:rPr>
          <w:rFonts w:eastAsia="Calibri"/>
        </w:rPr>
      </w:pPr>
      <w:r>
        <w:rPr>
          <w:rFonts w:eastAsia="Calibri"/>
        </w:rPr>
        <w:t>Návrh zákona</w:t>
      </w:r>
      <w:r w:rsidRPr="000362F5">
        <w:rPr>
          <w:rFonts w:eastAsia="Calibri"/>
        </w:rPr>
        <w:t xml:space="preserve"> nemá vplyv na zmenu pomeru medzi produkciou podnikov a ich nákladmi.</w:t>
      </w:r>
    </w:p>
    <w:p w14:paraId="1EABBC8A" w14:textId="77777777" w:rsidR="00B95CE8" w:rsidRPr="00D8247C" w:rsidRDefault="00B95CE8" w:rsidP="00B95CE8">
      <w:pPr>
        <w:jc w:val="both"/>
        <w:rPr>
          <w:rFonts w:eastAsia="Calibri"/>
          <w:i/>
        </w:rPr>
      </w:pPr>
    </w:p>
    <w:p w14:paraId="3D6CB481" w14:textId="77777777" w:rsidR="00B95CE8" w:rsidRPr="00D8247C" w:rsidRDefault="00B95CE8" w:rsidP="00B95CE8">
      <w:pPr>
        <w:jc w:val="both"/>
        <w:rPr>
          <w:rFonts w:eastAsia="Calibri"/>
          <w:i/>
        </w:rPr>
      </w:pPr>
      <w:r w:rsidRPr="00D8247C">
        <w:rPr>
          <w:rFonts w:eastAsia="Calibri"/>
          <w:i/>
        </w:rPr>
        <w:t>Na základe uvedenej odpovede zaškrtnite a popíšte, či materiál produktivitu:</w:t>
      </w:r>
    </w:p>
    <w:p w14:paraId="0E557F73" w14:textId="77777777" w:rsidR="00B95CE8" w:rsidRPr="00D8247C" w:rsidRDefault="007647F3" w:rsidP="00B95CE8">
      <w:pPr>
        <w:jc w:val="both"/>
        <w:rPr>
          <w:rFonts w:eastAsia="Calibri"/>
          <w:i/>
        </w:rPr>
      </w:pPr>
      <w:sdt>
        <w:sdtPr>
          <w:rPr>
            <w:rFonts w:eastAsia="Calibri"/>
            <w:i/>
          </w:rPr>
          <w:id w:val="-1545903528"/>
        </w:sdtPr>
        <w:sdtEndPr/>
        <w:sdtContent>
          <w:sdt>
            <w:sdtPr>
              <w:rPr>
                <w:rFonts w:eastAsia="Calibri"/>
                <w:i/>
              </w:rPr>
              <w:id w:val="825715010"/>
            </w:sdtPr>
            <w:sdtEndPr/>
            <w:sdtContent>
              <w:r w:rsidR="00B95CE8" w:rsidRPr="00D8247C">
                <w:rPr>
                  <w:rFonts w:ascii="Segoe UI Symbol" w:eastAsia="Calibri" w:hAnsi="Segoe UI Symbol" w:cs="Segoe UI Symbol"/>
                  <w:i/>
                </w:rPr>
                <w:t>☐</w:t>
              </w:r>
            </w:sdtContent>
          </w:sdt>
        </w:sdtContent>
      </w:sdt>
      <w:r w:rsidR="00B95CE8" w:rsidRPr="00D8247C">
        <w:rPr>
          <w:rFonts w:eastAsia="Calibri"/>
          <w:i/>
        </w:rPr>
        <w:t xml:space="preserve"> zvyšuje  </w:t>
      </w:r>
      <w:r w:rsidR="00B95CE8" w:rsidRPr="00D8247C">
        <w:rPr>
          <w:rFonts w:eastAsia="Calibri"/>
          <w:i/>
        </w:rPr>
        <w:tab/>
      </w:r>
      <w:sdt>
        <w:sdtPr>
          <w:rPr>
            <w:rFonts w:eastAsia="Calibri"/>
            <w:i/>
          </w:rPr>
          <w:id w:val="-353966921"/>
        </w:sdtPr>
        <w:sdtEndPr/>
        <w:sdtContent>
          <w:sdt>
            <w:sdtPr>
              <w:rPr>
                <w:rFonts w:eastAsia="Calibri"/>
                <w:i/>
              </w:rPr>
              <w:id w:val="-1222205104"/>
            </w:sdtPr>
            <w:sdtEndPr/>
            <w:sdtContent>
              <w:sdt>
                <w:sdtPr>
                  <w:rPr>
                    <w:rFonts w:eastAsia="Calibri"/>
                    <w:i/>
                  </w:rPr>
                  <w:id w:val="407585350"/>
                </w:sdtPr>
                <w:sdtEndPr/>
                <w:sdtContent>
                  <w:sdt>
                    <w:sdtPr>
                      <w:rPr>
                        <w:rFonts w:eastAsia="Calibri"/>
                        <w:i/>
                      </w:rPr>
                      <w:id w:val="-777097424"/>
                    </w:sdtPr>
                    <w:sdtEndPr/>
                    <w:sdtContent>
                      <w:r w:rsidR="00B95CE8" w:rsidRPr="00663C34">
                        <w:rPr>
                          <w:rFonts w:ascii="Segoe UI Symbol" w:eastAsia="MS Gothic" w:hAnsi="Segoe UI Symbol" w:cs="Segoe UI Symbol"/>
                          <w:i/>
                        </w:rPr>
                        <w:t>☒</w:t>
                      </w:r>
                    </w:sdtContent>
                  </w:sdt>
                </w:sdtContent>
              </w:sdt>
            </w:sdtContent>
          </w:sdt>
        </w:sdtContent>
      </w:sdt>
      <w:r w:rsidR="00B95CE8" w:rsidRPr="00D8247C">
        <w:rPr>
          <w:rFonts w:eastAsia="Calibri"/>
          <w:i/>
        </w:rPr>
        <w:t xml:space="preserve"> nemení</w:t>
      </w:r>
      <w:r w:rsidR="00B95CE8" w:rsidRPr="00D8247C">
        <w:rPr>
          <w:rFonts w:eastAsia="Calibri"/>
          <w:i/>
        </w:rPr>
        <w:tab/>
      </w:r>
      <w:sdt>
        <w:sdtPr>
          <w:rPr>
            <w:rFonts w:eastAsia="Calibri"/>
            <w:i/>
          </w:rPr>
          <w:id w:val="-1457723544"/>
        </w:sdtPr>
        <w:sdtEndPr/>
        <w:sdtContent>
          <w:sdt>
            <w:sdtPr>
              <w:rPr>
                <w:rFonts w:eastAsia="Calibri"/>
                <w:i/>
              </w:rPr>
              <w:id w:val="-623767955"/>
            </w:sdtPr>
            <w:sdtEndPr/>
            <w:sdtContent>
              <w:r w:rsidR="00B95CE8" w:rsidRPr="00D8247C">
                <w:rPr>
                  <w:rFonts w:ascii="Segoe UI Symbol" w:eastAsia="Calibri" w:hAnsi="Segoe UI Symbol" w:cs="Segoe UI Symbol"/>
                  <w:i/>
                </w:rPr>
                <w:t>☐</w:t>
              </w:r>
            </w:sdtContent>
          </w:sdt>
        </w:sdtContent>
      </w:sdt>
      <w:r w:rsidR="00B95CE8" w:rsidRPr="00D8247C">
        <w:rPr>
          <w:rFonts w:eastAsia="Calibri"/>
          <w:i/>
        </w:rPr>
        <w:t xml:space="preserve"> znižuje</w:t>
      </w:r>
    </w:p>
    <w:p w14:paraId="0107164E" w14:textId="77777777" w:rsidR="00B95CE8" w:rsidRDefault="00B95CE8" w:rsidP="00B95CE8">
      <w:pPr>
        <w:jc w:val="both"/>
        <w:rPr>
          <w:rFonts w:eastAsia="Calibri"/>
          <w:i/>
        </w:rPr>
      </w:pPr>
    </w:p>
    <w:p w14:paraId="07EF524E" w14:textId="77777777" w:rsidR="00B95CE8" w:rsidRPr="00D8247C" w:rsidRDefault="00B95CE8" w:rsidP="00B95CE8">
      <w:pPr>
        <w:jc w:val="both"/>
        <w:rPr>
          <w:rFonts w:eastAsia="Calibri"/>
          <w:i/>
        </w:rPr>
      </w:pPr>
    </w:p>
    <w:p w14:paraId="03353503" w14:textId="77777777" w:rsidR="00B95CE8" w:rsidRPr="001F1B43" w:rsidRDefault="00B95CE8" w:rsidP="00B95CE8">
      <w:pPr>
        <w:jc w:val="both"/>
        <w:rPr>
          <w:rFonts w:eastAsia="Calibri"/>
          <w:b/>
        </w:rPr>
      </w:pPr>
      <w:r w:rsidRPr="001F1B43">
        <w:rPr>
          <w:rFonts w:eastAsia="Calibri"/>
          <w:b/>
        </w:rPr>
        <w:t xml:space="preserve">3.4  Iné vplyvy na podnikateľské prostredie </w:t>
      </w:r>
    </w:p>
    <w:p w14:paraId="2B3F5552" w14:textId="77777777" w:rsidR="00B95CE8" w:rsidRDefault="00B95CE8" w:rsidP="00B95CE8">
      <w:pPr>
        <w:jc w:val="both"/>
        <w:rPr>
          <w:rFonts w:eastAsia="Calibri"/>
          <w:i/>
        </w:rPr>
      </w:pPr>
      <w:r>
        <w:rPr>
          <w:rFonts w:eastAsia="Calibri"/>
          <w:i/>
        </w:rPr>
        <w:lastRenderedPageBreak/>
        <w:t xml:space="preserve">Ak má materiál vplyvy na PP, ktoré nemožno zaradiť do predchádzajúcich častí, či už pozitívne alebo negatívne, tu ich uveďte.  Patria sem: </w:t>
      </w:r>
    </w:p>
    <w:p w14:paraId="37B906D7" w14:textId="77777777" w:rsidR="00B95CE8" w:rsidRDefault="00B95CE8" w:rsidP="00B95CE8">
      <w:pPr>
        <w:pStyle w:val="Odsekzoznamu"/>
        <w:numPr>
          <w:ilvl w:val="0"/>
          <w:numId w:val="1"/>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vplyvy súvisiace so žiadosťami o alebo prijímaním dotácií, fondov, štátnej pomoci a čerpaním iných obdobných foriem podpory zo strany štátu, keďže sú sprievodným javom uchádzania sa či získania benefitov, na ktoré nie je právny nárok priamo zo zákona, ale vzniká na základe prejavu vôle dotknutého subjektu;</w:t>
      </w:r>
    </w:p>
    <w:p w14:paraId="50484959" w14:textId="77777777" w:rsidR="00B95CE8" w:rsidRDefault="00B95CE8" w:rsidP="00B95CE8">
      <w:pPr>
        <w:pStyle w:val="Odsekzoznamu"/>
        <w:numPr>
          <w:ilvl w:val="0"/>
          <w:numId w:val="1"/>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regulované ceny podľa zákona č. 18/1996 Z. z. o cenách;</w:t>
      </w:r>
    </w:p>
    <w:p w14:paraId="0032B866" w14:textId="77777777" w:rsidR="00B95CE8" w:rsidRPr="00F244DC" w:rsidRDefault="00B95CE8" w:rsidP="00B95CE8">
      <w:pPr>
        <w:pStyle w:val="Odsekzoznamu"/>
        <w:numPr>
          <w:ilvl w:val="0"/>
          <w:numId w:val="1"/>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iné </w:t>
      </w:r>
      <w:r w:rsidRPr="00F244DC">
        <w:rPr>
          <w:rFonts w:ascii="Times New Roman" w:eastAsia="Calibri" w:hAnsi="Times New Roman" w:cs="Times New Roman"/>
          <w:i/>
          <w:sz w:val="24"/>
          <w:szCs w:val="24"/>
        </w:rPr>
        <w:t>vplyvy, ktoré predpokladá materiál, ale nemožno ich zaradiť do častí 3.1 a 3.3.,</w:t>
      </w:r>
    </w:p>
    <w:p w14:paraId="34D8C519" w14:textId="77777777" w:rsidR="00B95CE8" w:rsidRPr="00F244DC" w:rsidRDefault="00B95CE8" w:rsidP="00B95CE8">
      <w:pPr>
        <w:pStyle w:val="Odsekzoznamu"/>
        <w:numPr>
          <w:ilvl w:val="0"/>
          <w:numId w:val="1"/>
        </w:numPr>
        <w:spacing w:after="0" w:line="254" w:lineRule="auto"/>
        <w:jc w:val="both"/>
        <w:rPr>
          <w:rFonts w:ascii="Times New Roman" w:eastAsia="Calibri" w:hAnsi="Times New Roman" w:cs="Times New Roman"/>
          <w:i/>
          <w:sz w:val="24"/>
          <w:szCs w:val="24"/>
        </w:rPr>
      </w:pPr>
      <w:r w:rsidRPr="00F244DC">
        <w:rPr>
          <w:rFonts w:ascii="Times New Roman" w:eastAsia="Calibri" w:hAnsi="Times New Roman" w:cs="Times New Roman"/>
          <w:i/>
          <w:sz w:val="24"/>
          <w:szCs w:val="24"/>
        </w:rPr>
        <w:t xml:space="preserve">iné vplyvy podľa písm. a) až c), ktoré sú </w:t>
      </w:r>
      <w:proofErr w:type="spellStart"/>
      <w:r w:rsidRPr="00F244DC">
        <w:rPr>
          <w:rFonts w:ascii="Times New Roman" w:eastAsia="Calibri" w:hAnsi="Times New Roman" w:cs="Times New Roman"/>
          <w:i/>
          <w:sz w:val="24"/>
          <w:szCs w:val="24"/>
        </w:rPr>
        <w:t>goldplatingom</w:t>
      </w:r>
      <w:proofErr w:type="spellEnd"/>
      <w:r w:rsidRPr="00F244DC">
        <w:rPr>
          <w:rFonts w:ascii="Times New Roman" w:eastAsia="Calibri" w:hAnsi="Times New Roman" w:cs="Times New Roman"/>
          <w:i/>
          <w:sz w:val="24"/>
          <w:szCs w:val="24"/>
        </w:rPr>
        <w:t>.</w:t>
      </w:r>
    </w:p>
    <w:p w14:paraId="7B0E11B8" w14:textId="77777777" w:rsidR="00B95CE8" w:rsidRDefault="00B95CE8" w:rsidP="00B95CE8">
      <w:pPr>
        <w:jc w:val="center"/>
        <w:rPr>
          <w:b/>
          <w:sz w:val="28"/>
          <w:szCs w:val="28"/>
        </w:rPr>
      </w:pPr>
    </w:p>
    <w:p w14:paraId="65CAAC90" w14:textId="77777777" w:rsidR="00B95CE8" w:rsidRDefault="00B95CE8" w:rsidP="00B95CE8">
      <w:pPr>
        <w:jc w:val="both"/>
        <w:rPr>
          <w:color w:val="000000"/>
          <w:shd w:val="clear" w:color="auto" w:fill="FFFFFF"/>
        </w:rPr>
      </w:pPr>
      <w:r>
        <w:t xml:space="preserve">Návrh zákona sa popri už uvedených reguláciách s vyčísleným vplyvom zároveň orientuje na ďalšie úpravy v podobe zmien a doplnení ustanovení zákona o DPH, a to s cieľom transpozície práva EÚ a úpravy registračných povinností daňových </w:t>
      </w:r>
      <w:r w:rsidRPr="004F5830">
        <w:t>subjektov</w:t>
      </w:r>
      <w:r>
        <w:rPr>
          <w:color w:val="000000"/>
          <w:shd w:val="clear" w:color="auto" w:fill="FFFFFF"/>
        </w:rPr>
        <w:t>, avšak vzhľadom na nedostupnosť alebo nejednoznačnosť dát ich nie je možné kvantifikovať.</w:t>
      </w:r>
    </w:p>
    <w:p w14:paraId="2B4AFFBC" w14:textId="77777777" w:rsidR="00B95CE8" w:rsidRDefault="00B95CE8" w:rsidP="00B95CE8">
      <w:pPr>
        <w:pStyle w:val="Zkladntext1"/>
        <w:jc w:val="both"/>
        <w:rPr>
          <w:szCs w:val="24"/>
        </w:rPr>
      </w:pPr>
    </w:p>
    <w:p w14:paraId="77418697" w14:textId="77777777" w:rsidR="00B95CE8" w:rsidRPr="007333DE" w:rsidRDefault="00B95CE8" w:rsidP="00B95CE8">
      <w:pPr>
        <w:jc w:val="both"/>
      </w:pPr>
      <w:r>
        <w:rPr>
          <w:color w:val="000000"/>
          <w:shd w:val="clear" w:color="auto" w:fill="FFFFFF"/>
        </w:rPr>
        <w:t>Úpravy vyplývajúce z transpozície smerníc (EÚ) 2025/516 a 2025/1539 p</w:t>
      </w:r>
      <w:r w:rsidRPr="008D34F3">
        <w:t xml:space="preserve">redstavujú </w:t>
      </w:r>
      <w:r>
        <w:t xml:space="preserve">krátkodobo mierne </w:t>
      </w:r>
      <w:r w:rsidRPr="008D34F3">
        <w:t>zvýšenie regulačných a finančných nákladov pre niektoré podnikateľské subjekty, najmä digitálne platformy a zahraničných dodávateľov mimo EÚ</w:t>
      </w:r>
      <w:r>
        <w:rPr>
          <w:color w:val="000000"/>
          <w:shd w:val="clear" w:color="auto" w:fill="FFFFFF"/>
        </w:rPr>
        <w:t xml:space="preserve">, avšak vzhľadom na nedostupnosť dát týkajúcich sa počtu subjektov, ktorých by sa úpravy mohli dotýkať, takéto náklady nie je možné kvantifikovať. </w:t>
      </w:r>
      <w:r>
        <w:t>Predmetné úpravy však zároveň</w:t>
      </w:r>
      <w:r w:rsidRPr="008D34F3">
        <w:t xml:space="preserve"> prinášajú významné zjednodušenia</w:t>
      </w:r>
      <w:r>
        <w:t xml:space="preserve"> daňových povinností</w:t>
      </w:r>
      <w:r w:rsidRPr="008D34F3">
        <w:t>, vyššiu právnu istotu, obmedzenie daňových únikov a</w:t>
      </w:r>
      <w:r>
        <w:t xml:space="preserve"> rovnejšie </w:t>
      </w:r>
      <w:r w:rsidRPr="008D34F3">
        <w:t>konkurenčné prostredie, čo má dlhodobo pozitívny vplyv na podnikateľské prostredie ako celok.</w:t>
      </w:r>
    </w:p>
    <w:p w14:paraId="27D55102" w14:textId="77777777" w:rsidR="00B95CE8" w:rsidRDefault="00B95CE8" w:rsidP="00B95CE8">
      <w:pPr>
        <w:jc w:val="both"/>
        <w:rPr>
          <w:color w:val="000000"/>
          <w:shd w:val="clear" w:color="auto" w:fill="FFFFFF"/>
        </w:rPr>
      </w:pPr>
    </w:p>
    <w:p w14:paraId="3D9180D6" w14:textId="77777777" w:rsidR="00B95CE8" w:rsidRPr="00AB281F" w:rsidRDefault="00B95CE8" w:rsidP="00B95CE8">
      <w:pPr>
        <w:jc w:val="both"/>
        <w:rPr>
          <w:b/>
        </w:rPr>
      </w:pPr>
      <w:r>
        <w:rPr>
          <w:color w:val="000000"/>
          <w:shd w:val="clear" w:color="auto" w:fill="FFFFFF"/>
        </w:rPr>
        <w:t>Z</w:t>
      </w:r>
      <w:r w:rsidRPr="00AB281F">
        <w:rPr>
          <w:color w:val="000000"/>
          <w:shd w:val="clear" w:color="auto" w:fill="FFFFFF"/>
        </w:rPr>
        <w:t>men</w:t>
      </w:r>
      <w:r>
        <w:rPr>
          <w:color w:val="000000"/>
          <w:shd w:val="clear" w:color="auto" w:fill="FFFFFF"/>
        </w:rPr>
        <w:t>a, resp. opatrenie</w:t>
      </w:r>
      <w:r w:rsidRPr="00AB281F">
        <w:rPr>
          <w:color w:val="000000"/>
          <w:shd w:val="clear" w:color="auto" w:fill="FFFFFF"/>
        </w:rPr>
        <w:t xml:space="preserve"> </w:t>
      </w:r>
      <w:r>
        <w:rPr>
          <w:color w:val="000000"/>
          <w:shd w:val="clear" w:color="auto" w:fill="FFFFFF"/>
        </w:rPr>
        <w:t>(</w:t>
      </w:r>
      <w:r w:rsidRPr="00E65604">
        <w:rPr>
          <w:color w:val="000000"/>
          <w:shd w:val="clear" w:color="auto" w:fill="FFFFFF"/>
        </w:rPr>
        <w:t>predĺženie lehoty na registráciu pri dobrovoľnej registrácii na daň</w:t>
      </w:r>
      <w:r>
        <w:rPr>
          <w:color w:val="000000"/>
          <w:shd w:val="clear" w:color="auto" w:fill="FFFFFF"/>
        </w:rPr>
        <w:t>)</w:t>
      </w:r>
      <w:r w:rsidRPr="00AB281F">
        <w:rPr>
          <w:color w:val="000000"/>
          <w:shd w:val="clear" w:color="auto" w:fill="FFFFFF"/>
        </w:rPr>
        <w:t xml:space="preserve"> </w:t>
      </w:r>
      <w:r>
        <w:rPr>
          <w:color w:val="000000"/>
          <w:shd w:val="clear" w:color="auto" w:fill="FFFFFF"/>
        </w:rPr>
        <w:t xml:space="preserve">vyplývajúce z aktuálnej právnej úpravy v zákone o DPH </w:t>
      </w:r>
      <w:r w:rsidRPr="00AB281F">
        <w:rPr>
          <w:color w:val="000000"/>
          <w:shd w:val="clear" w:color="auto" w:fill="FFFFFF"/>
        </w:rPr>
        <w:t xml:space="preserve">svojím charakterom prispieva k zlepšeniu podnikateľského prostredia, </w:t>
      </w:r>
      <w:r>
        <w:rPr>
          <w:color w:val="000000"/>
          <w:shd w:val="clear" w:color="auto" w:fill="FFFFFF"/>
        </w:rPr>
        <w:t xml:space="preserve">keďže sa netýka platiteľov dane, či zdaniteľných osôb, pri ktorých nevznikajú odôvodnené pochybnosti v súvislosti s výkonom ich ekonomickej činnosti. </w:t>
      </w:r>
      <w:r>
        <w:t xml:space="preserve">Primárny dôraz sa návrhom novely zákona o DPH kladie na zmenu týkajúcu sa vytvorenia </w:t>
      </w:r>
      <w:r w:rsidRPr="005F158F">
        <w:t>dostatočného časového priest</w:t>
      </w:r>
      <w:r>
        <w:t>o</w:t>
      </w:r>
      <w:r w:rsidRPr="005F158F">
        <w:t>ru daňovému úradu na preverenie statusu zdaniteľnej osoby, ktorá žiada o dobrovoľnú registráciu pre daň</w:t>
      </w:r>
      <w:r>
        <w:t xml:space="preserve">. </w:t>
      </w:r>
      <w:r>
        <w:rPr>
          <w:color w:val="000000"/>
          <w:shd w:val="clear" w:color="auto" w:fill="FFFFFF"/>
        </w:rPr>
        <w:t xml:space="preserve">Návrh novely zákona o DPH má za cieľ </w:t>
      </w:r>
      <w:r w:rsidRPr="004F2C8C">
        <w:t>prisp</w:t>
      </w:r>
      <w:r>
        <w:t>i</w:t>
      </w:r>
      <w:r w:rsidRPr="004F2C8C">
        <w:t>e</w:t>
      </w:r>
      <w:r>
        <w:t>ť</w:t>
      </w:r>
      <w:r w:rsidRPr="004F2C8C">
        <w:t xml:space="preserve"> k spravodlivejšiemu podnikateľskému prostrediu</w:t>
      </w:r>
      <w:r>
        <w:t xml:space="preserve"> </w:t>
      </w:r>
      <w:r w:rsidRPr="004F2C8C">
        <w:t>a zvýši</w:t>
      </w:r>
      <w:r>
        <w:t>ť</w:t>
      </w:r>
      <w:r w:rsidRPr="004F2C8C">
        <w:t xml:space="preserve"> právnu istotu subjektov dodržiavajúcich zákon</w:t>
      </w:r>
      <w:r>
        <w:t>.</w:t>
      </w:r>
    </w:p>
    <w:p w14:paraId="120853AF" w14:textId="77777777" w:rsidR="00B95CE8" w:rsidRDefault="00B95CE8" w:rsidP="00B95CE8">
      <w:pPr>
        <w:rPr>
          <w:color w:val="000000"/>
          <w:shd w:val="clear" w:color="auto" w:fill="FFFFFF"/>
        </w:rPr>
      </w:pPr>
    </w:p>
    <w:p w14:paraId="647F0E0E" w14:textId="77777777" w:rsidR="00B95CE8" w:rsidRPr="00655C00" w:rsidRDefault="00B95CE8" w:rsidP="00B95CE8">
      <w:pPr>
        <w:jc w:val="both"/>
        <w:rPr>
          <w:rFonts w:eastAsia="Calibri"/>
          <w:b/>
          <w:bCs/>
          <w:i/>
          <w:iCs/>
          <w:color w:val="000000"/>
        </w:rPr>
      </w:pPr>
      <w:r>
        <w:rPr>
          <w:rFonts w:eastAsia="Calibri"/>
          <w:b/>
          <w:bCs/>
          <w:i/>
          <w:iCs/>
          <w:color w:val="000000"/>
        </w:rPr>
        <w:t>3</w:t>
      </w:r>
      <w:r w:rsidRPr="00655C00">
        <w:rPr>
          <w:rFonts w:eastAsia="Calibri"/>
          <w:b/>
          <w:bCs/>
          <w:i/>
          <w:iCs/>
          <w:color w:val="000000"/>
        </w:rPr>
        <w:t xml:space="preserve">. </w:t>
      </w:r>
      <w:r w:rsidRPr="0089047D">
        <w:rPr>
          <w:rFonts w:eastAsia="Calibri"/>
          <w:b/>
          <w:bCs/>
          <w:i/>
          <w:iCs/>
          <w:color w:val="000000"/>
        </w:rPr>
        <w:t>Predĺženie lehoty na dobrovoľnú registráciu pre daň</w:t>
      </w:r>
      <w:r>
        <w:rPr>
          <w:rFonts w:eastAsia="Calibri"/>
          <w:b/>
          <w:bCs/>
          <w:i/>
          <w:iCs/>
          <w:color w:val="000000"/>
        </w:rPr>
        <w:t xml:space="preserve"> (§ 4 ods. 7)</w:t>
      </w:r>
    </w:p>
    <w:p w14:paraId="794B12BD" w14:textId="77777777" w:rsidR="00B95CE8" w:rsidRDefault="00B95CE8" w:rsidP="00B95CE8">
      <w:pPr>
        <w:rPr>
          <w:b/>
          <w:sz w:val="28"/>
          <w:szCs w:val="28"/>
        </w:rPr>
      </w:pPr>
    </w:p>
    <w:p w14:paraId="501ACCD4" w14:textId="77777777" w:rsidR="00B95CE8" w:rsidRDefault="00B95CE8" w:rsidP="00B95CE8">
      <w:pPr>
        <w:jc w:val="both"/>
      </w:pPr>
      <w:r w:rsidRPr="00752E0F">
        <w:rPr>
          <w:shd w:val="clear" w:color="auto" w:fill="FFFFFF"/>
        </w:rPr>
        <w:t xml:space="preserve">Zmena regulácie dotknutým subjektom nemení náklady. </w:t>
      </w:r>
      <w:r w:rsidRPr="00752E0F">
        <w:t xml:space="preserve">V odôvodnených prípadoch sa predĺži lehota na rozhodnutie daňového úradu o žiadosti o dobrovoľnej registrácii pre daň </w:t>
      </w:r>
      <w:r w:rsidRPr="00E64377">
        <w:t>z 21 dní na 60 dní.</w:t>
      </w:r>
    </w:p>
    <w:p w14:paraId="2F30B7B6" w14:textId="77777777" w:rsidR="00B95CE8" w:rsidRPr="00BC574D" w:rsidRDefault="00B95CE8" w:rsidP="00B95CE8">
      <w:pPr>
        <w:jc w:val="both"/>
        <w:rPr>
          <w:rFonts w:eastAsia="Calibri"/>
          <w:highlight w:val="yellow"/>
        </w:rPr>
      </w:pPr>
      <w:r w:rsidRPr="00DE25ED">
        <w:rPr>
          <w:shd w:val="clear" w:color="auto" w:fill="FFFFFF"/>
        </w:rPr>
        <w:t>Predmetná regulácia pre dotknuté subjekty predstavuje administratívny vplyv</w:t>
      </w:r>
      <w:r>
        <w:rPr>
          <w:shd w:val="clear" w:color="auto" w:fill="FFFFFF"/>
        </w:rPr>
        <w:t>, avšak výšku administratívnych nákladov nie je možné kvantifikovať</w:t>
      </w:r>
      <w:r w:rsidRPr="00DE25ED">
        <w:rPr>
          <w:shd w:val="clear" w:color="auto" w:fill="FFFFFF"/>
        </w:rPr>
        <w:t>.</w:t>
      </w:r>
      <w:r>
        <w:rPr>
          <w:shd w:val="clear" w:color="auto" w:fill="FFFFFF"/>
        </w:rPr>
        <w:t xml:space="preserve"> </w:t>
      </w:r>
      <w:r>
        <w:t>Dotknutými subjektmi sú zdaniteľné osoby, ale keďže ide o dobrovoľnú registráciu pre daň, ich počet nemožno vopred predpokladať.</w:t>
      </w:r>
    </w:p>
    <w:p w14:paraId="7B047AA9" w14:textId="77777777" w:rsidR="00B95CE8" w:rsidRPr="00752E0F" w:rsidRDefault="00B95CE8" w:rsidP="00B95CE8">
      <w:pPr>
        <w:rPr>
          <w:b/>
          <w:sz w:val="28"/>
          <w:szCs w:val="28"/>
        </w:rPr>
      </w:pPr>
    </w:p>
    <w:p w14:paraId="75E2926A" w14:textId="77777777" w:rsidR="00B95CE8" w:rsidRDefault="00B95CE8" w:rsidP="00B95CE8">
      <w:pPr>
        <w:rPr>
          <w:b/>
          <w:i/>
          <w:iCs/>
        </w:rPr>
      </w:pPr>
      <w:r>
        <w:rPr>
          <w:b/>
          <w:i/>
          <w:iCs/>
        </w:rPr>
        <w:t>4</w:t>
      </w:r>
      <w:r w:rsidRPr="00E64377">
        <w:rPr>
          <w:b/>
          <w:i/>
          <w:iCs/>
        </w:rPr>
        <w:t>. Rozšírenie dôvodu, kedy sa zahraničná osoba nestáva platiteľom dane</w:t>
      </w:r>
      <w:r>
        <w:rPr>
          <w:b/>
          <w:i/>
          <w:iCs/>
        </w:rPr>
        <w:t xml:space="preserve"> [§ 5 ods. 2 písm. f)]</w:t>
      </w:r>
    </w:p>
    <w:p w14:paraId="1017D171" w14:textId="77777777" w:rsidR="00B95CE8" w:rsidRPr="004E715A" w:rsidRDefault="00B95CE8" w:rsidP="00B95CE8">
      <w:pPr>
        <w:rPr>
          <w:bCs/>
        </w:rPr>
      </w:pPr>
    </w:p>
    <w:p w14:paraId="7CCA82EF" w14:textId="77777777" w:rsidR="00B95CE8" w:rsidRDefault="00B95CE8" w:rsidP="00B95CE8">
      <w:pPr>
        <w:jc w:val="both"/>
      </w:pPr>
      <w:r w:rsidRPr="00321B50">
        <w:t xml:space="preserve">Navrhovaná regulácia </w:t>
      </w:r>
      <w:r>
        <w:t>dotknutým subjektom nemení náklady</w:t>
      </w:r>
      <w:r w:rsidRPr="00321B50">
        <w:t xml:space="preserve">. Nezakladá nové administratívne povinnosti ani nové oznamovacie alebo evidenčné povinnosti nad rámec platnej právnej úpravy. Možno konštatovať </w:t>
      </w:r>
      <w:r>
        <w:t xml:space="preserve">neutrálny </w:t>
      </w:r>
      <w:r w:rsidRPr="00321B50">
        <w:t xml:space="preserve">administratívny vplyv, prípadne mierne pozitívny vplyv spočívajúci v znížení rizika nesprávnej registrácie na daň z pridanej hodnoty a potreby </w:t>
      </w:r>
      <w:r w:rsidRPr="00321B50">
        <w:lastRenderedPageBreak/>
        <w:t>následných opráv alebo sankčných konaní.</w:t>
      </w:r>
      <w:r>
        <w:t xml:space="preserve"> </w:t>
      </w:r>
      <w:r w:rsidRPr="00321B50">
        <w:t xml:space="preserve">Cieľom regulácie je odstránenie nejednoznačností pri uplatňovaní oslobodení od dane na </w:t>
      </w:r>
      <w:proofErr w:type="spellStart"/>
      <w:r w:rsidRPr="00321B50">
        <w:t>intrakomunitárne</w:t>
      </w:r>
      <w:proofErr w:type="spellEnd"/>
      <w:r w:rsidRPr="00321B50">
        <w:t xml:space="preserve"> nadobudnutia.</w:t>
      </w:r>
    </w:p>
    <w:p w14:paraId="000E1572" w14:textId="77777777" w:rsidR="00B95CE8" w:rsidRDefault="00B95CE8" w:rsidP="00B95CE8">
      <w:pPr>
        <w:jc w:val="both"/>
      </w:pPr>
      <w:r w:rsidRPr="00321B50">
        <w:t xml:space="preserve">Regulácia explicitne vylučuje vznik </w:t>
      </w:r>
      <w:r>
        <w:t>povinnosti registrácie zahraničnej osoby za platiteľa dane</w:t>
      </w:r>
      <w:r w:rsidRPr="00321B50">
        <w:t xml:space="preserve"> v prípadoch, keď sa nadobudnutie tovaru </w:t>
      </w:r>
      <w:r w:rsidRPr="004E715A">
        <w:t>z iného členského štátu do tuzemska, odoslaného alebo prepraveného na účely svojho podnikania</w:t>
      </w:r>
      <w:r>
        <w:t>,</w:t>
      </w:r>
      <w:r w:rsidRPr="00321B50">
        <w:t xml:space="preserve"> považuje za oslobodené od dane podľa § 44 písm. d) zákona o</w:t>
      </w:r>
      <w:r>
        <w:t> </w:t>
      </w:r>
      <w:r w:rsidRPr="00321B50">
        <w:t>DPH</w:t>
      </w:r>
      <w:r>
        <w:t xml:space="preserve"> </w:t>
      </w:r>
      <w:r w:rsidRPr="004E715A">
        <w:t>z dôvodu uplatnenia osobitnej úpravy pre premiestnenie vlastného tovaru</w:t>
      </w:r>
      <w:r w:rsidRPr="008E310C">
        <w:rPr>
          <w:color w:val="0070C0"/>
          <w:shd w:val="clear" w:color="auto" w:fill="FFFFFF"/>
        </w:rPr>
        <w:t xml:space="preserve"> </w:t>
      </w:r>
      <w:r w:rsidRPr="008E310C">
        <w:t>podľa ustanovení zákona platného v tomto členskom štáte zodpovedajúcim § 68ca</w:t>
      </w:r>
      <w:r>
        <w:t xml:space="preserve"> zákona o DPH</w:t>
      </w:r>
      <w:r w:rsidRPr="00321B50">
        <w:t xml:space="preserve">. </w:t>
      </w:r>
    </w:p>
    <w:p w14:paraId="37596B64" w14:textId="77777777" w:rsidR="00B95CE8" w:rsidRPr="00321B50" w:rsidRDefault="00B95CE8" w:rsidP="00B95CE8">
      <w:pPr>
        <w:jc w:val="both"/>
        <w:rPr>
          <w:b/>
          <w:sz w:val="28"/>
          <w:szCs w:val="28"/>
        </w:rPr>
      </w:pPr>
      <w:r w:rsidRPr="00321B50">
        <w:t>Dotknutými subjektmi regulácie sú zahraničné zdaniteľné osoby, ktoré nemajú v tuzemsku sídlo ani prevádzkareň</w:t>
      </w:r>
      <w:r>
        <w:t>,</w:t>
      </w:r>
      <w:r w:rsidRPr="00321B50">
        <w:t xml:space="preserve"> </w:t>
      </w:r>
      <w:r>
        <w:t>ale ich počet nemožno vopred predpokladať.</w:t>
      </w:r>
      <w:r>
        <w:rPr>
          <w:b/>
          <w:sz w:val="28"/>
          <w:szCs w:val="28"/>
        </w:rPr>
        <w:t xml:space="preserve"> </w:t>
      </w:r>
    </w:p>
    <w:p w14:paraId="7C799EE9" w14:textId="77777777" w:rsidR="00B95CE8" w:rsidRDefault="00B95CE8" w:rsidP="00B95CE8">
      <w:pPr>
        <w:jc w:val="both"/>
      </w:pPr>
      <w:r w:rsidRPr="00321B50">
        <w:t xml:space="preserve">Výšku administratívnych nákladov nie je možné kvantifikovať, keďže ide o spresnenie právneho stavu a jeho dopady závisia od individuálnych </w:t>
      </w:r>
      <w:r>
        <w:t>obchodných modelov</w:t>
      </w:r>
      <w:r w:rsidRPr="00321B50">
        <w:t xml:space="preserve"> zahraničných osôb. </w:t>
      </w:r>
    </w:p>
    <w:p w14:paraId="60D25857" w14:textId="77777777" w:rsidR="00B95CE8" w:rsidRDefault="00B95CE8" w:rsidP="00B95CE8">
      <w:pPr>
        <w:jc w:val="both"/>
      </w:pPr>
    </w:p>
    <w:p w14:paraId="0093D9A7" w14:textId="77777777" w:rsidR="00B95CE8" w:rsidRDefault="00B95CE8" w:rsidP="00B95CE8">
      <w:pPr>
        <w:jc w:val="both"/>
        <w:rPr>
          <w:b/>
          <w:i/>
          <w:iCs/>
        </w:rPr>
      </w:pPr>
      <w:r>
        <w:rPr>
          <w:b/>
          <w:i/>
          <w:iCs/>
        </w:rPr>
        <w:t>5</w:t>
      </w:r>
      <w:r w:rsidRPr="00321B50">
        <w:rPr>
          <w:b/>
          <w:i/>
          <w:iCs/>
        </w:rPr>
        <w:t>.</w:t>
      </w:r>
      <w:r>
        <w:rPr>
          <w:b/>
          <w:i/>
          <w:iCs/>
        </w:rPr>
        <w:t xml:space="preserve"> Zdaniteľné osoby uľahčujúce na území EÚ dodanie služby krátkodobého nájmu ubytovania alebo cestnej dopravy osôb (domnelý dodávateľ) – (§ 9 ods. 5)</w:t>
      </w:r>
    </w:p>
    <w:p w14:paraId="43117931" w14:textId="77777777" w:rsidR="00B95CE8" w:rsidRDefault="00B95CE8" w:rsidP="00B95CE8">
      <w:pPr>
        <w:jc w:val="both"/>
        <w:rPr>
          <w:b/>
          <w:i/>
          <w:iCs/>
        </w:rPr>
      </w:pPr>
      <w:r w:rsidRPr="001237DF">
        <w:rPr>
          <w:b/>
          <w:bCs/>
          <w:i/>
          <w:iCs/>
        </w:rPr>
        <w:t>Digitálne platformy v oblasti krátkodobého</w:t>
      </w:r>
      <w:r>
        <w:rPr>
          <w:b/>
          <w:i/>
          <w:iCs/>
        </w:rPr>
        <w:t xml:space="preserve"> nájmu ubytovania alebo cestnej dopravy osôb (domnelý dodávateľ) </w:t>
      </w:r>
    </w:p>
    <w:p w14:paraId="10631603" w14:textId="77777777" w:rsidR="00B95CE8" w:rsidRDefault="00B95CE8" w:rsidP="00B95CE8">
      <w:pPr>
        <w:jc w:val="both"/>
        <w:rPr>
          <w:b/>
          <w:i/>
          <w:iCs/>
        </w:rPr>
      </w:pPr>
    </w:p>
    <w:p w14:paraId="44501B6D" w14:textId="77777777" w:rsidR="00B95CE8" w:rsidRPr="0072377E" w:rsidRDefault="00B95CE8" w:rsidP="00B95CE8">
      <w:pPr>
        <w:jc w:val="both"/>
      </w:pPr>
      <w:r w:rsidRPr="0072377E">
        <w:t>Nová regulácia dotknutým subjektom zvyšuje administratívne náklady.</w:t>
      </w:r>
      <w:r>
        <w:t xml:space="preserve"> </w:t>
      </w:r>
      <w:r w:rsidRPr="0072377E">
        <w:t xml:space="preserve">Zavádza sa pravidlo domnelého dodávateľa, podľa ktorého sa prevádzkovatelia digitálnych platforiem považujú na účely DPH za </w:t>
      </w:r>
      <w:r>
        <w:t>osoby povinné platiť daň, keď uľahčujú dodanie služby</w:t>
      </w:r>
      <w:r w:rsidRPr="0072377E">
        <w:t xml:space="preserve"> krátkodobého </w:t>
      </w:r>
      <w:r>
        <w:t>nájmu</w:t>
      </w:r>
      <w:r w:rsidRPr="0072377E">
        <w:t xml:space="preserve"> ubytovania a cestnej </w:t>
      </w:r>
      <w:r>
        <w:t xml:space="preserve">dopravy osôb </w:t>
      </w:r>
      <w:r w:rsidRPr="0072377E">
        <w:t>v</w:t>
      </w:r>
      <w:r>
        <w:t> prípadoch</w:t>
      </w:r>
      <w:r w:rsidRPr="0072377E">
        <w:t xml:space="preserve">, keď pôvodný </w:t>
      </w:r>
      <w:r>
        <w:t>dodávateľ</w:t>
      </w:r>
      <w:r w:rsidRPr="0072377E">
        <w:t xml:space="preserve"> služby</w:t>
      </w:r>
      <w:r>
        <w:t xml:space="preserve"> nevyhlási, že pri dodaní týchto služieb bude osobou povinnou platiť daň</w:t>
      </w:r>
      <w:r w:rsidRPr="0072377E">
        <w:t>. Platformy budú povinné zabezpečiť výber, priznanie a</w:t>
      </w:r>
      <w:r>
        <w:t xml:space="preserve"> platbu </w:t>
      </w:r>
      <w:r w:rsidRPr="0072377E">
        <w:t>DPH.</w:t>
      </w:r>
    </w:p>
    <w:p w14:paraId="5038F020" w14:textId="77777777" w:rsidR="00B95CE8" w:rsidRPr="0072377E" w:rsidRDefault="00B95CE8" w:rsidP="00B95CE8">
      <w:pPr>
        <w:jc w:val="both"/>
      </w:pPr>
      <w:r w:rsidRPr="0072377E">
        <w:t xml:space="preserve">Predmetná regulácia predstavuje pre dotknuté subjekty administratívny a nepriamy finančný vplyv, najmä z dôvodu potreby úprav </w:t>
      </w:r>
      <w:r>
        <w:t>informačných</w:t>
      </w:r>
      <w:r w:rsidRPr="0072377E">
        <w:t xml:space="preserve"> systémov, zberu a overovania údajov o</w:t>
      </w:r>
      <w:r>
        <w:t xml:space="preserve"> poskytovateľoch </w:t>
      </w:r>
      <w:r w:rsidRPr="0072377E">
        <w:t>služieb</w:t>
      </w:r>
      <w:r>
        <w:t xml:space="preserve"> týkajúcich sa ich daňového statusu</w:t>
      </w:r>
      <w:r w:rsidRPr="0072377E">
        <w:t xml:space="preserve"> a zabezpečenia daňovej zhody. Výšku administratívnych nákladov nie je možné kvantifikovať, keďže závisí od veľkosti platformy a rozsahu jej činností.</w:t>
      </w:r>
    </w:p>
    <w:p w14:paraId="3360D910" w14:textId="77777777" w:rsidR="00B95CE8" w:rsidRPr="0072377E" w:rsidRDefault="00B95CE8" w:rsidP="00B95CE8">
      <w:pPr>
        <w:jc w:val="both"/>
      </w:pPr>
      <w:r w:rsidRPr="0072377E">
        <w:t xml:space="preserve">Dotknutými subjektmi sú </w:t>
      </w:r>
      <w:r>
        <w:t>zdaniteľné osoby, ktoré uľahčujú dodanie služby krátkodobého nájmu ubytovania alebo cestnej dopravy osôb</w:t>
      </w:r>
      <w:r w:rsidRPr="0072377E">
        <w:t xml:space="preserve">, pričom ich presný počet nemožno vopred </w:t>
      </w:r>
      <w:r>
        <w:t>predpokladať</w:t>
      </w:r>
      <w:r w:rsidRPr="0072377E">
        <w:t>.</w:t>
      </w:r>
      <w:r>
        <w:t xml:space="preserve"> V súčasnosti nie je z dostupných údajov (SK NACE) možné identifikovať, koľko zdaniteľných osôb bude uľahčovať dotknuté služby v budúcnosti, keďže zdaniteľné osoby nemusia mať v predmete činnosti uvedené tieto služby, ale budú len sprostredkovateľmi týchto služieb. Zároveň nie je možné prognózovať vývoj podnikateľského prostredia v danej oblasti. </w:t>
      </w:r>
    </w:p>
    <w:p w14:paraId="257401B2" w14:textId="77777777" w:rsidR="00B95CE8" w:rsidRDefault="00B95CE8" w:rsidP="00B95CE8">
      <w:pPr>
        <w:jc w:val="both"/>
      </w:pPr>
    </w:p>
    <w:p w14:paraId="6E71DD0F" w14:textId="77777777" w:rsidR="00B95CE8" w:rsidRDefault="00B95CE8" w:rsidP="00B95CE8">
      <w:pPr>
        <w:jc w:val="both"/>
        <w:rPr>
          <w:b/>
          <w:i/>
          <w:iCs/>
        </w:rPr>
      </w:pPr>
      <w:r>
        <w:rPr>
          <w:b/>
          <w:bCs/>
          <w:i/>
          <w:iCs/>
        </w:rPr>
        <w:t>6. Dodávatelia</w:t>
      </w:r>
      <w:r w:rsidRPr="00D506ED">
        <w:rPr>
          <w:b/>
          <w:bCs/>
          <w:i/>
          <w:iCs/>
        </w:rPr>
        <w:t xml:space="preserve"> služieb</w:t>
      </w:r>
      <w:r>
        <w:rPr>
          <w:b/>
          <w:bCs/>
          <w:i/>
          <w:iCs/>
        </w:rPr>
        <w:t xml:space="preserve"> </w:t>
      </w:r>
      <w:r w:rsidRPr="00D506ED">
        <w:rPr>
          <w:b/>
          <w:i/>
          <w:iCs/>
        </w:rPr>
        <w:t>krátkodobého nájmu ubytovania alebo cestnej dopravy osôb prostredníctvom zdaniteľnej osoby uľahčujúcej na území EÚ dodanie takejto služby</w:t>
      </w:r>
      <w:r>
        <w:rPr>
          <w:b/>
          <w:i/>
          <w:iCs/>
        </w:rPr>
        <w:t xml:space="preserve"> (§ 9 ods. 7)</w:t>
      </w:r>
    </w:p>
    <w:p w14:paraId="213A68A9" w14:textId="77777777" w:rsidR="00B95CE8" w:rsidRDefault="00B95CE8" w:rsidP="00B95CE8">
      <w:pPr>
        <w:jc w:val="both"/>
        <w:rPr>
          <w:b/>
          <w:i/>
          <w:iCs/>
        </w:rPr>
      </w:pPr>
    </w:p>
    <w:p w14:paraId="58CDD790" w14:textId="77777777" w:rsidR="00B95CE8" w:rsidRPr="00D506ED" w:rsidRDefault="00B95CE8" w:rsidP="00B95CE8">
      <w:pPr>
        <w:jc w:val="both"/>
      </w:pPr>
      <w:r>
        <w:t>Nová</w:t>
      </w:r>
      <w:r w:rsidRPr="00D506ED">
        <w:t xml:space="preserve"> reguláci</w:t>
      </w:r>
      <w:r>
        <w:t>a</w:t>
      </w:r>
      <w:r w:rsidRPr="00D506ED">
        <w:t xml:space="preserve"> dotknutým subjektom nemení alebo znižuje administratívne náklady.</w:t>
      </w:r>
      <w:r>
        <w:t xml:space="preserve"> </w:t>
      </w:r>
      <w:r w:rsidRPr="00D506ED">
        <w:t>Prenesením povinnosti vyberať a odvádzať DPH z pôvodných poskytovateľov služieb na digitálne platformy sa znižuje rozsah ich daňových povinností. Dotknuté subjekty nebudú povinné samostatne účtovať, priznávať a odvádzať DPH, ak platforma vystupuje ako domnelý dodávateľ.</w:t>
      </w:r>
    </w:p>
    <w:p w14:paraId="6BD383AE" w14:textId="77777777" w:rsidR="00B95CE8" w:rsidRPr="00D506ED" w:rsidRDefault="00B95CE8" w:rsidP="00B95CE8">
      <w:pPr>
        <w:jc w:val="both"/>
      </w:pPr>
      <w:r w:rsidRPr="00D506ED">
        <w:t>Predmetná regulácia má pre dotknuté subjekty administratívny vplyv, spočívajúci najmä v</w:t>
      </w:r>
      <w:r>
        <w:t xml:space="preserve"> povinnosti </w:t>
      </w:r>
      <w:r w:rsidRPr="00D506ED">
        <w:t>poskytovať platformám pravdivé a aktuálne informácie o ich daňovom statuse, avšak bez významných finančných nákladov. Výšku administratívnych nákladov nie je možné kvantifikovať.</w:t>
      </w:r>
    </w:p>
    <w:p w14:paraId="2C6F9848" w14:textId="77777777" w:rsidR="00B95CE8" w:rsidRPr="00D506ED" w:rsidRDefault="00B95CE8" w:rsidP="00B95CE8">
      <w:pPr>
        <w:jc w:val="both"/>
      </w:pPr>
      <w:r w:rsidRPr="00D506ED">
        <w:lastRenderedPageBreak/>
        <w:t xml:space="preserve">Dotknutými subjektmi sú </w:t>
      </w:r>
      <w:r>
        <w:t>platitelia dane</w:t>
      </w:r>
      <w:r w:rsidRPr="00D506ED">
        <w:t xml:space="preserve"> poskytujúc</w:t>
      </w:r>
      <w:r>
        <w:t>i</w:t>
      </w:r>
      <w:r w:rsidRPr="00D506ED">
        <w:t xml:space="preserve"> služby</w:t>
      </w:r>
      <w:r>
        <w:t xml:space="preserve"> </w:t>
      </w:r>
      <w:r w:rsidRPr="00FF33B2">
        <w:t>krátkodobého nájmu ubytovania alebo cestnej dopravy osô</w:t>
      </w:r>
      <w:r>
        <w:t>b</w:t>
      </w:r>
      <w:r w:rsidRPr="00D506ED">
        <w:t xml:space="preserve"> prostredníctvom digitálnych platforiem, ktorých počet nemožno vopred </w:t>
      </w:r>
      <w:r>
        <w:t>určiť, pretože nie je známe, koľko subjektov si zvolí taký obchodný model, že oznámi platforme svoje IČ DPH a bude osobou povinnou platiť DPH.</w:t>
      </w:r>
    </w:p>
    <w:p w14:paraId="5031D58D" w14:textId="77777777" w:rsidR="00B95CE8" w:rsidRPr="00D506ED" w:rsidRDefault="00B95CE8" w:rsidP="00B95CE8">
      <w:pPr>
        <w:jc w:val="both"/>
      </w:pPr>
    </w:p>
    <w:p w14:paraId="22DA626F" w14:textId="77777777" w:rsidR="00B95CE8" w:rsidRDefault="00B95CE8" w:rsidP="00B95CE8">
      <w:pPr>
        <w:jc w:val="both"/>
        <w:rPr>
          <w:b/>
          <w:i/>
          <w:iCs/>
        </w:rPr>
      </w:pPr>
      <w:r>
        <w:rPr>
          <w:b/>
          <w:i/>
          <w:iCs/>
        </w:rPr>
        <w:t>7</w:t>
      </w:r>
      <w:r w:rsidRPr="00E64377">
        <w:rPr>
          <w:b/>
          <w:i/>
          <w:iCs/>
        </w:rPr>
        <w:t>. Dodanie tovaru - premiestnenie tovaru, ktorý je vo vlastníctve zdaniteľnej osoby, z tuzemska do iného členského štátu, na účely jej podnikania</w:t>
      </w:r>
      <w:r w:rsidRPr="00752E0F">
        <w:rPr>
          <w:b/>
          <w:i/>
          <w:iCs/>
        </w:rPr>
        <w:t xml:space="preserve"> (§ 8 ods. 4)</w:t>
      </w:r>
    </w:p>
    <w:p w14:paraId="2EFEF87E" w14:textId="77777777" w:rsidR="00B95CE8" w:rsidRPr="00752E0F" w:rsidRDefault="00B95CE8" w:rsidP="00B95CE8">
      <w:pPr>
        <w:jc w:val="both"/>
        <w:rPr>
          <w:b/>
          <w:i/>
          <w:iCs/>
        </w:rPr>
      </w:pPr>
    </w:p>
    <w:p w14:paraId="068FCE26" w14:textId="77777777" w:rsidR="00B95CE8" w:rsidRDefault="00B95CE8" w:rsidP="00B95CE8">
      <w:pPr>
        <w:jc w:val="both"/>
      </w:pPr>
      <w:r w:rsidRPr="00752E0F">
        <w:t>Navrhovaná úprava § 8 ods. 4 zákona o DPH (premiestnenie vlastného tovaru</w:t>
      </w:r>
      <w:r>
        <w:t xml:space="preserve"> z tuzemska do iného členského štátu) </w:t>
      </w:r>
      <w:r w:rsidRPr="00DE705F">
        <w:t xml:space="preserve">nadväzuje na zrušenie režimu </w:t>
      </w:r>
      <w:proofErr w:type="spellStart"/>
      <w:r w:rsidRPr="00DE705F">
        <w:t>call</w:t>
      </w:r>
      <w:r w:rsidRPr="00DE705F">
        <w:noBreakHyphen/>
        <w:t>off</w:t>
      </w:r>
      <w:proofErr w:type="spellEnd"/>
      <w:r w:rsidRPr="00DE705F">
        <w:t xml:space="preserve"> </w:t>
      </w:r>
      <w:proofErr w:type="spellStart"/>
      <w:r w:rsidRPr="00DE705F">
        <w:t>stock</w:t>
      </w:r>
      <w:proofErr w:type="spellEnd"/>
      <w:r w:rsidRPr="00DE705F">
        <w:t xml:space="preserve"> podľa § 8a a jeho nahradenie novou osobitnou úpravou pre premiestnenie vlastného tovaru upravenou v novom § 68ca zákona o DPH.</w:t>
      </w:r>
    </w:p>
    <w:p w14:paraId="55E42926" w14:textId="77777777" w:rsidR="00B95CE8" w:rsidRDefault="00B95CE8" w:rsidP="00B95CE8">
      <w:pPr>
        <w:jc w:val="both"/>
      </w:pPr>
      <w:r w:rsidRPr="003B1442">
        <w:t xml:space="preserve">Navrhovaná regulácia </w:t>
      </w:r>
      <w:r>
        <w:t>dotknutým subjektom nemení náklady</w:t>
      </w:r>
      <w:r w:rsidRPr="003B1442">
        <w:t>. Vplyv regulácie možno charakterizovať ako administratívny vplyv vyplývajúci zo zmeny právneho režimu, keďže vyžaduje úpravu doterajších postupov a</w:t>
      </w:r>
      <w:r>
        <w:t xml:space="preserve"> uplatňovania </w:t>
      </w:r>
      <w:r w:rsidRPr="003B1442">
        <w:t xml:space="preserve">novej osobitnej úpravy namiesto zrušeného režimu </w:t>
      </w:r>
      <w:proofErr w:type="spellStart"/>
      <w:r w:rsidRPr="003B1442">
        <w:t>call</w:t>
      </w:r>
      <w:r w:rsidRPr="003B1442">
        <w:noBreakHyphen/>
        <w:t>off</w:t>
      </w:r>
      <w:proofErr w:type="spellEnd"/>
      <w:r w:rsidRPr="003B1442">
        <w:t xml:space="preserve"> </w:t>
      </w:r>
      <w:proofErr w:type="spellStart"/>
      <w:r w:rsidRPr="003B1442">
        <w:t>stock</w:t>
      </w:r>
      <w:proofErr w:type="spellEnd"/>
      <w:r w:rsidRPr="003B1442">
        <w:t>.</w:t>
      </w:r>
    </w:p>
    <w:p w14:paraId="2D0B6A20" w14:textId="77777777" w:rsidR="00B95CE8" w:rsidRPr="003B1442" w:rsidRDefault="00B95CE8" w:rsidP="00B95CE8">
      <w:pPr>
        <w:jc w:val="both"/>
      </w:pPr>
      <w:r>
        <w:t xml:space="preserve">Dotknutými subjektmi sú platitelia dane, ktorí premiestňujú </w:t>
      </w:r>
      <w:r w:rsidRPr="003B1442">
        <w:t>vlastný tovar z</w:t>
      </w:r>
      <w:r>
        <w:t xml:space="preserve"> tuzemska</w:t>
      </w:r>
      <w:r w:rsidRPr="003B1442">
        <w:t xml:space="preserve"> do iného členského štátu</w:t>
      </w:r>
      <w:r>
        <w:t xml:space="preserve"> na účely svojho podnikania.</w:t>
      </w:r>
    </w:p>
    <w:p w14:paraId="29F326DE" w14:textId="77777777" w:rsidR="00B95CE8" w:rsidRPr="003B1442" w:rsidRDefault="00B95CE8" w:rsidP="00B95CE8">
      <w:pPr>
        <w:jc w:val="both"/>
      </w:pPr>
      <w:r w:rsidRPr="003B1442">
        <w:t xml:space="preserve">Výšku administratívnych nákladov nie je možné kvantifikovať, keďže závisí od individuálneho rozsahu cezhraničných premiestnení tovaru u jednotlivých </w:t>
      </w:r>
      <w:r>
        <w:t>platiteľov dane</w:t>
      </w:r>
      <w:r w:rsidRPr="003B1442">
        <w:t>. Počet dotknutých subjektov nie je možné vopred presne určiť.</w:t>
      </w:r>
    </w:p>
    <w:p w14:paraId="7026D2EF" w14:textId="77777777" w:rsidR="00B95CE8" w:rsidRDefault="00B95CE8" w:rsidP="00B95CE8">
      <w:pPr>
        <w:jc w:val="both"/>
      </w:pPr>
    </w:p>
    <w:p w14:paraId="1C77152F" w14:textId="77777777" w:rsidR="00B95CE8" w:rsidRDefault="00B95CE8" w:rsidP="00B95CE8">
      <w:pPr>
        <w:jc w:val="both"/>
        <w:rPr>
          <w:b/>
          <w:bCs/>
          <w:i/>
          <w:iCs/>
        </w:rPr>
      </w:pPr>
      <w:r>
        <w:rPr>
          <w:b/>
          <w:bCs/>
          <w:i/>
          <w:iCs/>
        </w:rPr>
        <w:t>8</w:t>
      </w:r>
      <w:r w:rsidRPr="00B75764">
        <w:rPr>
          <w:b/>
          <w:bCs/>
          <w:i/>
          <w:iCs/>
        </w:rPr>
        <w:t xml:space="preserve">. Zrušenie režimu </w:t>
      </w:r>
      <w:proofErr w:type="spellStart"/>
      <w:r w:rsidRPr="00B75764">
        <w:rPr>
          <w:b/>
          <w:bCs/>
          <w:i/>
          <w:iCs/>
        </w:rPr>
        <w:t>call-off</w:t>
      </w:r>
      <w:proofErr w:type="spellEnd"/>
      <w:r w:rsidRPr="00B75764">
        <w:rPr>
          <w:b/>
          <w:bCs/>
          <w:i/>
          <w:iCs/>
        </w:rPr>
        <w:t xml:space="preserve"> </w:t>
      </w:r>
      <w:proofErr w:type="spellStart"/>
      <w:r w:rsidRPr="00B75764">
        <w:rPr>
          <w:b/>
          <w:bCs/>
          <w:i/>
          <w:iCs/>
        </w:rPr>
        <w:t>stock</w:t>
      </w:r>
      <w:proofErr w:type="spellEnd"/>
      <w:r>
        <w:rPr>
          <w:b/>
          <w:bCs/>
          <w:i/>
          <w:iCs/>
        </w:rPr>
        <w:t xml:space="preserve"> (§ 8a)</w:t>
      </w:r>
    </w:p>
    <w:p w14:paraId="1F747761" w14:textId="77777777" w:rsidR="00B95CE8" w:rsidRPr="00B75764" w:rsidRDefault="00B95CE8" w:rsidP="00B95CE8">
      <w:pPr>
        <w:jc w:val="both"/>
        <w:rPr>
          <w:b/>
          <w:bCs/>
          <w:i/>
          <w:iCs/>
        </w:rPr>
      </w:pPr>
    </w:p>
    <w:p w14:paraId="52148CC5" w14:textId="77777777" w:rsidR="00B95CE8" w:rsidRDefault="00B95CE8" w:rsidP="00B95CE8">
      <w:pPr>
        <w:jc w:val="both"/>
      </w:pPr>
      <w:r w:rsidRPr="00354563">
        <w:t xml:space="preserve">Nová regulácia dotknutým subjektom </w:t>
      </w:r>
      <w:r>
        <w:t>nemení</w:t>
      </w:r>
      <w:r w:rsidRPr="00354563">
        <w:t xml:space="preserve"> náklady.</w:t>
      </w:r>
      <w:r>
        <w:t xml:space="preserve"> </w:t>
      </w:r>
      <w:r w:rsidRPr="00B75764">
        <w:t>Vypusten</w:t>
      </w:r>
      <w:r>
        <w:t>ie</w:t>
      </w:r>
      <w:r w:rsidRPr="00B75764">
        <w:t xml:space="preserve"> § 8a zákona o DPH ruší osobitný režim </w:t>
      </w:r>
      <w:proofErr w:type="spellStart"/>
      <w:r w:rsidRPr="00B75764">
        <w:t>call</w:t>
      </w:r>
      <w:r w:rsidRPr="00B75764">
        <w:noBreakHyphen/>
        <w:t>off</w:t>
      </w:r>
      <w:proofErr w:type="spellEnd"/>
      <w:r w:rsidRPr="00B75764">
        <w:t xml:space="preserve"> </w:t>
      </w:r>
      <w:proofErr w:type="spellStart"/>
      <w:r w:rsidRPr="00B75764">
        <w:t>stock</w:t>
      </w:r>
      <w:proofErr w:type="spellEnd"/>
      <w:r w:rsidRPr="00B75764">
        <w:t xml:space="preserve"> a nadväzuje na jeho nahradenie novou osobitnou úpravou pre premiestnenie vlastného tovaru </w:t>
      </w:r>
      <w:r>
        <w:t xml:space="preserve">podľa </w:t>
      </w:r>
      <w:r w:rsidRPr="00B75764">
        <w:t xml:space="preserve">§ 68ca zákona o DPH. </w:t>
      </w:r>
    </w:p>
    <w:p w14:paraId="796934CF" w14:textId="77777777" w:rsidR="00B95CE8" w:rsidRPr="003E265C" w:rsidRDefault="00B95CE8" w:rsidP="00B95CE8">
      <w:pPr>
        <w:jc w:val="both"/>
      </w:pPr>
      <w:r w:rsidRPr="00B75764">
        <w:t xml:space="preserve">Regulácia má administratívny a procesný vplyv, </w:t>
      </w:r>
      <w:r w:rsidRPr="003E265C">
        <w:t>keďže si vyžaduje prechod z doterajšieho osobitného režimu na novú úpravu podľa § 68ca a prispôsobenie interných daňových a</w:t>
      </w:r>
      <w:r>
        <w:t xml:space="preserve"> evidenčných </w:t>
      </w:r>
      <w:r w:rsidRPr="003E265C">
        <w:t>postupov.</w:t>
      </w:r>
      <w:r>
        <w:t xml:space="preserve"> I</w:t>
      </w:r>
      <w:r w:rsidRPr="003E265C">
        <w:t>de o administratívny vplyv neutrálneho charakteru, ktorý však nie je možné kvantifikovať, keďže závisí od rozsahu a frekvencie premiestnení vlastného tovaru</w:t>
      </w:r>
      <w:r>
        <w:t>.</w:t>
      </w:r>
    </w:p>
    <w:p w14:paraId="541BE1D5" w14:textId="77777777" w:rsidR="00B95CE8" w:rsidRDefault="00B95CE8" w:rsidP="00B95CE8">
      <w:pPr>
        <w:jc w:val="both"/>
      </w:pPr>
      <w:r w:rsidRPr="00354563">
        <w:t>Dotknutými subjektmi sú</w:t>
      </w:r>
      <w:r>
        <w:t xml:space="preserve"> platitelia dane, ale ich počet nemožno vopred predpokladať.</w:t>
      </w:r>
    </w:p>
    <w:p w14:paraId="4CB3934D" w14:textId="77777777" w:rsidR="00B95CE8" w:rsidRDefault="00B95CE8" w:rsidP="00B95CE8">
      <w:pPr>
        <w:jc w:val="both"/>
      </w:pPr>
    </w:p>
    <w:p w14:paraId="2026D288" w14:textId="77777777" w:rsidR="00B95CE8" w:rsidRPr="00753903" w:rsidRDefault="00B95CE8" w:rsidP="00B95CE8">
      <w:pPr>
        <w:jc w:val="both"/>
        <w:rPr>
          <w:b/>
          <w:bCs/>
          <w:i/>
          <w:iCs/>
        </w:rPr>
      </w:pPr>
      <w:r w:rsidRPr="00E64377">
        <w:rPr>
          <w:b/>
          <w:bCs/>
          <w:i/>
          <w:iCs/>
        </w:rPr>
        <w:t>9. Oslobodenie od dane pri dodaní tovaru alebo služby zdaniteľnej osobe, ktorá uľahčuje ich dodanie (§ 42a)</w:t>
      </w:r>
    </w:p>
    <w:p w14:paraId="0C6771EB" w14:textId="77777777" w:rsidR="00B95CE8" w:rsidRPr="00934F03" w:rsidRDefault="00B95CE8" w:rsidP="00B95CE8">
      <w:pPr>
        <w:jc w:val="both"/>
      </w:pPr>
    </w:p>
    <w:p w14:paraId="7789F4EC" w14:textId="77777777" w:rsidR="00B95CE8" w:rsidRPr="00934F03" w:rsidRDefault="00B95CE8" w:rsidP="00B95CE8">
      <w:pPr>
        <w:jc w:val="both"/>
      </w:pPr>
      <w:r w:rsidRPr="00934F03">
        <w:t>Navrhovaná regulácia nemení náklady. Zavedením oslobodenia od dane pri dodaní tovaru alebo služby zdaniteľnej osobe, ktorá uľahčuje ich dodanie ako domnelý dodávateľ, sa zabraňuje dvojitému zdaneniu a zabezpečuje sa daňová neutralita v súlade so smernicou</w:t>
      </w:r>
      <w:r>
        <w:t xml:space="preserve"> (EÚ)</w:t>
      </w:r>
      <w:r w:rsidRPr="00934F03">
        <w:t xml:space="preserve"> 2025/516. </w:t>
      </w:r>
    </w:p>
    <w:p w14:paraId="0285F68D" w14:textId="77777777" w:rsidR="00B95CE8" w:rsidRDefault="00B95CE8" w:rsidP="00B95CE8">
      <w:pPr>
        <w:jc w:val="both"/>
      </w:pPr>
      <w:r w:rsidRPr="00934F03">
        <w:t>Úprava má mierny administratívny vplyv najmä v podobe potreby správne identifikovať transakcie, na ktoré sa oslobodenie od dane vzťahuje, a zabezpečiť ich správne vykazovanie v</w:t>
      </w:r>
      <w:r>
        <w:t xml:space="preserve"> evidencii </w:t>
      </w:r>
      <w:r w:rsidRPr="00934F03">
        <w:t>DPH. Výšku administratívnych nákladov nie je možné kvantifikovať, keďže závisí od rozsahu činností a obchodného modelu konkrétneho podnikateľa.</w:t>
      </w:r>
    </w:p>
    <w:p w14:paraId="68503997" w14:textId="77777777" w:rsidR="00B95CE8" w:rsidRDefault="00B95CE8" w:rsidP="00B95CE8">
      <w:pPr>
        <w:jc w:val="both"/>
      </w:pPr>
      <w:r w:rsidRPr="00934F03">
        <w:t>Dotknutými subjektmi sú zdaniteľné osoby poskytujúce tovar alebo služby krátkodobého nájmu ubytovania a cestnej dopravy osôb a zdaniteľné osoby – prevádzkovatelia elektronických trhovísk, platforiem a portálov, ktoré uľahčujú ich dodanie a vystupujú ako domnelí dodávatelia.</w:t>
      </w:r>
    </w:p>
    <w:p w14:paraId="68BE42CD" w14:textId="77777777" w:rsidR="00B95CE8" w:rsidRPr="00934F03" w:rsidRDefault="00B95CE8" w:rsidP="00B95CE8">
      <w:pPr>
        <w:jc w:val="both"/>
      </w:pPr>
    </w:p>
    <w:p w14:paraId="6615A75C" w14:textId="77777777" w:rsidR="00B95CE8" w:rsidRPr="00F14141" w:rsidRDefault="00B95CE8" w:rsidP="00B95CE8">
      <w:pPr>
        <w:jc w:val="both"/>
        <w:rPr>
          <w:b/>
          <w:bCs/>
        </w:rPr>
      </w:pPr>
      <w:r>
        <w:rPr>
          <w:b/>
          <w:bCs/>
          <w:i/>
          <w:iCs/>
        </w:rPr>
        <w:t>10</w:t>
      </w:r>
      <w:r w:rsidRPr="00F14141">
        <w:rPr>
          <w:b/>
          <w:bCs/>
          <w:i/>
          <w:iCs/>
        </w:rPr>
        <w:t xml:space="preserve">. Osobitné úpravy uplatňovania dane na služby dodávané osobe inej ako zdaniteľnej osobe, na predaj tovaru na diaľku, určité domáce dodania tovaru – úpravy </w:t>
      </w:r>
      <w:proofErr w:type="spellStart"/>
      <w:r w:rsidRPr="00F14141">
        <w:rPr>
          <w:b/>
          <w:bCs/>
          <w:i/>
          <w:iCs/>
        </w:rPr>
        <w:t>One</w:t>
      </w:r>
      <w:proofErr w:type="spellEnd"/>
      <w:r w:rsidRPr="00F14141">
        <w:rPr>
          <w:b/>
          <w:bCs/>
          <w:i/>
          <w:iCs/>
        </w:rPr>
        <w:t xml:space="preserve"> Stop </w:t>
      </w:r>
      <w:proofErr w:type="spellStart"/>
      <w:r w:rsidRPr="00F14141">
        <w:rPr>
          <w:b/>
          <w:bCs/>
          <w:i/>
          <w:iCs/>
        </w:rPr>
        <w:t>Shop</w:t>
      </w:r>
      <w:proofErr w:type="spellEnd"/>
      <w:r w:rsidRPr="00F14141">
        <w:rPr>
          <w:b/>
          <w:bCs/>
          <w:i/>
          <w:iCs/>
        </w:rPr>
        <w:t xml:space="preserve"> (OSS) a Import </w:t>
      </w:r>
      <w:proofErr w:type="spellStart"/>
      <w:r w:rsidRPr="00F14141">
        <w:rPr>
          <w:b/>
          <w:bCs/>
          <w:i/>
          <w:iCs/>
        </w:rPr>
        <w:t>One</w:t>
      </w:r>
      <w:proofErr w:type="spellEnd"/>
      <w:r w:rsidRPr="00F14141">
        <w:rPr>
          <w:b/>
          <w:bCs/>
          <w:i/>
          <w:iCs/>
        </w:rPr>
        <w:t xml:space="preserve"> Stop </w:t>
      </w:r>
      <w:proofErr w:type="spellStart"/>
      <w:r w:rsidRPr="00F14141">
        <w:rPr>
          <w:b/>
          <w:bCs/>
          <w:i/>
          <w:iCs/>
        </w:rPr>
        <w:t>Shop</w:t>
      </w:r>
      <w:proofErr w:type="spellEnd"/>
      <w:r w:rsidRPr="00F14141">
        <w:rPr>
          <w:b/>
          <w:bCs/>
          <w:i/>
          <w:iCs/>
        </w:rPr>
        <w:t xml:space="preserve"> (IOSS)</w:t>
      </w:r>
      <w:r w:rsidRPr="00F14141">
        <w:rPr>
          <w:b/>
          <w:bCs/>
        </w:rPr>
        <w:t xml:space="preserve"> </w:t>
      </w:r>
      <w:r>
        <w:rPr>
          <w:b/>
          <w:bCs/>
        </w:rPr>
        <w:t>(§ 68a, § 68b a § 68c)</w:t>
      </w:r>
    </w:p>
    <w:p w14:paraId="67C25C0C" w14:textId="77777777" w:rsidR="00B95CE8" w:rsidRPr="00F14141" w:rsidRDefault="00B95CE8" w:rsidP="00B95CE8">
      <w:pPr>
        <w:jc w:val="both"/>
      </w:pPr>
    </w:p>
    <w:p w14:paraId="26521A38" w14:textId="77777777" w:rsidR="00B95CE8" w:rsidRPr="00F14141" w:rsidRDefault="00B95CE8" w:rsidP="00B95CE8">
      <w:pPr>
        <w:jc w:val="both"/>
      </w:pPr>
      <w:r w:rsidRPr="00F14141">
        <w:lastRenderedPageBreak/>
        <w:t xml:space="preserve">Zmena regulácie dotknutým subjektom znižuje </w:t>
      </w:r>
      <w:r>
        <w:t>náklady</w:t>
      </w:r>
      <w:r w:rsidRPr="00F14141">
        <w:t>.</w:t>
      </w:r>
      <w:r>
        <w:t xml:space="preserve"> </w:t>
      </w:r>
      <w:r w:rsidRPr="00F14141">
        <w:t>Rozširuje sa rozsah osobitných úprav OSS a</w:t>
      </w:r>
      <w:r>
        <w:t> </w:t>
      </w:r>
      <w:r w:rsidRPr="00F14141">
        <w:t>IOSS</w:t>
      </w:r>
      <w:r>
        <w:t xml:space="preserve"> </w:t>
      </w:r>
      <w:r w:rsidRPr="00F14141">
        <w:t>s cieľom obmedziť potrebu viacerých registrácií pre DPH v členských štátoch</w:t>
      </w:r>
      <w:r>
        <w:t xml:space="preserve"> EÚ</w:t>
      </w:r>
      <w:r w:rsidRPr="00F14141">
        <w:t>. Podnikateľské subjekty budú môcť prostredníctvom jednej registrácie a jedného daňového priznania plniť svoje povinnosti k DPH vo viacerých členských štátoch.</w:t>
      </w:r>
    </w:p>
    <w:p w14:paraId="36C4925D" w14:textId="77777777" w:rsidR="00B95CE8" w:rsidRDefault="00B95CE8" w:rsidP="00B95CE8">
      <w:pPr>
        <w:jc w:val="both"/>
      </w:pPr>
      <w:r w:rsidRPr="00F14141">
        <w:t>Predmetná regulácia predstavuje pre dotknuté subjekty pozitívny administratívny vplyv, keďže zjednodušuje plnenie daňových povinností a znižuje náklady spojené s daňovou registráciou a správou v</w:t>
      </w:r>
      <w:r>
        <w:t> iných členských štátoch EÚ</w:t>
      </w:r>
      <w:r w:rsidRPr="00F14141">
        <w:t xml:space="preserve">. Výšku administratívnych úspor </w:t>
      </w:r>
      <w:r>
        <w:t xml:space="preserve">však </w:t>
      </w:r>
      <w:r w:rsidRPr="00F14141">
        <w:t>nie je možné kvantifikovať</w:t>
      </w:r>
      <w:r>
        <w:t xml:space="preserve">, </w:t>
      </w:r>
      <w:r w:rsidRPr="005E6744">
        <w:t>keďže závisí od viacerých premenných, ktoré nie je možné vopred objektívne určiť. Ide najmä o rozdielne obchodné modely dotknutých podnikateľských subjektov, počet členských štátov, v ktorých uskutočňujú zdaniteľné plnenia, rozsah a</w:t>
      </w:r>
      <w:r>
        <w:t xml:space="preserve"> frekvenciu </w:t>
      </w:r>
      <w:r w:rsidRPr="005E6744">
        <w:t xml:space="preserve">cezhraničných transakcií, ako aj od skutočnosti, či a v akom rozsahu by boli povinné registrovať sa na účely DPH v jednotlivých členských štátoch </w:t>
      </w:r>
      <w:r>
        <w:t xml:space="preserve">EÚ </w:t>
      </w:r>
      <w:r w:rsidRPr="005E6744">
        <w:t>pri nevyužití osobitných úprav OSS alebo IOSS. Rovnako nie je možné jednotne vyčísliť úspory vyplývajúce zo zníženia nákladov na daňové poradenstvo, vedenie účtovníctva a komunikáciu s daňovými správami v zahraničí.</w:t>
      </w:r>
    </w:p>
    <w:p w14:paraId="2E2FC038" w14:textId="77777777" w:rsidR="00B95CE8" w:rsidRPr="001F4E63" w:rsidRDefault="00B95CE8" w:rsidP="00B95CE8">
      <w:pPr>
        <w:jc w:val="both"/>
      </w:pPr>
      <w:r w:rsidRPr="001F4E63">
        <w:t>Napriek celkovému pozitívnemu administratívnemu vplyvu môžu dotknutým subjektom vzniknúť aj nové administratívne povinnosti. Ide najmä o povinnosť registrovať sa do osobitných úprav OSS alebo IOSS, ak sa rozhodnú tieto režimy využívať, ako aj povinnosť splniť súvisiace evidenčné a oznamovacie povinnosti. Uvedené nové povinnosti však majú dobrovoľný charakter, keďže podnikateľské subjekty nie sú povinné osobitné úpravy využívať, a sú vyvážené výrazným zjednodušením plnenia daňových povinností</w:t>
      </w:r>
      <w:r>
        <w:t xml:space="preserve"> (jedna registrácia, jedno daňové priznanie...)</w:t>
      </w:r>
      <w:r w:rsidRPr="001F4E63">
        <w:t>.</w:t>
      </w:r>
      <w:r>
        <w:t xml:space="preserve"> </w:t>
      </w:r>
      <w:r w:rsidRPr="001F4E63">
        <w:t xml:space="preserve">Celkovo tak regulácia vedie k čistému zníženiu administratívnej záťaže, avšak rozsah úspor a vzniknutých povinností sa medzi jednotlivými subjektmi líši, čo znemožňuje ich </w:t>
      </w:r>
      <w:r>
        <w:t>kv</w:t>
      </w:r>
      <w:r w:rsidRPr="001F4E63">
        <w:t>antifikovanie.</w:t>
      </w:r>
    </w:p>
    <w:p w14:paraId="78EDF44A" w14:textId="77777777" w:rsidR="00B95CE8" w:rsidRPr="00F14141" w:rsidRDefault="00B95CE8" w:rsidP="00B95CE8">
      <w:pPr>
        <w:jc w:val="both"/>
      </w:pPr>
      <w:r w:rsidRPr="00F14141">
        <w:t>Dotknutými subjektmi sú zdaniteľné osoby uskutočňujúce cezhraničné dodania tovaru alebo poskytovanie služieb konečným zákazníkom v</w:t>
      </w:r>
      <w:r>
        <w:t> </w:t>
      </w:r>
      <w:r w:rsidRPr="00F14141">
        <w:t>EÚ</w:t>
      </w:r>
      <w:r>
        <w:t xml:space="preserve"> v rámci osobitných úprav OSS alebo IOSS</w:t>
      </w:r>
      <w:r w:rsidRPr="00F14141">
        <w:t>, ktorých počet nemožno vopred predpokladať.</w:t>
      </w:r>
    </w:p>
    <w:p w14:paraId="5BC1B3D1" w14:textId="77777777" w:rsidR="00B95CE8" w:rsidRDefault="00B95CE8" w:rsidP="00B95CE8"/>
    <w:p w14:paraId="311C395C" w14:textId="77777777" w:rsidR="00B95CE8" w:rsidRPr="00E40FCC" w:rsidRDefault="00B95CE8" w:rsidP="00B95CE8">
      <w:pPr>
        <w:rPr>
          <w:b/>
          <w:bCs/>
          <w:i/>
          <w:iCs/>
        </w:rPr>
      </w:pPr>
      <w:r w:rsidRPr="00E64377">
        <w:rPr>
          <w:b/>
          <w:bCs/>
          <w:i/>
          <w:iCs/>
        </w:rPr>
        <w:t>11. Osobitná úprava pre premiestnenie vlastného tovaru (§ 68ca)</w:t>
      </w:r>
    </w:p>
    <w:p w14:paraId="22D14F7F" w14:textId="77777777" w:rsidR="00B95CE8" w:rsidRDefault="00B95CE8" w:rsidP="00B95CE8"/>
    <w:p w14:paraId="52E38324" w14:textId="77777777" w:rsidR="00B95CE8" w:rsidRPr="006E547E" w:rsidRDefault="00B95CE8" w:rsidP="00B95CE8">
      <w:pPr>
        <w:jc w:val="both"/>
      </w:pPr>
      <w:r w:rsidRPr="00E40FCC">
        <w:t xml:space="preserve">Nová regulácia dotknutým subjektom nemení </w:t>
      </w:r>
      <w:r>
        <w:t xml:space="preserve">náklady - </w:t>
      </w:r>
      <w:r w:rsidRPr="00E40FCC">
        <w:t>celkovú úroveň daňového zaťaženia, avšak mení spôsob plnenia povinností</w:t>
      </w:r>
      <w:r w:rsidRPr="006E547E">
        <w:t xml:space="preserve"> pri premiestnení vlastného tovaru do iného členského štátu </w:t>
      </w:r>
      <w:r>
        <w:t xml:space="preserve">EÚ </w:t>
      </w:r>
      <w:r w:rsidRPr="006E547E">
        <w:t>v dôsledku zavedenia novej osobitnej úpravy v rámci systému OSS.</w:t>
      </w:r>
    </w:p>
    <w:p w14:paraId="7D2AEB45" w14:textId="77777777" w:rsidR="00B95CE8" w:rsidRPr="006E547E" w:rsidRDefault="00B95CE8" w:rsidP="00B95CE8">
      <w:pPr>
        <w:pStyle w:val="Normlnywebov"/>
        <w:jc w:val="both"/>
      </w:pPr>
      <w:r>
        <w:t>N</w:t>
      </w:r>
      <w:r w:rsidRPr="00E40FCC">
        <w:t xml:space="preserve">ová osobitná úprava umožňuje </w:t>
      </w:r>
      <w:r>
        <w:t xml:space="preserve">platiteľom dane </w:t>
      </w:r>
      <w:r w:rsidRPr="00E40FCC">
        <w:t>zjednodušené vykazovanie premiestnenia vlastného tovaru do iného členského štátu bez potreby samostatnej registrácie pre DPH v</w:t>
      </w:r>
      <w:r>
        <w:t> členskom š</w:t>
      </w:r>
      <w:r w:rsidRPr="00E40FCC">
        <w:t xml:space="preserve">táte určenia. Zároveň sa postupne zruší režim </w:t>
      </w:r>
      <w:proofErr w:type="spellStart"/>
      <w:r w:rsidRPr="00E40FCC">
        <w:t>call-off</w:t>
      </w:r>
      <w:proofErr w:type="spellEnd"/>
      <w:r w:rsidRPr="00E40FCC">
        <w:t xml:space="preserve"> </w:t>
      </w:r>
      <w:proofErr w:type="spellStart"/>
      <w:r w:rsidRPr="00E40FCC">
        <w:t>stock</w:t>
      </w:r>
      <w:proofErr w:type="spellEnd"/>
      <w:r w:rsidRPr="00E40FCC">
        <w:t>.</w:t>
      </w:r>
      <w:r>
        <w:t xml:space="preserve"> </w:t>
      </w:r>
      <w:r w:rsidRPr="006E547E">
        <w:t>Regulácia preto predstavuje zmenu existujúceho právneho rámca, nie zavedenie úplne nového typu daňovej povinnosti.</w:t>
      </w:r>
      <w:r>
        <w:t xml:space="preserve"> </w:t>
      </w:r>
      <w:r w:rsidRPr="006E547E">
        <w:t>Z regulačného hľadiska vznikajú dotknutým subjektom nové alebo modifikované procesné povinnosti</w:t>
      </w:r>
      <w:r>
        <w:t xml:space="preserve"> a to</w:t>
      </w:r>
      <w:r w:rsidRPr="006E547E">
        <w:t xml:space="preserve"> najmä</w:t>
      </w:r>
      <w:r>
        <w:t xml:space="preserve"> </w:t>
      </w:r>
      <w:r w:rsidRPr="006E547E">
        <w:t>povinnosť uplatňovať nový osobitný režim v rámci OSS</w:t>
      </w:r>
      <w:r>
        <w:t xml:space="preserve"> alebo </w:t>
      </w:r>
      <w:r w:rsidRPr="006E547E">
        <w:t xml:space="preserve">povinnosť prispôsobiť vnútorné </w:t>
      </w:r>
      <w:r>
        <w:t>procesy a postupy</w:t>
      </w:r>
      <w:r w:rsidRPr="006E547E">
        <w:t xml:space="preserve"> novému členeniu transakcií</w:t>
      </w:r>
      <w:r>
        <w:t xml:space="preserve"> a pod. </w:t>
      </w:r>
    </w:p>
    <w:p w14:paraId="7290A52F" w14:textId="77777777" w:rsidR="00B95CE8" w:rsidRPr="006B48CA" w:rsidRDefault="00B95CE8" w:rsidP="00B95CE8">
      <w:pPr>
        <w:jc w:val="both"/>
      </w:pPr>
      <w:r w:rsidRPr="00E40FCC">
        <w:t>Predmetná regulácia má pre dotknuté subjekty krátkodobý administratívny vplyv</w:t>
      </w:r>
      <w:r>
        <w:t xml:space="preserve">, </w:t>
      </w:r>
      <w:r w:rsidRPr="003C04AA">
        <w:t>keďže zavádza nové postupy súvisiace s rozhodnutím o uplatňovaní osobitnej úpravy, oznamovacou povinnosťou voči daňovému úradu, povinnosťou mesačného podávania daňových priznaní v</w:t>
      </w:r>
      <w:r>
        <w:t xml:space="preserve"> rámci </w:t>
      </w:r>
      <w:r w:rsidRPr="003C04AA">
        <w:t>osobitnej úpravy, vedením osobitných záznamov o premiestnení vlastného tovaru a</w:t>
      </w:r>
      <w:r>
        <w:t> ich u</w:t>
      </w:r>
      <w:r w:rsidRPr="003C04AA">
        <w:t>chovávaním po dobu desiatich rokov. Zdaniteľné osoby sú zároveň povinné oznamovať zmeny údajov, začatie a skončenie uplatňovania osobitnej úpravy a uplatňovať ju na všetky premiestnenia vlastného tovaru.</w:t>
      </w:r>
      <w:r>
        <w:t xml:space="preserve"> Tieto povinnosti </w:t>
      </w:r>
      <w:r w:rsidRPr="006B48CA">
        <w:t xml:space="preserve">však z dlhodobého hľadiska znižujú administratívnu záťaž v dôsledku centralizácie plnenia daňových povinností prostredníctvom OSS, keďže </w:t>
      </w:r>
      <w:r>
        <w:t xml:space="preserve">sa </w:t>
      </w:r>
      <w:r w:rsidRPr="006B48CA">
        <w:t>eliminuje potreb</w:t>
      </w:r>
      <w:r>
        <w:t>a</w:t>
      </w:r>
      <w:r w:rsidRPr="006B48CA">
        <w:t xml:space="preserve"> viacerých registrácií pre DPH v členských štátoch určenia, znižuje počet komunikácií so zahraničnými daňovými správami a zjednodušuje správ</w:t>
      </w:r>
      <w:r>
        <w:t>a</w:t>
      </w:r>
      <w:r w:rsidRPr="006B48CA">
        <w:t xml:space="preserve"> daňových povinností v cezhraničných situáciách</w:t>
      </w:r>
      <w:r>
        <w:t>, a</w:t>
      </w:r>
      <w:r w:rsidRPr="006B48CA">
        <w:t xml:space="preserve"> </w:t>
      </w:r>
      <w:r w:rsidRPr="006E547E">
        <w:t>preto nepredstavujú čisté zvýšenie regulačného zaťaženia.</w:t>
      </w:r>
      <w:r w:rsidRPr="006B48CA">
        <w:t xml:space="preserve"> </w:t>
      </w:r>
    </w:p>
    <w:p w14:paraId="321DE44D" w14:textId="77777777" w:rsidR="00B95CE8" w:rsidRPr="001642AF" w:rsidRDefault="00B95CE8" w:rsidP="00B95CE8">
      <w:pPr>
        <w:jc w:val="both"/>
      </w:pPr>
      <w:r w:rsidRPr="00E40FCC">
        <w:lastRenderedPageBreak/>
        <w:t>Výšku nákladov nie je možné kvantifikovať</w:t>
      </w:r>
      <w:r>
        <w:t xml:space="preserve">, keďže </w:t>
      </w:r>
      <w:r w:rsidRPr="001642AF">
        <w:t xml:space="preserve">rozsah potrebných úprav interných procesov sa medzi jednotlivými </w:t>
      </w:r>
      <w:r>
        <w:t>podnikateľmi</w:t>
      </w:r>
      <w:r w:rsidRPr="001642AF">
        <w:t xml:space="preserve"> výrazne líši,</w:t>
      </w:r>
      <w:r>
        <w:t xml:space="preserve"> </w:t>
      </w:r>
      <w:r w:rsidRPr="001642AF">
        <w:t>nie je dostupný údaj o</w:t>
      </w:r>
      <w:r>
        <w:t xml:space="preserve"> počte </w:t>
      </w:r>
      <w:r w:rsidRPr="001642AF">
        <w:t xml:space="preserve">platiteľov, ktorí premiestňujú vlastný tovar v rámci EÚ a dosiaľ využívali režim </w:t>
      </w:r>
      <w:proofErr w:type="spellStart"/>
      <w:r w:rsidRPr="001642AF">
        <w:t>call</w:t>
      </w:r>
      <w:r w:rsidRPr="001642AF">
        <w:noBreakHyphen/>
        <w:t>off</w:t>
      </w:r>
      <w:proofErr w:type="spellEnd"/>
      <w:r w:rsidRPr="001642AF">
        <w:t xml:space="preserve"> </w:t>
      </w:r>
      <w:proofErr w:type="spellStart"/>
      <w:r w:rsidRPr="001642AF">
        <w:t>stock</w:t>
      </w:r>
      <w:proofErr w:type="spellEnd"/>
      <w:r w:rsidRPr="001642AF">
        <w:t>,</w:t>
      </w:r>
      <w:r>
        <w:t xml:space="preserve"> </w:t>
      </w:r>
      <w:r w:rsidRPr="001642AF">
        <w:t>náklady sú podmienené individuálnymi faktormi, ako sú objem premiestneného tovaru, frekvencia transakcií, miera automatizácie účtovných a daňových systémov či rozsah cezhraničných aktivít.</w:t>
      </w:r>
      <w:r>
        <w:t xml:space="preserve"> </w:t>
      </w:r>
      <w:r w:rsidRPr="001642AF">
        <w:t>Zároveň nemožno oddeliť jednorazové adaptačné náklady od dlhodobých úspor, ktoré nová osobitná úprava prináša, najmä v podobe eliminácie povinnosti registrácie k DPH v inom členskom štáte.</w:t>
      </w:r>
    </w:p>
    <w:p w14:paraId="3FCC2AED" w14:textId="77777777" w:rsidR="00B95CE8" w:rsidRDefault="00B95CE8" w:rsidP="00B95CE8">
      <w:pPr>
        <w:jc w:val="both"/>
      </w:pPr>
      <w:r w:rsidRPr="00E40FCC">
        <w:t xml:space="preserve">Dotknutými subjektmi sú </w:t>
      </w:r>
      <w:r>
        <w:t>platitelia dane, ktorí</w:t>
      </w:r>
      <w:r w:rsidRPr="00E40FCC">
        <w:t xml:space="preserve"> premiestňujú vlastný tovar v rámci EÚ, </w:t>
      </w:r>
      <w:r>
        <w:t xml:space="preserve">ale ich </w:t>
      </w:r>
      <w:r w:rsidRPr="00E40FCC">
        <w:t>počet nemožno vopred určiť</w:t>
      </w:r>
      <w:r>
        <w:t xml:space="preserve">, </w:t>
      </w:r>
      <w:r w:rsidRPr="001642AF">
        <w:t>keďže závisí od individuálneho zapojenia podnikateľských subjektov do cezhraničných dodávateľských a logistických reťazcov.</w:t>
      </w:r>
    </w:p>
    <w:p w14:paraId="16978E7B" w14:textId="77777777" w:rsidR="00B95CE8" w:rsidRDefault="00B95CE8" w:rsidP="00B95CE8">
      <w:pPr>
        <w:jc w:val="both"/>
      </w:pPr>
    </w:p>
    <w:p w14:paraId="4F41C9FE" w14:textId="77777777" w:rsidR="00B95CE8" w:rsidRDefault="00B95CE8" w:rsidP="00B95CE8">
      <w:pPr>
        <w:jc w:val="both"/>
        <w:rPr>
          <w:b/>
          <w:bCs/>
          <w:i/>
          <w:iCs/>
        </w:rPr>
      </w:pPr>
      <w:r w:rsidRPr="00E64377">
        <w:rPr>
          <w:b/>
          <w:bCs/>
          <w:i/>
          <w:iCs/>
        </w:rPr>
        <w:t>12. Správa daní pri uplatňovaní osobitnej úpravy pre premiestnenie vlastného tovaru (§ 68cc)</w:t>
      </w:r>
    </w:p>
    <w:p w14:paraId="29EEEFCA" w14:textId="77777777" w:rsidR="00B95CE8" w:rsidRPr="00BB7DF8" w:rsidRDefault="00B95CE8" w:rsidP="00B95CE8">
      <w:pPr>
        <w:jc w:val="both"/>
        <w:rPr>
          <w:i/>
          <w:iCs/>
        </w:rPr>
      </w:pPr>
    </w:p>
    <w:p w14:paraId="4E71DC0B" w14:textId="77777777" w:rsidR="00B95CE8" w:rsidRPr="003076B0" w:rsidRDefault="00B95CE8" w:rsidP="00B95CE8">
      <w:pPr>
        <w:jc w:val="both"/>
      </w:pPr>
      <w:r w:rsidRPr="00BB7DF8">
        <w:t>Navrhovaná regulácia dotknutým subjektom nemení náklady, keďže ide o procesnú úpravu správy daní, ktorá neovplyvňuje</w:t>
      </w:r>
      <w:r w:rsidRPr="003076B0">
        <w:t xml:space="preserve"> výšku daňovej povinnosti. </w:t>
      </w:r>
    </w:p>
    <w:p w14:paraId="01136CAA" w14:textId="77777777" w:rsidR="00B95CE8" w:rsidRPr="003076B0" w:rsidRDefault="00B95CE8" w:rsidP="00B95CE8">
      <w:pPr>
        <w:jc w:val="both"/>
      </w:pPr>
      <w:r w:rsidRPr="003076B0">
        <w:t>Regulácia má mierny administratívny vplyv, keďže spresňuje povinnosti súvisiace s elektronickou komunikáciou s daňovým úradom, doručovaním písomností a v prípade zahraničných osôb aj povinnosť ustanoviť zástupcu na účely elektronickej komunikácie. Výšku administratívnych nákladov nie je možné kvantifikovať, keďže závisí od individuálneho postavenia dotknutých subjektov a od toho, ktorý členský štát je členským štátom identifikácie.</w:t>
      </w:r>
    </w:p>
    <w:p w14:paraId="613C60FD" w14:textId="77777777" w:rsidR="00B95CE8" w:rsidRPr="003076B0" w:rsidRDefault="00B95CE8" w:rsidP="00B95CE8">
      <w:pPr>
        <w:jc w:val="both"/>
      </w:pPr>
      <w:r w:rsidRPr="003076B0">
        <w:t>Dotknutými subjektmi sú zdaniteľné osoby uplatňujúce osobitnú úpravu podľa § 68ca, najmä zdaniteľné osoby premiestňujúce vlastný tovar medzi členskými štátmi Európskej únie, vrátane zahraničných osôb.</w:t>
      </w:r>
    </w:p>
    <w:p w14:paraId="6461C2B2" w14:textId="77777777" w:rsidR="00B95CE8" w:rsidRDefault="00B95CE8" w:rsidP="00B95CE8">
      <w:pPr>
        <w:jc w:val="both"/>
      </w:pPr>
    </w:p>
    <w:p w14:paraId="1577047A" w14:textId="77777777" w:rsidR="00B95CE8" w:rsidRPr="00B17466" w:rsidRDefault="00B95CE8" w:rsidP="00B95CE8">
      <w:pPr>
        <w:jc w:val="both"/>
        <w:rPr>
          <w:b/>
          <w:bCs/>
          <w:i/>
          <w:iCs/>
        </w:rPr>
      </w:pPr>
      <w:r w:rsidRPr="00B17466">
        <w:rPr>
          <w:b/>
          <w:bCs/>
          <w:i/>
          <w:iCs/>
        </w:rPr>
        <w:t>1</w:t>
      </w:r>
      <w:r>
        <w:rPr>
          <w:b/>
          <w:bCs/>
          <w:i/>
          <w:iCs/>
        </w:rPr>
        <w:t>3</w:t>
      </w:r>
      <w:r w:rsidRPr="00B17466">
        <w:rPr>
          <w:b/>
          <w:bCs/>
          <w:i/>
          <w:iCs/>
        </w:rPr>
        <w:t>. Osobitné úpravy pre priznávanie a platbu dane pri dovoze tovaru</w:t>
      </w:r>
      <w:r>
        <w:rPr>
          <w:b/>
          <w:bCs/>
          <w:i/>
          <w:iCs/>
        </w:rPr>
        <w:t xml:space="preserve"> (§ 69aa)</w:t>
      </w:r>
    </w:p>
    <w:p w14:paraId="11F37FAF" w14:textId="77777777" w:rsidR="00B95CE8" w:rsidRDefault="00B95CE8" w:rsidP="00B95CE8">
      <w:pPr>
        <w:rPr>
          <w:rFonts w:ascii="Segoe UI" w:hAnsi="Segoe UI" w:cs="Segoe UI"/>
          <w:sz w:val="21"/>
          <w:szCs w:val="21"/>
        </w:rPr>
      </w:pPr>
    </w:p>
    <w:p w14:paraId="45761B5D" w14:textId="77777777" w:rsidR="00B95CE8" w:rsidRDefault="00B95CE8" w:rsidP="00B95CE8">
      <w:pPr>
        <w:jc w:val="both"/>
      </w:pPr>
      <w:r w:rsidRPr="008B05B6">
        <w:t>Nová regulácia dotknutým subjektom zvyšuje náklady</w:t>
      </w:r>
      <w:r>
        <w:t xml:space="preserve"> – nepriame finančné a administratívne</w:t>
      </w:r>
      <w:r w:rsidRPr="008B05B6">
        <w:t>, ak nevyužívajú úpravu IOSS</w:t>
      </w:r>
      <w:r>
        <w:t>, p</w:t>
      </w:r>
      <w:r w:rsidRPr="008B05B6">
        <w:t>ričom je opodstatnená z hľadiska zabezpečenia riadneho výberu dane a ochrany hospodárskej súťaže.</w:t>
      </w:r>
    </w:p>
    <w:p w14:paraId="5F04A0DD" w14:textId="77777777" w:rsidR="00B95CE8" w:rsidRPr="008B05B6" w:rsidRDefault="00B95CE8" w:rsidP="00B95CE8">
      <w:pPr>
        <w:jc w:val="both"/>
        <w:rPr>
          <w:rFonts w:ascii="Segoe UI" w:hAnsi="Segoe UI" w:cs="Segoe UI"/>
          <w:sz w:val="21"/>
          <w:szCs w:val="21"/>
        </w:rPr>
      </w:pPr>
      <w:r w:rsidRPr="008B05B6">
        <w:t>Navrhovaným ustanovením § 69aa sa zavádza osobitný režim určenia osoby povinnej platiť daň pri dovoze tovaru v prípadoch predaja tovaru na diaľku dovážaného z tretích krajín v</w:t>
      </w:r>
      <w:r>
        <w:t xml:space="preserve"> zásielkach </w:t>
      </w:r>
      <w:r w:rsidRPr="008B05B6">
        <w:t xml:space="preserve">s vlastnou hodnotou do 150 eur, ak sa neuplatňuje osobitná úprava IOSS. Povinnosť zaplatiť daň pri dovoze sa presúva zo </w:t>
      </w:r>
      <w:r>
        <w:t>zákazníka</w:t>
      </w:r>
      <w:r w:rsidRPr="008B05B6">
        <w:t xml:space="preserve"> na dodávateľa tovaru alebo na zdaniteľnú osobu, ktorá uľahčuje dodanie tohto tovaru prostredníctvom elektronického rozhrania. Dodávatelia a domnelí dodávatelia neusadení v EÚ, ktorí nevyužívajú IOSS, budú povinní platiť DPH pri dovoze a</w:t>
      </w:r>
      <w:r>
        <w:t> registrovať sa</w:t>
      </w:r>
      <w:r w:rsidRPr="008B05B6">
        <w:t xml:space="preserve"> na daňové účely alebo určiť daňového zástupcu v</w:t>
      </w:r>
      <w:r>
        <w:t xml:space="preserve"> príslušnom </w:t>
      </w:r>
      <w:r w:rsidRPr="008B05B6">
        <w:t>členskom štáte</w:t>
      </w:r>
      <w:r>
        <w:t xml:space="preserve"> EÚ</w:t>
      </w:r>
      <w:r w:rsidRPr="008B05B6">
        <w:t>. Zavádza sa systematická zodpovednosť dodávateľa za DPH pri dovoze.</w:t>
      </w:r>
    </w:p>
    <w:p w14:paraId="4F9C3592" w14:textId="77777777" w:rsidR="00B95CE8" w:rsidRPr="003076B0" w:rsidRDefault="00B95CE8" w:rsidP="00B95CE8">
      <w:pPr>
        <w:jc w:val="both"/>
      </w:pPr>
      <w:r w:rsidRPr="0044507A">
        <w:t xml:space="preserve">Predmetná regulácia má </w:t>
      </w:r>
      <w:r w:rsidRPr="003076B0">
        <w:t xml:space="preserve">negatívny administratívny vplyv na dotknuté subjekty, keďže im vznikajú nové povinnosti najmä povinnosť zabezpečiť zaplatenie dane pri dovoze tovaru, povinnosť elektronickej komunikácie s colnými orgánmi, v určitých prípadoch povinnosť určiť daňového zástupcu usadeného v </w:t>
      </w:r>
      <w:r>
        <w:t>EÚ</w:t>
      </w:r>
      <w:r w:rsidRPr="003076B0">
        <w:t xml:space="preserve">, povinnosť registrovať sa na účely DPH, ak dotknutá osoba nie je platiteľom dane. </w:t>
      </w:r>
    </w:p>
    <w:p w14:paraId="36C00279" w14:textId="77777777" w:rsidR="00B95CE8" w:rsidRPr="003076B0" w:rsidRDefault="00B95CE8" w:rsidP="00B95CE8">
      <w:pPr>
        <w:jc w:val="both"/>
      </w:pPr>
      <w:r w:rsidRPr="003076B0">
        <w:t>Zároveň regulácia predstavuje priamy finančný vplyv, keďže dotknuté subjekty sú povinné uhradiť daň pri dovoze tovaru a v niektorých prípadoch znášať náklady spojené s činnosťou daňového zástupcu. Výšku týchto nákladov nie je možné kvantifikovať, keďže závisí od objemu dovozu, obchodného modelu podnikateľského subjektu, krajiny jeho usadenia a od toho, či a v akom rozsahu využíva osobitnú úpravu IOSS.</w:t>
      </w:r>
    </w:p>
    <w:p w14:paraId="7F2BAD07" w14:textId="77777777" w:rsidR="00B95CE8" w:rsidRPr="0044507A" w:rsidRDefault="00B95CE8" w:rsidP="00B95CE8">
      <w:pPr>
        <w:jc w:val="both"/>
      </w:pPr>
      <w:r w:rsidRPr="003076B0">
        <w:t xml:space="preserve">Regulácia môže mať zároveň pozitívny vplyv na podnikateľské prostredie v širšom kontexte, keďže znižuje narušenie hospodárskej súťaže medzi dodávateľmi z EÚ a dodávateľmi z tretích </w:t>
      </w:r>
      <w:r w:rsidRPr="003076B0">
        <w:lastRenderedPageBreak/>
        <w:t>krajín a podporuje využívanie osobitnej úpravy IOSS</w:t>
      </w:r>
      <w:r w:rsidRPr="0044507A">
        <w:t xml:space="preserve"> ako zjednodušeného systému výberu dane.</w:t>
      </w:r>
    </w:p>
    <w:p w14:paraId="4999D3E9" w14:textId="77777777" w:rsidR="00B95CE8" w:rsidRDefault="00B95CE8" w:rsidP="00B95CE8">
      <w:pPr>
        <w:jc w:val="both"/>
      </w:pPr>
      <w:r w:rsidRPr="008B05B6">
        <w:t xml:space="preserve">Dotknutými subjektmi sú dodávatelia </w:t>
      </w:r>
      <w:r>
        <w:t xml:space="preserve">tovaru z tretích krajín uskutočňujúci predaj tovaru na diaľku do tuzemska, zdaniteľné osoby - </w:t>
      </w:r>
      <w:r w:rsidRPr="008B05B6">
        <w:t xml:space="preserve">prevádzkovatelia elektronických platforiem zapojených do dovozu tovaru s nízkou hodnotou, </w:t>
      </w:r>
      <w:r>
        <w:t xml:space="preserve">daňoví a colní zástupcovia, </w:t>
      </w:r>
      <w:r w:rsidRPr="008B05B6">
        <w:t>ktorých počet nemožno vopred určiť.</w:t>
      </w:r>
      <w:r>
        <w:t xml:space="preserve"> Keďže cieľom tejto úpravy podľa § 69aa je zvýšiť administratívne a nepriame finančné náklady dotknutých osôb tak, aby sa rozhodli využiť osobitnú úpravu podľa § 68c, nie je zrejmé, koľko dotknutých subjektov sa rozhodne napriek navýšeným administratívnym nákladom aj tak využívať túto osobitnú úpravu (§ 69aa).</w:t>
      </w:r>
    </w:p>
    <w:p w14:paraId="2D6380EA" w14:textId="77777777" w:rsidR="00B95CE8" w:rsidRDefault="00B95CE8" w:rsidP="00B95CE8">
      <w:pPr>
        <w:jc w:val="both"/>
      </w:pPr>
    </w:p>
    <w:p w14:paraId="5D5560BB" w14:textId="77777777" w:rsidR="00B95CE8" w:rsidRDefault="00B95CE8" w:rsidP="00B95CE8">
      <w:pPr>
        <w:jc w:val="both"/>
        <w:rPr>
          <w:b/>
          <w:bCs/>
          <w:i/>
          <w:iCs/>
        </w:rPr>
      </w:pPr>
      <w:r>
        <w:rPr>
          <w:b/>
          <w:bCs/>
          <w:i/>
          <w:iCs/>
        </w:rPr>
        <w:t xml:space="preserve">14. </w:t>
      </w:r>
      <w:r w:rsidRPr="00DE4CE2">
        <w:rPr>
          <w:b/>
          <w:bCs/>
          <w:i/>
          <w:iCs/>
        </w:rPr>
        <w:t>Záznamová a informačná povinnosť (§ 70 ods. 12 a 13)</w:t>
      </w:r>
    </w:p>
    <w:p w14:paraId="2F6CC9F7" w14:textId="77777777" w:rsidR="00B95CE8" w:rsidRPr="00DE4CE2" w:rsidRDefault="00B95CE8" w:rsidP="00B95CE8">
      <w:pPr>
        <w:jc w:val="both"/>
      </w:pPr>
    </w:p>
    <w:p w14:paraId="7B8CCF03" w14:textId="77777777" w:rsidR="00B95CE8" w:rsidRPr="00DE4CE2" w:rsidRDefault="00B95CE8" w:rsidP="00B95CE8">
      <w:pPr>
        <w:pStyle w:val="Normlnywebov"/>
        <w:jc w:val="both"/>
      </w:pPr>
      <w:r w:rsidRPr="00DE4CE2">
        <w:t>Navrhovaná regulácia</w:t>
      </w:r>
      <w:r>
        <w:t xml:space="preserve"> dotknutým subjektom</w:t>
      </w:r>
      <w:r w:rsidRPr="00DE4CE2">
        <w:t xml:space="preserve"> zvyšuje administratívne náklady. Zavádza sa povinnosť viesť a uchovávať podrobné záznamy o uľahčovaní dodania služieb prostredníctvom elektronických platforiem a povinnosť informovať </w:t>
      </w:r>
      <w:r>
        <w:t>inú zdaniteľnú osobu, na ktorej účet sa premiestňuje tovar</w:t>
      </w:r>
      <w:r w:rsidRPr="00DE4CE2">
        <w:t xml:space="preserve"> do iného členského štátu </w:t>
      </w:r>
      <w:r>
        <w:t>bez jej výslovného pokynu o premiestnení tohto tovaru</w:t>
      </w:r>
      <w:r w:rsidRPr="00DE4CE2">
        <w:t>. Regulácia nemá priamy finančný vplyv, avšak predstavuje dodatočnú administratívnu záťaž, ktorej výšku nie je možné kvantifikovať.</w:t>
      </w:r>
    </w:p>
    <w:p w14:paraId="63EE8E77" w14:textId="77777777" w:rsidR="00B95CE8" w:rsidRDefault="00B95CE8" w:rsidP="00B95CE8">
      <w:pPr>
        <w:pStyle w:val="Normlnywebov"/>
        <w:jc w:val="both"/>
      </w:pPr>
      <w:r w:rsidRPr="00DE4CE2">
        <w:t xml:space="preserve">Dotknutými subjektmi sú zdaniteľné osoby uľahčujúce dodanie služieb prostredníctvom elektronických rozhraní a zdaniteľné osoby premiestňujúce tovar iných zdaniteľných osôb v rámci </w:t>
      </w:r>
      <w:r>
        <w:t>EÚ</w:t>
      </w:r>
      <w:r w:rsidRPr="00DE4CE2">
        <w:t>.</w:t>
      </w:r>
    </w:p>
    <w:p w14:paraId="51DC461E" w14:textId="77777777" w:rsidR="00B95CE8" w:rsidRPr="00DE4CE2" w:rsidRDefault="00B95CE8" w:rsidP="00B95CE8">
      <w:pPr>
        <w:pStyle w:val="Normlnywebov"/>
        <w:jc w:val="both"/>
      </w:pPr>
      <w:r>
        <w:t>Počet dotknutých subjektov bol opísaný v rámci regulácie č. 5.</w:t>
      </w:r>
    </w:p>
    <w:p w14:paraId="0A7AD367" w14:textId="77777777" w:rsidR="00B95CE8" w:rsidRPr="00DE4CE2" w:rsidRDefault="00B95CE8" w:rsidP="00B95CE8"/>
    <w:p w14:paraId="250CDC7A" w14:textId="77777777" w:rsidR="00B95CE8" w:rsidRDefault="00B95CE8" w:rsidP="00B95CE8">
      <w:pPr>
        <w:jc w:val="both"/>
        <w:rPr>
          <w:rFonts w:eastAsia="Calibri"/>
          <w:b/>
          <w:bCs/>
          <w:i/>
          <w:iCs/>
          <w:color w:val="000000"/>
        </w:rPr>
      </w:pPr>
      <w:r>
        <w:rPr>
          <w:rFonts w:eastAsia="Calibri"/>
          <w:b/>
          <w:bCs/>
          <w:i/>
          <w:iCs/>
          <w:color w:val="000000"/>
        </w:rPr>
        <w:t>15</w:t>
      </w:r>
      <w:r w:rsidRPr="00655C00">
        <w:rPr>
          <w:rFonts w:eastAsia="Calibri"/>
          <w:b/>
          <w:bCs/>
          <w:i/>
          <w:iCs/>
          <w:color w:val="000000"/>
        </w:rPr>
        <w:t xml:space="preserve">. </w:t>
      </w:r>
      <w:r>
        <w:rPr>
          <w:rFonts w:eastAsia="Calibri"/>
          <w:b/>
          <w:bCs/>
          <w:i/>
          <w:iCs/>
          <w:color w:val="000000"/>
        </w:rPr>
        <w:t>Úprava lehoty na vyhotovenie faktúry a lehoty na oznamovanie údajov z elektronickej faktúry finančnému riaditeľstvu (§ 73 ods. 3, § 80 ods. 8 a § 80a ods. 8)</w:t>
      </w:r>
    </w:p>
    <w:p w14:paraId="797307CA" w14:textId="77777777" w:rsidR="00B95CE8" w:rsidRPr="00E64377" w:rsidRDefault="00B95CE8" w:rsidP="00B95CE8">
      <w:pPr>
        <w:jc w:val="both"/>
        <w:rPr>
          <w:rFonts w:eastAsia="Calibri"/>
          <w:color w:val="000000"/>
        </w:rPr>
      </w:pPr>
    </w:p>
    <w:p w14:paraId="4CFEB78F" w14:textId="77777777" w:rsidR="00B95CE8" w:rsidRPr="008E13CD" w:rsidRDefault="00B95CE8" w:rsidP="00B95CE8">
      <w:pPr>
        <w:jc w:val="both"/>
      </w:pPr>
      <w:r>
        <w:t>Navrhovaná regulácia dotknutým subjektom nemení finančné náklady a znižuje administratívne náklady. Vypustením navrhovaného ustanovenia, spočívajúceho v tom,</w:t>
      </w:r>
      <w:r w:rsidRPr="00A94FC6">
        <w:t xml:space="preserve"> že ak </w:t>
      </w:r>
      <w:r w:rsidRPr="008541EF">
        <w:t>lehota na vyhotovenie faktúry alebo na oznámenie údajov z elektronickej faktúry</w:t>
      </w:r>
      <w:r w:rsidRPr="00A94FC6">
        <w:t xml:space="preserve"> </w:t>
      </w:r>
      <w:r w:rsidRPr="008541EF">
        <w:t xml:space="preserve">pripadne na sobotu, nedeľu alebo deň pracovného pokoja, </w:t>
      </w:r>
      <w:r w:rsidRPr="008E13CD">
        <w:t>posledným dňom lehoty je tento deň sa explicitne stanovuje uplatnenie všeobecného pravidla, podľa ktorého sa lehota, ktorej posledný deň pripadne na sobotu, nedeľu alebo deň pracovného pokoja, posúva na najbližší nasledujúci pracovný deň.</w:t>
      </w:r>
    </w:p>
    <w:p w14:paraId="62D4C76F" w14:textId="77777777" w:rsidR="00B95CE8" w:rsidRPr="008E13CD" w:rsidRDefault="00B95CE8" w:rsidP="00B95CE8">
      <w:pPr>
        <w:jc w:val="both"/>
      </w:pPr>
      <w:r w:rsidRPr="008E13CD">
        <w:t>Predmetná úprava predstavuje administratívne zjednodušenie, keďže odstraňuje riziko nedodržania lehoty z dôvodu jej skončenia v deň pracovného pokoja a znižuje tlak na okamžité plnenie povinností zo strany podnikateľských subjektov. Zároveň sa zosúlaďuje úprava lehôt v oblasti DPH so všeobecnými procesnými princípmi uplatňovanými podľa Daňového poriadku. Regulácia nemení výšku daňového zaťaženia, nemá finančný dopad a má výlučne pozitívny administratívny vplyv. Výšku administratívnych úspor nie je možné kvantifikovať, keďže ide o zníženie rizika formálnych pochybení a sankcií v individuálnych prípadoch, ktoré nie je možné vopred objektívne vyčísliť.</w:t>
      </w:r>
    </w:p>
    <w:p w14:paraId="17F3C90A" w14:textId="77777777" w:rsidR="00B95CE8" w:rsidRPr="008E13CD" w:rsidRDefault="00B95CE8" w:rsidP="00B95CE8">
      <w:pPr>
        <w:jc w:val="both"/>
      </w:pPr>
      <w:r w:rsidRPr="008E13CD">
        <w:t>Dotknutými subjektmi sú zdaniteľné osoby povinné vyhotovovať faktúry podľa § 72 zákona o DPH alebo oznamovať údaje z elektronických faktúr podľa § 80 a § 80a zákona o DPH, pričom ich presný počet nemožno vopred určiť.</w:t>
      </w:r>
    </w:p>
    <w:p w14:paraId="7E7444B1" w14:textId="77777777" w:rsidR="00B95CE8" w:rsidRPr="008E13CD" w:rsidRDefault="00B95CE8" w:rsidP="00B95CE8">
      <w:pPr>
        <w:jc w:val="both"/>
      </w:pPr>
    </w:p>
    <w:p w14:paraId="4D7C461E" w14:textId="77777777" w:rsidR="00B95CE8" w:rsidRPr="008E13CD" w:rsidRDefault="00B95CE8" w:rsidP="00B95CE8">
      <w:pPr>
        <w:jc w:val="both"/>
        <w:rPr>
          <w:rFonts w:eastAsia="Calibri"/>
          <w:b/>
          <w:bCs/>
          <w:i/>
          <w:iCs/>
          <w:color w:val="000000"/>
        </w:rPr>
      </w:pPr>
      <w:r w:rsidRPr="008E13CD">
        <w:rPr>
          <w:rFonts w:eastAsia="Calibri"/>
          <w:b/>
          <w:bCs/>
          <w:i/>
          <w:iCs/>
          <w:color w:val="000000"/>
        </w:rPr>
        <w:t>1</w:t>
      </w:r>
      <w:r>
        <w:rPr>
          <w:rFonts w:eastAsia="Calibri"/>
          <w:b/>
          <w:bCs/>
          <w:i/>
          <w:iCs/>
          <w:color w:val="000000"/>
        </w:rPr>
        <w:t>6</w:t>
      </w:r>
      <w:r w:rsidRPr="008E13CD">
        <w:rPr>
          <w:rFonts w:eastAsia="Calibri"/>
          <w:b/>
          <w:bCs/>
          <w:i/>
          <w:iCs/>
          <w:color w:val="000000"/>
        </w:rPr>
        <w:t>. Rozšírenie plnení, pri ktorých vzniká povinnosť podať súhrnný výkaz</w:t>
      </w:r>
      <w:r>
        <w:rPr>
          <w:rFonts w:eastAsia="Calibri"/>
          <w:b/>
          <w:bCs/>
          <w:i/>
          <w:iCs/>
          <w:color w:val="000000"/>
        </w:rPr>
        <w:t xml:space="preserve"> (§ 80)</w:t>
      </w:r>
    </w:p>
    <w:p w14:paraId="339AC4A4" w14:textId="77777777" w:rsidR="00B95CE8" w:rsidRPr="008E13CD" w:rsidRDefault="00B95CE8" w:rsidP="00B95CE8">
      <w:pPr>
        <w:jc w:val="both"/>
        <w:rPr>
          <w:shd w:val="clear" w:color="auto" w:fill="FFFFFF"/>
        </w:rPr>
      </w:pPr>
    </w:p>
    <w:p w14:paraId="537695F4" w14:textId="77777777" w:rsidR="00B95CE8" w:rsidRPr="008E13CD" w:rsidRDefault="00B95CE8" w:rsidP="00B95CE8">
      <w:pPr>
        <w:jc w:val="both"/>
        <w:rPr>
          <w:shd w:val="clear" w:color="auto" w:fill="FFFFFF"/>
        </w:rPr>
      </w:pPr>
      <w:r w:rsidRPr="008E13CD">
        <w:rPr>
          <w:shd w:val="clear" w:color="auto" w:fill="FFFFFF"/>
        </w:rPr>
        <w:t>Zmena regulácie dotknutým subjektom nemení náklady, ale zvyšuje administratívne náklady,</w:t>
      </w:r>
      <w:r w:rsidRPr="00E64377">
        <w:t xml:space="preserve"> </w:t>
      </w:r>
      <w:r w:rsidRPr="008E13CD">
        <w:rPr>
          <w:shd w:val="clear" w:color="auto" w:fill="FFFFFF"/>
        </w:rPr>
        <w:t xml:space="preserve">keďže rozširuje okruh dodaní tovaru a služieb, ktoré sú zdaniteľné osoby povinné uvádzať v súhrnnom výkaze. </w:t>
      </w:r>
    </w:p>
    <w:p w14:paraId="07638B55" w14:textId="77777777" w:rsidR="00B95CE8" w:rsidRPr="008E13CD" w:rsidRDefault="00B95CE8" w:rsidP="00B95CE8">
      <w:pPr>
        <w:jc w:val="both"/>
        <w:rPr>
          <w:shd w:val="clear" w:color="auto" w:fill="FFFFFF"/>
        </w:rPr>
      </w:pPr>
      <w:r w:rsidRPr="008E13CD">
        <w:t xml:space="preserve">Predmetná regulácia predstavuje pre dotknuté subjekty administratívny vplyv bez priameho finančného dopadu. Výšku administratívnych nákladov nie je možné kvantifikovať, keďže </w:t>
      </w:r>
      <w:r w:rsidRPr="008E13CD">
        <w:lastRenderedPageBreak/>
        <w:t>závisí od individuálnych okolností jednotlivých podnikateľských subjektov, najmä od rozsahu cezhraničných dodaní, počtu obchodných partnerov v iných členských štátoch a frekvencie plnení podliehajúcich povinnosti vykazovania v súhrnnom výkaze.</w:t>
      </w:r>
    </w:p>
    <w:p w14:paraId="10E4FF9E" w14:textId="77777777" w:rsidR="00B95CE8" w:rsidRPr="008E13CD" w:rsidRDefault="00B95CE8" w:rsidP="00B95CE8">
      <w:r w:rsidRPr="008E13CD">
        <w:t>Dotknutými subjektmi sú platitelia dane, ale ich počet nemožno vopred predpokladať.</w:t>
      </w:r>
    </w:p>
    <w:p w14:paraId="3C2F0BAB" w14:textId="77777777" w:rsidR="00B95CE8" w:rsidRPr="008E13CD" w:rsidRDefault="00B95CE8" w:rsidP="00B95CE8"/>
    <w:p w14:paraId="73DF6C98" w14:textId="77777777" w:rsidR="00B95CE8" w:rsidRPr="008E13CD" w:rsidRDefault="00B95CE8" w:rsidP="00B95CE8">
      <w:pPr>
        <w:jc w:val="both"/>
        <w:rPr>
          <w:rFonts w:eastAsia="Calibri"/>
          <w:b/>
          <w:bCs/>
          <w:i/>
          <w:iCs/>
          <w:color w:val="000000"/>
        </w:rPr>
      </w:pPr>
      <w:r w:rsidRPr="008E13CD">
        <w:rPr>
          <w:rFonts w:eastAsia="Calibri"/>
          <w:b/>
          <w:bCs/>
          <w:i/>
          <w:iCs/>
          <w:color w:val="000000"/>
        </w:rPr>
        <w:t>1</w:t>
      </w:r>
      <w:r>
        <w:rPr>
          <w:rFonts w:eastAsia="Calibri"/>
          <w:b/>
          <w:bCs/>
          <w:i/>
          <w:iCs/>
          <w:color w:val="000000"/>
        </w:rPr>
        <w:t>7</w:t>
      </w:r>
      <w:r w:rsidRPr="008E13CD">
        <w:rPr>
          <w:rFonts w:eastAsia="Calibri"/>
          <w:b/>
          <w:bCs/>
          <w:i/>
          <w:iCs/>
          <w:color w:val="000000"/>
        </w:rPr>
        <w:t xml:space="preserve">. Zrušenie povinnosti vykazovať v súhrnnom výkaze transakcie v rámci osobitnej úpravy pre premiestnenie vlastného tovaru podľa § 68ca a transakcie v rámci režimu </w:t>
      </w:r>
      <w:proofErr w:type="spellStart"/>
      <w:r w:rsidRPr="008E13CD">
        <w:rPr>
          <w:rFonts w:eastAsia="Calibri"/>
          <w:b/>
          <w:bCs/>
          <w:i/>
          <w:iCs/>
          <w:color w:val="000000"/>
        </w:rPr>
        <w:t>call-off</w:t>
      </w:r>
      <w:proofErr w:type="spellEnd"/>
      <w:r w:rsidRPr="008E13CD">
        <w:rPr>
          <w:rFonts w:eastAsia="Calibri"/>
          <w:b/>
          <w:bCs/>
          <w:i/>
          <w:iCs/>
          <w:color w:val="000000"/>
        </w:rPr>
        <w:t xml:space="preserve"> </w:t>
      </w:r>
      <w:proofErr w:type="spellStart"/>
      <w:r w:rsidRPr="008E13CD">
        <w:rPr>
          <w:rFonts w:eastAsia="Calibri"/>
          <w:b/>
          <w:bCs/>
          <w:i/>
          <w:iCs/>
          <w:color w:val="000000"/>
        </w:rPr>
        <w:t>stock</w:t>
      </w:r>
      <w:proofErr w:type="spellEnd"/>
      <w:r>
        <w:rPr>
          <w:rFonts w:eastAsia="Calibri"/>
          <w:b/>
          <w:bCs/>
          <w:i/>
          <w:iCs/>
          <w:color w:val="000000"/>
        </w:rPr>
        <w:t xml:space="preserve"> [§ 80 ods. 1 písm. b), písm. e), písm. f) a písm. g)</w:t>
      </w:r>
    </w:p>
    <w:p w14:paraId="5D55FC60" w14:textId="77777777" w:rsidR="00B95CE8" w:rsidRPr="008E13CD" w:rsidRDefault="00B95CE8" w:rsidP="00B95CE8">
      <w:pPr>
        <w:jc w:val="both"/>
        <w:rPr>
          <w:shd w:val="clear" w:color="auto" w:fill="FFFFFF"/>
        </w:rPr>
      </w:pPr>
    </w:p>
    <w:p w14:paraId="46BFE423" w14:textId="77777777" w:rsidR="00B95CE8" w:rsidRPr="008E13CD" w:rsidRDefault="00B95CE8" w:rsidP="00B95CE8">
      <w:pPr>
        <w:jc w:val="both"/>
        <w:rPr>
          <w:shd w:val="clear" w:color="auto" w:fill="FFFFFF"/>
        </w:rPr>
      </w:pPr>
      <w:r w:rsidRPr="008E13CD">
        <w:rPr>
          <w:shd w:val="clear" w:color="auto" w:fill="FFFFFF"/>
        </w:rPr>
        <w:t xml:space="preserve">Zmena regulácie dotknutým subjektom nemení finančné náklady, ale znižuje administratívne náklady, keďže vypúšťa povinnosť vykazovať v súhrnnom výkaze transakcie týkajúce sa premiestnenia vlastného tovaru podľa § 68ca a transakcie v režime </w:t>
      </w:r>
      <w:proofErr w:type="spellStart"/>
      <w:r w:rsidRPr="008E13CD">
        <w:rPr>
          <w:shd w:val="clear" w:color="auto" w:fill="FFFFFF"/>
        </w:rPr>
        <w:t>call</w:t>
      </w:r>
      <w:r w:rsidRPr="008E13CD">
        <w:rPr>
          <w:shd w:val="clear" w:color="auto" w:fill="FFFFFF"/>
        </w:rPr>
        <w:noBreakHyphen/>
        <w:t>off</w:t>
      </w:r>
      <w:proofErr w:type="spellEnd"/>
      <w:r w:rsidRPr="008E13CD">
        <w:rPr>
          <w:shd w:val="clear" w:color="auto" w:fill="FFFFFF"/>
        </w:rPr>
        <w:t xml:space="preserve"> </w:t>
      </w:r>
      <w:proofErr w:type="spellStart"/>
      <w:r w:rsidRPr="008E13CD">
        <w:rPr>
          <w:shd w:val="clear" w:color="auto" w:fill="FFFFFF"/>
        </w:rPr>
        <w:t>stock</w:t>
      </w:r>
      <w:proofErr w:type="spellEnd"/>
      <w:r w:rsidRPr="008E13CD">
        <w:rPr>
          <w:shd w:val="clear" w:color="auto" w:fill="FFFFFF"/>
        </w:rPr>
        <w:t xml:space="preserve">. </w:t>
      </w:r>
    </w:p>
    <w:p w14:paraId="4A9FF6D2" w14:textId="77777777" w:rsidR="00B95CE8" w:rsidRPr="008E13CD" w:rsidRDefault="00B95CE8" w:rsidP="00B95CE8">
      <w:pPr>
        <w:jc w:val="both"/>
        <w:rPr>
          <w:shd w:val="clear" w:color="auto" w:fill="FFFFFF"/>
        </w:rPr>
      </w:pPr>
      <w:r w:rsidRPr="008E13CD">
        <w:rPr>
          <w:shd w:val="clear" w:color="auto" w:fill="FFFFFF"/>
        </w:rPr>
        <w:t>Predmetná regulácia predstavuje administratívne zjednodušenie, keďže eliminuje duplicitné alebo nadbytočné vykazovanie transakcií, ktoré sú už sledované a kontrolované prostredníctvom osobitných režimov pre premiestnenie vlastného tovaru podľa zákona o DPH a príslušných mechanizmov administratívnej spolupráce v rámci EÚ. Zníži sa tak rozsah údajov, ktoré sú zdaniteľné osoby povinné evidovať a oznamovať v súhrnnom výkaze.</w:t>
      </w:r>
    </w:p>
    <w:p w14:paraId="75CCA38A" w14:textId="77777777" w:rsidR="00B95CE8" w:rsidRPr="008E13CD" w:rsidRDefault="00B95CE8" w:rsidP="00B95CE8">
      <w:pPr>
        <w:jc w:val="both"/>
        <w:rPr>
          <w:shd w:val="clear" w:color="auto" w:fill="FFFFFF"/>
        </w:rPr>
      </w:pPr>
      <w:r w:rsidRPr="008E13CD">
        <w:rPr>
          <w:shd w:val="clear" w:color="auto" w:fill="FFFFFF"/>
        </w:rPr>
        <w:t xml:space="preserve">Výšku administratívnych úspor nie je možné kvantifikovať, keďže závisí od individuálneho rozsahu cezhraničných premiestnení tovaru, od využívania osobitnej úpravy podľa § 68ca alebo režimu </w:t>
      </w:r>
      <w:proofErr w:type="spellStart"/>
      <w:r w:rsidRPr="008E13CD">
        <w:rPr>
          <w:shd w:val="clear" w:color="auto" w:fill="FFFFFF"/>
        </w:rPr>
        <w:t>call</w:t>
      </w:r>
      <w:r w:rsidRPr="008E13CD">
        <w:rPr>
          <w:shd w:val="clear" w:color="auto" w:fill="FFFFFF"/>
        </w:rPr>
        <w:noBreakHyphen/>
        <w:t>off</w:t>
      </w:r>
      <w:proofErr w:type="spellEnd"/>
      <w:r w:rsidRPr="008E13CD">
        <w:rPr>
          <w:shd w:val="clear" w:color="auto" w:fill="FFFFFF"/>
        </w:rPr>
        <w:t xml:space="preserve"> </w:t>
      </w:r>
      <w:proofErr w:type="spellStart"/>
      <w:r w:rsidRPr="008E13CD">
        <w:rPr>
          <w:shd w:val="clear" w:color="auto" w:fill="FFFFFF"/>
        </w:rPr>
        <w:t>stock</w:t>
      </w:r>
      <w:proofErr w:type="spellEnd"/>
      <w:r w:rsidRPr="008E13CD">
        <w:rPr>
          <w:shd w:val="clear" w:color="auto" w:fill="FFFFFF"/>
        </w:rPr>
        <w:t xml:space="preserve"> a od frekvencie podávania súhrnných výkazov u jednotlivých podnikateľských subjektov.</w:t>
      </w:r>
    </w:p>
    <w:p w14:paraId="46AAC963" w14:textId="77777777" w:rsidR="00B95CE8" w:rsidRPr="008E13CD" w:rsidRDefault="00B95CE8" w:rsidP="00B95CE8">
      <w:r w:rsidRPr="008E13CD">
        <w:t>Dotknutými subjektmi sú platitelia dane, ale ich počet nemožno vopred predpokladať.</w:t>
      </w:r>
    </w:p>
    <w:p w14:paraId="20FCB64E" w14:textId="77777777" w:rsidR="00B95CE8" w:rsidRPr="008E13CD" w:rsidRDefault="00B95CE8" w:rsidP="00B95CE8">
      <w:pPr>
        <w:jc w:val="both"/>
        <w:rPr>
          <w:shd w:val="clear" w:color="auto" w:fill="FFFFFF"/>
        </w:rPr>
      </w:pPr>
    </w:p>
    <w:p w14:paraId="19EA91ED" w14:textId="77777777" w:rsidR="00B95CE8" w:rsidRPr="0076277A" w:rsidRDefault="00B95CE8" w:rsidP="00B95CE8">
      <w:pPr>
        <w:jc w:val="both"/>
        <w:rPr>
          <w:b/>
          <w:bCs/>
          <w:i/>
          <w:iCs/>
        </w:rPr>
      </w:pPr>
      <w:r>
        <w:rPr>
          <w:b/>
          <w:bCs/>
          <w:i/>
          <w:iCs/>
        </w:rPr>
        <w:t>18</w:t>
      </w:r>
      <w:r w:rsidRPr="0076277A">
        <w:rPr>
          <w:b/>
          <w:bCs/>
          <w:i/>
          <w:iCs/>
        </w:rPr>
        <w:t>. Podanie námietky v prípade oznámenia o zániku nároku na vrátenie nadmerného odpočtu, ak platiteľ dane neumožní vykonať daňovú kontrolu</w:t>
      </w:r>
      <w:r>
        <w:rPr>
          <w:b/>
          <w:bCs/>
          <w:i/>
          <w:iCs/>
        </w:rPr>
        <w:t xml:space="preserve"> (§ 79 ods. 6)</w:t>
      </w:r>
    </w:p>
    <w:p w14:paraId="56ECDE6E" w14:textId="77777777" w:rsidR="00B95CE8" w:rsidRDefault="00B95CE8" w:rsidP="00B95CE8">
      <w:pPr>
        <w:jc w:val="both"/>
        <w:rPr>
          <w:shd w:val="clear" w:color="auto" w:fill="FFFFFF"/>
        </w:rPr>
      </w:pPr>
    </w:p>
    <w:p w14:paraId="581DF7AE" w14:textId="77777777" w:rsidR="00B95CE8" w:rsidRPr="0076277A" w:rsidRDefault="00B95CE8" w:rsidP="00B95CE8">
      <w:pPr>
        <w:jc w:val="both"/>
        <w:rPr>
          <w:shd w:val="clear" w:color="auto" w:fill="FFFFFF"/>
        </w:rPr>
      </w:pPr>
      <w:r w:rsidRPr="0076277A">
        <w:rPr>
          <w:shd w:val="clear" w:color="auto" w:fill="FFFFFF"/>
        </w:rPr>
        <w:t>Navrhovaná regulácia nemení dotknutým subjektom finančné ani administratívne náklady, má procesný charakter a nemení hmotnoprávne podmienky vzniku ani výšky nadmerného odpočtu.</w:t>
      </w:r>
      <w:r>
        <w:rPr>
          <w:shd w:val="clear" w:color="auto" w:fill="FFFFFF"/>
        </w:rPr>
        <w:t xml:space="preserve"> Regulácia </w:t>
      </w:r>
      <w:r w:rsidRPr="0076277A">
        <w:rPr>
          <w:shd w:val="clear" w:color="auto" w:fill="FFFFFF"/>
        </w:rPr>
        <w:t>má pozitívny vplyv na podnikateľské prostredie, keďže zvyšuje právnu istotu dotknutých subjektov.</w:t>
      </w:r>
    </w:p>
    <w:p w14:paraId="10B3A043" w14:textId="77777777" w:rsidR="00B95CE8" w:rsidRPr="00F813EB" w:rsidRDefault="00B95CE8" w:rsidP="00B95CE8">
      <w:pPr>
        <w:jc w:val="both"/>
      </w:pPr>
      <w:r w:rsidRPr="00F813EB">
        <w:t>Doplnením § 79 ods. 6 sa explicitne upravuje postup daňového úradu pri zániku nároku na vrátenie nadmerného odpočtu v prípadoch, ak platiteľ dane neumožní vykonať daňovú kontrolu a zakotvuje sa možnosť podať námietku</w:t>
      </w:r>
      <w:r>
        <w:t>.</w:t>
      </w:r>
      <w:r w:rsidRPr="00F813EB">
        <w:t xml:space="preserve"> Táto zmena prináša vyššiu mieru právnej istoty pre platiteľov dane</w:t>
      </w:r>
      <w:r>
        <w:t xml:space="preserve">, </w:t>
      </w:r>
      <w:r w:rsidRPr="0076277A">
        <w:rPr>
          <w:shd w:val="clear" w:color="auto" w:fill="FFFFFF"/>
        </w:rPr>
        <w:t xml:space="preserve">keďže jednoznačne </w:t>
      </w:r>
      <w:r>
        <w:rPr>
          <w:shd w:val="clear" w:color="auto" w:fill="FFFFFF"/>
        </w:rPr>
        <w:t>u</w:t>
      </w:r>
      <w:r w:rsidRPr="0076277A">
        <w:rPr>
          <w:shd w:val="clear" w:color="auto" w:fill="FFFFFF"/>
        </w:rPr>
        <w:t>stanovuje procesné práva a povinnosti a právne následky ich uplatnenia alebo neuplatnenia. Platiteľ dane má jasne definovaný opravný prostriedok a je mu zabezpečená ochrana pred automatickým zánikom nároku bez možnosti procesnej obrany.</w:t>
      </w:r>
    </w:p>
    <w:p w14:paraId="5617D9D8" w14:textId="77777777" w:rsidR="00B95CE8" w:rsidRDefault="00B95CE8" w:rsidP="00B95CE8">
      <w:pPr>
        <w:jc w:val="both"/>
        <w:rPr>
          <w:shd w:val="clear" w:color="auto" w:fill="FFFFFF"/>
        </w:rPr>
      </w:pPr>
      <w:r w:rsidRPr="0076277A">
        <w:rPr>
          <w:shd w:val="clear" w:color="auto" w:fill="FFFFFF"/>
        </w:rPr>
        <w:t>Dotknutými subjektmi sú platitelia dane z pridanej hodnoty, ich počet nemožno vopred presne určiť.</w:t>
      </w:r>
    </w:p>
    <w:p w14:paraId="6C0D1373" w14:textId="77777777" w:rsidR="00B95CE8" w:rsidRDefault="00B95CE8" w:rsidP="00B95CE8">
      <w:pPr>
        <w:jc w:val="both"/>
        <w:rPr>
          <w:b/>
          <w:bCs/>
          <w:i/>
          <w:iCs/>
        </w:rPr>
      </w:pPr>
    </w:p>
    <w:p w14:paraId="4CB016C4" w14:textId="77777777" w:rsidR="00B95CE8" w:rsidRPr="0076277A" w:rsidRDefault="00B95CE8" w:rsidP="00B95CE8">
      <w:pPr>
        <w:jc w:val="both"/>
        <w:rPr>
          <w:b/>
          <w:bCs/>
          <w:i/>
          <w:iCs/>
        </w:rPr>
      </w:pPr>
      <w:r>
        <w:rPr>
          <w:b/>
          <w:bCs/>
          <w:i/>
          <w:iCs/>
        </w:rPr>
        <w:t>19</w:t>
      </w:r>
      <w:r w:rsidRPr="0076277A">
        <w:rPr>
          <w:b/>
          <w:bCs/>
          <w:i/>
          <w:iCs/>
        </w:rPr>
        <w:t>. Podanie námietky v prípade oznámenia o zániku nároku na vrátenie d</w:t>
      </w:r>
      <w:r>
        <w:rPr>
          <w:b/>
          <w:bCs/>
          <w:i/>
          <w:iCs/>
        </w:rPr>
        <w:t>ane</w:t>
      </w:r>
      <w:r w:rsidRPr="0076277A">
        <w:rPr>
          <w:b/>
          <w:bCs/>
          <w:i/>
          <w:iCs/>
        </w:rPr>
        <w:t>, ak platiteľ dane neumožní vykonať daňovú kontrolu</w:t>
      </w:r>
      <w:r>
        <w:rPr>
          <w:b/>
          <w:bCs/>
          <w:i/>
          <w:iCs/>
        </w:rPr>
        <w:t xml:space="preserve"> (§ 11 ods. 6 zákona č. 251/2024 </w:t>
      </w:r>
      <w:r w:rsidRPr="00873D50">
        <w:rPr>
          <w:b/>
          <w:bCs/>
          <w:i/>
          <w:iCs/>
        </w:rPr>
        <w:t>Z. z. o dani zo sladených nealkoholických nápojov a o zmene a doplnení niektorých zákonov</w:t>
      </w:r>
      <w:r>
        <w:rPr>
          <w:b/>
          <w:bCs/>
          <w:i/>
          <w:iCs/>
        </w:rPr>
        <w:t>)</w:t>
      </w:r>
    </w:p>
    <w:p w14:paraId="1A663DF0" w14:textId="77777777" w:rsidR="00B95CE8" w:rsidRDefault="00B95CE8" w:rsidP="00B95CE8">
      <w:pPr>
        <w:jc w:val="both"/>
        <w:rPr>
          <w:shd w:val="clear" w:color="auto" w:fill="FFFFFF"/>
        </w:rPr>
      </w:pPr>
    </w:p>
    <w:p w14:paraId="5F62E6C5" w14:textId="77777777" w:rsidR="00B95CE8" w:rsidRPr="0076277A" w:rsidRDefault="00B95CE8" w:rsidP="00B95CE8">
      <w:pPr>
        <w:jc w:val="both"/>
        <w:rPr>
          <w:shd w:val="clear" w:color="auto" w:fill="FFFFFF"/>
        </w:rPr>
      </w:pPr>
      <w:r w:rsidRPr="002E526E">
        <w:rPr>
          <w:shd w:val="clear" w:color="auto" w:fill="FFFFFF"/>
        </w:rPr>
        <w:t>V predkladanom návrhu zákona, ktorým sa mení a</w:t>
      </w:r>
      <w:r>
        <w:rPr>
          <w:shd w:val="clear" w:color="auto" w:fill="FFFFFF"/>
        </w:rPr>
        <w:t> </w:t>
      </w:r>
      <w:r w:rsidRPr="002E526E">
        <w:rPr>
          <w:shd w:val="clear" w:color="auto" w:fill="FFFFFF"/>
        </w:rPr>
        <w:t>dopĺňa</w:t>
      </w:r>
      <w:r>
        <w:rPr>
          <w:shd w:val="clear" w:color="auto" w:fill="FFFFFF"/>
        </w:rPr>
        <w:t xml:space="preserve"> </w:t>
      </w:r>
      <w:r w:rsidRPr="002E526E">
        <w:rPr>
          <w:shd w:val="clear" w:color="auto" w:fill="FFFFFF"/>
        </w:rPr>
        <w:t>zákon č. 251/2024 Z. z. o dani zo sladených nealkoholických nápojov a o zmene a doplnení niektorých zákonov</w:t>
      </w:r>
      <w:r>
        <w:rPr>
          <w:shd w:val="clear" w:color="auto" w:fill="FFFFFF"/>
        </w:rPr>
        <w:t>, n</w:t>
      </w:r>
      <w:r w:rsidRPr="0076277A">
        <w:rPr>
          <w:shd w:val="clear" w:color="auto" w:fill="FFFFFF"/>
        </w:rPr>
        <w:t>emení</w:t>
      </w:r>
      <w:r w:rsidRPr="002E526E">
        <w:rPr>
          <w:shd w:val="clear" w:color="auto" w:fill="FFFFFF"/>
        </w:rPr>
        <w:t xml:space="preserve"> </w:t>
      </w:r>
      <w:r>
        <w:rPr>
          <w:shd w:val="clear" w:color="auto" w:fill="FFFFFF"/>
        </w:rPr>
        <w:t>n</w:t>
      </w:r>
      <w:r w:rsidRPr="0076277A">
        <w:rPr>
          <w:shd w:val="clear" w:color="auto" w:fill="FFFFFF"/>
        </w:rPr>
        <w:t xml:space="preserve">avrhovaná regulácia dotknutým subjektom finančné ani administratívne náklady, má procesný charakter a nemení hmotnoprávne podmienky vzniku ani výšky </w:t>
      </w:r>
      <w:r>
        <w:rPr>
          <w:shd w:val="clear" w:color="auto" w:fill="FFFFFF"/>
        </w:rPr>
        <w:t>nároku na vrátenie dane</w:t>
      </w:r>
      <w:r w:rsidRPr="0076277A">
        <w:rPr>
          <w:shd w:val="clear" w:color="auto" w:fill="FFFFFF"/>
        </w:rPr>
        <w:t>.</w:t>
      </w:r>
      <w:r>
        <w:rPr>
          <w:shd w:val="clear" w:color="auto" w:fill="FFFFFF"/>
        </w:rPr>
        <w:t xml:space="preserve"> Regulácia </w:t>
      </w:r>
      <w:r w:rsidRPr="0076277A">
        <w:rPr>
          <w:shd w:val="clear" w:color="auto" w:fill="FFFFFF"/>
        </w:rPr>
        <w:t>má pozitívny vplyv na podnikateľské prostredie, keďže zvyšuje právnu istotu dotknutých subjektov.</w:t>
      </w:r>
    </w:p>
    <w:p w14:paraId="703BF173" w14:textId="77777777" w:rsidR="00B95CE8" w:rsidRPr="00F813EB" w:rsidRDefault="00B95CE8" w:rsidP="00B95CE8">
      <w:pPr>
        <w:jc w:val="both"/>
      </w:pPr>
      <w:r w:rsidRPr="00F813EB">
        <w:t xml:space="preserve">Doplnením § </w:t>
      </w:r>
      <w:r>
        <w:t>11</w:t>
      </w:r>
      <w:r w:rsidRPr="00F813EB">
        <w:t xml:space="preserve"> ods. 6 sa explicitne upravuje postup daňového úradu pri zániku nároku na vrátenie </w:t>
      </w:r>
      <w:r>
        <w:t>dane</w:t>
      </w:r>
      <w:r w:rsidRPr="00F813EB">
        <w:t xml:space="preserve"> v prípadoch, ak platiteľ dane neumožní vykonať daňovú kontrolu a zakotvuje sa možnosť podať námietku. Táto zmena prináša vyššiu mieru právnej istoty pre platiteľov dane</w:t>
      </w:r>
      <w:r>
        <w:t xml:space="preserve">, </w:t>
      </w:r>
      <w:r w:rsidRPr="0076277A">
        <w:rPr>
          <w:shd w:val="clear" w:color="auto" w:fill="FFFFFF"/>
        </w:rPr>
        <w:lastRenderedPageBreak/>
        <w:t xml:space="preserve">keďže jednoznačne </w:t>
      </w:r>
      <w:r>
        <w:rPr>
          <w:shd w:val="clear" w:color="auto" w:fill="FFFFFF"/>
        </w:rPr>
        <w:t>u</w:t>
      </w:r>
      <w:r w:rsidRPr="0076277A">
        <w:rPr>
          <w:shd w:val="clear" w:color="auto" w:fill="FFFFFF"/>
        </w:rPr>
        <w:t>stanovuje procesné práva a povinnosti a</w:t>
      </w:r>
      <w:r>
        <w:rPr>
          <w:shd w:val="clear" w:color="auto" w:fill="FFFFFF"/>
        </w:rPr>
        <w:t> </w:t>
      </w:r>
      <w:r w:rsidRPr="0076277A">
        <w:rPr>
          <w:shd w:val="clear" w:color="auto" w:fill="FFFFFF"/>
        </w:rPr>
        <w:t>právne</w:t>
      </w:r>
      <w:r>
        <w:rPr>
          <w:shd w:val="clear" w:color="auto" w:fill="FFFFFF"/>
        </w:rPr>
        <w:t xml:space="preserve"> </w:t>
      </w:r>
      <w:r w:rsidRPr="0076277A">
        <w:rPr>
          <w:shd w:val="clear" w:color="auto" w:fill="FFFFFF"/>
        </w:rPr>
        <w:t>následky ich uplatnenia alebo neuplatnenia. Platiteľ dane má jasne definovaný opravný prostriedok a je mu zabezpečená ochrana pred automatickým zánikom nároku bez možnosti procesnej obrany.</w:t>
      </w:r>
    </w:p>
    <w:p w14:paraId="46AAB978" w14:textId="77777777" w:rsidR="00B95CE8" w:rsidRPr="0076277A" w:rsidRDefault="00B95CE8" w:rsidP="00B95CE8">
      <w:pPr>
        <w:jc w:val="both"/>
        <w:rPr>
          <w:shd w:val="clear" w:color="auto" w:fill="FFFFFF"/>
        </w:rPr>
      </w:pPr>
    </w:p>
    <w:p w14:paraId="1E9A11A1" w14:textId="77777777" w:rsidR="00B95CE8" w:rsidRDefault="00B95CE8" w:rsidP="00B95CE8">
      <w:pPr>
        <w:jc w:val="both"/>
        <w:rPr>
          <w:b/>
          <w:bCs/>
          <w:i/>
          <w:iCs/>
          <w:shd w:val="clear" w:color="auto" w:fill="FFFFFF"/>
        </w:rPr>
      </w:pPr>
      <w:r w:rsidRPr="00873D50">
        <w:rPr>
          <w:b/>
          <w:bCs/>
          <w:i/>
          <w:iCs/>
          <w:shd w:val="clear" w:color="auto" w:fill="FFFFFF"/>
        </w:rPr>
        <w:t>2</w:t>
      </w:r>
      <w:r>
        <w:rPr>
          <w:b/>
          <w:bCs/>
          <w:i/>
          <w:iCs/>
          <w:shd w:val="clear" w:color="auto" w:fill="FFFFFF"/>
        </w:rPr>
        <w:t>0</w:t>
      </w:r>
      <w:r w:rsidRPr="00873D50">
        <w:rPr>
          <w:b/>
          <w:bCs/>
          <w:i/>
          <w:iCs/>
          <w:shd w:val="clear" w:color="auto" w:fill="FFFFFF"/>
        </w:rPr>
        <w:t>. Rozšírenie údajov, ktoré sa uvádzajú v podanom daňovom priznaní</w:t>
      </w:r>
      <w:r>
        <w:rPr>
          <w:b/>
          <w:bCs/>
          <w:i/>
          <w:iCs/>
          <w:shd w:val="clear" w:color="auto" w:fill="FFFFFF"/>
        </w:rPr>
        <w:t xml:space="preserve"> v rámci uplatňovania osobitnej úpravy podľa § 68b (§ 68b ods. 14 a 15)</w:t>
      </w:r>
    </w:p>
    <w:p w14:paraId="17A30995" w14:textId="77777777" w:rsidR="00B95CE8" w:rsidRPr="00873D50" w:rsidRDefault="00B95CE8" w:rsidP="00B95CE8">
      <w:pPr>
        <w:jc w:val="both"/>
        <w:rPr>
          <w:b/>
          <w:bCs/>
          <w:i/>
          <w:iCs/>
          <w:shd w:val="clear" w:color="auto" w:fill="FFFFFF"/>
        </w:rPr>
      </w:pPr>
    </w:p>
    <w:p w14:paraId="64B36687" w14:textId="77777777" w:rsidR="00B95CE8" w:rsidRDefault="00B95CE8" w:rsidP="00B95CE8">
      <w:pPr>
        <w:jc w:val="both"/>
      </w:pPr>
      <w:r>
        <w:t>Zmena</w:t>
      </w:r>
      <w:r w:rsidRPr="00A579D3">
        <w:t xml:space="preserve"> reguláci</w:t>
      </w:r>
      <w:r>
        <w:t>e</w:t>
      </w:r>
      <w:r w:rsidRPr="00A579D3">
        <w:t xml:space="preserve"> dotknutým subjektom nemení finančné náklady</w:t>
      </w:r>
      <w:r>
        <w:t>, ale zvyšuje administratívne náklady</w:t>
      </w:r>
      <w:r w:rsidRPr="00A579D3">
        <w:t>.</w:t>
      </w:r>
      <w:r>
        <w:t xml:space="preserve"> R</w:t>
      </w:r>
      <w:r w:rsidRPr="00A579D3">
        <w:t xml:space="preserve">ozširuje </w:t>
      </w:r>
      <w:r>
        <w:t xml:space="preserve">sa </w:t>
      </w:r>
      <w:r w:rsidRPr="00A579D3">
        <w:t>rozsah údajov uvádzaných v daňovom priznaní v rámci osobitnej úpravy podľa § 68b v nadväznosti na nové typy dodaní tovaru podľa § 68 ods. 1 písm. b).</w:t>
      </w:r>
      <w:r>
        <w:t xml:space="preserve"> Dotknutým subjektom</w:t>
      </w:r>
      <w:r w:rsidRPr="00A579D3">
        <w:t xml:space="preserve"> vzniká povinnosť vykazovať podrobnejšie údaje o dodaniach tovaru, najmä hodnotu dodania, výšku dane, sadzby dane, ako aj údaje v</w:t>
      </w:r>
      <w:r>
        <w:t xml:space="preserve"> členení </w:t>
      </w:r>
      <w:r w:rsidRPr="00A579D3">
        <w:t xml:space="preserve">podľa jednotlivých členských štátov a identifikačné čísla pre daň, ak boli pridelené. </w:t>
      </w:r>
    </w:p>
    <w:p w14:paraId="51713B3C" w14:textId="77777777" w:rsidR="00B95CE8" w:rsidRPr="007B783B" w:rsidRDefault="00B95CE8" w:rsidP="00B95CE8">
      <w:pPr>
        <w:jc w:val="both"/>
      </w:pPr>
      <w:r w:rsidRPr="007B783B">
        <w:t xml:space="preserve">Regulácia má na dotknuté subjekty administratívny vplyv, keďže rozširuje rozsah vykazovaných údajov </w:t>
      </w:r>
      <w:r w:rsidRPr="00A579D3">
        <w:t>v rámci existujúcej povinnosti podávania daňového priznania</w:t>
      </w:r>
      <w:r w:rsidRPr="007B783B">
        <w:t xml:space="preserve">. </w:t>
      </w:r>
      <w:r w:rsidRPr="00A579D3">
        <w:t>Ide o</w:t>
      </w:r>
      <w:r>
        <w:t xml:space="preserve"> kvalitatívnu </w:t>
      </w:r>
      <w:r w:rsidRPr="00A579D3">
        <w:t xml:space="preserve">zmenu rozsahu </w:t>
      </w:r>
      <w:proofErr w:type="spellStart"/>
      <w:r w:rsidRPr="00A579D3">
        <w:t>reportingu</w:t>
      </w:r>
      <w:proofErr w:type="spellEnd"/>
      <w:r w:rsidRPr="00A579D3">
        <w:t>, nie o zavedenie nového typu daňovej povinnosti.</w:t>
      </w:r>
      <w:r>
        <w:t xml:space="preserve"> </w:t>
      </w:r>
      <w:r w:rsidRPr="007B783B">
        <w:t>Výšku nákladov nie je možné kvantifikovať, keďže nie je možné vopred určiť počet zdaniteľných osôb, ktoré budú dodávať tovary a služby spadajúce pod rozšírenú osobitnú úpravu. Ide prevažne o jednorazové adaptačné náklady na úpravu procesov a systémov.</w:t>
      </w:r>
    </w:p>
    <w:p w14:paraId="7FFA3FBD" w14:textId="77777777" w:rsidR="00B95CE8" w:rsidRDefault="00B95CE8" w:rsidP="00B95CE8">
      <w:r w:rsidRPr="007B783B">
        <w:t>Dotknutými subjektmi sú zdaniteľné osoby využívajúce osobitnú úpravu podľa § 68b, pričom ich počet nemožno vopred určiť.</w:t>
      </w:r>
    </w:p>
    <w:p w14:paraId="3E6C38C9" w14:textId="77777777" w:rsidR="00B95CE8" w:rsidRDefault="00B95CE8" w:rsidP="00B95CE8"/>
    <w:p w14:paraId="58CB4C10" w14:textId="77777777" w:rsidR="00B95CE8" w:rsidRDefault="00B95CE8" w:rsidP="00B95CE8">
      <w:pPr>
        <w:rPr>
          <w:b/>
          <w:bCs/>
          <w:i/>
          <w:iCs/>
        </w:rPr>
      </w:pPr>
      <w:r>
        <w:rPr>
          <w:b/>
          <w:bCs/>
          <w:i/>
          <w:iCs/>
        </w:rPr>
        <w:t>21. Rozšírenie prenosu daňovej povinnosti (§ 69 ods. 2)</w:t>
      </w:r>
    </w:p>
    <w:p w14:paraId="0A31E1E0" w14:textId="77777777" w:rsidR="00B95CE8" w:rsidRPr="00DC2A5E" w:rsidRDefault="00B95CE8" w:rsidP="00B95CE8">
      <w:pPr>
        <w:rPr>
          <w:b/>
          <w:bCs/>
          <w:i/>
          <w:iCs/>
        </w:rPr>
      </w:pPr>
    </w:p>
    <w:p w14:paraId="36B2FC9B" w14:textId="77777777" w:rsidR="00B95CE8" w:rsidRPr="00953490" w:rsidRDefault="00B95CE8" w:rsidP="00B95CE8">
      <w:pPr>
        <w:jc w:val="both"/>
      </w:pPr>
      <w:r w:rsidRPr="00DC2A5E">
        <w:t>Navrhovaná úprava § 69 ods. 2 zákona o DPH rozširuje aplikáciu mechanizmu prenosu daňovej povinnosti (</w:t>
      </w:r>
      <w:proofErr w:type="spellStart"/>
      <w:r w:rsidRPr="00DC2A5E">
        <w:t>reverse</w:t>
      </w:r>
      <w:proofErr w:type="spellEnd"/>
      <w:r w:rsidRPr="00DC2A5E">
        <w:t xml:space="preserve"> </w:t>
      </w:r>
      <w:proofErr w:type="spellStart"/>
      <w:r w:rsidRPr="00DC2A5E">
        <w:t>charge</w:t>
      </w:r>
      <w:proofErr w:type="spellEnd"/>
      <w:r w:rsidRPr="00DC2A5E">
        <w:t xml:space="preserve">) aj na prípady, keď príjemcom plnenia je zahraničná osoba, ktorá má v tuzemsku pridelené identifikačné číslo pre daň podľa § 5 alebo je registrovaná pre daň podľa § 7. </w:t>
      </w:r>
    </w:p>
    <w:p w14:paraId="0B91A2EC" w14:textId="77777777" w:rsidR="00B95CE8" w:rsidRPr="00DC2A5E" w:rsidRDefault="00B95CE8" w:rsidP="00B95CE8">
      <w:pPr>
        <w:jc w:val="both"/>
      </w:pPr>
      <w:r w:rsidRPr="00DC2A5E">
        <w:t>Cieľom regulácie je rozšíriť uplatnenie prenosu daňovej povinnosti na širší okruh transakcií</w:t>
      </w:r>
      <w:r>
        <w:t>.</w:t>
      </w:r>
      <w:r w:rsidRPr="00DC2A5E">
        <w:t xml:space="preserve"> V dôsledku úpravy sa vo väčšom rozsahu uplatní princíp, podľa ktorého je povinný priznať a zaplatiť daň príjemca plnenia v tuzemsku.</w:t>
      </w:r>
    </w:p>
    <w:p w14:paraId="6D23FEB0" w14:textId="77777777" w:rsidR="00B95CE8" w:rsidRPr="00DC2A5E" w:rsidRDefault="00B95CE8" w:rsidP="00B95CE8">
      <w:pPr>
        <w:jc w:val="both"/>
      </w:pPr>
      <w:r w:rsidRPr="00DC2A5E">
        <w:t>Regulácia</w:t>
      </w:r>
      <w:r>
        <w:t xml:space="preserve"> znižuje administratívne náklady u dodávateľa, ktorý je zahraničnou osobou</w:t>
      </w:r>
      <w:r w:rsidRPr="00DC2A5E">
        <w:t xml:space="preserve"> </w:t>
      </w:r>
      <w:r>
        <w:t>a nemusí sa registrovať pre daň v tuzemsku. K</w:t>
      </w:r>
      <w:r w:rsidRPr="00DC2A5E">
        <w:t xml:space="preserve">eďže </w:t>
      </w:r>
      <w:r>
        <w:t>odberateľ je už osoba registrovaná pre daň v tuzemsku, rozšírenie prenosu daňovej povinnosti by naňho nemalo mať žiadny vplyv.</w:t>
      </w:r>
      <w:r w:rsidRPr="00DC2A5E">
        <w:t xml:space="preserve"> Výšku administratívnych nákladov nie je možné kvantifikovať, keďže závisí od individuálneho rozsahu dotknutých transakcií a počtu subjektov, ktoré budú novú úpravu aplikovať.</w:t>
      </w:r>
    </w:p>
    <w:p w14:paraId="18EEA6AB" w14:textId="77777777" w:rsidR="00B95CE8" w:rsidRDefault="00B95CE8" w:rsidP="00B95CE8">
      <w:pPr>
        <w:jc w:val="both"/>
      </w:pPr>
      <w:r w:rsidRPr="00DC2A5E">
        <w:t>Dotknutými subjektmi sú zahraničné osoby identifikované pre daň podľa § 5 alebo registrované pre daň podľa § 7 v tuzemsku. Ich počet nie je možné vopred presne určiť.</w:t>
      </w:r>
    </w:p>
    <w:p w14:paraId="167CA3FF" w14:textId="77777777" w:rsidR="00B95CE8" w:rsidRDefault="00B95CE8" w:rsidP="00B95CE8">
      <w:pPr>
        <w:jc w:val="both"/>
      </w:pPr>
    </w:p>
    <w:p w14:paraId="46AC381E" w14:textId="77777777" w:rsidR="00B95CE8" w:rsidRDefault="00B95CE8" w:rsidP="00B95CE8">
      <w:pPr>
        <w:jc w:val="both"/>
        <w:rPr>
          <w:b/>
          <w:bCs/>
          <w:i/>
          <w:iCs/>
          <w:shd w:val="clear" w:color="auto" w:fill="FFFFFF"/>
        </w:rPr>
      </w:pPr>
      <w:r>
        <w:rPr>
          <w:b/>
          <w:bCs/>
          <w:i/>
          <w:iCs/>
          <w:shd w:val="clear" w:color="auto" w:fill="FFFFFF"/>
        </w:rPr>
        <w:t>22. Úprava pokút týkajúcich sa neplnenia povinností v rámci elektronickej fakturácie v nadväznosti na vypustenie § 85o ods. 10 (§ 85o ods. 11 až 13)</w:t>
      </w:r>
    </w:p>
    <w:p w14:paraId="57F19F81" w14:textId="77777777" w:rsidR="00B95CE8" w:rsidRPr="00EA0F31" w:rsidRDefault="00B95CE8" w:rsidP="00B95CE8">
      <w:pPr>
        <w:jc w:val="both"/>
      </w:pPr>
    </w:p>
    <w:p w14:paraId="6B80F213" w14:textId="77777777" w:rsidR="00B95CE8" w:rsidRDefault="00B95CE8" w:rsidP="00B95CE8">
      <w:pPr>
        <w:jc w:val="both"/>
      </w:pPr>
      <w:r w:rsidRPr="00D95F42">
        <w:t>Navrhovaná úprava predstavuje legislatívno</w:t>
      </w:r>
      <w:r w:rsidRPr="00D95F42">
        <w:noBreakHyphen/>
        <w:t xml:space="preserve">technickú zmenu nadväzujúcu na vypustenie § 85o ods. 10, ktorým sa ruší povinnosť oznamovať údaje </w:t>
      </w:r>
      <w:r>
        <w:t>pre odberateľov</w:t>
      </w:r>
      <w:r w:rsidRPr="00D95F42">
        <w:t xml:space="preserve"> (príjemco</w:t>
      </w:r>
      <w:r>
        <w:t>v</w:t>
      </w:r>
      <w:r w:rsidRPr="00D95F42">
        <w:t xml:space="preserve"> plnenia) </w:t>
      </w:r>
      <w:r>
        <w:t>z prijatej elektronickej faktúry</w:t>
      </w:r>
      <w:r w:rsidRPr="00D95F42">
        <w:t xml:space="preserve">. V dôsledku toho sa upravuje a zužuje rozsah sankčných ustanovení tak, aby sa pokuty </w:t>
      </w:r>
      <w:r>
        <w:t xml:space="preserve">súvisiace s oznamovaním údajov z elektronických faktúr pri tuzemských transakciách </w:t>
      </w:r>
      <w:r w:rsidRPr="00D95F42">
        <w:t>nevzťahovali na odberateľov</w:t>
      </w:r>
      <w:r>
        <w:t xml:space="preserve"> z prijatých elektronických faktúr.</w:t>
      </w:r>
    </w:p>
    <w:p w14:paraId="4CD3B76A" w14:textId="77777777" w:rsidR="00B95CE8" w:rsidRPr="00616EE3" w:rsidRDefault="00B95CE8" w:rsidP="00B95CE8">
      <w:pPr>
        <w:jc w:val="both"/>
      </w:pPr>
      <w:r w:rsidRPr="00616EE3">
        <w:t xml:space="preserve">Zároveň </w:t>
      </w:r>
      <w:r w:rsidRPr="00563891">
        <w:t>ide o vypustenie ešte neúčinnej regulácie, ktorej dopady neboli kvantifikované ani pri jej zavedení</w:t>
      </w:r>
      <w:r w:rsidRPr="00616EE3">
        <w:t xml:space="preserve"> (LP/2025/396 – zákon č. 385/2025 Z. z. – Príloha č. 3a: Analýza vplyvov na podnikateľské prostredie – regulácia č. 29) a z rovnakého dôvodu </w:t>
      </w:r>
      <w:r w:rsidRPr="00563891">
        <w:t>nie je možné kvantifikovať ani dopad jej vypustenia</w:t>
      </w:r>
      <w:r w:rsidRPr="00616EE3">
        <w:t>.</w:t>
      </w:r>
    </w:p>
    <w:p w14:paraId="713048BA" w14:textId="77777777" w:rsidR="00B95CE8" w:rsidRDefault="00B95CE8" w:rsidP="00B95CE8">
      <w:pPr>
        <w:jc w:val="both"/>
      </w:pPr>
      <w:r w:rsidRPr="00D95F42">
        <w:lastRenderedPageBreak/>
        <w:t>Dotknutými subjektmi sú platitelia dan</w:t>
      </w:r>
      <w:r>
        <w:t>e, ktorým sa vypúšťa povinnosť oznámiť údaje z prijatej elektronickej faktúry a tým sa odstraňuje pre nich sankčné riziko vyplývajúce z nesplnenia oznamovacej povinnosti</w:t>
      </w:r>
      <w:r w:rsidRPr="00D95F42">
        <w:t>, pričom ich počet nie je možné vopred presne určiť.</w:t>
      </w:r>
    </w:p>
    <w:p w14:paraId="64630500" w14:textId="77777777" w:rsidR="00B95CE8" w:rsidRDefault="00B95CE8" w:rsidP="00B95CE8">
      <w:pPr>
        <w:jc w:val="both"/>
      </w:pPr>
    </w:p>
    <w:p w14:paraId="45C3AD89" w14:textId="77777777" w:rsidR="00B95CE8" w:rsidRPr="003D188C" w:rsidRDefault="00B95CE8" w:rsidP="00B95CE8">
      <w:pPr>
        <w:jc w:val="both"/>
        <w:rPr>
          <w:b/>
          <w:bCs/>
          <w:i/>
          <w:iCs/>
        </w:rPr>
      </w:pPr>
      <w:r w:rsidRPr="003D188C">
        <w:rPr>
          <w:b/>
          <w:bCs/>
          <w:i/>
          <w:iCs/>
        </w:rPr>
        <w:t>23.</w:t>
      </w:r>
      <w:r w:rsidRPr="003D188C">
        <w:rPr>
          <w:i/>
          <w:iCs/>
        </w:rPr>
        <w:t xml:space="preserve"> </w:t>
      </w:r>
      <w:r w:rsidRPr="003D188C">
        <w:rPr>
          <w:b/>
          <w:bCs/>
          <w:i/>
          <w:iCs/>
        </w:rPr>
        <w:t>Zavedenie tzv. „tolerančného obdobia“ počas ktorého sa nesplnenie povinností súvisiacich s elektronickou fakturáciou nebude sankcionovať (§ 85</w:t>
      </w:r>
      <w:r>
        <w:rPr>
          <w:b/>
          <w:bCs/>
          <w:i/>
          <w:iCs/>
        </w:rPr>
        <w:t>q</w:t>
      </w:r>
      <w:r w:rsidRPr="003D188C">
        <w:rPr>
          <w:b/>
          <w:bCs/>
          <w:i/>
          <w:iCs/>
        </w:rPr>
        <w:t xml:space="preserve"> ods. 2 a 3)</w:t>
      </w:r>
    </w:p>
    <w:p w14:paraId="7EE5471E" w14:textId="77777777" w:rsidR="00B95CE8" w:rsidRDefault="00B95CE8" w:rsidP="00B95CE8">
      <w:pPr>
        <w:jc w:val="both"/>
      </w:pPr>
    </w:p>
    <w:p w14:paraId="3CE64EBF" w14:textId="77777777" w:rsidR="00B95CE8" w:rsidRPr="00BE7FB2" w:rsidRDefault="00B95CE8" w:rsidP="00B95CE8">
      <w:pPr>
        <w:jc w:val="both"/>
      </w:pPr>
      <w:r>
        <w:t>Zmena regulácie</w:t>
      </w:r>
      <w:r w:rsidRPr="00BE7FB2">
        <w:t xml:space="preserve"> má pozitívny vplyv na podnikateľské prostredie a znižuje regulačné riziko a</w:t>
      </w:r>
      <w:r>
        <w:t xml:space="preserve"> potenciálne </w:t>
      </w:r>
      <w:r w:rsidRPr="00BE7FB2">
        <w:t>náklady dotknutých subjektov počas prechodného obdobia zavádzania povinnej elektronickej fakturácie.</w:t>
      </w:r>
    </w:p>
    <w:p w14:paraId="6A67D12C" w14:textId="77777777" w:rsidR="00B95CE8" w:rsidRPr="00BE7FB2" w:rsidRDefault="00B95CE8" w:rsidP="00B95CE8">
      <w:pPr>
        <w:jc w:val="both"/>
      </w:pPr>
      <w:r w:rsidRPr="00BE7FB2">
        <w:t>V prechodnom období od 1. januára 2027 do 30. júna 2027 sa zavádza tzv. tolerančné obdobie, počas ktorého správca dane neuloží pokutu za nesplnenie vybraných povinností súvisiacich s</w:t>
      </w:r>
      <w:r>
        <w:t xml:space="preserve"> elektronickou </w:t>
      </w:r>
      <w:r w:rsidRPr="00BE7FB2">
        <w:t>fakturáciou.</w:t>
      </w:r>
    </w:p>
    <w:p w14:paraId="2BD07262" w14:textId="77777777" w:rsidR="00B95CE8" w:rsidRPr="00BE7FB2" w:rsidRDefault="00B95CE8" w:rsidP="00B95CE8">
      <w:pPr>
        <w:jc w:val="both"/>
      </w:pPr>
      <w:r w:rsidRPr="00BE7FB2">
        <w:t>Predmetná regulácia predstavuje</w:t>
      </w:r>
      <w:r>
        <w:t xml:space="preserve"> zníženie rizika negatívnych finančných dôsledkov</w:t>
      </w:r>
      <w:r w:rsidRPr="00BE7FB2">
        <w:t xml:space="preserve"> </w:t>
      </w:r>
      <w:r>
        <w:t xml:space="preserve">pri počiatočnej implementácii, </w:t>
      </w:r>
      <w:r w:rsidRPr="00BE7FB2">
        <w:t>a</w:t>
      </w:r>
      <w:r>
        <w:t>ko aj</w:t>
      </w:r>
      <w:r w:rsidRPr="00BE7FB2">
        <w:t xml:space="preserve"> zvýšenie právnej istoty, keďže umožňuje podnikateľským subjektom prispôsobiť svoje informačné systémy, interné procesy a</w:t>
      </w:r>
      <w:r>
        <w:t xml:space="preserve"> technické </w:t>
      </w:r>
      <w:r w:rsidRPr="00BE7FB2">
        <w:t xml:space="preserve">riešenia novým povinnostiam bez okamžitého rizika sankcií. </w:t>
      </w:r>
    </w:p>
    <w:p w14:paraId="76C0D491" w14:textId="77777777" w:rsidR="00B95CE8" w:rsidRPr="00BE7FB2" w:rsidRDefault="00B95CE8" w:rsidP="00B95CE8">
      <w:pPr>
        <w:jc w:val="both"/>
      </w:pPr>
      <w:r w:rsidRPr="00BE7FB2">
        <w:t>Regulácia nemení samotný rozsah zákonných povinností, ale dočasne zmierňuje sankčné dôsledky ich nesplnenia v prechodnom období. Výšku finančných úspor nie je možné kvantifikovať, keďže nie je možné vopred určiť počet subjektov, u ktorých by vznikol dôvod na uloženie pokuty, ani rozsah technických problémov pri implementácii nového systému.</w:t>
      </w:r>
    </w:p>
    <w:p w14:paraId="5EA7BD01" w14:textId="77777777" w:rsidR="00B95CE8" w:rsidRPr="00BE7FB2" w:rsidRDefault="00B95CE8" w:rsidP="00B95CE8">
      <w:pPr>
        <w:jc w:val="both"/>
      </w:pPr>
      <w:r w:rsidRPr="00BE7FB2">
        <w:t>Dotknutými subjektmi sú platitelia dane z pridanej hodnoty, na ktorých sa od 1. januára 2027 vzťahujú povinnosti elektronickej fakturácie a oznamovania údajov z elektronických faktúr.</w:t>
      </w:r>
    </w:p>
    <w:p w14:paraId="640AB2CB" w14:textId="77777777" w:rsidR="00B95CE8" w:rsidRPr="00FB39E1" w:rsidRDefault="00B95CE8" w:rsidP="00B95CE8">
      <w:pPr>
        <w:jc w:val="both"/>
      </w:pPr>
    </w:p>
    <w:p w14:paraId="0979F103" w14:textId="77777777" w:rsidR="00B95CE8" w:rsidRDefault="00B95CE8" w:rsidP="00B95CE8">
      <w:pPr>
        <w:jc w:val="both"/>
        <w:rPr>
          <w:b/>
          <w:bCs/>
          <w:i/>
          <w:iCs/>
          <w:shd w:val="clear" w:color="auto" w:fill="FFFFFF"/>
        </w:rPr>
      </w:pPr>
      <w:r>
        <w:rPr>
          <w:b/>
          <w:bCs/>
          <w:i/>
          <w:iCs/>
          <w:shd w:val="clear" w:color="auto" w:fill="FFFFFF"/>
        </w:rPr>
        <w:t xml:space="preserve">24. Obmedzenie </w:t>
      </w:r>
      <w:r w:rsidRPr="00E05A86">
        <w:rPr>
          <w:b/>
          <w:bCs/>
          <w:i/>
          <w:iCs/>
          <w:shd w:val="clear" w:color="auto" w:fill="FFFFFF"/>
        </w:rPr>
        <w:t>objemu výživového doplnku, na ktorý sa daň</w:t>
      </w:r>
      <w:r>
        <w:rPr>
          <w:b/>
          <w:bCs/>
          <w:i/>
          <w:iCs/>
          <w:shd w:val="clear" w:color="auto" w:fill="FFFFFF"/>
        </w:rPr>
        <w:t xml:space="preserve"> zo SNN</w:t>
      </w:r>
      <w:r w:rsidRPr="00E05A86">
        <w:rPr>
          <w:b/>
          <w:bCs/>
          <w:i/>
          <w:iCs/>
          <w:shd w:val="clear" w:color="auto" w:fill="FFFFFF"/>
        </w:rPr>
        <w:t xml:space="preserve"> nebude vzťahovať</w:t>
      </w:r>
      <w:r>
        <w:rPr>
          <w:b/>
          <w:bCs/>
          <w:i/>
          <w:iCs/>
          <w:shd w:val="clear" w:color="auto" w:fill="FFFFFF"/>
        </w:rPr>
        <w:br/>
        <w:t>(</w:t>
      </w:r>
      <w:r w:rsidRPr="00E05A86">
        <w:rPr>
          <w:b/>
          <w:bCs/>
          <w:i/>
          <w:iCs/>
          <w:shd w:val="clear" w:color="auto" w:fill="FFFFFF"/>
        </w:rPr>
        <w:t xml:space="preserve">§ </w:t>
      </w:r>
      <w:r>
        <w:rPr>
          <w:b/>
          <w:bCs/>
          <w:i/>
          <w:iCs/>
          <w:shd w:val="clear" w:color="auto" w:fill="FFFFFF"/>
        </w:rPr>
        <w:t>2</w:t>
      </w:r>
      <w:r w:rsidRPr="00E05A86">
        <w:rPr>
          <w:b/>
          <w:bCs/>
          <w:i/>
          <w:iCs/>
          <w:shd w:val="clear" w:color="auto" w:fill="FFFFFF"/>
        </w:rPr>
        <w:t xml:space="preserve"> </w:t>
      </w:r>
      <w:r>
        <w:rPr>
          <w:b/>
          <w:bCs/>
          <w:i/>
          <w:iCs/>
          <w:shd w:val="clear" w:color="auto" w:fill="FFFFFF"/>
        </w:rPr>
        <w:t>písm</w:t>
      </w:r>
      <w:r w:rsidRPr="00E05A86">
        <w:rPr>
          <w:b/>
          <w:bCs/>
          <w:i/>
          <w:iCs/>
          <w:shd w:val="clear" w:color="auto" w:fill="FFFFFF"/>
        </w:rPr>
        <w:t xml:space="preserve">. </w:t>
      </w:r>
      <w:r>
        <w:rPr>
          <w:b/>
          <w:bCs/>
          <w:i/>
          <w:iCs/>
          <w:shd w:val="clear" w:color="auto" w:fill="FFFFFF"/>
        </w:rPr>
        <w:t>a) prvý a druhý bod</w:t>
      </w:r>
      <w:r w:rsidRPr="00E05A86">
        <w:rPr>
          <w:b/>
          <w:bCs/>
          <w:i/>
          <w:iCs/>
          <w:shd w:val="clear" w:color="auto" w:fill="FFFFFF"/>
        </w:rPr>
        <w:t xml:space="preserve"> zákona č. 251/2024 Z. z. o dani zo sladených nealkoholických nápojov</w:t>
      </w:r>
      <w:r>
        <w:rPr>
          <w:b/>
          <w:bCs/>
          <w:i/>
          <w:iCs/>
          <w:shd w:val="clear" w:color="auto" w:fill="FFFFFF"/>
        </w:rPr>
        <w:t xml:space="preserve"> </w:t>
      </w:r>
      <w:r w:rsidRPr="00E05A86">
        <w:rPr>
          <w:b/>
          <w:bCs/>
          <w:i/>
          <w:iCs/>
          <w:shd w:val="clear" w:color="auto" w:fill="FFFFFF"/>
        </w:rPr>
        <w:t>a o</w:t>
      </w:r>
      <w:r>
        <w:rPr>
          <w:b/>
          <w:bCs/>
          <w:i/>
          <w:iCs/>
          <w:shd w:val="clear" w:color="auto" w:fill="FFFFFF"/>
        </w:rPr>
        <w:t> </w:t>
      </w:r>
      <w:r w:rsidRPr="00E05A86">
        <w:rPr>
          <w:b/>
          <w:bCs/>
          <w:i/>
          <w:iCs/>
          <w:shd w:val="clear" w:color="auto" w:fill="FFFFFF"/>
        </w:rPr>
        <w:t>zmene</w:t>
      </w:r>
      <w:r>
        <w:rPr>
          <w:b/>
          <w:bCs/>
          <w:i/>
          <w:iCs/>
          <w:shd w:val="clear" w:color="auto" w:fill="FFFFFF"/>
        </w:rPr>
        <w:t xml:space="preserve"> </w:t>
      </w:r>
      <w:r w:rsidRPr="00E05A86">
        <w:rPr>
          <w:b/>
          <w:bCs/>
          <w:i/>
          <w:iCs/>
          <w:shd w:val="clear" w:color="auto" w:fill="FFFFFF"/>
        </w:rPr>
        <w:t>a doplnení niektorých zákonov)</w:t>
      </w:r>
    </w:p>
    <w:p w14:paraId="261FBCB5" w14:textId="77777777" w:rsidR="00B95CE8" w:rsidRDefault="00B95CE8" w:rsidP="00B95CE8">
      <w:pPr>
        <w:jc w:val="both"/>
        <w:rPr>
          <w:b/>
          <w:bCs/>
          <w:i/>
          <w:iCs/>
          <w:shd w:val="clear" w:color="auto" w:fill="FFFFFF"/>
        </w:rPr>
      </w:pPr>
    </w:p>
    <w:p w14:paraId="2A974392" w14:textId="77777777" w:rsidR="00B95CE8" w:rsidRDefault="00B95CE8" w:rsidP="00B95CE8">
      <w:pPr>
        <w:jc w:val="both"/>
      </w:pPr>
      <w:r>
        <w:t>Účelom predmetného</w:t>
      </w:r>
      <w:r w:rsidRPr="004B7791">
        <w:t xml:space="preserve"> legislatívn</w:t>
      </w:r>
      <w:r>
        <w:t>eho</w:t>
      </w:r>
      <w:r w:rsidRPr="004B7791">
        <w:t xml:space="preserve"> zásah</w:t>
      </w:r>
      <w:r>
        <w:t>u</w:t>
      </w:r>
      <w:r w:rsidRPr="004B7791">
        <w:t xml:space="preserve"> do znenia zákona č. 251/2024 Z. z.</w:t>
      </w:r>
      <w:r>
        <w:t xml:space="preserve"> je </w:t>
      </w:r>
      <w:r w:rsidRPr="004B7791">
        <w:t>eliminova</w:t>
      </w:r>
      <w:r>
        <w:t>ť</w:t>
      </w:r>
      <w:r w:rsidRPr="004B7791">
        <w:t xml:space="preserve"> narúšanie hospodárskej súťaže obchádzan</w:t>
      </w:r>
      <w:r>
        <w:t>ím</w:t>
      </w:r>
      <w:r w:rsidRPr="004B7791">
        <w:t xml:space="preserve"> zákona </w:t>
      </w:r>
      <w:r>
        <w:t xml:space="preserve">zo strany </w:t>
      </w:r>
      <w:r w:rsidRPr="004B7791">
        <w:t>výrobcov a distribútorov SNN</w:t>
      </w:r>
      <w:r>
        <w:t>, ktorí</w:t>
      </w:r>
      <w:r w:rsidRPr="004B7791">
        <w:t xml:space="preserve"> </w:t>
      </w:r>
      <w:r>
        <w:t xml:space="preserve">sa </w:t>
      </w:r>
      <w:r w:rsidRPr="004B7791">
        <w:t>vyhýba</w:t>
      </w:r>
      <w:r>
        <w:t xml:space="preserve">jú </w:t>
      </w:r>
      <w:r w:rsidRPr="004B7791">
        <w:t>dani zo SNN</w:t>
      </w:r>
      <w:r>
        <w:t xml:space="preserve"> </w:t>
      </w:r>
      <w:r w:rsidRPr="004B7791">
        <w:t>klamliv</w:t>
      </w:r>
      <w:r>
        <w:t>ým</w:t>
      </w:r>
      <w:r w:rsidRPr="004B7791">
        <w:t xml:space="preserve"> označen</w:t>
      </w:r>
      <w:r>
        <w:t xml:space="preserve">ím </w:t>
      </w:r>
      <w:r w:rsidRPr="004B7791">
        <w:t xml:space="preserve">fortifikovaných </w:t>
      </w:r>
      <w:r>
        <w:t xml:space="preserve">SNN </w:t>
      </w:r>
      <w:r w:rsidRPr="004B7791">
        <w:t>ako výživov</w:t>
      </w:r>
      <w:r>
        <w:t>ých</w:t>
      </w:r>
      <w:r w:rsidRPr="004B7791">
        <w:t xml:space="preserve"> doplnk</w:t>
      </w:r>
      <w:r>
        <w:t>ov</w:t>
      </w:r>
      <w:r w:rsidRPr="004B7791">
        <w:t>.</w:t>
      </w:r>
    </w:p>
    <w:p w14:paraId="08080D63" w14:textId="77777777" w:rsidR="00B95CE8" w:rsidRPr="005B3617" w:rsidRDefault="00B95CE8" w:rsidP="00B95CE8">
      <w:pPr>
        <w:jc w:val="both"/>
        <w:rPr>
          <w:b/>
          <w:bCs/>
          <w:i/>
          <w:iCs/>
          <w:shd w:val="clear" w:color="auto" w:fill="FFFFFF"/>
        </w:rPr>
      </w:pPr>
      <w:r w:rsidRPr="008822B5">
        <w:t>Navrhovaná úprava</w:t>
      </w:r>
      <w:r>
        <w:t xml:space="preserve"> bola </w:t>
      </w:r>
      <w:r w:rsidRPr="008822B5">
        <w:t>prerokova</w:t>
      </w:r>
      <w:r>
        <w:t xml:space="preserve">ná </w:t>
      </w:r>
      <w:r w:rsidRPr="008822B5">
        <w:t>dňa 11. mája 2026 s predstaviteľmi ČASP (Česká a</w:t>
      </w:r>
      <w:r>
        <w:t> </w:t>
      </w:r>
      <w:r w:rsidRPr="008822B5">
        <w:t>slovenská</w:t>
      </w:r>
      <w:r>
        <w:t xml:space="preserve"> </w:t>
      </w:r>
      <w:proofErr w:type="spellStart"/>
      <w:r w:rsidRPr="008822B5">
        <w:t>asociace</w:t>
      </w:r>
      <w:proofErr w:type="spellEnd"/>
      <w:r w:rsidRPr="008822B5">
        <w:t xml:space="preserve"> pro </w:t>
      </w:r>
      <w:proofErr w:type="spellStart"/>
      <w:r w:rsidRPr="008822B5">
        <w:t>speciální</w:t>
      </w:r>
      <w:proofErr w:type="spellEnd"/>
      <w:r w:rsidRPr="008822B5">
        <w:t xml:space="preserve"> potraviny</w:t>
      </w:r>
      <w:r>
        <w:t xml:space="preserve">). Podľa </w:t>
      </w:r>
      <w:r w:rsidRPr="008822B5">
        <w:t>vyjadrenia ČASP</w:t>
      </w:r>
      <w:r>
        <w:t>,</w:t>
      </w:r>
      <w:r w:rsidRPr="008822B5">
        <w:t xml:space="preserve"> skutočné tekuté výživové doplnky sú určené na priamu spotrebu, t. j. na priame užívanie</w:t>
      </w:r>
      <w:r>
        <w:t xml:space="preserve"> </w:t>
      </w:r>
      <w:r w:rsidRPr="007A2F6E">
        <w:t>a v presne určených dávkach</w:t>
      </w:r>
      <w:r w:rsidRPr="008822B5">
        <w:t>, nie sú</w:t>
      </w:r>
      <w:r>
        <w:t xml:space="preserve"> teda</w:t>
      </w:r>
      <w:r w:rsidRPr="008822B5">
        <w:t xml:space="preserve"> určené na riedenie (do vody či inej tekutiny)</w:t>
      </w:r>
      <w:r>
        <w:t>.</w:t>
      </w:r>
    </w:p>
    <w:p w14:paraId="5ADD6F1A" w14:textId="77777777" w:rsidR="00746D3C" w:rsidRDefault="00746D3C" w:rsidP="00746D3C">
      <w:pPr>
        <w:spacing w:line="257" w:lineRule="auto"/>
        <w:jc w:val="both"/>
        <w:rPr>
          <w:rFonts w:eastAsia="Calibri"/>
        </w:rPr>
      </w:pPr>
    </w:p>
    <w:p w14:paraId="1504F644" w14:textId="77777777" w:rsidR="00746D3C" w:rsidRDefault="00746D3C" w:rsidP="00746D3C">
      <w:pPr>
        <w:spacing w:line="257" w:lineRule="auto"/>
        <w:jc w:val="both"/>
        <w:rPr>
          <w:rFonts w:eastAsia="Calibri"/>
        </w:rPr>
      </w:pPr>
    </w:p>
    <w:p w14:paraId="0DDF2374" w14:textId="77777777" w:rsidR="00746D3C" w:rsidRDefault="00746D3C" w:rsidP="00746D3C">
      <w:pPr>
        <w:spacing w:line="257" w:lineRule="auto"/>
        <w:jc w:val="both"/>
        <w:rPr>
          <w:rFonts w:eastAsia="Calibri"/>
        </w:rPr>
      </w:pPr>
    </w:p>
    <w:p w14:paraId="2BA98A85" w14:textId="77777777" w:rsidR="00746D3C" w:rsidRDefault="00746D3C" w:rsidP="00746D3C">
      <w:pPr>
        <w:spacing w:line="257" w:lineRule="auto"/>
        <w:jc w:val="both"/>
        <w:rPr>
          <w:rFonts w:eastAsia="Calibri"/>
        </w:rPr>
      </w:pPr>
    </w:p>
    <w:p w14:paraId="3849C4A4" w14:textId="77777777" w:rsidR="00746D3C" w:rsidRDefault="00746D3C" w:rsidP="00746D3C">
      <w:pPr>
        <w:spacing w:line="257" w:lineRule="auto"/>
        <w:jc w:val="both"/>
        <w:rPr>
          <w:rFonts w:eastAsia="Calibri"/>
        </w:rPr>
      </w:pPr>
    </w:p>
    <w:p w14:paraId="68D5DF4D" w14:textId="77777777" w:rsidR="00746D3C" w:rsidRDefault="00746D3C" w:rsidP="00746D3C">
      <w:pPr>
        <w:spacing w:line="257" w:lineRule="auto"/>
        <w:jc w:val="both"/>
        <w:rPr>
          <w:rFonts w:eastAsia="Calibri"/>
        </w:rPr>
      </w:pPr>
    </w:p>
    <w:p w14:paraId="2AC739FD" w14:textId="77777777" w:rsidR="00746D3C" w:rsidRDefault="00746D3C" w:rsidP="00746D3C">
      <w:pPr>
        <w:spacing w:line="257" w:lineRule="auto"/>
        <w:jc w:val="both"/>
        <w:rPr>
          <w:rFonts w:eastAsia="Calibri"/>
        </w:rPr>
      </w:pPr>
    </w:p>
    <w:p w14:paraId="37AB73D2" w14:textId="77777777" w:rsidR="00746D3C" w:rsidRDefault="00746D3C" w:rsidP="00746D3C">
      <w:pPr>
        <w:spacing w:line="257" w:lineRule="auto"/>
        <w:jc w:val="both"/>
        <w:rPr>
          <w:rFonts w:eastAsia="Calibri"/>
        </w:rPr>
      </w:pPr>
    </w:p>
    <w:p w14:paraId="22CAF075" w14:textId="77777777" w:rsidR="00746D3C" w:rsidRDefault="00746D3C" w:rsidP="00746D3C">
      <w:pPr>
        <w:spacing w:line="257" w:lineRule="auto"/>
        <w:jc w:val="both"/>
        <w:rPr>
          <w:rFonts w:eastAsia="Calibri"/>
        </w:rPr>
      </w:pPr>
    </w:p>
    <w:p w14:paraId="3A814A3B" w14:textId="77777777" w:rsidR="00813A1D" w:rsidRDefault="00813A1D" w:rsidP="00746D3C">
      <w:pPr>
        <w:spacing w:line="257" w:lineRule="auto"/>
        <w:jc w:val="both"/>
        <w:rPr>
          <w:rFonts w:eastAsia="Calibri"/>
        </w:rPr>
      </w:pPr>
    </w:p>
    <w:p w14:paraId="4194EAEC" w14:textId="77777777" w:rsidR="00813A1D" w:rsidRDefault="00813A1D" w:rsidP="00746D3C">
      <w:pPr>
        <w:spacing w:line="257" w:lineRule="auto"/>
        <w:jc w:val="both"/>
        <w:rPr>
          <w:rFonts w:eastAsia="Calibri"/>
        </w:rPr>
      </w:pPr>
    </w:p>
    <w:p w14:paraId="2A1F5B53" w14:textId="77777777" w:rsidR="00813A1D" w:rsidRDefault="00813A1D" w:rsidP="00746D3C">
      <w:pPr>
        <w:spacing w:line="257" w:lineRule="auto"/>
        <w:jc w:val="both"/>
        <w:rPr>
          <w:rFonts w:eastAsia="Calibri"/>
        </w:rPr>
      </w:pPr>
    </w:p>
    <w:p w14:paraId="4EA4A0DF" w14:textId="77777777" w:rsidR="00813A1D" w:rsidRDefault="00813A1D" w:rsidP="00746D3C">
      <w:pPr>
        <w:spacing w:line="257" w:lineRule="auto"/>
        <w:jc w:val="both"/>
        <w:rPr>
          <w:rFonts w:eastAsia="Calibri"/>
        </w:rPr>
      </w:pPr>
    </w:p>
    <w:p w14:paraId="04501B88" w14:textId="77777777" w:rsidR="00813A1D" w:rsidRDefault="00813A1D" w:rsidP="00746D3C">
      <w:pPr>
        <w:spacing w:line="257" w:lineRule="auto"/>
        <w:jc w:val="both"/>
        <w:rPr>
          <w:rFonts w:eastAsia="Calibri"/>
        </w:rPr>
      </w:pPr>
    </w:p>
    <w:p w14:paraId="299C7C18" w14:textId="792A9BD3" w:rsidR="00746D3C" w:rsidRDefault="00746D3C" w:rsidP="00746D3C">
      <w:pPr>
        <w:spacing w:line="257" w:lineRule="auto"/>
        <w:jc w:val="both"/>
        <w:rPr>
          <w:rFonts w:eastAsia="Calibri"/>
        </w:rPr>
      </w:pPr>
    </w:p>
    <w:p w14:paraId="7033D71D" w14:textId="77777777" w:rsidR="003566EB" w:rsidRDefault="003566EB" w:rsidP="003566EB"/>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956"/>
        <w:gridCol w:w="1446"/>
        <w:gridCol w:w="1134"/>
        <w:gridCol w:w="850"/>
        <w:gridCol w:w="426"/>
        <w:gridCol w:w="1559"/>
      </w:tblGrid>
      <w:tr w:rsidR="003566EB" w:rsidRPr="005C4B9C" w14:paraId="469E507C" w14:textId="77777777" w:rsidTr="00264DB4">
        <w:trPr>
          <w:trHeight w:val="20"/>
        </w:trPr>
        <w:tc>
          <w:tcPr>
            <w:tcW w:w="9371" w:type="dxa"/>
            <w:gridSpan w:val="6"/>
            <w:shd w:val="clear" w:color="auto" w:fill="BFBFBF"/>
            <w:vAlign w:val="center"/>
          </w:tcPr>
          <w:p w14:paraId="0FD07431" w14:textId="77777777" w:rsidR="003566EB" w:rsidRPr="005C4B9C" w:rsidRDefault="003566EB" w:rsidP="00264DB4">
            <w:pPr>
              <w:jc w:val="center"/>
              <w:rPr>
                <w:b/>
                <w:bCs/>
                <w:sz w:val="28"/>
                <w:szCs w:val="28"/>
              </w:rPr>
            </w:pPr>
            <w:r>
              <w:rPr>
                <w:b/>
                <w:bCs/>
                <w:sz w:val="28"/>
                <w:szCs w:val="28"/>
              </w:rPr>
              <w:t>2</w:t>
            </w:r>
            <w:r w:rsidRPr="005C4B9C">
              <w:rPr>
                <w:b/>
                <w:bCs/>
                <w:sz w:val="28"/>
                <w:szCs w:val="28"/>
              </w:rPr>
              <w:t>Analýza vplyvov na informatizáciu spoločnosti</w:t>
            </w:r>
          </w:p>
          <w:p w14:paraId="4B062AA1" w14:textId="77777777" w:rsidR="003566EB" w:rsidRPr="005C4B9C" w:rsidRDefault="003566EB" w:rsidP="00264DB4">
            <w:pPr>
              <w:jc w:val="center"/>
              <w:rPr>
                <w:b/>
                <w:i/>
                <w:iCs/>
                <w:sz w:val="2"/>
                <w:szCs w:val="22"/>
              </w:rPr>
            </w:pPr>
          </w:p>
        </w:tc>
      </w:tr>
      <w:tr w:rsidR="003566EB" w:rsidRPr="005C4B9C" w14:paraId="2145336B" w14:textId="77777777" w:rsidTr="00264DB4">
        <w:trPr>
          <w:trHeight w:val="20"/>
        </w:trPr>
        <w:tc>
          <w:tcPr>
            <w:tcW w:w="9371" w:type="dxa"/>
            <w:gridSpan w:val="6"/>
            <w:shd w:val="clear" w:color="auto" w:fill="BFBFBF"/>
            <w:vAlign w:val="center"/>
          </w:tcPr>
          <w:p w14:paraId="42827166" w14:textId="77777777" w:rsidR="003566EB" w:rsidRPr="00F14E8D" w:rsidRDefault="003566EB" w:rsidP="00264DB4">
            <w:pPr>
              <w:jc w:val="center"/>
              <w:rPr>
                <w:b/>
                <w:bCs/>
              </w:rPr>
            </w:pPr>
            <w:r w:rsidRPr="00F14E8D">
              <w:rPr>
                <w:b/>
                <w:bCs/>
              </w:rPr>
              <w:t>Budovanie základných pilierov informatizácie</w:t>
            </w:r>
          </w:p>
        </w:tc>
      </w:tr>
      <w:tr w:rsidR="003566EB" w:rsidRPr="005C4B9C" w14:paraId="5911D5DA" w14:textId="77777777" w:rsidTr="00264DB4">
        <w:trPr>
          <w:trHeight w:val="681"/>
        </w:trPr>
        <w:tc>
          <w:tcPr>
            <w:tcW w:w="3956" w:type="dxa"/>
            <w:shd w:val="clear" w:color="auto" w:fill="C0C0C0"/>
            <w:vAlign w:val="center"/>
          </w:tcPr>
          <w:p w14:paraId="76D24FC8" w14:textId="77777777" w:rsidR="003566EB" w:rsidRPr="003566EB" w:rsidRDefault="003566EB" w:rsidP="00264DB4">
            <w:pPr>
              <w:jc w:val="center"/>
              <w:rPr>
                <w:b/>
                <w:sz w:val="20"/>
                <w:szCs w:val="20"/>
              </w:rPr>
            </w:pPr>
            <w:r w:rsidRPr="003566EB">
              <w:rPr>
                <w:b/>
                <w:sz w:val="20"/>
                <w:szCs w:val="20"/>
              </w:rPr>
              <w:t>Biznis vrstva</w:t>
            </w:r>
          </w:p>
        </w:tc>
        <w:tc>
          <w:tcPr>
            <w:tcW w:w="1446" w:type="dxa"/>
            <w:shd w:val="clear" w:color="auto" w:fill="C0C0C0"/>
            <w:vAlign w:val="center"/>
          </w:tcPr>
          <w:p w14:paraId="7D4BA988" w14:textId="77777777" w:rsidR="003566EB" w:rsidRPr="003566EB" w:rsidRDefault="003566EB" w:rsidP="00264DB4">
            <w:pPr>
              <w:jc w:val="center"/>
              <w:rPr>
                <w:b/>
                <w:sz w:val="20"/>
                <w:szCs w:val="20"/>
              </w:rPr>
            </w:pPr>
            <w:r w:rsidRPr="003566EB">
              <w:rPr>
                <w:b/>
                <w:sz w:val="20"/>
                <w:szCs w:val="20"/>
              </w:rPr>
              <w:t>A – nová služba</w:t>
            </w:r>
          </w:p>
          <w:p w14:paraId="5AB3CC9A" w14:textId="77777777" w:rsidR="003566EB" w:rsidRPr="003566EB" w:rsidRDefault="003566EB" w:rsidP="00264DB4">
            <w:pPr>
              <w:jc w:val="center"/>
              <w:rPr>
                <w:i/>
                <w:iCs/>
                <w:sz w:val="20"/>
                <w:szCs w:val="20"/>
              </w:rPr>
            </w:pPr>
            <w:r w:rsidRPr="003566EB">
              <w:rPr>
                <w:b/>
                <w:sz w:val="20"/>
                <w:szCs w:val="20"/>
              </w:rPr>
              <w:t>B – zmena služby</w:t>
            </w:r>
            <w:r w:rsidRPr="003566EB">
              <w:rPr>
                <w:b/>
                <w:sz w:val="20"/>
                <w:szCs w:val="20"/>
              </w:rPr>
              <w:br/>
              <w:t xml:space="preserve"> C-zvýšené používanie služby</w:t>
            </w:r>
          </w:p>
        </w:tc>
        <w:tc>
          <w:tcPr>
            <w:tcW w:w="1134" w:type="dxa"/>
            <w:shd w:val="clear" w:color="auto" w:fill="C0C0C0"/>
            <w:vAlign w:val="center"/>
          </w:tcPr>
          <w:p w14:paraId="3EBD1613" w14:textId="77777777" w:rsidR="003566EB" w:rsidRPr="003566EB" w:rsidRDefault="003566EB" w:rsidP="00264DB4">
            <w:pPr>
              <w:rPr>
                <w:sz w:val="20"/>
                <w:szCs w:val="20"/>
              </w:rPr>
            </w:pPr>
            <w:r w:rsidRPr="003566EB">
              <w:rPr>
                <w:b/>
                <w:sz w:val="20"/>
                <w:szCs w:val="20"/>
              </w:rPr>
              <w:t>Kód koncovej služby</w:t>
            </w:r>
          </w:p>
        </w:tc>
        <w:tc>
          <w:tcPr>
            <w:tcW w:w="1276" w:type="dxa"/>
            <w:gridSpan w:val="2"/>
            <w:shd w:val="clear" w:color="auto" w:fill="C0C0C0"/>
            <w:vAlign w:val="center"/>
          </w:tcPr>
          <w:p w14:paraId="7704A07B" w14:textId="77777777" w:rsidR="003566EB" w:rsidRPr="003566EB" w:rsidRDefault="003566EB" w:rsidP="00264DB4">
            <w:pPr>
              <w:rPr>
                <w:i/>
                <w:iCs/>
                <w:sz w:val="20"/>
                <w:szCs w:val="20"/>
              </w:rPr>
            </w:pPr>
            <w:r w:rsidRPr="003566EB">
              <w:rPr>
                <w:b/>
                <w:sz w:val="20"/>
                <w:szCs w:val="20"/>
              </w:rPr>
              <w:t>Názov koncovej služby</w:t>
            </w:r>
          </w:p>
        </w:tc>
        <w:tc>
          <w:tcPr>
            <w:tcW w:w="1559" w:type="dxa"/>
            <w:shd w:val="clear" w:color="auto" w:fill="C0C0C0"/>
          </w:tcPr>
          <w:p w14:paraId="078D76C3" w14:textId="77777777" w:rsidR="003566EB" w:rsidRPr="003566EB" w:rsidRDefault="003566EB" w:rsidP="00264DB4">
            <w:pPr>
              <w:rPr>
                <w:b/>
                <w:sz w:val="20"/>
                <w:szCs w:val="20"/>
              </w:rPr>
            </w:pPr>
            <w:r w:rsidRPr="003566EB">
              <w:rPr>
                <w:b/>
                <w:sz w:val="20"/>
                <w:szCs w:val="20"/>
              </w:rPr>
              <w:t>Úroveň elektronizácie – pre C odhad počtu podaní</w:t>
            </w:r>
          </w:p>
        </w:tc>
      </w:tr>
      <w:tr w:rsidR="003566EB" w:rsidRPr="005C4B9C" w14:paraId="058248F1" w14:textId="77777777" w:rsidTr="00264DB4">
        <w:trPr>
          <w:trHeight w:val="20"/>
        </w:trPr>
        <w:tc>
          <w:tcPr>
            <w:tcW w:w="3956" w:type="dxa"/>
          </w:tcPr>
          <w:p w14:paraId="1C46032F" w14:textId="77777777" w:rsidR="003566EB" w:rsidRPr="003566EB" w:rsidRDefault="003566EB" w:rsidP="00264DB4">
            <w:pPr>
              <w:rPr>
                <w:sz w:val="20"/>
                <w:szCs w:val="20"/>
              </w:rPr>
            </w:pPr>
            <w:r w:rsidRPr="003566EB">
              <w:rPr>
                <w:b/>
                <w:sz w:val="20"/>
                <w:szCs w:val="20"/>
              </w:rPr>
              <w:t>6.1.</w:t>
            </w:r>
            <w:r w:rsidRPr="003566EB">
              <w:rPr>
                <w:sz w:val="20"/>
                <w:szCs w:val="20"/>
              </w:rPr>
              <w:t xml:space="preserve"> Predpokladá predložený návrh zmenu existujúcich koncových služieb verejnej správy ,vytvorenie nových služieb pre občana alebo podnikateľa alebo má vplyv na zvýšené používanie existujúcich služieb?</w:t>
            </w:r>
          </w:p>
        </w:tc>
        <w:tc>
          <w:tcPr>
            <w:tcW w:w="1446" w:type="dxa"/>
            <w:vAlign w:val="center"/>
          </w:tcPr>
          <w:p w14:paraId="44F4E6A2" w14:textId="77777777" w:rsidR="003566EB" w:rsidRPr="003566EB" w:rsidRDefault="003566EB" w:rsidP="00264DB4">
            <w:pPr>
              <w:jc w:val="center"/>
              <w:rPr>
                <w:b/>
                <w:sz w:val="20"/>
                <w:szCs w:val="20"/>
              </w:rPr>
            </w:pPr>
            <w:r w:rsidRPr="003566EB">
              <w:rPr>
                <w:sz w:val="20"/>
                <w:szCs w:val="20"/>
              </w:rPr>
              <w:t>B</w:t>
            </w:r>
          </w:p>
        </w:tc>
        <w:tc>
          <w:tcPr>
            <w:tcW w:w="1134" w:type="dxa"/>
            <w:vAlign w:val="center"/>
          </w:tcPr>
          <w:p w14:paraId="0240B66A" w14:textId="77777777" w:rsidR="003566EB" w:rsidRPr="003566EB" w:rsidRDefault="003566EB" w:rsidP="00264DB4">
            <w:pPr>
              <w:jc w:val="center"/>
              <w:rPr>
                <w:b/>
                <w:sz w:val="20"/>
                <w:szCs w:val="20"/>
              </w:rPr>
            </w:pPr>
            <w:r w:rsidRPr="003566EB">
              <w:rPr>
                <w:sz w:val="20"/>
                <w:szCs w:val="20"/>
              </w:rPr>
              <w:t>ks_338995</w:t>
            </w:r>
          </w:p>
        </w:tc>
        <w:tc>
          <w:tcPr>
            <w:tcW w:w="1276" w:type="dxa"/>
            <w:gridSpan w:val="2"/>
            <w:vAlign w:val="center"/>
          </w:tcPr>
          <w:p w14:paraId="07A2A0A8" w14:textId="77777777" w:rsidR="003566EB" w:rsidRPr="003566EB" w:rsidRDefault="003566EB" w:rsidP="00264DB4">
            <w:pPr>
              <w:jc w:val="both"/>
              <w:rPr>
                <w:b/>
                <w:sz w:val="20"/>
                <w:szCs w:val="20"/>
              </w:rPr>
            </w:pPr>
            <w:r w:rsidRPr="003566EB">
              <w:rPr>
                <w:sz w:val="20"/>
                <w:szCs w:val="20"/>
              </w:rPr>
              <w:t>Registrovanie subjektu k dani z príjmov, dani z pridanej hodnoty a dani z poistenia</w:t>
            </w:r>
          </w:p>
        </w:tc>
        <w:tc>
          <w:tcPr>
            <w:tcW w:w="1559" w:type="dxa"/>
            <w:vAlign w:val="center"/>
          </w:tcPr>
          <w:p w14:paraId="04F9FD97" w14:textId="77777777" w:rsidR="003566EB" w:rsidRPr="003566EB" w:rsidRDefault="003566EB" w:rsidP="00264DB4">
            <w:pPr>
              <w:jc w:val="center"/>
              <w:rPr>
                <w:b/>
                <w:i/>
                <w:sz w:val="20"/>
                <w:szCs w:val="20"/>
              </w:rPr>
            </w:pPr>
            <w:r w:rsidRPr="003566EB">
              <w:rPr>
                <w:i/>
                <w:sz w:val="20"/>
                <w:szCs w:val="20"/>
              </w:rPr>
              <w:t>4</w:t>
            </w:r>
          </w:p>
        </w:tc>
      </w:tr>
      <w:tr w:rsidR="003566EB" w:rsidRPr="005C4B9C" w14:paraId="570CF1A2" w14:textId="77777777" w:rsidTr="00264DB4">
        <w:trPr>
          <w:trHeight w:val="20"/>
        </w:trPr>
        <w:tc>
          <w:tcPr>
            <w:tcW w:w="3956" w:type="dxa"/>
          </w:tcPr>
          <w:p w14:paraId="7234E785" w14:textId="77777777" w:rsidR="003566EB" w:rsidRPr="003566EB" w:rsidRDefault="003566EB" w:rsidP="00264DB4">
            <w:pPr>
              <w:rPr>
                <w:b/>
                <w:sz w:val="20"/>
                <w:szCs w:val="20"/>
              </w:rPr>
            </w:pPr>
          </w:p>
        </w:tc>
        <w:tc>
          <w:tcPr>
            <w:tcW w:w="1446" w:type="dxa"/>
            <w:vAlign w:val="center"/>
          </w:tcPr>
          <w:p w14:paraId="72A2C56D" w14:textId="77777777" w:rsidR="003566EB" w:rsidRPr="003566EB" w:rsidRDefault="003566EB" w:rsidP="00264DB4">
            <w:pPr>
              <w:jc w:val="center"/>
              <w:rPr>
                <w:sz w:val="20"/>
                <w:szCs w:val="20"/>
              </w:rPr>
            </w:pPr>
            <w:r w:rsidRPr="003566EB">
              <w:rPr>
                <w:sz w:val="20"/>
                <w:szCs w:val="20"/>
              </w:rPr>
              <w:t>B</w:t>
            </w:r>
          </w:p>
        </w:tc>
        <w:tc>
          <w:tcPr>
            <w:tcW w:w="1134" w:type="dxa"/>
            <w:vAlign w:val="center"/>
          </w:tcPr>
          <w:p w14:paraId="697CDBB5" w14:textId="77777777" w:rsidR="003566EB" w:rsidRPr="003566EB" w:rsidRDefault="003566EB" w:rsidP="00264DB4">
            <w:pPr>
              <w:jc w:val="center"/>
              <w:rPr>
                <w:sz w:val="20"/>
                <w:szCs w:val="20"/>
              </w:rPr>
            </w:pPr>
            <w:r w:rsidRPr="003566EB">
              <w:rPr>
                <w:sz w:val="20"/>
                <w:szCs w:val="20"/>
              </w:rPr>
              <w:t>ks_338999</w:t>
            </w:r>
          </w:p>
        </w:tc>
        <w:tc>
          <w:tcPr>
            <w:tcW w:w="1276" w:type="dxa"/>
            <w:gridSpan w:val="2"/>
            <w:vAlign w:val="center"/>
          </w:tcPr>
          <w:p w14:paraId="7605AB5B" w14:textId="77777777" w:rsidR="003566EB" w:rsidRPr="003566EB" w:rsidRDefault="003566EB" w:rsidP="00264DB4">
            <w:pPr>
              <w:jc w:val="both"/>
              <w:rPr>
                <w:sz w:val="20"/>
                <w:szCs w:val="20"/>
              </w:rPr>
            </w:pPr>
            <w:r w:rsidRPr="003566EB">
              <w:rPr>
                <w:sz w:val="20"/>
                <w:szCs w:val="20"/>
              </w:rPr>
              <w:t>Podávanie daňového priznania k dani z pridanej hodnoty</w:t>
            </w:r>
          </w:p>
        </w:tc>
        <w:tc>
          <w:tcPr>
            <w:tcW w:w="1559" w:type="dxa"/>
            <w:vAlign w:val="center"/>
          </w:tcPr>
          <w:p w14:paraId="528BC4E2" w14:textId="77777777" w:rsidR="003566EB" w:rsidRPr="003566EB" w:rsidRDefault="003566EB" w:rsidP="00264DB4">
            <w:pPr>
              <w:jc w:val="center"/>
              <w:rPr>
                <w:i/>
                <w:sz w:val="20"/>
                <w:szCs w:val="20"/>
              </w:rPr>
            </w:pPr>
            <w:r w:rsidRPr="003566EB">
              <w:rPr>
                <w:i/>
                <w:sz w:val="20"/>
                <w:szCs w:val="20"/>
              </w:rPr>
              <w:t>4</w:t>
            </w:r>
          </w:p>
        </w:tc>
      </w:tr>
      <w:tr w:rsidR="003566EB" w:rsidRPr="005C4B9C" w14:paraId="54FBFD26" w14:textId="77777777" w:rsidTr="00264DB4">
        <w:trPr>
          <w:trHeight w:val="20"/>
        </w:trPr>
        <w:tc>
          <w:tcPr>
            <w:tcW w:w="3956" w:type="dxa"/>
            <w:shd w:val="clear" w:color="auto" w:fill="C0C0C0"/>
            <w:vAlign w:val="center"/>
          </w:tcPr>
          <w:p w14:paraId="269EC465" w14:textId="77777777" w:rsidR="003566EB" w:rsidRPr="003566EB" w:rsidRDefault="003566EB" w:rsidP="00264DB4">
            <w:pPr>
              <w:jc w:val="center"/>
              <w:rPr>
                <w:b/>
                <w:sz w:val="20"/>
                <w:szCs w:val="20"/>
              </w:rPr>
            </w:pPr>
            <w:r w:rsidRPr="003566EB">
              <w:rPr>
                <w:b/>
                <w:sz w:val="20"/>
                <w:szCs w:val="20"/>
              </w:rPr>
              <w:t>Aplikačná a technologická vrstva</w:t>
            </w:r>
          </w:p>
        </w:tc>
        <w:tc>
          <w:tcPr>
            <w:tcW w:w="1446" w:type="dxa"/>
            <w:shd w:val="clear" w:color="auto" w:fill="C0C0C0"/>
          </w:tcPr>
          <w:p w14:paraId="33E129CA" w14:textId="77777777" w:rsidR="003566EB" w:rsidRPr="003566EB" w:rsidRDefault="003566EB" w:rsidP="00264DB4">
            <w:pPr>
              <w:jc w:val="center"/>
              <w:rPr>
                <w:b/>
                <w:sz w:val="20"/>
                <w:szCs w:val="20"/>
              </w:rPr>
            </w:pPr>
            <w:r w:rsidRPr="003566EB">
              <w:rPr>
                <w:b/>
                <w:sz w:val="20"/>
                <w:szCs w:val="20"/>
              </w:rPr>
              <w:t>A – nový systém</w:t>
            </w:r>
          </w:p>
          <w:p w14:paraId="600CEEB7" w14:textId="77777777" w:rsidR="003566EB" w:rsidRPr="003566EB" w:rsidRDefault="003566EB" w:rsidP="00264DB4">
            <w:pPr>
              <w:jc w:val="center"/>
              <w:rPr>
                <w:b/>
                <w:sz w:val="20"/>
                <w:szCs w:val="20"/>
              </w:rPr>
            </w:pPr>
            <w:r w:rsidRPr="003566EB">
              <w:rPr>
                <w:b/>
                <w:sz w:val="20"/>
                <w:szCs w:val="20"/>
              </w:rPr>
              <w:t>B – zmena systému</w:t>
            </w:r>
          </w:p>
        </w:tc>
        <w:tc>
          <w:tcPr>
            <w:tcW w:w="1134" w:type="dxa"/>
            <w:shd w:val="clear" w:color="auto" w:fill="C0C0C0"/>
            <w:vAlign w:val="center"/>
          </w:tcPr>
          <w:p w14:paraId="6B2ED57E" w14:textId="77777777" w:rsidR="003566EB" w:rsidRPr="003566EB" w:rsidRDefault="003566EB" w:rsidP="00264DB4">
            <w:pPr>
              <w:jc w:val="center"/>
              <w:rPr>
                <w:b/>
                <w:sz w:val="20"/>
                <w:szCs w:val="20"/>
              </w:rPr>
            </w:pPr>
            <w:r w:rsidRPr="003566EB">
              <w:rPr>
                <w:b/>
                <w:sz w:val="20"/>
                <w:szCs w:val="20"/>
              </w:rPr>
              <w:t>Kód systému</w:t>
            </w:r>
          </w:p>
        </w:tc>
        <w:tc>
          <w:tcPr>
            <w:tcW w:w="1276" w:type="dxa"/>
            <w:gridSpan w:val="2"/>
            <w:shd w:val="clear" w:color="auto" w:fill="C0C0C0"/>
            <w:vAlign w:val="center"/>
          </w:tcPr>
          <w:p w14:paraId="7EC13C01" w14:textId="77777777" w:rsidR="003566EB" w:rsidRPr="003566EB" w:rsidRDefault="003566EB" w:rsidP="00264DB4">
            <w:pPr>
              <w:jc w:val="center"/>
              <w:rPr>
                <w:b/>
                <w:sz w:val="20"/>
                <w:szCs w:val="20"/>
              </w:rPr>
            </w:pPr>
            <w:r w:rsidRPr="003566EB">
              <w:rPr>
                <w:b/>
                <w:sz w:val="20"/>
                <w:szCs w:val="20"/>
              </w:rPr>
              <w:t>Názov systému</w:t>
            </w:r>
          </w:p>
        </w:tc>
        <w:tc>
          <w:tcPr>
            <w:tcW w:w="1559" w:type="dxa"/>
            <w:shd w:val="clear" w:color="auto" w:fill="C0C0C0"/>
            <w:vAlign w:val="center"/>
          </w:tcPr>
          <w:p w14:paraId="5627EEAB" w14:textId="77777777" w:rsidR="003566EB" w:rsidRPr="003566EB" w:rsidRDefault="003566EB" w:rsidP="00264DB4">
            <w:pPr>
              <w:jc w:val="center"/>
              <w:rPr>
                <w:b/>
                <w:sz w:val="20"/>
                <w:szCs w:val="20"/>
              </w:rPr>
            </w:pPr>
            <w:r w:rsidRPr="003566EB">
              <w:rPr>
                <w:b/>
                <w:sz w:val="20"/>
                <w:szCs w:val="20"/>
              </w:rPr>
              <w:t xml:space="preserve">Vo vládnom </w:t>
            </w:r>
            <w:proofErr w:type="spellStart"/>
            <w:r w:rsidRPr="003566EB">
              <w:rPr>
                <w:b/>
                <w:sz w:val="20"/>
                <w:szCs w:val="20"/>
              </w:rPr>
              <w:t>cloude</w:t>
            </w:r>
            <w:proofErr w:type="spellEnd"/>
            <w:r w:rsidRPr="003566EB">
              <w:rPr>
                <w:b/>
                <w:sz w:val="20"/>
                <w:szCs w:val="20"/>
              </w:rPr>
              <w:t xml:space="preserve"> – áno / nie</w:t>
            </w:r>
          </w:p>
        </w:tc>
      </w:tr>
      <w:tr w:rsidR="003566EB" w:rsidRPr="005C4B9C" w14:paraId="7C77729A" w14:textId="77777777" w:rsidTr="00264DB4">
        <w:trPr>
          <w:trHeight w:val="20"/>
        </w:trPr>
        <w:tc>
          <w:tcPr>
            <w:tcW w:w="3956" w:type="dxa"/>
          </w:tcPr>
          <w:p w14:paraId="622B6B47" w14:textId="77777777" w:rsidR="003566EB" w:rsidRPr="003566EB" w:rsidRDefault="003566EB" w:rsidP="00264DB4">
            <w:pPr>
              <w:rPr>
                <w:sz w:val="20"/>
                <w:szCs w:val="20"/>
              </w:rPr>
            </w:pPr>
            <w:r w:rsidRPr="003566EB">
              <w:rPr>
                <w:b/>
                <w:sz w:val="20"/>
                <w:szCs w:val="20"/>
              </w:rPr>
              <w:t>6.2.</w:t>
            </w:r>
            <w:r w:rsidRPr="003566EB">
              <w:rPr>
                <w:sz w:val="20"/>
                <w:szCs w:val="20"/>
              </w:rPr>
              <w:t xml:space="preserve"> Predpokladá predložený návrh zmenu existujúceho alebo vytvorenie nového informačného systému verejnej správy? Predpokladá správca umiestnenie informačného systému vo vládnom </w:t>
            </w:r>
            <w:proofErr w:type="spellStart"/>
            <w:r w:rsidRPr="003566EB">
              <w:rPr>
                <w:sz w:val="20"/>
                <w:szCs w:val="20"/>
              </w:rPr>
              <w:t>cloude</w:t>
            </w:r>
            <w:proofErr w:type="spellEnd"/>
            <w:r w:rsidRPr="003566EB">
              <w:rPr>
                <w:sz w:val="20"/>
                <w:szCs w:val="20"/>
              </w:rPr>
              <w:t>?</w:t>
            </w:r>
          </w:p>
        </w:tc>
        <w:tc>
          <w:tcPr>
            <w:tcW w:w="1446" w:type="dxa"/>
            <w:vAlign w:val="center"/>
          </w:tcPr>
          <w:p w14:paraId="36BF5FC8" w14:textId="77777777" w:rsidR="003566EB" w:rsidRPr="003566EB" w:rsidRDefault="003566EB" w:rsidP="00264DB4">
            <w:pPr>
              <w:jc w:val="center"/>
              <w:rPr>
                <w:i/>
                <w:iCs/>
                <w:sz w:val="20"/>
                <w:szCs w:val="20"/>
              </w:rPr>
            </w:pPr>
            <w:r w:rsidRPr="003566EB">
              <w:rPr>
                <w:iCs/>
                <w:sz w:val="20"/>
                <w:szCs w:val="20"/>
              </w:rPr>
              <w:t>B</w:t>
            </w:r>
          </w:p>
        </w:tc>
        <w:tc>
          <w:tcPr>
            <w:tcW w:w="1134" w:type="dxa"/>
            <w:vAlign w:val="center"/>
          </w:tcPr>
          <w:p w14:paraId="66CA3F17" w14:textId="77777777" w:rsidR="003566EB" w:rsidRPr="003566EB" w:rsidRDefault="003566EB" w:rsidP="00264DB4">
            <w:pPr>
              <w:jc w:val="center"/>
              <w:rPr>
                <w:i/>
                <w:iCs/>
                <w:sz w:val="20"/>
                <w:szCs w:val="20"/>
              </w:rPr>
            </w:pPr>
            <w:r w:rsidRPr="003566EB">
              <w:rPr>
                <w:sz w:val="20"/>
                <w:szCs w:val="20"/>
              </w:rPr>
              <w:t>isvs_7714</w:t>
            </w:r>
          </w:p>
        </w:tc>
        <w:tc>
          <w:tcPr>
            <w:tcW w:w="1276" w:type="dxa"/>
            <w:gridSpan w:val="2"/>
            <w:vAlign w:val="center"/>
          </w:tcPr>
          <w:p w14:paraId="77E34179" w14:textId="77777777" w:rsidR="003566EB" w:rsidRPr="003566EB" w:rsidRDefault="003566EB" w:rsidP="00264DB4">
            <w:pPr>
              <w:jc w:val="center"/>
              <w:rPr>
                <w:i/>
                <w:iCs/>
                <w:sz w:val="20"/>
                <w:szCs w:val="20"/>
              </w:rPr>
            </w:pPr>
            <w:r w:rsidRPr="003566EB">
              <w:rPr>
                <w:sz w:val="20"/>
                <w:szCs w:val="20"/>
                <w:shd w:val="clear" w:color="auto" w:fill="FFFFFF"/>
              </w:rPr>
              <w:t>Integrovaný systém Finančnej správy - správa daní (ISFS-SD)</w:t>
            </w:r>
          </w:p>
        </w:tc>
        <w:tc>
          <w:tcPr>
            <w:tcW w:w="1559" w:type="dxa"/>
            <w:vAlign w:val="center"/>
          </w:tcPr>
          <w:p w14:paraId="6453C347" w14:textId="77777777" w:rsidR="003566EB" w:rsidRPr="003566EB" w:rsidRDefault="003566EB" w:rsidP="00264DB4">
            <w:pPr>
              <w:jc w:val="center"/>
              <w:rPr>
                <w:i/>
                <w:iCs/>
                <w:sz w:val="20"/>
                <w:szCs w:val="20"/>
              </w:rPr>
            </w:pPr>
            <w:r w:rsidRPr="003566EB">
              <w:rPr>
                <w:iCs/>
                <w:sz w:val="20"/>
                <w:szCs w:val="20"/>
              </w:rPr>
              <w:t>nie</w:t>
            </w:r>
          </w:p>
        </w:tc>
      </w:tr>
      <w:tr w:rsidR="003566EB" w:rsidRPr="005C4B9C" w14:paraId="3618B875" w14:textId="77777777" w:rsidTr="00264DB4">
        <w:trPr>
          <w:trHeight w:val="20"/>
        </w:trPr>
        <w:tc>
          <w:tcPr>
            <w:tcW w:w="3956" w:type="dxa"/>
          </w:tcPr>
          <w:p w14:paraId="0D7468CC" w14:textId="77777777" w:rsidR="003566EB" w:rsidRPr="003566EB" w:rsidRDefault="003566EB" w:rsidP="00264DB4">
            <w:pPr>
              <w:rPr>
                <w:b/>
                <w:sz w:val="20"/>
                <w:szCs w:val="20"/>
              </w:rPr>
            </w:pPr>
          </w:p>
        </w:tc>
        <w:tc>
          <w:tcPr>
            <w:tcW w:w="1446" w:type="dxa"/>
            <w:vAlign w:val="center"/>
          </w:tcPr>
          <w:p w14:paraId="45E50E7C" w14:textId="77777777" w:rsidR="003566EB" w:rsidRPr="003566EB" w:rsidRDefault="003566EB" w:rsidP="00264DB4">
            <w:pPr>
              <w:jc w:val="center"/>
              <w:rPr>
                <w:i/>
                <w:iCs/>
                <w:sz w:val="20"/>
                <w:szCs w:val="20"/>
              </w:rPr>
            </w:pPr>
            <w:r w:rsidRPr="003566EB">
              <w:rPr>
                <w:iCs/>
                <w:sz w:val="20"/>
                <w:szCs w:val="20"/>
              </w:rPr>
              <w:t>B</w:t>
            </w:r>
          </w:p>
        </w:tc>
        <w:tc>
          <w:tcPr>
            <w:tcW w:w="1134" w:type="dxa"/>
            <w:vAlign w:val="center"/>
          </w:tcPr>
          <w:p w14:paraId="7F69839C" w14:textId="77777777" w:rsidR="003566EB" w:rsidRPr="003566EB" w:rsidRDefault="003566EB" w:rsidP="00264DB4">
            <w:pPr>
              <w:jc w:val="center"/>
              <w:rPr>
                <w:i/>
                <w:iCs/>
                <w:sz w:val="20"/>
                <w:szCs w:val="20"/>
              </w:rPr>
            </w:pPr>
            <w:r w:rsidRPr="003566EB">
              <w:rPr>
                <w:sz w:val="20"/>
                <w:szCs w:val="20"/>
                <w:shd w:val="clear" w:color="auto" w:fill="FFFFFF"/>
              </w:rPr>
              <w:t>isvs_7149</w:t>
            </w:r>
          </w:p>
        </w:tc>
        <w:tc>
          <w:tcPr>
            <w:tcW w:w="1276" w:type="dxa"/>
            <w:gridSpan w:val="2"/>
            <w:vAlign w:val="center"/>
          </w:tcPr>
          <w:p w14:paraId="0DEAEC57" w14:textId="77777777" w:rsidR="003566EB" w:rsidRPr="003566EB" w:rsidRDefault="003566EB" w:rsidP="00264DB4">
            <w:pPr>
              <w:jc w:val="center"/>
              <w:rPr>
                <w:i/>
                <w:iCs/>
                <w:sz w:val="20"/>
                <w:szCs w:val="20"/>
              </w:rPr>
            </w:pPr>
            <w:r w:rsidRPr="003566EB">
              <w:rPr>
                <w:sz w:val="20"/>
                <w:szCs w:val="20"/>
                <w:shd w:val="clear" w:color="auto" w:fill="FFFFFF"/>
              </w:rPr>
              <w:t>DR SCAN</w:t>
            </w:r>
          </w:p>
        </w:tc>
        <w:tc>
          <w:tcPr>
            <w:tcW w:w="1559" w:type="dxa"/>
            <w:vAlign w:val="center"/>
          </w:tcPr>
          <w:p w14:paraId="0879720B" w14:textId="77777777" w:rsidR="003566EB" w:rsidRPr="003566EB" w:rsidRDefault="003566EB" w:rsidP="00264DB4">
            <w:pPr>
              <w:jc w:val="center"/>
              <w:rPr>
                <w:i/>
                <w:iCs/>
                <w:sz w:val="20"/>
                <w:szCs w:val="20"/>
              </w:rPr>
            </w:pPr>
            <w:r w:rsidRPr="003566EB">
              <w:rPr>
                <w:iCs/>
                <w:sz w:val="20"/>
                <w:szCs w:val="20"/>
              </w:rPr>
              <w:t>nie</w:t>
            </w:r>
          </w:p>
        </w:tc>
      </w:tr>
      <w:tr w:rsidR="003566EB" w:rsidRPr="005C4B9C" w14:paraId="54E222CD" w14:textId="77777777" w:rsidTr="00264DB4">
        <w:trPr>
          <w:trHeight w:val="20"/>
        </w:trPr>
        <w:tc>
          <w:tcPr>
            <w:tcW w:w="3956" w:type="dxa"/>
          </w:tcPr>
          <w:p w14:paraId="6D693DA3" w14:textId="77777777" w:rsidR="003566EB" w:rsidRPr="003566EB" w:rsidRDefault="003566EB" w:rsidP="00264DB4">
            <w:pPr>
              <w:rPr>
                <w:b/>
                <w:sz w:val="20"/>
                <w:szCs w:val="20"/>
              </w:rPr>
            </w:pPr>
          </w:p>
        </w:tc>
        <w:tc>
          <w:tcPr>
            <w:tcW w:w="1446" w:type="dxa"/>
            <w:vAlign w:val="center"/>
          </w:tcPr>
          <w:p w14:paraId="796E8DF2" w14:textId="77777777" w:rsidR="003566EB" w:rsidRPr="003566EB" w:rsidRDefault="003566EB" w:rsidP="00264DB4">
            <w:pPr>
              <w:jc w:val="center"/>
              <w:rPr>
                <w:i/>
                <w:iCs/>
                <w:sz w:val="20"/>
                <w:szCs w:val="20"/>
              </w:rPr>
            </w:pPr>
            <w:r w:rsidRPr="003566EB">
              <w:rPr>
                <w:iCs/>
                <w:sz w:val="20"/>
                <w:szCs w:val="20"/>
              </w:rPr>
              <w:t>B</w:t>
            </w:r>
          </w:p>
        </w:tc>
        <w:tc>
          <w:tcPr>
            <w:tcW w:w="1134" w:type="dxa"/>
            <w:vAlign w:val="center"/>
          </w:tcPr>
          <w:p w14:paraId="2148874F" w14:textId="77777777" w:rsidR="003566EB" w:rsidRPr="003566EB" w:rsidRDefault="003566EB" w:rsidP="00264DB4">
            <w:pPr>
              <w:jc w:val="center"/>
              <w:rPr>
                <w:i/>
                <w:iCs/>
                <w:sz w:val="20"/>
                <w:szCs w:val="20"/>
              </w:rPr>
            </w:pPr>
            <w:r w:rsidRPr="003566EB">
              <w:rPr>
                <w:sz w:val="20"/>
                <w:szCs w:val="20"/>
                <w:shd w:val="clear" w:color="auto" w:fill="FFFFFF"/>
              </w:rPr>
              <w:t>isvs_7213</w:t>
            </w:r>
          </w:p>
        </w:tc>
        <w:tc>
          <w:tcPr>
            <w:tcW w:w="1276" w:type="dxa"/>
            <w:gridSpan w:val="2"/>
            <w:vAlign w:val="center"/>
          </w:tcPr>
          <w:p w14:paraId="767BA80E" w14:textId="77777777" w:rsidR="003566EB" w:rsidRPr="003566EB" w:rsidRDefault="003566EB" w:rsidP="00264DB4">
            <w:pPr>
              <w:jc w:val="center"/>
              <w:rPr>
                <w:i/>
                <w:iCs/>
                <w:sz w:val="20"/>
                <w:szCs w:val="20"/>
              </w:rPr>
            </w:pPr>
            <w:r w:rsidRPr="003566EB">
              <w:rPr>
                <w:iCs/>
                <w:sz w:val="20"/>
                <w:szCs w:val="20"/>
              </w:rPr>
              <w:t>Portál finančnej správy (PFS)</w:t>
            </w:r>
          </w:p>
        </w:tc>
        <w:tc>
          <w:tcPr>
            <w:tcW w:w="1559" w:type="dxa"/>
            <w:vAlign w:val="center"/>
          </w:tcPr>
          <w:p w14:paraId="00EB106F" w14:textId="77777777" w:rsidR="003566EB" w:rsidRPr="003566EB" w:rsidRDefault="003566EB" w:rsidP="00264DB4">
            <w:pPr>
              <w:jc w:val="center"/>
              <w:rPr>
                <w:i/>
                <w:iCs/>
                <w:sz w:val="20"/>
                <w:szCs w:val="20"/>
              </w:rPr>
            </w:pPr>
            <w:r w:rsidRPr="003566EB">
              <w:rPr>
                <w:iCs/>
                <w:sz w:val="20"/>
                <w:szCs w:val="20"/>
              </w:rPr>
              <w:t>nie</w:t>
            </w:r>
          </w:p>
        </w:tc>
      </w:tr>
      <w:tr w:rsidR="003566EB" w:rsidRPr="005C4B9C" w14:paraId="2D76D6D9" w14:textId="77777777" w:rsidTr="00264DB4">
        <w:trPr>
          <w:trHeight w:val="20"/>
        </w:trPr>
        <w:tc>
          <w:tcPr>
            <w:tcW w:w="3956" w:type="dxa"/>
          </w:tcPr>
          <w:p w14:paraId="025E0053" w14:textId="77777777" w:rsidR="003566EB" w:rsidRPr="003566EB" w:rsidRDefault="003566EB" w:rsidP="00264DB4">
            <w:pPr>
              <w:rPr>
                <w:b/>
                <w:sz w:val="20"/>
                <w:szCs w:val="20"/>
              </w:rPr>
            </w:pPr>
          </w:p>
        </w:tc>
        <w:tc>
          <w:tcPr>
            <w:tcW w:w="1446" w:type="dxa"/>
            <w:vAlign w:val="center"/>
          </w:tcPr>
          <w:p w14:paraId="6B3F13AB" w14:textId="77777777" w:rsidR="003566EB" w:rsidRPr="003566EB" w:rsidRDefault="003566EB" w:rsidP="00264DB4">
            <w:pPr>
              <w:jc w:val="center"/>
              <w:rPr>
                <w:iCs/>
                <w:sz w:val="20"/>
                <w:szCs w:val="20"/>
              </w:rPr>
            </w:pPr>
            <w:r w:rsidRPr="003566EB">
              <w:rPr>
                <w:iCs/>
                <w:sz w:val="20"/>
                <w:szCs w:val="20"/>
              </w:rPr>
              <w:t>B</w:t>
            </w:r>
          </w:p>
        </w:tc>
        <w:tc>
          <w:tcPr>
            <w:tcW w:w="1134" w:type="dxa"/>
            <w:vAlign w:val="center"/>
          </w:tcPr>
          <w:p w14:paraId="6DE264B5" w14:textId="77777777" w:rsidR="003566EB" w:rsidRPr="003566EB" w:rsidRDefault="003566EB" w:rsidP="00264DB4">
            <w:pPr>
              <w:jc w:val="center"/>
              <w:rPr>
                <w:sz w:val="20"/>
                <w:szCs w:val="20"/>
                <w:shd w:val="clear" w:color="auto" w:fill="FFFFFF"/>
              </w:rPr>
            </w:pPr>
            <w:r w:rsidRPr="003566EB">
              <w:rPr>
                <w:sz w:val="20"/>
                <w:szCs w:val="20"/>
                <w:shd w:val="clear" w:color="auto" w:fill="FFFFFF"/>
              </w:rPr>
              <w:t>isvs_7116</w:t>
            </w:r>
          </w:p>
        </w:tc>
        <w:tc>
          <w:tcPr>
            <w:tcW w:w="1276" w:type="dxa"/>
            <w:gridSpan w:val="2"/>
            <w:vAlign w:val="center"/>
          </w:tcPr>
          <w:p w14:paraId="213E5F94" w14:textId="77777777" w:rsidR="003566EB" w:rsidRPr="003566EB" w:rsidRDefault="003566EB" w:rsidP="00264DB4">
            <w:pPr>
              <w:jc w:val="center"/>
              <w:rPr>
                <w:sz w:val="20"/>
                <w:szCs w:val="20"/>
                <w:shd w:val="clear" w:color="auto" w:fill="FFFFFF"/>
              </w:rPr>
            </w:pPr>
            <w:r w:rsidRPr="003566EB">
              <w:rPr>
                <w:sz w:val="20"/>
                <w:szCs w:val="20"/>
                <w:shd w:val="clear" w:color="auto" w:fill="FFFFFF"/>
              </w:rPr>
              <w:t xml:space="preserve">Mini </w:t>
            </w:r>
            <w:proofErr w:type="spellStart"/>
            <w:r w:rsidRPr="003566EB">
              <w:rPr>
                <w:sz w:val="20"/>
                <w:szCs w:val="20"/>
                <w:shd w:val="clear" w:color="auto" w:fill="FFFFFF"/>
              </w:rPr>
              <w:t>One</w:t>
            </w:r>
            <w:proofErr w:type="spellEnd"/>
            <w:r w:rsidRPr="003566EB">
              <w:rPr>
                <w:sz w:val="20"/>
                <w:szCs w:val="20"/>
                <w:shd w:val="clear" w:color="auto" w:fill="FFFFFF"/>
              </w:rPr>
              <w:t xml:space="preserve"> Stop </w:t>
            </w:r>
            <w:proofErr w:type="spellStart"/>
            <w:r w:rsidRPr="003566EB">
              <w:rPr>
                <w:sz w:val="20"/>
                <w:szCs w:val="20"/>
                <w:shd w:val="clear" w:color="auto" w:fill="FFFFFF"/>
              </w:rPr>
              <w:t>Shop</w:t>
            </w:r>
            <w:proofErr w:type="spellEnd"/>
            <w:r w:rsidRPr="003566EB">
              <w:rPr>
                <w:sz w:val="20"/>
                <w:szCs w:val="20"/>
                <w:shd w:val="clear" w:color="auto" w:fill="FFFFFF"/>
              </w:rPr>
              <w:t xml:space="preserve"> (MOSS)</w:t>
            </w:r>
          </w:p>
        </w:tc>
        <w:tc>
          <w:tcPr>
            <w:tcW w:w="1559" w:type="dxa"/>
            <w:vAlign w:val="center"/>
          </w:tcPr>
          <w:p w14:paraId="70E572ED" w14:textId="77777777" w:rsidR="003566EB" w:rsidRPr="003566EB" w:rsidRDefault="003566EB" w:rsidP="00264DB4">
            <w:pPr>
              <w:jc w:val="center"/>
              <w:rPr>
                <w:iCs/>
                <w:sz w:val="20"/>
                <w:szCs w:val="20"/>
              </w:rPr>
            </w:pPr>
            <w:r w:rsidRPr="003566EB">
              <w:rPr>
                <w:iCs/>
                <w:sz w:val="20"/>
                <w:szCs w:val="20"/>
              </w:rPr>
              <w:t>nie</w:t>
            </w:r>
          </w:p>
        </w:tc>
      </w:tr>
      <w:tr w:rsidR="003566EB" w:rsidRPr="005C4B9C" w14:paraId="7C7D733B" w14:textId="77777777" w:rsidTr="00264DB4">
        <w:trPr>
          <w:trHeight w:val="20"/>
        </w:trPr>
        <w:tc>
          <w:tcPr>
            <w:tcW w:w="3956" w:type="dxa"/>
          </w:tcPr>
          <w:p w14:paraId="431D1A46" w14:textId="77777777" w:rsidR="003566EB" w:rsidRPr="003566EB" w:rsidRDefault="003566EB" w:rsidP="00264DB4">
            <w:pPr>
              <w:rPr>
                <w:b/>
                <w:sz w:val="20"/>
                <w:szCs w:val="20"/>
              </w:rPr>
            </w:pPr>
          </w:p>
        </w:tc>
        <w:tc>
          <w:tcPr>
            <w:tcW w:w="1446" w:type="dxa"/>
            <w:vAlign w:val="center"/>
          </w:tcPr>
          <w:p w14:paraId="4E85C84B" w14:textId="77777777" w:rsidR="003566EB" w:rsidRPr="003566EB" w:rsidRDefault="003566EB" w:rsidP="00264DB4">
            <w:pPr>
              <w:jc w:val="center"/>
              <w:rPr>
                <w:iCs/>
                <w:sz w:val="20"/>
                <w:szCs w:val="20"/>
              </w:rPr>
            </w:pPr>
            <w:r w:rsidRPr="003566EB">
              <w:rPr>
                <w:iCs/>
                <w:sz w:val="20"/>
                <w:szCs w:val="20"/>
              </w:rPr>
              <w:t>B</w:t>
            </w:r>
          </w:p>
        </w:tc>
        <w:tc>
          <w:tcPr>
            <w:tcW w:w="1134" w:type="dxa"/>
            <w:vAlign w:val="center"/>
          </w:tcPr>
          <w:p w14:paraId="7D61CF6B" w14:textId="77777777" w:rsidR="003566EB" w:rsidRPr="003566EB" w:rsidRDefault="003566EB" w:rsidP="00264DB4">
            <w:pPr>
              <w:jc w:val="center"/>
              <w:rPr>
                <w:sz w:val="20"/>
                <w:szCs w:val="20"/>
                <w:shd w:val="clear" w:color="auto" w:fill="FFFFFF"/>
              </w:rPr>
            </w:pPr>
            <w:r w:rsidRPr="003566EB">
              <w:rPr>
                <w:iCs/>
                <w:sz w:val="20"/>
                <w:szCs w:val="20"/>
              </w:rPr>
              <w:t>isvs_8731</w:t>
            </w:r>
          </w:p>
        </w:tc>
        <w:tc>
          <w:tcPr>
            <w:tcW w:w="1276" w:type="dxa"/>
            <w:gridSpan w:val="2"/>
            <w:vAlign w:val="center"/>
          </w:tcPr>
          <w:p w14:paraId="2C5F2479" w14:textId="77777777" w:rsidR="003566EB" w:rsidRPr="003566EB" w:rsidRDefault="003566EB" w:rsidP="00264DB4">
            <w:pPr>
              <w:jc w:val="center"/>
              <w:rPr>
                <w:sz w:val="20"/>
                <w:szCs w:val="20"/>
                <w:shd w:val="clear" w:color="auto" w:fill="FFFFFF"/>
              </w:rPr>
            </w:pPr>
            <w:proofErr w:type="spellStart"/>
            <w:r w:rsidRPr="003566EB">
              <w:rPr>
                <w:iCs/>
                <w:sz w:val="20"/>
                <w:szCs w:val="20"/>
              </w:rPr>
              <w:t>Intrastat</w:t>
            </w:r>
            <w:proofErr w:type="spellEnd"/>
          </w:p>
        </w:tc>
        <w:tc>
          <w:tcPr>
            <w:tcW w:w="1559" w:type="dxa"/>
            <w:vAlign w:val="center"/>
          </w:tcPr>
          <w:p w14:paraId="5906FF50" w14:textId="77777777" w:rsidR="003566EB" w:rsidRPr="003566EB" w:rsidRDefault="003566EB" w:rsidP="00264DB4">
            <w:pPr>
              <w:jc w:val="center"/>
              <w:rPr>
                <w:iCs/>
                <w:sz w:val="20"/>
                <w:szCs w:val="20"/>
              </w:rPr>
            </w:pPr>
            <w:r w:rsidRPr="003566EB">
              <w:rPr>
                <w:iCs/>
                <w:sz w:val="20"/>
                <w:szCs w:val="20"/>
              </w:rPr>
              <w:t>nie</w:t>
            </w:r>
          </w:p>
        </w:tc>
      </w:tr>
      <w:tr w:rsidR="003566EB" w:rsidRPr="005C4B9C" w14:paraId="6FD8F9A0" w14:textId="77777777" w:rsidTr="00264DB4">
        <w:trPr>
          <w:trHeight w:val="20"/>
        </w:trPr>
        <w:tc>
          <w:tcPr>
            <w:tcW w:w="3956" w:type="dxa"/>
            <w:shd w:val="clear" w:color="auto" w:fill="BFBFBF"/>
            <w:vAlign w:val="center"/>
          </w:tcPr>
          <w:p w14:paraId="73BA9019" w14:textId="77777777" w:rsidR="003566EB" w:rsidRPr="003566EB" w:rsidRDefault="003566EB" w:rsidP="00264DB4">
            <w:pPr>
              <w:spacing w:line="20" w:lineRule="atLeast"/>
              <w:ind w:hanging="55"/>
              <w:jc w:val="center"/>
              <w:rPr>
                <w:b/>
                <w:sz w:val="20"/>
                <w:szCs w:val="20"/>
              </w:rPr>
            </w:pPr>
            <w:r w:rsidRPr="003566EB">
              <w:rPr>
                <w:b/>
                <w:sz w:val="20"/>
                <w:szCs w:val="20"/>
              </w:rPr>
              <w:t>Financovanie procesu informatizácie</w:t>
            </w:r>
          </w:p>
        </w:tc>
        <w:tc>
          <w:tcPr>
            <w:tcW w:w="1446" w:type="dxa"/>
            <w:shd w:val="clear" w:color="auto" w:fill="BFBFBF"/>
            <w:vAlign w:val="center"/>
          </w:tcPr>
          <w:p w14:paraId="5736FE0D" w14:textId="77777777" w:rsidR="003566EB" w:rsidRPr="003566EB" w:rsidRDefault="003566EB" w:rsidP="00264DB4">
            <w:pPr>
              <w:jc w:val="center"/>
              <w:rPr>
                <w:b/>
                <w:i/>
                <w:iCs/>
                <w:sz w:val="20"/>
                <w:szCs w:val="20"/>
              </w:rPr>
            </w:pPr>
            <w:r w:rsidRPr="003566EB">
              <w:rPr>
                <w:b/>
                <w:sz w:val="20"/>
                <w:szCs w:val="20"/>
              </w:rPr>
              <w:t>Rezortná úroveň</w:t>
            </w:r>
          </w:p>
        </w:tc>
        <w:tc>
          <w:tcPr>
            <w:tcW w:w="1984" w:type="dxa"/>
            <w:gridSpan w:val="2"/>
            <w:shd w:val="clear" w:color="auto" w:fill="BFBFBF"/>
            <w:vAlign w:val="center"/>
          </w:tcPr>
          <w:p w14:paraId="73BD1302" w14:textId="77777777" w:rsidR="003566EB" w:rsidRPr="003566EB" w:rsidRDefault="003566EB" w:rsidP="00264DB4">
            <w:pPr>
              <w:jc w:val="center"/>
              <w:rPr>
                <w:b/>
                <w:i/>
                <w:iCs/>
                <w:sz w:val="20"/>
                <w:szCs w:val="20"/>
              </w:rPr>
            </w:pPr>
            <w:r w:rsidRPr="003566EB">
              <w:rPr>
                <w:b/>
                <w:sz w:val="20"/>
                <w:szCs w:val="20"/>
              </w:rPr>
              <w:t>Nadrezortná úroveň</w:t>
            </w:r>
          </w:p>
          <w:p w14:paraId="378F2F36" w14:textId="77777777" w:rsidR="003566EB" w:rsidRPr="003566EB" w:rsidRDefault="003566EB" w:rsidP="00264DB4">
            <w:pPr>
              <w:jc w:val="center"/>
              <w:rPr>
                <w:b/>
                <w:sz w:val="20"/>
                <w:szCs w:val="20"/>
              </w:rPr>
            </w:pPr>
          </w:p>
        </w:tc>
        <w:tc>
          <w:tcPr>
            <w:tcW w:w="1985" w:type="dxa"/>
            <w:gridSpan w:val="2"/>
            <w:shd w:val="clear" w:color="auto" w:fill="BFBFBF"/>
            <w:vAlign w:val="center"/>
          </w:tcPr>
          <w:p w14:paraId="0B12EB49" w14:textId="77777777" w:rsidR="003566EB" w:rsidRPr="003566EB" w:rsidRDefault="003566EB" w:rsidP="00264DB4">
            <w:pPr>
              <w:rPr>
                <w:b/>
                <w:sz w:val="20"/>
                <w:szCs w:val="20"/>
              </w:rPr>
            </w:pPr>
            <w:r w:rsidRPr="003566EB">
              <w:rPr>
                <w:b/>
                <w:sz w:val="20"/>
                <w:szCs w:val="20"/>
              </w:rPr>
              <w:t>A - z prostriedkov EÚ   B - z ďalších zdrojov financovania</w:t>
            </w:r>
          </w:p>
        </w:tc>
      </w:tr>
      <w:tr w:rsidR="003566EB" w:rsidRPr="005C4B9C" w14:paraId="1DB9D76A" w14:textId="77777777" w:rsidTr="00264DB4">
        <w:trPr>
          <w:trHeight w:val="20"/>
        </w:trPr>
        <w:tc>
          <w:tcPr>
            <w:tcW w:w="3956" w:type="dxa"/>
            <w:tcBorders>
              <w:bottom w:val="single" w:sz="4" w:space="0" w:color="auto"/>
            </w:tcBorders>
          </w:tcPr>
          <w:p w14:paraId="71ED7279" w14:textId="77777777" w:rsidR="003566EB" w:rsidRPr="003566EB" w:rsidRDefault="003566EB" w:rsidP="00264DB4">
            <w:pPr>
              <w:jc w:val="both"/>
              <w:rPr>
                <w:sz w:val="20"/>
                <w:szCs w:val="20"/>
              </w:rPr>
            </w:pPr>
            <w:r w:rsidRPr="003566EB">
              <w:rPr>
                <w:b/>
                <w:sz w:val="20"/>
                <w:szCs w:val="20"/>
              </w:rPr>
              <w:t>6.3.</w:t>
            </w:r>
            <w:r w:rsidRPr="003566EB">
              <w:rPr>
                <w:sz w:val="20"/>
                <w:szCs w:val="20"/>
              </w:rPr>
              <w:t xml:space="preserve"> Vyžaduje si proces informatizácie  finančné investície?</w:t>
            </w:r>
          </w:p>
          <w:p w14:paraId="3D4D75D5" w14:textId="77777777" w:rsidR="003566EB" w:rsidRPr="003566EB" w:rsidRDefault="003566EB" w:rsidP="00264DB4">
            <w:pPr>
              <w:spacing w:line="20" w:lineRule="atLeast"/>
              <w:jc w:val="both"/>
              <w:rPr>
                <w:sz w:val="20"/>
                <w:szCs w:val="20"/>
              </w:rPr>
            </w:pPr>
            <w:r w:rsidRPr="003566EB">
              <w:rPr>
                <w:i/>
                <w:iCs/>
                <w:sz w:val="20"/>
                <w:szCs w:val="20"/>
              </w:rPr>
              <w:t>(Uveďte príslušnú úroveň financovania a kvantifikáciu finančných výdavkov uveďte  v analýze vplyvov na rozpočet verejnej správy.)</w:t>
            </w:r>
          </w:p>
        </w:tc>
        <w:tc>
          <w:tcPr>
            <w:tcW w:w="1446" w:type="dxa"/>
            <w:tcBorders>
              <w:bottom w:val="single" w:sz="4" w:space="0" w:color="auto"/>
            </w:tcBorders>
            <w:vAlign w:val="center"/>
          </w:tcPr>
          <w:p w14:paraId="5FAE392E" w14:textId="77777777" w:rsidR="003566EB" w:rsidRPr="003566EB" w:rsidRDefault="003566EB" w:rsidP="00264DB4">
            <w:pPr>
              <w:jc w:val="center"/>
              <w:rPr>
                <w:i/>
                <w:iCs/>
                <w:sz w:val="20"/>
                <w:szCs w:val="20"/>
              </w:rPr>
            </w:pPr>
            <w:r w:rsidRPr="003566EB">
              <w:rPr>
                <w:iCs/>
                <w:sz w:val="20"/>
                <w:szCs w:val="20"/>
              </w:rPr>
              <w:t>X</w:t>
            </w:r>
          </w:p>
        </w:tc>
        <w:tc>
          <w:tcPr>
            <w:tcW w:w="1984" w:type="dxa"/>
            <w:gridSpan w:val="2"/>
            <w:tcBorders>
              <w:bottom w:val="single" w:sz="4" w:space="0" w:color="auto"/>
            </w:tcBorders>
          </w:tcPr>
          <w:p w14:paraId="39D47A85" w14:textId="77777777" w:rsidR="003566EB" w:rsidRPr="003566EB" w:rsidRDefault="003566EB" w:rsidP="00264DB4">
            <w:pPr>
              <w:rPr>
                <w:i/>
                <w:iCs/>
                <w:sz w:val="20"/>
                <w:szCs w:val="20"/>
              </w:rPr>
            </w:pPr>
          </w:p>
        </w:tc>
        <w:tc>
          <w:tcPr>
            <w:tcW w:w="1985" w:type="dxa"/>
            <w:gridSpan w:val="2"/>
            <w:tcBorders>
              <w:bottom w:val="single" w:sz="4" w:space="0" w:color="auto"/>
            </w:tcBorders>
          </w:tcPr>
          <w:p w14:paraId="276D0DDE" w14:textId="77777777" w:rsidR="003566EB" w:rsidRPr="003566EB" w:rsidRDefault="003566EB" w:rsidP="00264DB4">
            <w:pPr>
              <w:rPr>
                <w:i/>
                <w:iCs/>
                <w:sz w:val="20"/>
                <w:szCs w:val="20"/>
              </w:rPr>
            </w:pPr>
          </w:p>
        </w:tc>
      </w:tr>
      <w:tr w:rsidR="003566EB" w:rsidRPr="005C4B9C" w14:paraId="29D29D21" w14:textId="77777777" w:rsidTr="00264DB4">
        <w:trPr>
          <w:trHeight w:val="20"/>
        </w:trPr>
        <w:tc>
          <w:tcPr>
            <w:tcW w:w="9371" w:type="dxa"/>
            <w:gridSpan w:val="6"/>
            <w:shd w:val="pct25" w:color="auto" w:fill="auto"/>
          </w:tcPr>
          <w:p w14:paraId="7D89C835" w14:textId="77777777" w:rsidR="003566EB" w:rsidRPr="003566EB" w:rsidRDefault="003566EB" w:rsidP="00264DB4">
            <w:pPr>
              <w:spacing w:line="20" w:lineRule="atLeast"/>
              <w:ind w:hanging="55"/>
              <w:jc w:val="center"/>
              <w:rPr>
                <w:i/>
                <w:iCs/>
                <w:sz w:val="20"/>
                <w:szCs w:val="20"/>
                <w:highlight w:val="darkGray"/>
              </w:rPr>
            </w:pPr>
            <w:r w:rsidRPr="003566EB">
              <w:rPr>
                <w:b/>
                <w:sz w:val="20"/>
                <w:szCs w:val="20"/>
              </w:rPr>
              <w:t>Zjednodušenie prístupu ku konaniu a odstraňovanie byrokracie</w:t>
            </w:r>
          </w:p>
        </w:tc>
      </w:tr>
      <w:tr w:rsidR="003566EB" w:rsidRPr="005C4B9C" w14:paraId="0A3FAF62" w14:textId="77777777" w:rsidTr="00264DB4">
        <w:trPr>
          <w:trHeight w:val="20"/>
        </w:trPr>
        <w:tc>
          <w:tcPr>
            <w:tcW w:w="9371" w:type="dxa"/>
            <w:gridSpan w:val="6"/>
            <w:shd w:val="pct25" w:color="auto" w:fill="auto"/>
          </w:tcPr>
          <w:p w14:paraId="0FE2C8D8" w14:textId="77777777" w:rsidR="003566EB" w:rsidRPr="003566EB" w:rsidRDefault="003566EB" w:rsidP="00264DB4">
            <w:pPr>
              <w:spacing w:line="20" w:lineRule="atLeast"/>
              <w:ind w:hanging="55"/>
              <w:jc w:val="center"/>
              <w:rPr>
                <w:b/>
                <w:sz w:val="20"/>
                <w:szCs w:val="20"/>
              </w:rPr>
            </w:pPr>
            <w:r w:rsidRPr="003566EB">
              <w:rPr>
                <w:b/>
                <w:sz w:val="20"/>
                <w:szCs w:val="20"/>
              </w:rPr>
              <w:t>Elektronické konanie</w:t>
            </w:r>
          </w:p>
        </w:tc>
      </w:tr>
      <w:tr w:rsidR="003566EB" w:rsidRPr="005C4B9C" w14:paraId="79FAB4D1" w14:textId="77777777" w:rsidTr="00264DB4">
        <w:trPr>
          <w:trHeight w:val="20"/>
        </w:trPr>
        <w:tc>
          <w:tcPr>
            <w:tcW w:w="3956" w:type="dxa"/>
          </w:tcPr>
          <w:p w14:paraId="4837FCD2" w14:textId="77777777" w:rsidR="003566EB" w:rsidRPr="003566EB" w:rsidRDefault="003566EB" w:rsidP="00264DB4">
            <w:pPr>
              <w:jc w:val="both"/>
              <w:rPr>
                <w:b/>
                <w:sz w:val="20"/>
                <w:szCs w:val="20"/>
              </w:rPr>
            </w:pPr>
            <w:r w:rsidRPr="003566EB">
              <w:rPr>
                <w:b/>
                <w:sz w:val="20"/>
                <w:szCs w:val="20"/>
              </w:rPr>
              <w:t xml:space="preserve">6.4.1. </w:t>
            </w:r>
            <w:r w:rsidRPr="003566EB">
              <w:rPr>
                <w:sz w:val="20"/>
                <w:szCs w:val="20"/>
              </w:rPr>
              <w:t>Predpokladá predložený návrh vedenie konania o právach, právom chránených záujmoch alebo povinnostiach fyzických osôb a právnických osôb?</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62D4DC3D" w14:textId="77777777" w:rsidTr="00264DB4">
              <w:sdt>
                <w:sdtPr>
                  <w:rPr>
                    <w:sz w:val="20"/>
                    <w:szCs w:val="20"/>
                  </w:rPr>
                  <w:id w:val="1051428338"/>
                  <w14:checkbox>
                    <w14:checked w14:val="1"/>
                    <w14:checkedState w14:val="2612" w14:font="MS Gothic"/>
                    <w14:uncheckedState w14:val="2610" w14:font="MS Gothic"/>
                  </w14:checkbox>
                </w:sdtPr>
                <w:sdtEndPr/>
                <w:sdtContent>
                  <w:tc>
                    <w:tcPr>
                      <w:tcW w:w="436" w:type="dxa"/>
                    </w:tcPr>
                    <w:p w14:paraId="26EAE34D"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1C1EC0BD" w14:textId="77777777" w:rsidR="003566EB" w:rsidRPr="003566EB" w:rsidRDefault="003566EB" w:rsidP="00264DB4">
                  <w:pPr>
                    <w:rPr>
                      <w:b/>
                      <w:sz w:val="20"/>
                      <w:szCs w:val="20"/>
                    </w:rPr>
                  </w:pPr>
                  <w:r w:rsidRPr="003566EB">
                    <w:rPr>
                      <w:b/>
                      <w:sz w:val="20"/>
                      <w:szCs w:val="20"/>
                    </w:rPr>
                    <w:t>Áno</w:t>
                  </w:r>
                </w:p>
              </w:tc>
            </w:tr>
            <w:tr w:rsidR="003566EB" w:rsidRPr="003566EB" w14:paraId="3EE9DE1A" w14:textId="77777777" w:rsidTr="00264DB4">
              <w:sdt>
                <w:sdtPr>
                  <w:rPr>
                    <w:sz w:val="20"/>
                    <w:szCs w:val="20"/>
                  </w:rPr>
                  <w:id w:val="-200025544"/>
                  <w14:checkbox>
                    <w14:checked w14:val="0"/>
                    <w14:checkedState w14:val="2612" w14:font="MS Gothic"/>
                    <w14:uncheckedState w14:val="2610" w14:font="MS Gothic"/>
                  </w14:checkbox>
                </w:sdtPr>
                <w:sdtEndPr/>
                <w:sdtContent>
                  <w:tc>
                    <w:tcPr>
                      <w:tcW w:w="436" w:type="dxa"/>
                    </w:tcPr>
                    <w:p w14:paraId="1B11F83D" w14:textId="77777777" w:rsidR="003566EB" w:rsidRPr="003566EB" w:rsidRDefault="003566EB" w:rsidP="00264DB4">
                      <w:pPr>
                        <w:jc w:val="center"/>
                        <w:rPr>
                          <w:sz w:val="20"/>
                          <w:szCs w:val="20"/>
                        </w:rPr>
                      </w:pPr>
                      <w:r w:rsidRPr="003566EB">
                        <w:rPr>
                          <w:rFonts w:ascii="Segoe UI Symbol" w:eastAsia="MS Mincho" w:hAnsi="Segoe UI Symbol" w:cs="Segoe UI Symbol"/>
                          <w:sz w:val="20"/>
                          <w:szCs w:val="20"/>
                        </w:rPr>
                        <w:t>☐</w:t>
                      </w:r>
                    </w:p>
                  </w:tc>
                </w:sdtContent>
              </w:sdt>
              <w:tc>
                <w:tcPr>
                  <w:tcW w:w="8545" w:type="dxa"/>
                </w:tcPr>
                <w:p w14:paraId="1B6CFB1A" w14:textId="77777777" w:rsidR="003566EB" w:rsidRPr="003566EB" w:rsidRDefault="003566EB" w:rsidP="00264DB4">
                  <w:pPr>
                    <w:rPr>
                      <w:b/>
                      <w:sz w:val="20"/>
                      <w:szCs w:val="20"/>
                    </w:rPr>
                  </w:pPr>
                  <w:r w:rsidRPr="003566EB">
                    <w:rPr>
                      <w:b/>
                      <w:sz w:val="20"/>
                      <w:szCs w:val="20"/>
                    </w:rPr>
                    <w:t>Nie</w:t>
                  </w:r>
                </w:p>
              </w:tc>
            </w:tr>
          </w:tbl>
          <w:p w14:paraId="2CFA5421" w14:textId="77777777" w:rsidR="003566EB" w:rsidRPr="003566EB" w:rsidRDefault="003566EB" w:rsidP="00264DB4">
            <w:pPr>
              <w:rPr>
                <w:sz w:val="20"/>
                <w:szCs w:val="20"/>
              </w:rPr>
            </w:pPr>
          </w:p>
        </w:tc>
        <w:tc>
          <w:tcPr>
            <w:tcW w:w="3969" w:type="dxa"/>
            <w:gridSpan w:val="4"/>
          </w:tcPr>
          <w:p w14:paraId="1A7A30CF" w14:textId="77777777" w:rsidR="003566EB" w:rsidRPr="003566EB" w:rsidRDefault="003566EB" w:rsidP="00264DB4">
            <w:pPr>
              <w:pStyle w:val="Zkladntext1"/>
              <w:jc w:val="both"/>
              <w:rPr>
                <w:iCs/>
                <w:sz w:val="20"/>
              </w:rPr>
            </w:pPr>
            <w:r w:rsidRPr="003566EB">
              <w:rPr>
                <w:iCs/>
                <w:sz w:val="20"/>
              </w:rPr>
              <w:t xml:space="preserve">Konanie o žiadosti o registráciu pre daň podľa § 4 ods. 7 návrhu zákona, </w:t>
            </w:r>
            <w:r w:rsidRPr="003566EB">
              <w:rPr>
                <w:color w:val="auto"/>
                <w:sz w:val="20"/>
              </w:rPr>
              <w:t>ktorým sa mení a dopĺňa zákon č. 222/2004 Z. z. o dani z pridanej hodnoty v znení neskorších predpisov</w:t>
            </w:r>
            <w:r w:rsidRPr="003566EB">
              <w:rPr>
                <w:sz w:val="20"/>
              </w:rPr>
              <w:t xml:space="preserve"> </w:t>
            </w:r>
            <w:r w:rsidRPr="003566EB">
              <w:rPr>
                <w:color w:val="auto"/>
                <w:sz w:val="20"/>
              </w:rPr>
              <w:t xml:space="preserve">a ktorým sa menia a dopĺňajú niektoré zákony </w:t>
            </w:r>
            <w:r w:rsidRPr="003566EB">
              <w:rPr>
                <w:iCs/>
                <w:sz w:val="20"/>
              </w:rPr>
              <w:t xml:space="preserve">(ďalej len </w:t>
            </w:r>
            <w:r w:rsidRPr="003566EB">
              <w:rPr>
                <w:iCs/>
                <w:sz w:val="20"/>
              </w:rPr>
              <w:lastRenderedPageBreak/>
              <w:t xml:space="preserve">„návrh zákona“). </w:t>
            </w:r>
          </w:p>
          <w:p w14:paraId="5CAF3F3A" w14:textId="77777777" w:rsidR="003566EB" w:rsidRPr="003566EB" w:rsidRDefault="003566EB" w:rsidP="00264DB4">
            <w:pPr>
              <w:pStyle w:val="Zkladntext1"/>
              <w:jc w:val="both"/>
              <w:rPr>
                <w:iCs/>
                <w:sz w:val="20"/>
              </w:rPr>
            </w:pPr>
            <w:r w:rsidRPr="003566EB">
              <w:rPr>
                <w:iCs/>
                <w:sz w:val="20"/>
              </w:rPr>
              <w:t xml:space="preserve">V § 68ca návrhu zákona sa navrhuje konanie pre osobu, ktorá má záujem využiť osobitnú úpravu pre premiestnenie vlastného tovaru na účely podnikania z jedného členského štátu do iného členského štátu. </w:t>
            </w:r>
          </w:p>
          <w:p w14:paraId="4A197F98" w14:textId="77777777" w:rsidR="003566EB" w:rsidRPr="003566EB" w:rsidRDefault="003566EB" w:rsidP="00264DB4">
            <w:pPr>
              <w:pStyle w:val="Zkladntext1"/>
              <w:jc w:val="both"/>
              <w:rPr>
                <w:iCs/>
                <w:sz w:val="20"/>
              </w:rPr>
            </w:pPr>
            <w:r w:rsidRPr="003566EB">
              <w:rPr>
                <w:iCs/>
                <w:sz w:val="20"/>
              </w:rPr>
              <w:t xml:space="preserve">V § 68ca ods. 8 sa navrhuje konanie, kedy osoba uplatňujúca túto osobitnú úpravu je povinná oznámiť daňovému úradu skončenie činnosti alebo zmenu činnosti v takom rozsahu, že ďalej nebude spĺňať podmienky na uplatňovanie osobitnej úpravy.  </w:t>
            </w:r>
          </w:p>
          <w:p w14:paraId="4F40B6CB" w14:textId="77777777" w:rsidR="003566EB" w:rsidRPr="003566EB" w:rsidRDefault="003566EB" w:rsidP="00264DB4">
            <w:pPr>
              <w:pStyle w:val="Zkladntext1"/>
              <w:jc w:val="both"/>
              <w:rPr>
                <w:iCs/>
                <w:sz w:val="20"/>
              </w:rPr>
            </w:pPr>
            <w:r w:rsidRPr="003566EB">
              <w:rPr>
                <w:iCs/>
                <w:sz w:val="20"/>
              </w:rPr>
              <w:t xml:space="preserve">V § 68ca ods. 9 a 10 sa navrhuje ex </w:t>
            </w:r>
            <w:proofErr w:type="spellStart"/>
            <w:r w:rsidRPr="003566EB">
              <w:rPr>
                <w:iCs/>
                <w:sz w:val="20"/>
              </w:rPr>
              <w:t>offo</w:t>
            </w:r>
            <w:proofErr w:type="spellEnd"/>
            <w:r w:rsidRPr="003566EB">
              <w:rPr>
                <w:iCs/>
                <w:sz w:val="20"/>
              </w:rPr>
              <w:t xml:space="preserve"> postup daňového úradu v prípade, že osoba uplatňujúca túto osobitnú úpravu nespĺňa podmienky na jej uplatňovanie.</w:t>
            </w:r>
          </w:p>
          <w:p w14:paraId="00B17C04" w14:textId="77777777" w:rsidR="003566EB" w:rsidRPr="003566EB" w:rsidRDefault="003566EB" w:rsidP="00264DB4">
            <w:pPr>
              <w:pStyle w:val="Zkladntext1"/>
              <w:jc w:val="both"/>
              <w:rPr>
                <w:iCs/>
                <w:sz w:val="20"/>
              </w:rPr>
            </w:pPr>
            <w:r w:rsidRPr="003566EB">
              <w:rPr>
                <w:iCs/>
                <w:sz w:val="20"/>
              </w:rPr>
              <w:t>V § 69aa ods. 3 sa navrhuje konanie, pri ktorom sa určuje zástupca pri dovoze, ktorý bude osobou povinnou platiť daň pri dovoze tovaru v zásielkach s hodnotou nepresahujúcou 150 eur namiesto dodávateľa alebo platformy, ak sa nepoužije osobitná úprava podľa § 68c.</w:t>
            </w:r>
          </w:p>
          <w:p w14:paraId="33EF5901" w14:textId="77777777" w:rsidR="003566EB" w:rsidRPr="003566EB" w:rsidRDefault="003566EB" w:rsidP="00264DB4">
            <w:pPr>
              <w:pStyle w:val="Zkladntext1"/>
              <w:jc w:val="both"/>
              <w:rPr>
                <w:iCs/>
                <w:sz w:val="20"/>
              </w:rPr>
            </w:pPr>
            <w:r w:rsidRPr="003566EB">
              <w:rPr>
                <w:iCs/>
                <w:sz w:val="20"/>
              </w:rPr>
              <w:t>V § 79 ods. 6 sa navrhuje možnosť podať námietku, o ktorej rozhodne daňový úrad. Proti rozhodnutiu o námietke nie je prípustný opravný prostriedok.</w:t>
            </w:r>
          </w:p>
          <w:p w14:paraId="00365402" w14:textId="77777777" w:rsidR="003566EB" w:rsidRPr="003566EB" w:rsidRDefault="003566EB" w:rsidP="00264DB4">
            <w:pPr>
              <w:pStyle w:val="Zkladntext1"/>
              <w:jc w:val="both"/>
              <w:rPr>
                <w:iCs/>
                <w:sz w:val="20"/>
              </w:rPr>
            </w:pPr>
            <w:r w:rsidRPr="003566EB">
              <w:rPr>
                <w:iCs/>
                <w:sz w:val="20"/>
              </w:rPr>
              <w:t>Možnosť vziať späť žiadosť o registráciu podľa § 85p ods. 1.</w:t>
            </w:r>
          </w:p>
          <w:p w14:paraId="3F418B22" w14:textId="77777777" w:rsidR="003566EB" w:rsidRPr="003566EB" w:rsidRDefault="003566EB" w:rsidP="00264DB4">
            <w:pPr>
              <w:pStyle w:val="Zkladntext1"/>
              <w:jc w:val="both"/>
              <w:rPr>
                <w:iCs/>
                <w:sz w:val="20"/>
              </w:rPr>
            </w:pPr>
            <w:r w:rsidRPr="003566EB">
              <w:rPr>
                <w:iCs/>
                <w:sz w:val="20"/>
              </w:rPr>
              <w:t>Možnosť podať oznámenie podľa § 85p ods. 2.</w:t>
            </w:r>
          </w:p>
          <w:p w14:paraId="5083749A" w14:textId="77777777" w:rsidR="003566EB" w:rsidRPr="003566EB" w:rsidRDefault="003566EB" w:rsidP="00264DB4">
            <w:pPr>
              <w:pStyle w:val="Zkladntext1"/>
              <w:jc w:val="both"/>
              <w:rPr>
                <w:iCs/>
                <w:sz w:val="20"/>
              </w:rPr>
            </w:pPr>
            <w:r w:rsidRPr="003566EB">
              <w:rPr>
                <w:iCs/>
                <w:sz w:val="20"/>
              </w:rPr>
              <w:t>Možnosť podať žiadosť o zrušenie registrácie podľa § 85p ods. 3.</w:t>
            </w:r>
          </w:p>
          <w:p w14:paraId="5E1D0EF0" w14:textId="77777777" w:rsidR="003566EB" w:rsidRPr="003566EB" w:rsidRDefault="003566EB" w:rsidP="00264DB4">
            <w:pPr>
              <w:pStyle w:val="Zkladntext1"/>
              <w:jc w:val="both"/>
              <w:rPr>
                <w:iCs/>
                <w:sz w:val="20"/>
              </w:rPr>
            </w:pPr>
            <w:r w:rsidRPr="003566EB">
              <w:rPr>
                <w:iCs/>
                <w:sz w:val="20"/>
              </w:rPr>
              <w:t>V § 85q ods. 2 sa navrhuje odpustenie sankcie, ak platiteľ podľa § 85o odseku 2 v období od 1. januára 2027 do 30. júna 2027 nevyhotoví elektronickú faktúru podľa § 85o odseku 4 v lehote podľa § 85o odseku 6.</w:t>
            </w:r>
          </w:p>
          <w:p w14:paraId="1BD2E29C" w14:textId="77777777" w:rsidR="003566EB" w:rsidRPr="003566EB" w:rsidRDefault="003566EB" w:rsidP="00264DB4">
            <w:pPr>
              <w:pStyle w:val="Zkladntext1"/>
              <w:jc w:val="both"/>
              <w:rPr>
                <w:iCs/>
                <w:sz w:val="20"/>
              </w:rPr>
            </w:pPr>
            <w:r w:rsidRPr="003566EB">
              <w:rPr>
                <w:iCs/>
                <w:sz w:val="20"/>
              </w:rPr>
              <w:t>V § 85q ods. 3 sa navrhuje odpustenie sankcie, ak platiteľ podľa § 85o odseku 2 v období od 1. januára 2027 do 30. júna 2027 neoznámil povinné údaje alebo neoznámil všetky údaje alebo oznámil údaje, ktoré bol povinný oznámiť nesprávne.</w:t>
            </w:r>
          </w:p>
          <w:p w14:paraId="044C30D9" w14:textId="77777777" w:rsidR="003566EB" w:rsidRPr="003566EB" w:rsidRDefault="003566EB" w:rsidP="00264DB4">
            <w:pPr>
              <w:pStyle w:val="Zkladntext1"/>
              <w:jc w:val="both"/>
              <w:rPr>
                <w:sz w:val="20"/>
              </w:rPr>
            </w:pPr>
            <w:r w:rsidRPr="003566EB">
              <w:rPr>
                <w:sz w:val="20"/>
              </w:rPr>
              <w:t xml:space="preserve">V § 11 ods. 6 zákona 251/2024 Z. z. o dani zo sladených nealkoholických nápojov a o zmene a doplnení niektorých zákonov (ďalej len „zákon o dani zo SNN“) sa navrhuje možnosť podať námietku proti oznámeniu o zániku nároku na vrátenie dane. </w:t>
            </w:r>
            <w:r w:rsidRPr="003566EB">
              <w:rPr>
                <w:iCs/>
                <w:sz w:val="20"/>
              </w:rPr>
              <w:t>Proti rozhodnutiu o námietke nie je prípustný opravný prostriedok.</w:t>
            </w:r>
          </w:p>
        </w:tc>
      </w:tr>
      <w:tr w:rsidR="003566EB" w:rsidRPr="005C4B9C" w14:paraId="64F9460F" w14:textId="77777777" w:rsidTr="00264DB4">
        <w:trPr>
          <w:trHeight w:val="20"/>
        </w:trPr>
        <w:tc>
          <w:tcPr>
            <w:tcW w:w="3956" w:type="dxa"/>
          </w:tcPr>
          <w:p w14:paraId="21F7BAC7" w14:textId="77777777" w:rsidR="003566EB" w:rsidRPr="003566EB" w:rsidRDefault="003566EB" w:rsidP="00264DB4">
            <w:pPr>
              <w:jc w:val="both"/>
              <w:rPr>
                <w:b/>
                <w:sz w:val="20"/>
                <w:szCs w:val="20"/>
              </w:rPr>
            </w:pPr>
            <w:r w:rsidRPr="003566EB">
              <w:rPr>
                <w:b/>
                <w:sz w:val="20"/>
                <w:szCs w:val="20"/>
              </w:rPr>
              <w:lastRenderedPageBreak/>
              <w:t xml:space="preserve">6.4.2. </w:t>
            </w:r>
            <w:r w:rsidRPr="003566EB">
              <w:rPr>
                <w:sz w:val="20"/>
                <w:szCs w:val="20"/>
              </w:rPr>
              <w:t>Je dané konanie možné v celku vykonať elektronicky?</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6A4268B4" w14:textId="77777777" w:rsidTr="00264DB4">
              <w:sdt>
                <w:sdtPr>
                  <w:rPr>
                    <w:sz w:val="20"/>
                    <w:szCs w:val="20"/>
                  </w:rPr>
                  <w:id w:val="-945843635"/>
                  <w14:checkbox>
                    <w14:checked w14:val="1"/>
                    <w14:checkedState w14:val="2612" w14:font="MS Gothic"/>
                    <w14:uncheckedState w14:val="2610" w14:font="MS Gothic"/>
                  </w14:checkbox>
                </w:sdtPr>
                <w:sdtEndPr/>
                <w:sdtContent>
                  <w:tc>
                    <w:tcPr>
                      <w:tcW w:w="436" w:type="dxa"/>
                    </w:tcPr>
                    <w:p w14:paraId="37C519B8"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1F786EE1" w14:textId="77777777" w:rsidR="003566EB" w:rsidRPr="003566EB" w:rsidRDefault="003566EB" w:rsidP="00264DB4">
                  <w:pPr>
                    <w:rPr>
                      <w:b/>
                      <w:sz w:val="20"/>
                      <w:szCs w:val="20"/>
                    </w:rPr>
                  </w:pPr>
                  <w:r w:rsidRPr="003566EB">
                    <w:rPr>
                      <w:b/>
                      <w:sz w:val="20"/>
                      <w:szCs w:val="20"/>
                    </w:rPr>
                    <w:t>Áno</w:t>
                  </w:r>
                </w:p>
              </w:tc>
            </w:tr>
            <w:tr w:rsidR="003566EB" w:rsidRPr="003566EB" w14:paraId="43906DF3" w14:textId="77777777" w:rsidTr="00264DB4">
              <w:sdt>
                <w:sdtPr>
                  <w:rPr>
                    <w:sz w:val="20"/>
                    <w:szCs w:val="20"/>
                  </w:rPr>
                  <w:id w:val="31386459"/>
                  <w14:checkbox>
                    <w14:checked w14:val="0"/>
                    <w14:checkedState w14:val="2612" w14:font="MS Gothic"/>
                    <w14:uncheckedState w14:val="2610" w14:font="MS Gothic"/>
                  </w14:checkbox>
                </w:sdtPr>
                <w:sdtEndPr/>
                <w:sdtContent>
                  <w:tc>
                    <w:tcPr>
                      <w:tcW w:w="436" w:type="dxa"/>
                    </w:tcPr>
                    <w:p w14:paraId="10B7BFB9" w14:textId="77777777" w:rsidR="003566EB" w:rsidRPr="003566EB" w:rsidRDefault="003566EB" w:rsidP="00264DB4">
                      <w:pPr>
                        <w:jc w:val="center"/>
                        <w:rPr>
                          <w:sz w:val="20"/>
                          <w:szCs w:val="20"/>
                        </w:rPr>
                      </w:pPr>
                      <w:r w:rsidRPr="003566EB">
                        <w:rPr>
                          <w:rFonts w:ascii="Segoe UI Symbol" w:eastAsia="MS Mincho" w:hAnsi="Segoe UI Symbol" w:cs="Segoe UI Symbol"/>
                          <w:sz w:val="20"/>
                          <w:szCs w:val="20"/>
                        </w:rPr>
                        <w:t>☐</w:t>
                      </w:r>
                    </w:p>
                  </w:tc>
                </w:sdtContent>
              </w:sdt>
              <w:tc>
                <w:tcPr>
                  <w:tcW w:w="8545" w:type="dxa"/>
                </w:tcPr>
                <w:p w14:paraId="7442D91F" w14:textId="77777777" w:rsidR="003566EB" w:rsidRPr="003566EB" w:rsidRDefault="003566EB" w:rsidP="00264DB4">
                  <w:pPr>
                    <w:rPr>
                      <w:b/>
                      <w:sz w:val="20"/>
                      <w:szCs w:val="20"/>
                    </w:rPr>
                  </w:pPr>
                  <w:r w:rsidRPr="003566EB">
                    <w:rPr>
                      <w:b/>
                      <w:sz w:val="20"/>
                      <w:szCs w:val="20"/>
                    </w:rPr>
                    <w:t>Nie</w:t>
                  </w:r>
                </w:p>
              </w:tc>
            </w:tr>
          </w:tbl>
          <w:p w14:paraId="16D6EE81" w14:textId="77777777" w:rsidR="003566EB" w:rsidRPr="003566EB" w:rsidRDefault="003566EB" w:rsidP="00264DB4">
            <w:pPr>
              <w:rPr>
                <w:sz w:val="20"/>
                <w:szCs w:val="20"/>
              </w:rPr>
            </w:pPr>
          </w:p>
        </w:tc>
        <w:tc>
          <w:tcPr>
            <w:tcW w:w="3969" w:type="dxa"/>
            <w:gridSpan w:val="4"/>
          </w:tcPr>
          <w:p w14:paraId="4E887B91" w14:textId="77777777" w:rsidR="003566EB" w:rsidRPr="003566EB" w:rsidRDefault="003566EB" w:rsidP="00264DB4">
            <w:pPr>
              <w:rPr>
                <w:i/>
                <w:iCs/>
                <w:sz w:val="20"/>
                <w:szCs w:val="20"/>
              </w:rPr>
            </w:pPr>
          </w:p>
        </w:tc>
      </w:tr>
      <w:tr w:rsidR="003566EB" w:rsidRPr="005C4B9C" w14:paraId="0C7A2A35" w14:textId="77777777" w:rsidTr="00264DB4">
        <w:trPr>
          <w:trHeight w:val="20"/>
        </w:trPr>
        <w:tc>
          <w:tcPr>
            <w:tcW w:w="3956" w:type="dxa"/>
          </w:tcPr>
          <w:p w14:paraId="4A01AC3A" w14:textId="77777777" w:rsidR="003566EB" w:rsidRPr="003566EB" w:rsidRDefault="003566EB" w:rsidP="00264DB4">
            <w:pPr>
              <w:jc w:val="both"/>
              <w:rPr>
                <w:b/>
                <w:sz w:val="20"/>
                <w:szCs w:val="20"/>
              </w:rPr>
            </w:pPr>
            <w:r w:rsidRPr="003566EB">
              <w:rPr>
                <w:b/>
                <w:sz w:val="20"/>
                <w:szCs w:val="20"/>
              </w:rPr>
              <w:t xml:space="preserve">6.4.3. </w:t>
            </w:r>
            <w:r w:rsidRPr="003566EB">
              <w:rPr>
                <w:sz w:val="20"/>
                <w:szCs w:val="20"/>
              </w:rPr>
              <w:t>Je úprava konania kompatibilná s inštitútmi zákona o e-</w:t>
            </w:r>
            <w:proofErr w:type="spellStart"/>
            <w:r w:rsidRPr="003566EB">
              <w:rPr>
                <w:sz w:val="20"/>
                <w:szCs w:val="20"/>
              </w:rPr>
              <w:t>Governmente</w:t>
            </w:r>
            <w:proofErr w:type="spellEnd"/>
            <w:r w:rsidRPr="003566EB">
              <w:rPr>
                <w:sz w:val="20"/>
                <w:szCs w:val="20"/>
              </w:rPr>
              <w:t xml:space="preserve"> a je na dané konanie zákon o e-</w:t>
            </w:r>
            <w:proofErr w:type="spellStart"/>
            <w:r w:rsidRPr="003566EB">
              <w:rPr>
                <w:sz w:val="20"/>
                <w:szCs w:val="20"/>
              </w:rPr>
              <w:t>Governmente</w:t>
            </w:r>
            <w:proofErr w:type="spellEnd"/>
            <w:r w:rsidRPr="003566EB">
              <w:rPr>
                <w:sz w:val="20"/>
                <w:szCs w:val="20"/>
              </w:rPr>
              <w:t xml:space="preserve"> možné použiť?</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4DDB2402" w14:textId="77777777" w:rsidTr="00264DB4">
              <w:sdt>
                <w:sdtPr>
                  <w:rPr>
                    <w:sz w:val="20"/>
                    <w:szCs w:val="20"/>
                  </w:rPr>
                  <w:id w:val="-812871524"/>
                  <w14:checkbox>
                    <w14:checked w14:val="1"/>
                    <w14:checkedState w14:val="2612" w14:font="MS Gothic"/>
                    <w14:uncheckedState w14:val="2610" w14:font="MS Gothic"/>
                  </w14:checkbox>
                </w:sdtPr>
                <w:sdtEndPr/>
                <w:sdtContent>
                  <w:tc>
                    <w:tcPr>
                      <w:tcW w:w="436" w:type="dxa"/>
                    </w:tcPr>
                    <w:p w14:paraId="3D3913CC"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51B95412" w14:textId="77777777" w:rsidR="003566EB" w:rsidRPr="003566EB" w:rsidRDefault="003566EB" w:rsidP="00264DB4">
                  <w:pPr>
                    <w:rPr>
                      <w:b/>
                      <w:sz w:val="20"/>
                      <w:szCs w:val="20"/>
                    </w:rPr>
                  </w:pPr>
                  <w:r w:rsidRPr="003566EB">
                    <w:rPr>
                      <w:b/>
                      <w:sz w:val="20"/>
                      <w:szCs w:val="20"/>
                    </w:rPr>
                    <w:t>Áno</w:t>
                  </w:r>
                </w:p>
              </w:tc>
            </w:tr>
            <w:tr w:rsidR="003566EB" w:rsidRPr="003566EB" w14:paraId="6C4D6AB1" w14:textId="77777777" w:rsidTr="00264DB4">
              <w:sdt>
                <w:sdtPr>
                  <w:rPr>
                    <w:sz w:val="20"/>
                    <w:szCs w:val="20"/>
                  </w:rPr>
                  <w:id w:val="441276830"/>
                  <w14:checkbox>
                    <w14:checked w14:val="0"/>
                    <w14:checkedState w14:val="2612" w14:font="MS Gothic"/>
                    <w14:uncheckedState w14:val="2610" w14:font="MS Gothic"/>
                  </w14:checkbox>
                </w:sdtPr>
                <w:sdtEndPr/>
                <w:sdtContent>
                  <w:tc>
                    <w:tcPr>
                      <w:tcW w:w="436" w:type="dxa"/>
                    </w:tcPr>
                    <w:p w14:paraId="6B014906" w14:textId="77777777" w:rsidR="003566EB" w:rsidRPr="003566EB" w:rsidRDefault="003566EB" w:rsidP="00264DB4">
                      <w:pPr>
                        <w:jc w:val="center"/>
                        <w:rPr>
                          <w:sz w:val="20"/>
                          <w:szCs w:val="20"/>
                        </w:rPr>
                      </w:pPr>
                      <w:r w:rsidRPr="003566EB">
                        <w:rPr>
                          <w:rFonts w:ascii="Segoe UI Symbol" w:eastAsia="MS Mincho" w:hAnsi="Segoe UI Symbol" w:cs="Segoe UI Symbol"/>
                          <w:sz w:val="20"/>
                          <w:szCs w:val="20"/>
                        </w:rPr>
                        <w:t>☐</w:t>
                      </w:r>
                    </w:p>
                  </w:tc>
                </w:sdtContent>
              </w:sdt>
              <w:tc>
                <w:tcPr>
                  <w:tcW w:w="8545" w:type="dxa"/>
                </w:tcPr>
                <w:p w14:paraId="2B5B6564" w14:textId="77777777" w:rsidR="003566EB" w:rsidRPr="003566EB" w:rsidRDefault="003566EB" w:rsidP="00264DB4">
                  <w:pPr>
                    <w:rPr>
                      <w:b/>
                      <w:sz w:val="20"/>
                      <w:szCs w:val="20"/>
                    </w:rPr>
                  </w:pPr>
                  <w:r w:rsidRPr="003566EB">
                    <w:rPr>
                      <w:b/>
                      <w:sz w:val="20"/>
                      <w:szCs w:val="20"/>
                    </w:rPr>
                    <w:t>Nie</w:t>
                  </w:r>
                </w:p>
              </w:tc>
            </w:tr>
          </w:tbl>
          <w:p w14:paraId="7102FF6F" w14:textId="77777777" w:rsidR="003566EB" w:rsidRPr="003566EB" w:rsidRDefault="003566EB" w:rsidP="00264DB4">
            <w:pPr>
              <w:rPr>
                <w:sz w:val="20"/>
                <w:szCs w:val="20"/>
              </w:rPr>
            </w:pPr>
          </w:p>
        </w:tc>
        <w:tc>
          <w:tcPr>
            <w:tcW w:w="3969" w:type="dxa"/>
            <w:gridSpan w:val="4"/>
          </w:tcPr>
          <w:p w14:paraId="1B0E3E56" w14:textId="77777777" w:rsidR="003566EB" w:rsidRPr="003566EB" w:rsidRDefault="003566EB" w:rsidP="00264DB4">
            <w:pPr>
              <w:rPr>
                <w:i/>
                <w:iCs/>
                <w:sz w:val="20"/>
                <w:szCs w:val="20"/>
              </w:rPr>
            </w:pPr>
          </w:p>
        </w:tc>
      </w:tr>
      <w:tr w:rsidR="003566EB" w:rsidRPr="005C4B9C" w14:paraId="57B365A9" w14:textId="77777777" w:rsidTr="00264DB4">
        <w:trPr>
          <w:trHeight w:val="20"/>
        </w:trPr>
        <w:tc>
          <w:tcPr>
            <w:tcW w:w="9371" w:type="dxa"/>
            <w:gridSpan w:val="6"/>
            <w:shd w:val="clear" w:color="auto" w:fill="BFBFBF" w:themeFill="background1" w:themeFillShade="BF"/>
          </w:tcPr>
          <w:p w14:paraId="45B1F93D" w14:textId="77777777" w:rsidR="003566EB" w:rsidRPr="003566EB" w:rsidRDefault="003566EB" w:rsidP="00264DB4">
            <w:pPr>
              <w:spacing w:line="20" w:lineRule="atLeast"/>
              <w:ind w:hanging="55"/>
              <w:jc w:val="center"/>
              <w:rPr>
                <w:i/>
                <w:iCs/>
                <w:sz w:val="20"/>
                <w:szCs w:val="20"/>
              </w:rPr>
            </w:pPr>
            <w:r w:rsidRPr="003566EB">
              <w:rPr>
                <w:b/>
                <w:sz w:val="20"/>
                <w:szCs w:val="20"/>
              </w:rPr>
              <w:t>Zásada „jedenkrát a dosť“</w:t>
            </w:r>
          </w:p>
        </w:tc>
      </w:tr>
      <w:tr w:rsidR="003566EB" w:rsidRPr="005C4B9C" w14:paraId="07A16F11" w14:textId="77777777" w:rsidTr="00264DB4">
        <w:trPr>
          <w:trHeight w:val="20"/>
        </w:trPr>
        <w:tc>
          <w:tcPr>
            <w:tcW w:w="3956" w:type="dxa"/>
          </w:tcPr>
          <w:p w14:paraId="184FEFB2" w14:textId="77777777" w:rsidR="003566EB" w:rsidRPr="003566EB" w:rsidRDefault="003566EB" w:rsidP="00264DB4">
            <w:pPr>
              <w:jc w:val="both"/>
              <w:rPr>
                <w:b/>
                <w:sz w:val="20"/>
                <w:szCs w:val="20"/>
              </w:rPr>
            </w:pPr>
            <w:r w:rsidRPr="003566EB">
              <w:rPr>
                <w:b/>
                <w:sz w:val="20"/>
                <w:szCs w:val="20"/>
              </w:rPr>
              <w:t xml:space="preserve">6.5.1. </w:t>
            </w:r>
            <w:r w:rsidRPr="003566EB">
              <w:rPr>
                <w:bCs/>
                <w:sz w:val="20"/>
                <w:szCs w:val="20"/>
              </w:rPr>
              <w:t>Predpokladá predložený návrh predkladanie dokumentov, informácií alebo preukazovanie skutočností (ďalej len „údaje“) orgánu, ktorý konanie vedie?</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31447205" w14:textId="77777777" w:rsidTr="00264DB4">
              <w:sdt>
                <w:sdtPr>
                  <w:rPr>
                    <w:sz w:val="20"/>
                    <w:szCs w:val="20"/>
                  </w:rPr>
                  <w:id w:val="43339831"/>
                  <w14:checkbox>
                    <w14:checked w14:val="1"/>
                    <w14:checkedState w14:val="2612" w14:font="MS Gothic"/>
                    <w14:uncheckedState w14:val="2610" w14:font="MS Gothic"/>
                  </w14:checkbox>
                </w:sdtPr>
                <w:sdtEndPr/>
                <w:sdtContent>
                  <w:tc>
                    <w:tcPr>
                      <w:tcW w:w="436" w:type="dxa"/>
                    </w:tcPr>
                    <w:p w14:paraId="4DAB3756"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3C76B682" w14:textId="77777777" w:rsidR="003566EB" w:rsidRPr="003566EB" w:rsidRDefault="003566EB" w:rsidP="00264DB4">
                  <w:pPr>
                    <w:rPr>
                      <w:b/>
                      <w:sz w:val="20"/>
                      <w:szCs w:val="20"/>
                    </w:rPr>
                  </w:pPr>
                  <w:r w:rsidRPr="003566EB">
                    <w:rPr>
                      <w:b/>
                      <w:sz w:val="20"/>
                      <w:szCs w:val="20"/>
                    </w:rPr>
                    <w:t>Áno</w:t>
                  </w:r>
                </w:p>
              </w:tc>
            </w:tr>
            <w:tr w:rsidR="003566EB" w:rsidRPr="003566EB" w14:paraId="3B3F6018" w14:textId="77777777" w:rsidTr="00264DB4">
              <w:sdt>
                <w:sdtPr>
                  <w:rPr>
                    <w:sz w:val="20"/>
                    <w:szCs w:val="20"/>
                  </w:rPr>
                  <w:id w:val="-79453833"/>
                  <w14:checkbox>
                    <w14:checked w14:val="0"/>
                    <w14:checkedState w14:val="2612" w14:font="MS Gothic"/>
                    <w14:uncheckedState w14:val="2610" w14:font="MS Gothic"/>
                  </w14:checkbox>
                </w:sdtPr>
                <w:sdtEndPr/>
                <w:sdtContent>
                  <w:tc>
                    <w:tcPr>
                      <w:tcW w:w="436" w:type="dxa"/>
                    </w:tcPr>
                    <w:p w14:paraId="29D6E6A9"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345BA7C1" w14:textId="77777777" w:rsidR="003566EB" w:rsidRPr="003566EB" w:rsidRDefault="003566EB" w:rsidP="00264DB4">
                  <w:pPr>
                    <w:rPr>
                      <w:b/>
                      <w:sz w:val="20"/>
                      <w:szCs w:val="20"/>
                    </w:rPr>
                  </w:pPr>
                  <w:r w:rsidRPr="003566EB">
                    <w:rPr>
                      <w:b/>
                      <w:sz w:val="20"/>
                      <w:szCs w:val="20"/>
                    </w:rPr>
                    <w:t>Nie</w:t>
                  </w:r>
                </w:p>
              </w:tc>
            </w:tr>
          </w:tbl>
          <w:p w14:paraId="09564F6A" w14:textId="77777777" w:rsidR="003566EB" w:rsidRPr="003566EB" w:rsidRDefault="003566EB" w:rsidP="00264DB4">
            <w:pPr>
              <w:rPr>
                <w:sz w:val="20"/>
                <w:szCs w:val="20"/>
              </w:rPr>
            </w:pPr>
          </w:p>
        </w:tc>
        <w:tc>
          <w:tcPr>
            <w:tcW w:w="3969" w:type="dxa"/>
            <w:gridSpan w:val="4"/>
          </w:tcPr>
          <w:p w14:paraId="4F314F0D" w14:textId="77777777" w:rsidR="003566EB" w:rsidRPr="003566EB" w:rsidRDefault="003566EB" w:rsidP="00264DB4">
            <w:pPr>
              <w:spacing w:line="20" w:lineRule="atLeast"/>
              <w:jc w:val="both"/>
              <w:rPr>
                <w:color w:val="000000" w:themeColor="text1"/>
                <w:sz w:val="20"/>
                <w:szCs w:val="20"/>
              </w:rPr>
            </w:pPr>
            <w:r w:rsidRPr="003566EB">
              <w:rPr>
                <w:color w:val="000000" w:themeColor="text1"/>
                <w:sz w:val="20"/>
                <w:szCs w:val="20"/>
              </w:rPr>
              <w:t xml:space="preserve">V konaní o registráciu pre daň podľa § 4 ods. 7 návrhu zákona je zdaniteľná osoba podľa odseku 6 písm. a) zákona o DPH, ktorá podáva žiadosť o registráciu pre daň, povinná priložiť </w:t>
            </w:r>
            <w:r w:rsidRPr="003566EB">
              <w:rPr>
                <w:color w:val="000000" w:themeColor="text1"/>
                <w:sz w:val="20"/>
                <w:szCs w:val="20"/>
              </w:rPr>
              <w:lastRenderedPageBreak/>
              <w:t>dokumenty, ktorými postavenie zdaniteľnej osoby preukáže.</w:t>
            </w:r>
          </w:p>
          <w:p w14:paraId="31B292BF" w14:textId="77777777" w:rsidR="003566EB" w:rsidRPr="003566EB" w:rsidRDefault="003566EB" w:rsidP="00264DB4">
            <w:pPr>
              <w:spacing w:line="20" w:lineRule="atLeast"/>
              <w:jc w:val="both"/>
              <w:rPr>
                <w:iCs/>
                <w:sz w:val="20"/>
                <w:szCs w:val="20"/>
              </w:rPr>
            </w:pPr>
            <w:r w:rsidRPr="003566EB">
              <w:rPr>
                <w:iCs/>
                <w:sz w:val="20"/>
                <w:szCs w:val="20"/>
              </w:rPr>
              <w:t>Obsahové náležitosti žiadosti o registráciu pre daň upravuje § 67 Daňového poriadku.</w:t>
            </w:r>
          </w:p>
          <w:p w14:paraId="2AB467E1" w14:textId="77777777" w:rsidR="003566EB" w:rsidRPr="003566EB" w:rsidRDefault="003566EB" w:rsidP="00264DB4">
            <w:pPr>
              <w:pStyle w:val="Zkladntext1"/>
              <w:jc w:val="both"/>
              <w:rPr>
                <w:iCs/>
                <w:sz w:val="20"/>
              </w:rPr>
            </w:pPr>
            <w:r w:rsidRPr="003566EB">
              <w:rPr>
                <w:iCs/>
                <w:sz w:val="20"/>
              </w:rPr>
              <w:t xml:space="preserve">Obsahové náležitosti odvolania upravuje § 72 Daňového poriadku. </w:t>
            </w:r>
          </w:p>
          <w:p w14:paraId="6601E8F2" w14:textId="77777777" w:rsidR="003566EB" w:rsidRPr="003566EB" w:rsidRDefault="003566EB" w:rsidP="00264DB4">
            <w:pPr>
              <w:pStyle w:val="Zkladntext1"/>
              <w:jc w:val="both"/>
              <w:rPr>
                <w:iCs/>
                <w:sz w:val="20"/>
              </w:rPr>
            </w:pPr>
            <w:r w:rsidRPr="003566EB">
              <w:rPr>
                <w:iCs/>
                <w:sz w:val="20"/>
              </w:rPr>
              <w:t>V § 68a ods. 2, § 68b ods. 2, § 68c ods. 4 a 6 návrhu zákona sa navrhuje v oznámení o začatí činnosti doplniť údaje o prípadných webových sídlach osoby, ktorá sa uchádza o danú osobitnú úpravu.</w:t>
            </w:r>
          </w:p>
          <w:p w14:paraId="72526D51" w14:textId="77777777" w:rsidR="003566EB" w:rsidRPr="003566EB" w:rsidRDefault="003566EB" w:rsidP="00264DB4">
            <w:pPr>
              <w:pStyle w:val="Zkladntext1"/>
              <w:jc w:val="both"/>
              <w:rPr>
                <w:iCs/>
                <w:sz w:val="20"/>
              </w:rPr>
            </w:pPr>
            <w:r w:rsidRPr="003566EB">
              <w:rPr>
                <w:iCs/>
                <w:sz w:val="20"/>
              </w:rPr>
              <w:t>§ 68c ods. 4 a 6 sa navrhuje doplnenie údajov do oznámenia o žiadosti o začatí činnosti.</w:t>
            </w:r>
          </w:p>
          <w:p w14:paraId="5F38C1B9" w14:textId="77777777" w:rsidR="003566EB" w:rsidRPr="003566EB" w:rsidRDefault="003566EB" w:rsidP="00264DB4">
            <w:pPr>
              <w:pStyle w:val="Zkladntext1"/>
              <w:jc w:val="both"/>
              <w:rPr>
                <w:iCs/>
                <w:sz w:val="20"/>
              </w:rPr>
            </w:pPr>
            <w:r w:rsidRPr="003566EB">
              <w:rPr>
                <w:iCs/>
                <w:sz w:val="20"/>
              </w:rPr>
              <w:t xml:space="preserve">V § 68ca ods. 2 návrhu zákona sa navrhuje podanie oznámenia o začatí činnosti žiadateľa, vrátane postupu daňového úradu v prípade, ak daňový úrad vyhovel žiadateľovi. </w:t>
            </w:r>
          </w:p>
          <w:p w14:paraId="1F6CB571" w14:textId="77777777" w:rsidR="003566EB" w:rsidRPr="003566EB" w:rsidRDefault="003566EB" w:rsidP="00264DB4">
            <w:pPr>
              <w:pStyle w:val="Zkladntext1"/>
              <w:jc w:val="both"/>
              <w:rPr>
                <w:iCs/>
                <w:sz w:val="20"/>
              </w:rPr>
            </w:pPr>
            <w:r w:rsidRPr="003566EB">
              <w:rPr>
                <w:iCs/>
                <w:sz w:val="20"/>
              </w:rPr>
              <w:t>V § 68cc sa navrhuje vecná kompetencia daňového úradu pri uplatňovaní osobitnej úpravy pre premiestnenie vlastného tovaru podľa § 68ca.</w:t>
            </w:r>
          </w:p>
          <w:p w14:paraId="287984B9" w14:textId="77777777" w:rsidR="003566EB" w:rsidRPr="003566EB" w:rsidRDefault="003566EB" w:rsidP="00264DB4">
            <w:pPr>
              <w:pStyle w:val="Zkladntext1"/>
              <w:jc w:val="both"/>
              <w:rPr>
                <w:iCs/>
                <w:sz w:val="20"/>
              </w:rPr>
            </w:pPr>
            <w:r w:rsidRPr="003566EB">
              <w:rPr>
                <w:iCs/>
                <w:sz w:val="20"/>
              </w:rPr>
              <w:t>V konaní podľa § 69aa návrhu zákona je zástupca povinný oznámiť finančnému riaditeľstvu skutočnosť, že ho osoba určila ako zástupcu na splnenie povinnosti platiť daň pri dovoze tovaru na tlačive, ktorého vzor určí a uverejní finančné riaditeľstvo na webovom sídle finančného riaditeľstva.</w:t>
            </w:r>
          </w:p>
          <w:p w14:paraId="58E56A6C" w14:textId="77777777" w:rsidR="003566EB" w:rsidRPr="003566EB" w:rsidRDefault="003566EB" w:rsidP="00264DB4">
            <w:pPr>
              <w:pStyle w:val="Zkladntext1"/>
              <w:jc w:val="both"/>
              <w:rPr>
                <w:iCs/>
                <w:sz w:val="20"/>
              </w:rPr>
            </w:pPr>
            <w:r w:rsidRPr="003566EB">
              <w:rPr>
                <w:iCs/>
                <w:sz w:val="20"/>
              </w:rPr>
              <w:t>Námietka podľa § 79 ods. 6 návrhu zákona má byť odôvodnená.</w:t>
            </w:r>
          </w:p>
          <w:p w14:paraId="74309A6E" w14:textId="77777777" w:rsidR="003566EB" w:rsidRPr="003566EB" w:rsidRDefault="003566EB" w:rsidP="00264DB4">
            <w:pPr>
              <w:pStyle w:val="Zkladntext1"/>
              <w:jc w:val="both"/>
              <w:rPr>
                <w:sz w:val="20"/>
              </w:rPr>
            </w:pPr>
            <w:r w:rsidRPr="003566EB">
              <w:rPr>
                <w:sz w:val="20"/>
              </w:rPr>
              <w:t>Námietka podľa § 11 ods. 6 zákona o dani zo SNN má byť odôvodnená.</w:t>
            </w:r>
          </w:p>
        </w:tc>
      </w:tr>
      <w:tr w:rsidR="003566EB" w:rsidRPr="005C4B9C" w14:paraId="23EB8083" w14:textId="77777777" w:rsidTr="00264DB4">
        <w:trPr>
          <w:trHeight w:val="20"/>
        </w:trPr>
        <w:tc>
          <w:tcPr>
            <w:tcW w:w="3956" w:type="dxa"/>
          </w:tcPr>
          <w:p w14:paraId="572E9174" w14:textId="77777777" w:rsidR="003566EB" w:rsidRPr="003566EB" w:rsidRDefault="003566EB" w:rsidP="00264DB4">
            <w:pPr>
              <w:jc w:val="both"/>
              <w:rPr>
                <w:b/>
                <w:sz w:val="20"/>
                <w:szCs w:val="20"/>
              </w:rPr>
            </w:pPr>
            <w:r w:rsidRPr="003566EB">
              <w:rPr>
                <w:b/>
                <w:sz w:val="20"/>
                <w:szCs w:val="20"/>
              </w:rPr>
              <w:lastRenderedPageBreak/>
              <w:t xml:space="preserve">6.5.2. </w:t>
            </w:r>
            <w:r w:rsidRPr="003566EB">
              <w:rPr>
                <w:bCs/>
                <w:sz w:val="20"/>
                <w:szCs w:val="20"/>
              </w:rPr>
              <w:t>Predpokladá predložený návrh, aby sa predkladali údaje, ktoré sa nachádzajú v zákonom ustanovenej evidencii vedenej orgánom, ktorý konanie vedie alebo iným orgánom?</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6B888D9E" w14:textId="77777777" w:rsidTr="00264DB4">
              <w:sdt>
                <w:sdtPr>
                  <w:rPr>
                    <w:sz w:val="20"/>
                    <w:szCs w:val="20"/>
                  </w:rPr>
                  <w:id w:val="450372319"/>
                  <w14:checkbox>
                    <w14:checked w14:val="1"/>
                    <w14:checkedState w14:val="2612" w14:font="MS Gothic"/>
                    <w14:uncheckedState w14:val="2610" w14:font="MS Gothic"/>
                  </w14:checkbox>
                </w:sdtPr>
                <w:sdtEndPr/>
                <w:sdtContent>
                  <w:tc>
                    <w:tcPr>
                      <w:tcW w:w="436" w:type="dxa"/>
                    </w:tcPr>
                    <w:p w14:paraId="308EE469"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74DD5EBE" w14:textId="77777777" w:rsidR="003566EB" w:rsidRPr="003566EB" w:rsidRDefault="003566EB" w:rsidP="00264DB4">
                  <w:pPr>
                    <w:rPr>
                      <w:b/>
                      <w:sz w:val="20"/>
                      <w:szCs w:val="20"/>
                    </w:rPr>
                  </w:pPr>
                  <w:r w:rsidRPr="003566EB">
                    <w:rPr>
                      <w:b/>
                      <w:sz w:val="20"/>
                      <w:szCs w:val="20"/>
                    </w:rPr>
                    <w:t>Áno</w:t>
                  </w:r>
                </w:p>
              </w:tc>
            </w:tr>
            <w:tr w:rsidR="003566EB" w:rsidRPr="003566EB" w14:paraId="1A00E808" w14:textId="77777777" w:rsidTr="00264DB4">
              <w:sdt>
                <w:sdtPr>
                  <w:rPr>
                    <w:sz w:val="20"/>
                    <w:szCs w:val="20"/>
                  </w:rPr>
                  <w:id w:val="617261598"/>
                  <w14:checkbox>
                    <w14:checked w14:val="0"/>
                    <w14:checkedState w14:val="2612" w14:font="MS Gothic"/>
                    <w14:uncheckedState w14:val="2610" w14:font="MS Gothic"/>
                  </w14:checkbox>
                </w:sdtPr>
                <w:sdtEndPr/>
                <w:sdtContent>
                  <w:tc>
                    <w:tcPr>
                      <w:tcW w:w="436" w:type="dxa"/>
                    </w:tcPr>
                    <w:p w14:paraId="70ADC422"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554A2F2E" w14:textId="77777777" w:rsidR="003566EB" w:rsidRPr="003566EB" w:rsidRDefault="003566EB" w:rsidP="00264DB4">
                  <w:pPr>
                    <w:rPr>
                      <w:b/>
                      <w:sz w:val="20"/>
                      <w:szCs w:val="20"/>
                    </w:rPr>
                  </w:pPr>
                  <w:r w:rsidRPr="003566EB">
                    <w:rPr>
                      <w:b/>
                      <w:sz w:val="20"/>
                      <w:szCs w:val="20"/>
                    </w:rPr>
                    <w:t>Nie</w:t>
                  </w:r>
                </w:p>
              </w:tc>
            </w:tr>
          </w:tbl>
          <w:p w14:paraId="2FD23919" w14:textId="77777777" w:rsidR="003566EB" w:rsidRPr="003566EB" w:rsidRDefault="003566EB" w:rsidP="00264DB4">
            <w:pPr>
              <w:rPr>
                <w:sz w:val="20"/>
                <w:szCs w:val="20"/>
              </w:rPr>
            </w:pPr>
          </w:p>
        </w:tc>
        <w:tc>
          <w:tcPr>
            <w:tcW w:w="3969" w:type="dxa"/>
            <w:gridSpan w:val="4"/>
          </w:tcPr>
          <w:p w14:paraId="2EE544C8" w14:textId="77777777" w:rsidR="003566EB" w:rsidRPr="003566EB" w:rsidRDefault="003566EB" w:rsidP="00264DB4">
            <w:pPr>
              <w:jc w:val="both"/>
              <w:rPr>
                <w:sz w:val="20"/>
                <w:szCs w:val="20"/>
              </w:rPr>
            </w:pPr>
            <w:r w:rsidRPr="003566EB">
              <w:rPr>
                <w:sz w:val="20"/>
                <w:szCs w:val="20"/>
              </w:rPr>
              <w:t>Register právnických osôb, podnikateľov a orgánov verejnej moci podľa zákona                  č. 272/2015 Z. z. o registri právnických osôb, podnikateľov a orgánov verejnej moci a o zmene a doplnení niektorých zákonov v znení neskorších predpisov.</w:t>
            </w:r>
          </w:p>
          <w:p w14:paraId="2C8C782F" w14:textId="77777777" w:rsidR="003566EB" w:rsidRPr="003566EB" w:rsidRDefault="003566EB" w:rsidP="00264DB4">
            <w:pPr>
              <w:jc w:val="both"/>
              <w:rPr>
                <w:i/>
                <w:iCs/>
                <w:sz w:val="20"/>
                <w:szCs w:val="20"/>
              </w:rPr>
            </w:pPr>
            <w:r w:rsidRPr="003566EB">
              <w:rPr>
                <w:sz w:val="20"/>
                <w:szCs w:val="20"/>
              </w:rPr>
              <w:t>Registre Finančného riaditeľstva SR a prepojené registre.</w:t>
            </w:r>
          </w:p>
        </w:tc>
      </w:tr>
      <w:tr w:rsidR="003566EB" w:rsidRPr="005C4B9C" w14:paraId="69339DCF" w14:textId="77777777" w:rsidTr="00264DB4">
        <w:trPr>
          <w:trHeight w:val="20"/>
        </w:trPr>
        <w:tc>
          <w:tcPr>
            <w:tcW w:w="3956" w:type="dxa"/>
          </w:tcPr>
          <w:p w14:paraId="1CADE879" w14:textId="77777777" w:rsidR="003566EB" w:rsidRPr="003566EB" w:rsidRDefault="003566EB" w:rsidP="00264DB4">
            <w:pPr>
              <w:jc w:val="both"/>
              <w:rPr>
                <w:b/>
                <w:sz w:val="20"/>
                <w:szCs w:val="20"/>
              </w:rPr>
            </w:pPr>
            <w:r w:rsidRPr="003566EB">
              <w:rPr>
                <w:b/>
                <w:sz w:val="20"/>
                <w:szCs w:val="20"/>
              </w:rPr>
              <w:t xml:space="preserve">6.5.3. </w:t>
            </w:r>
            <w:r w:rsidRPr="003566EB">
              <w:rPr>
                <w:sz w:val="20"/>
                <w:szCs w:val="20"/>
              </w:rPr>
              <w:t xml:space="preserve">Budú údaje poskytované režimom podľa zákona č. 177/2018 </w:t>
            </w:r>
            <w:proofErr w:type="spellStart"/>
            <w:r w:rsidRPr="003566EB">
              <w:rPr>
                <w:sz w:val="20"/>
                <w:szCs w:val="20"/>
              </w:rPr>
              <w:t>Z.z</w:t>
            </w:r>
            <w:proofErr w:type="spellEnd"/>
            <w:r w:rsidRPr="003566EB">
              <w:rPr>
                <w:sz w:val="20"/>
                <w:szCs w:val="20"/>
              </w:rPr>
              <w:t xml:space="preserve">. v znení neskorších predpisov alebo iným obdobným spôsobom, ktorý zabezpečí, aby si údaje orgán, ktorý konanie vedie, získaval z úradnej moci a nemuseli mu byť predkladané </w:t>
            </w:r>
            <w:r w:rsidRPr="003566EB">
              <w:rPr>
                <w:bCs/>
                <w:sz w:val="20"/>
                <w:szCs w:val="20"/>
              </w:rPr>
              <w:t>subjektom súkromného práva, navrhovateľom, žiadateľom, účastníkom konania (ďalej len „účastník konania“)</w:t>
            </w:r>
            <w:r w:rsidRPr="003566EB">
              <w:rPr>
                <w:sz w:val="20"/>
                <w:szCs w:val="20"/>
              </w:rPr>
              <w:t>?</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733FD172" w14:textId="77777777" w:rsidTr="00264DB4">
              <w:sdt>
                <w:sdtPr>
                  <w:rPr>
                    <w:sz w:val="20"/>
                    <w:szCs w:val="20"/>
                  </w:rPr>
                  <w:id w:val="-2115887386"/>
                  <w14:checkbox>
                    <w14:checked w14:val="0"/>
                    <w14:checkedState w14:val="2612" w14:font="MS Gothic"/>
                    <w14:uncheckedState w14:val="2610" w14:font="MS Gothic"/>
                  </w14:checkbox>
                </w:sdtPr>
                <w:sdtEndPr/>
                <w:sdtContent>
                  <w:tc>
                    <w:tcPr>
                      <w:tcW w:w="436" w:type="dxa"/>
                    </w:tcPr>
                    <w:p w14:paraId="56BC3D5A" w14:textId="77777777" w:rsidR="003566EB" w:rsidRPr="003566EB" w:rsidRDefault="003566EB" w:rsidP="00264DB4">
                      <w:pPr>
                        <w:jc w:val="center"/>
                        <w:rPr>
                          <w:sz w:val="20"/>
                          <w:szCs w:val="20"/>
                        </w:rPr>
                      </w:pPr>
                      <w:r w:rsidRPr="003566EB">
                        <w:rPr>
                          <w:rFonts w:ascii="Segoe UI Symbol" w:eastAsia="MS Mincho" w:hAnsi="Segoe UI Symbol" w:cs="Segoe UI Symbol"/>
                          <w:sz w:val="20"/>
                          <w:szCs w:val="20"/>
                        </w:rPr>
                        <w:t>☐</w:t>
                      </w:r>
                    </w:p>
                  </w:tc>
                </w:sdtContent>
              </w:sdt>
              <w:tc>
                <w:tcPr>
                  <w:tcW w:w="8545" w:type="dxa"/>
                </w:tcPr>
                <w:p w14:paraId="0E8A85E8" w14:textId="77777777" w:rsidR="003566EB" w:rsidRPr="003566EB" w:rsidRDefault="003566EB" w:rsidP="00264DB4">
                  <w:pPr>
                    <w:rPr>
                      <w:b/>
                      <w:sz w:val="20"/>
                      <w:szCs w:val="20"/>
                    </w:rPr>
                  </w:pPr>
                  <w:r w:rsidRPr="003566EB">
                    <w:rPr>
                      <w:b/>
                      <w:sz w:val="20"/>
                      <w:szCs w:val="20"/>
                    </w:rPr>
                    <w:t>Áno</w:t>
                  </w:r>
                </w:p>
              </w:tc>
            </w:tr>
            <w:tr w:rsidR="003566EB" w:rsidRPr="003566EB" w14:paraId="79C3CEB9" w14:textId="77777777" w:rsidTr="00264DB4">
              <w:sdt>
                <w:sdtPr>
                  <w:rPr>
                    <w:sz w:val="20"/>
                    <w:szCs w:val="20"/>
                  </w:rPr>
                  <w:id w:val="-1730609562"/>
                  <w14:checkbox>
                    <w14:checked w14:val="1"/>
                    <w14:checkedState w14:val="2612" w14:font="MS Gothic"/>
                    <w14:uncheckedState w14:val="2610" w14:font="MS Gothic"/>
                  </w14:checkbox>
                </w:sdtPr>
                <w:sdtEndPr/>
                <w:sdtContent>
                  <w:tc>
                    <w:tcPr>
                      <w:tcW w:w="436" w:type="dxa"/>
                    </w:tcPr>
                    <w:p w14:paraId="7252FD25"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74C662A8" w14:textId="77777777" w:rsidR="003566EB" w:rsidRPr="003566EB" w:rsidRDefault="003566EB" w:rsidP="00264DB4">
                  <w:pPr>
                    <w:rPr>
                      <w:b/>
                      <w:sz w:val="20"/>
                      <w:szCs w:val="20"/>
                    </w:rPr>
                  </w:pPr>
                  <w:r w:rsidRPr="003566EB">
                    <w:rPr>
                      <w:b/>
                      <w:sz w:val="20"/>
                      <w:szCs w:val="20"/>
                    </w:rPr>
                    <w:t>Nie</w:t>
                  </w:r>
                </w:p>
              </w:tc>
            </w:tr>
          </w:tbl>
          <w:p w14:paraId="67DE8D9C" w14:textId="77777777" w:rsidR="003566EB" w:rsidRPr="003566EB" w:rsidRDefault="003566EB" w:rsidP="00264DB4">
            <w:pPr>
              <w:rPr>
                <w:sz w:val="20"/>
                <w:szCs w:val="20"/>
              </w:rPr>
            </w:pPr>
          </w:p>
        </w:tc>
        <w:tc>
          <w:tcPr>
            <w:tcW w:w="3969" w:type="dxa"/>
            <w:gridSpan w:val="4"/>
          </w:tcPr>
          <w:p w14:paraId="5FEB83FE" w14:textId="77777777" w:rsidR="003566EB" w:rsidRPr="003566EB" w:rsidRDefault="003566EB" w:rsidP="00264DB4">
            <w:pPr>
              <w:rPr>
                <w:i/>
                <w:iCs/>
                <w:sz w:val="20"/>
                <w:szCs w:val="20"/>
              </w:rPr>
            </w:pPr>
          </w:p>
        </w:tc>
      </w:tr>
      <w:tr w:rsidR="003566EB" w:rsidRPr="005C4B9C" w14:paraId="705BF015" w14:textId="77777777" w:rsidTr="00264DB4">
        <w:trPr>
          <w:trHeight w:val="20"/>
        </w:trPr>
        <w:tc>
          <w:tcPr>
            <w:tcW w:w="3956" w:type="dxa"/>
            <w:tcBorders>
              <w:bottom w:val="single" w:sz="4" w:space="0" w:color="auto"/>
            </w:tcBorders>
          </w:tcPr>
          <w:p w14:paraId="7C39F5AC" w14:textId="77777777" w:rsidR="003566EB" w:rsidRPr="003566EB" w:rsidRDefault="003566EB" w:rsidP="00264DB4">
            <w:pPr>
              <w:jc w:val="both"/>
              <w:rPr>
                <w:b/>
                <w:sz w:val="20"/>
                <w:szCs w:val="20"/>
              </w:rPr>
            </w:pPr>
            <w:r w:rsidRPr="003566EB">
              <w:rPr>
                <w:b/>
                <w:sz w:val="20"/>
                <w:szCs w:val="20"/>
              </w:rPr>
              <w:t xml:space="preserve">6.5.4. </w:t>
            </w:r>
            <w:r w:rsidRPr="003566EB">
              <w:rPr>
                <w:sz w:val="20"/>
                <w:szCs w:val="20"/>
              </w:rPr>
              <w:t>Ak si orgán, ktorý konanie vedie, údaje nebude získavať z úradnej moci ale mu budú predkladané účastníkom konania, je v návrhu upravené prechodné obdobie, po ktorého uplynutí si údaje orgán, ktorý konanie vedie, bude získavať z úradnej moci?</w:t>
            </w:r>
          </w:p>
        </w:tc>
        <w:tc>
          <w:tcPr>
            <w:tcW w:w="1446" w:type="dxa"/>
            <w:tcBorders>
              <w:bottom w:val="single" w:sz="4" w:space="0" w:color="auto"/>
            </w:tcBorders>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111598B4" w14:textId="77777777" w:rsidTr="00264DB4">
              <w:sdt>
                <w:sdtPr>
                  <w:rPr>
                    <w:sz w:val="20"/>
                    <w:szCs w:val="20"/>
                  </w:rPr>
                  <w:id w:val="2088412960"/>
                  <w14:checkbox>
                    <w14:checked w14:val="0"/>
                    <w14:checkedState w14:val="2612" w14:font="MS Gothic"/>
                    <w14:uncheckedState w14:val="2610" w14:font="MS Gothic"/>
                  </w14:checkbox>
                </w:sdtPr>
                <w:sdtEndPr/>
                <w:sdtContent>
                  <w:tc>
                    <w:tcPr>
                      <w:tcW w:w="436" w:type="dxa"/>
                    </w:tcPr>
                    <w:p w14:paraId="5692C1C4" w14:textId="77777777" w:rsidR="003566EB" w:rsidRPr="003566EB" w:rsidRDefault="003566EB" w:rsidP="00264DB4">
                      <w:pPr>
                        <w:jc w:val="center"/>
                        <w:rPr>
                          <w:sz w:val="20"/>
                          <w:szCs w:val="20"/>
                        </w:rPr>
                      </w:pPr>
                      <w:r w:rsidRPr="003566EB">
                        <w:rPr>
                          <w:rFonts w:ascii="Segoe UI Symbol" w:eastAsia="MS Mincho" w:hAnsi="Segoe UI Symbol" w:cs="Segoe UI Symbol"/>
                          <w:sz w:val="20"/>
                          <w:szCs w:val="20"/>
                        </w:rPr>
                        <w:t>☐</w:t>
                      </w:r>
                    </w:p>
                  </w:tc>
                </w:sdtContent>
              </w:sdt>
              <w:tc>
                <w:tcPr>
                  <w:tcW w:w="8545" w:type="dxa"/>
                </w:tcPr>
                <w:p w14:paraId="572066D3" w14:textId="77777777" w:rsidR="003566EB" w:rsidRPr="003566EB" w:rsidRDefault="003566EB" w:rsidP="00264DB4">
                  <w:pPr>
                    <w:rPr>
                      <w:b/>
                      <w:sz w:val="20"/>
                      <w:szCs w:val="20"/>
                    </w:rPr>
                  </w:pPr>
                  <w:r w:rsidRPr="003566EB">
                    <w:rPr>
                      <w:b/>
                      <w:sz w:val="20"/>
                      <w:szCs w:val="20"/>
                    </w:rPr>
                    <w:t>Áno</w:t>
                  </w:r>
                </w:p>
              </w:tc>
            </w:tr>
            <w:tr w:rsidR="003566EB" w:rsidRPr="003566EB" w14:paraId="5FF56D55" w14:textId="77777777" w:rsidTr="00264DB4">
              <w:sdt>
                <w:sdtPr>
                  <w:rPr>
                    <w:sz w:val="20"/>
                    <w:szCs w:val="20"/>
                  </w:rPr>
                  <w:id w:val="-439767500"/>
                  <w14:checkbox>
                    <w14:checked w14:val="1"/>
                    <w14:checkedState w14:val="2612" w14:font="MS Gothic"/>
                    <w14:uncheckedState w14:val="2610" w14:font="MS Gothic"/>
                  </w14:checkbox>
                </w:sdtPr>
                <w:sdtEndPr/>
                <w:sdtContent>
                  <w:tc>
                    <w:tcPr>
                      <w:tcW w:w="436" w:type="dxa"/>
                    </w:tcPr>
                    <w:p w14:paraId="048FE206"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1EDEAF3D" w14:textId="77777777" w:rsidR="003566EB" w:rsidRPr="003566EB" w:rsidRDefault="003566EB" w:rsidP="00264DB4">
                  <w:pPr>
                    <w:rPr>
                      <w:b/>
                      <w:sz w:val="20"/>
                      <w:szCs w:val="20"/>
                    </w:rPr>
                  </w:pPr>
                  <w:r w:rsidRPr="003566EB">
                    <w:rPr>
                      <w:b/>
                      <w:sz w:val="20"/>
                      <w:szCs w:val="20"/>
                    </w:rPr>
                    <w:t>Nie</w:t>
                  </w:r>
                </w:p>
              </w:tc>
            </w:tr>
          </w:tbl>
          <w:p w14:paraId="65703C3B" w14:textId="77777777" w:rsidR="003566EB" w:rsidRPr="003566EB" w:rsidRDefault="003566EB" w:rsidP="00264DB4">
            <w:pPr>
              <w:rPr>
                <w:sz w:val="20"/>
                <w:szCs w:val="20"/>
              </w:rPr>
            </w:pPr>
          </w:p>
        </w:tc>
        <w:tc>
          <w:tcPr>
            <w:tcW w:w="3969" w:type="dxa"/>
            <w:gridSpan w:val="4"/>
            <w:tcBorders>
              <w:bottom w:val="single" w:sz="4" w:space="0" w:color="auto"/>
            </w:tcBorders>
          </w:tcPr>
          <w:p w14:paraId="1DC381EC" w14:textId="77777777" w:rsidR="003566EB" w:rsidRPr="003566EB" w:rsidRDefault="003566EB" w:rsidP="00264DB4">
            <w:pPr>
              <w:rPr>
                <w:i/>
                <w:iCs/>
                <w:sz w:val="20"/>
                <w:szCs w:val="20"/>
              </w:rPr>
            </w:pPr>
          </w:p>
        </w:tc>
      </w:tr>
      <w:tr w:rsidR="003566EB" w:rsidRPr="005C4B9C" w14:paraId="7A0ACA9C" w14:textId="77777777" w:rsidTr="00264DB4">
        <w:trPr>
          <w:trHeight w:val="20"/>
        </w:trPr>
        <w:tc>
          <w:tcPr>
            <w:tcW w:w="9371" w:type="dxa"/>
            <w:gridSpan w:val="6"/>
            <w:shd w:val="pct25" w:color="auto" w:fill="auto"/>
          </w:tcPr>
          <w:p w14:paraId="12163C0F" w14:textId="77777777" w:rsidR="003566EB" w:rsidRPr="003566EB" w:rsidRDefault="003566EB" w:rsidP="00264DB4">
            <w:pPr>
              <w:spacing w:line="20" w:lineRule="atLeast"/>
              <w:ind w:hanging="55"/>
              <w:jc w:val="center"/>
              <w:rPr>
                <w:i/>
                <w:iCs/>
                <w:sz w:val="20"/>
                <w:szCs w:val="20"/>
              </w:rPr>
            </w:pPr>
            <w:r w:rsidRPr="003566EB">
              <w:rPr>
                <w:b/>
                <w:sz w:val="20"/>
                <w:szCs w:val="20"/>
              </w:rPr>
              <w:t>Výmena údajov medzi orgánmi verejnej moci</w:t>
            </w:r>
          </w:p>
        </w:tc>
      </w:tr>
      <w:tr w:rsidR="003566EB" w:rsidRPr="005C4B9C" w14:paraId="568F6D61" w14:textId="77777777" w:rsidTr="00264DB4">
        <w:trPr>
          <w:trHeight w:val="20"/>
        </w:trPr>
        <w:tc>
          <w:tcPr>
            <w:tcW w:w="3956" w:type="dxa"/>
          </w:tcPr>
          <w:p w14:paraId="0B0BC799" w14:textId="77777777" w:rsidR="003566EB" w:rsidRPr="003566EB" w:rsidRDefault="003566EB" w:rsidP="00264DB4">
            <w:pPr>
              <w:jc w:val="both"/>
              <w:rPr>
                <w:b/>
                <w:sz w:val="20"/>
                <w:szCs w:val="20"/>
              </w:rPr>
            </w:pPr>
            <w:r w:rsidRPr="003566EB">
              <w:rPr>
                <w:b/>
                <w:sz w:val="20"/>
                <w:szCs w:val="20"/>
              </w:rPr>
              <w:t xml:space="preserve">6.6.1. </w:t>
            </w:r>
            <w:r w:rsidRPr="003566EB">
              <w:rPr>
                <w:sz w:val="20"/>
                <w:szCs w:val="20"/>
              </w:rPr>
              <w:t>Predpokladá predložený návrh zriadenie novej evidencie údajov alebo upravuje vedenie evidencie údajov?</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089B9A89" w14:textId="77777777" w:rsidTr="00264DB4">
              <w:sdt>
                <w:sdtPr>
                  <w:rPr>
                    <w:sz w:val="20"/>
                    <w:szCs w:val="20"/>
                  </w:rPr>
                  <w:id w:val="-581141114"/>
                  <w14:checkbox>
                    <w14:checked w14:val="0"/>
                    <w14:checkedState w14:val="2612" w14:font="MS Gothic"/>
                    <w14:uncheckedState w14:val="2610" w14:font="MS Gothic"/>
                  </w14:checkbox>
                </w:sdtPr>
                <w:sdtEndPr/>
                <w:sdtContent>
                  <w:tc>
                    <w:tcPr>
                      <w:tcW w:w="436" w:type="dxa"/>
                    </w:tcPr>
                    <w:p w14:paraId="5DF4F50C"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1969BD9B" w14:textId="77777777" w:rsidR="003566EB" w:rsidRPr="003566EB" w:rsidRDefault="003566EB" w:rsidP="00264DB4">
                  <w:pPr>
                    <w:rPr>
                      <w:b/>
                      <w:sz w:val="20"/>
                      <w:szCs w:val="20"/>
                    </w:rPr>
                  </w:pPr>
                  <w:r w:rsidRPr="003566EB">
                    <w:rPr>
                      <w:b/>
                      <w:sz w:val="20"/>
                      <w:szCs w:val="20"/>
                    </w:rPr>
                    <w:t>Áno</w:t>
                  </w:r>
                </w:p>
              </w:tc>
            </w:tr>
            <w:tr w:rsidR="003566EB" w:rsidRPr="003566EB" w14:paraId="6796DFAA" w14:textId="77777777" w:rsidTr="00264DB4">
              <w:sdt>
                <w:sdtPr>
                  <w:rPr>
                    <w:sz w:val="20"/>
                    <w:szCs w:val="20"/>
                  </w:rPr>
                  <w:id w:val="-561481988"/>
                  <w14:checkbox>
                    <w14:checked w14:val="1"/>
                    <w14:checkedState w14:val="2612" w14:font="MS Gothic"/>
                    <w14:uncheckedState w14:val="2610" w14:font="MS Gothic"/>
                  </w14:checkbox>
                </w:sdtPr>
                <w:sdtEndPr/>
                <w:sdtContent>
                  <w:tc>
                    <w:tcPr>
                      <w:tcW w:w="436" w:type="dxa"/>
                    </w:tcPr>
                    <w:p w14:paraId="54842839"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6D080439" w14:textId="77777777" w:rsidR="003566EB" w:rsidRPr="003566EB" w:rsidRDefault="003566EB" w:rsidP="00264DB4">
                  <w:pPr>
                    <w:rPr>
                      <w:b/>
                      <w:sz w:val="20"/>
                      <w:szCs w:val="20"/>
                    </w:rPr>
                  </w:pPr>
                  <w:r w:rsidRPr="003566EB">
                    <w:rPr>
                      <w:b/>
                      <w:sz w:val="20"/>
                      <w:szCs w:val="20"/>
                    </w:rPr>
                    <w:t>Nie</w:t>
                  </w:r>
                </w:p>
              </w:tc>
            </w:tr>
          </w:tbl>
          <w:p w14:paraId="220F5866" w14:textId="77777777" w:rsidR="003566EB" w:rsidRPr="003566EB" w:rsidRDefault="003566EB" w:rsidP="00264DB4">
            <w:pPr>
              <w:rPr>
                <w:sz w:val="20"/>
                <w:szCs w:val="20"/>
              </w:rPr>
            </w:pPr>
          </w:p>
        </w:tc>
        <w:tc>
          <w:tcPr>
            <w:tcW w:w="3969" w:type="dxa"/>
            <w:gridSpan w:val="4"/>
          </w:tcPr>
          <w:p w14:paraId="41BEFA26" w14:textId="77777777" w:rsidR="003566EB" w:rsidRPr="003566EB" w:rsidRDefault="003566EB" w:rsidP="00264DB4">
            <w:pPr>
              <w:rPr>
                <w:i/>
                <w:iCs/>
                <w:sz w:val="20"/>
                <w:szCs w:val="20"/>
                <w:highlight w:val="yellow"/>
              </w:rPr>
            </w:pPr>
          </w:p>
        </w:tc>
      </w:tr>
      <w:tr w:rsidR="003566EB" w:rsidRPr="005C4B9C" w14:paraId="286B55CE" w14:textId="77777777" w:rsidTr="00264DB4">
        <w:trPr>
          <w:trHeight w:val="20"/>
        </w:trPr>
        <w:tc>
          <w:tcPr>
            <w:tcW w:w="3956" w:type="dxa"/>
          </w:tcPr>
          <w:p w14:paraId="5763F974" w14:textId="77777777" w:rsidR="003566EB" w:rsidRPr="003566EB" w:rsidRDefault="003566EB" w:rsidP="00264DB4">
            <w:pPr>
              <w:jc w:val="both"/>
              <w:rPr>
                <w:b/>
                <w:sz w:val="20"/>
                <w:szCs w:val="20"/>
              </w:rPr>
            </w:pPr>
            <w:r w:rsidRPr="003566EB">
              <w:rPr>
                <w:b/>
                <w:sz w:val="20"/>
                <w:szCs w:val="20"/>
              </w:rPr>
              <w:t xml:space="preserve">6.6.2. </w:t>
            </w:r>
            <w:r w:rsidRPr="003566EB">
              <w:rPr>
                <w:sz w:val="20"/>
                <w:szCs w:val="20"/>
              </w:rPr>
              <w:t xml:space="preserve">Umožňuje predložený návrh poskytovanie údajov z evidencie iným orgánom </w:t>
            </w:r>
            <w:r w:rsidRPr="003566EB">
              <w:rPr>
                <w:sz w:val="20"/>
                <w:szCs w:val="20"/>
              </w:rPr>
              <w:lastRenderedPageBreak/>
              <w:t>verejnej moci, resp. iným osobám na plnenie ich zákonom ustanovených úloh bez obmedzenia subjektu (teda vo všetkých prípadoch, kedy tieto údaje na plnenie zákonom ustanovených úloh potrebujú)?</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691DD0E4" w14:textId="77777777" w:rsidTr="00264DB4">
              <w:sdt>
                <w:sdtPr>
                  <w:rPr>
                    <w:sz w:val="20"/>
                    <w:szCs w:val="20"/>
                  </w:rPr>
                  <w:id w:val="1434169894"/>
                  <w14:checkbox>
                    <w14:checked w14:val="1"/>
                    <w14:checkedState w14:val="2612" w14:font="MS Gothic"/>
                    <w14:uncheckedState w14:val="2610" w14:font="MS Gothic"/>
                  </w14:checkbox>
                </w:sdtPr>
                <w:sdtEndPr/>
                <w:sdtContent>
                  <w:tc>
                    <w:tcPr>
                      <w:tcW w:w="436" w:type="dxa"/>
                    </w:tcPr>
                    <w:p w14:paraId="3165C177"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27BBC268" w14:textId="77777777" w:rsidR="003566EB" w:rsidRPr="003566EB" w:rsidRDefault="003566EB" w:rsidP="00264DB4">
                  <w:pPr>
                    <w:rPr>
                      <w:b/>
                      <w:sz w:val="20"/>
                      <w:szCs w:val="20"/>
                    </w:rPr>
                  </w:pPr>
                  <w:r w:rsidRPr="003566EB">
                    <w:rPr>
                      <w:b/>
                      <w:sz w:val="20"/>
                      <w:szCs w:val="20"/>
                    </w:rPr>
                    <w:t>Áno</w:t>
                  </w:r>
                </w:p>
              </w:tc>
            </w:tr>
            <w:tr w:rsidR="003566EB" w:rsidRPr="003566EB" w14:paraId="03F4A0CC" w14:textId="77777777" w:rsidTr="00264DB4">
              <w:sdt>
                <w:sdtPr>
                  <w:rPr>
                    <w:sz w:val="20"/>
                    <w:szCs w:val="20"/>
                  </w:rPr>
                  <w:id w:val="-1288507644"/>
                  <w14:checkbox>
                    <w14:checked w14:val="0"/>
                    <w14:checkedState w14:val="2612" w14:font="MS Gothic"/>
                    <w14:uncheckedState w14:val="2610" w14:font="MS Gothic"/>
                  </w14:checkbox>
                </w:sdtPr>
                <w:sdtEndPr/>
                <w:sdtContent>
                  <w:tc>
                    <w:tcPr>
                      <w:tcW w:w="436" w:type="dxa"/>
                    </w:tcPr>
                    <w:p w14:paraId="37E3B51D"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35A7DDCC" w14:textId="77777777" w:rsidR="003566EB" w:rsidRPr="003566EB" w:rsidRDefault="003566EB" w:rsidP="00264DB4">
                  <w:pPr>
                    <w:rPr>
                      <w:b/>
                      <w:sz w:val="20"/>
                      <w:szCs w:val="20"/>
                    </w:rPr>
                  </w:pPr>
                  <w:r w:rsidRPr="003566EB">
                    <w:rPr>
                      <w:b/>
                      <w:sz w:val="20"/>
                      <w:szCs w:val="20"/>
                    </w:rPr>
                    <w:t>Nie</w:t>
                  </w:r>
                </w:p>
              </w:tc>
            </w:tr>
          </w:tbl>
          <w:p w14:paraId="5AC962BD" w14:textId="77777777" w:rsidR="003566EB" w:rsidRPr="003566EB" w:rsidRDefault="003566EB" w:rsidP="00264DB4">
            <w:pPr>
              <w:rPr>
                <w:sz w:val="20"/>
                <w:szCs w:val="20"/>
              </w:rPr>
            </w:pPr>
          </w:p>
        </w:tc>
        <w:tc>
          <w:tcPr>
            <w:tcW w:w="3969" w:type="dxa"/>
            <w:gridSpan w:val="4"/>
          </w:tcPr>
          <w:p w14:paraId="7ADDC213" w14:textId="77777777" w:rsidR="003566EB" w:rsidRPr="003566EB" w:rsidRDefault="003566EB" w:rsidP="00264DB4">
            <w:pPr>
              <w:rPr>
                <w:i/>
                <w:iCs/>
                <w:sz w:val="20"/>
                <w:szCs w:val="20"/>
              </w:rPr>
            </w:pPr>
          </w:p>
        </w:tc>
      </w:tr>
      <w:tr w:rsidR="003566EB" w:rsidRPr="005C4B9C" w14:paraId="1CA7529C" w14:textId="77777777" w:rsidTr="00264DB4">
        <w:trPr>
          <w:trHeight w:val="20"/>
        </w:trPr>
        <w:tc>
          <w:tcPr>
            <w:tcW w:w="3956" w:type="dxa"/>
          </w:tcPr>
          <w:p w14:paraId="38C77FE7" w14:textId="77777777" w:rsidR="003566EB" w:rsidRPr="003566EB" w:rsidRDefault="003566EB" w:rsidP="00264DB4">
            <w:pPr>
              <w:jc w:val="both"/>
              <w:rPr>
                <w:b/>
                <w:sz w:val="20"/>
                <w:szCs w:val="20"/>
              </w:rPr>
            </w:pPr>
            <w:r w:rsidRPr="003566EB">
              <w:rPr>
                <w:b/>
                <w:sz w:val="20"/>
                <w:szCs w:val="20"/>
              </w:rPr>
              <w:t xml:space="preserve">6.6.3. </w:t>
            </w:r>
            <w:r w:rsidRPr="003566EB">
              <w:rPr>
                <w:sz w:val="20"/>
                <w:szCs w:val="20"/>
              </w:rPr>
              <w:t>Je zabezpečené poskytovanie údajov z evidencie elektronicky a automatizovaným spôsobom?</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392D9E3A" w14:textId="77777777" w:rsidTr="00264DB4">
              <w:sdt>
                <w:sdtPr>
                  <w:rPr>
                    <w:sz w:val="20"/>
                    <w:szCs w:val="20"/>
                  </w:rPr>
                  <w:id w:val="-1355335144"/>
                  <w14:checkbox>
                    <w14:checked w14:val="0"/>
                    <w14:checkedState w14:val="2612" w14:font="MS Gothic"/>
                    <w14:uncheckedState w14:val="2610" w14:font="MS Gothic"/>
                  </w14:checkbox>
                </w:sdtPr>
                <w:sdtEndPr/>
                <w:sdtContent>
                  <w:tc>
                    <w:tcPr>
                      <w:tcW w:w="436" w:type="dxa"/>
                    </w:tcPr>
                    <w:p w14:paraId="58828002"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2175A452" w14:textId="77777777" w:rsidR="003566EB" w:rsidRPr="003566EB" w:rsidRDefault="003566EB" w:rsidP="00264DB4">
                  <w:pPr>
                    <w:rPr>
                      <w:b/>
                      <w:sz w:val="20"/>
                      <w:szCs w:val="20"/>
                    </w:rPr>
                  </w:pPr>
                  <w:r w:rsidRPr="003566EB">
                    <w:rPr>
                      <w:b/>
                      <w:sz w:val="20"/>
                      <w:szCs w:val="20"/>
                    </w:rPr>
                    <w:t>Áno</w:t>
                  </w:r>
                </w:p>
              </w:tc>
            </w:tr>
            <w:tr w:rsidR="003566EB" w:rsidRPr="003566EB" w14:paraId="332C6502" w14:textId="77777777" w:rsidTr="00264DB4">
              <w:sdt>
                <w:sdtPr>
                  <w:rPr>
                    <w:sz w:val="20"/>
                    <w:szCs w:val="20"/>
                  </w:rPr>
                  <w:id w:val="116884503"/>
                  <w14:checkbox>
                    <w14:checked w14:val="1"/>
                    <w14:checkedState w14:val="2612" w14:font="MS Gothic"/>
                    <w14:uncheckedState w14:val="2610" w14:font="MS Gothic"/>
                  </w14:checkbox>
                </w:sdtPr>
                <w:sdtEndPr/>
                <w:sdtContent>
                  <w:tc>
                    <w:tcPr>
                      <w:tcW w:w="436" w:type="dxa"/>
                    </w:tcPr>
                    <w:p w14:paraId="261BF901"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1A2C5E5A" w14:textId="77777777" w:rsidR="003566EB" w:rsidRPr="003566EB" w:rsidRDefault="003566EB" w:rsidP="00264DB4">
                  <w:pPr>
                    <w:rPr>
                      <w:b/>
                      <w:sz w:val="20"/>
                      <w:szCs w:val="20"/>
                    </w:rPr>
                  </w:pPr>
                  <w:r w:rsidRPr="003566EB">
                    <w:rPr>
                      <w:b/>
                      <w:sz w:val="20"/>
                      <w:szCs w:val="20"/>
                    </w:rPr>
                    <w:t>Nie</w:t>
                  </w:r>
                </w:p>
              </w:tc>
            </w:tr>
          </w:tbl>
          <w:p w14:paraId="492BCE0D" w14:textId="77777777" w:rsidR="003566EB" w:rsidRPr="003566EB" w:rsidRDefault="003566EB" w:rsidP="00264DB4">
            <w:pPr>
              <w:rPr>
                <w:sz w:val="20"/>
                <w:szCs w:val="20"/>
              </w:rPr>
            </w:pPr>
          </w:p>
        </w:tc>
        <w:tc>
          <w:tcPr>
            <w:tcW w:w="3969" w:type="dxa"/>
            <w:gridSpan w:val="4"/>
          </w:tcPr>
          <w:p w14:paraId="308C97C6" w14:textId="77777777" w:rsidR="003566EB" w:rsidRPr="003566EB" w:rsidRDefault="003566EB" w:rsidP="00264DB4">
            <w:pPr>
              <w:rPr>
                <w:i/>
                <w:iCs/>
                <w:sz w:val="20"/>
                <w:szCs w:val="20"/>
              </w:rPr>
            </w:pPr>
          </w:p>
        </w:tc>
      </w:tr>
      <w:tr w:rsidR="003566EB" w:rsidRPr="005C4B9C" w14:paraId="5BD51BD8" w14:textId="77777777" w:rsidTr="00264DB4">
        <w:trPr>
          <w:trHeight w:val="20"/>
        </w:trPr>
        <w:tc>
          <w:tcPr>
            <w:tcW w:w="3956" w:type="dxa"/>
          </w:tcPr>
          <w:p w14:paraId="5A18EFAE" w14:textId="77777777" w:rsidR="003566EB" w:rsidRPr="003566EB" w:rsidRDefault="003566EB" w:rsidP="00264DB4">
            <w:pPr>
              <w:jc w:val="both"/>
              <w:rPr>
                <w:b/>
                <w:sz w:val="20"/>
                <w:szCs w:val="20"/>
              </w:rPr>
            </w:pPr>
            <w:r w:rsidRPr="003566EB">
              <w:rPr>
                <w:b/>
                <w:sz w:val="20"/>
                <w:szCs w:val="20"/>
              </w:rPr>
              <w:t xml:space="preserve">6.6.4. </w:t>
            </w:r>
            <w:r w:rsidRPr="003566EB">
              <w:rPr>
                <w:sz w:val="20"/>
                <w:szCs w:val="20"/>
              </w:rPr>
              <w:t xml:space="preserve">Je na poskytovanie údajov z evidencie využitý režim podľa zákona č. 177/2018 </w:t>
            </w:r>
            <w:proofErr w:type="spellStart"/>
            <w:r w:rsidRPr="003566EB">
              <w:rPr>
                <w:sz w:val="20"/>
                <w:szCs w:val="20"/>
              </w:rPr>
              <w:t>Z.z</w:t>
            </w:r>
            <w:proofErr w:type="spellEnd"/>
            <w:r w:rsidRPr="003566EB">
              <w:rPr>
                <w:sz w:val="20"/>
                <w:szCs w:val="20"/>
              </w:rPr>
              <w:t>. v znení neskorších predpisov?</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6B4A91CA" w14:textId="77777777" w:rsidTr="00264DB4">
              <w:sdt>
                <w:sdtPr>
                  <w:rPr>
                    <w:sz w:val="20"/>
                    <w:szCs w:val="20"/>
                  </w:rPr>
                  <w:id w:val="-295379826"/>
                  <w14:checkbox>
                    <w14:checked w14:val="0"/>
                    <w14:checkedState w14:val="2612" w14:font="MS Gothic"/>
                    <w14:uncheckedState w14:val="2610" w14:font="MS Gothic"/>
                  </w14:checkbox>
                </w:sdtPr>
                <w:sdtEndPr/>
                <w:sdtContent>
                  <w:tc>
                    <w:tcPr>
                      <w:tcW w:w="436" w:type="dxa"/>
                    </w:tcPr>
                    <w:p w14:paraId="09AFCB38" w14:textId="77777777" w:rsidR="003566EB" w:rsidRPr="003566EB" w:rsidRDefault="003566EB" w:rsidP="00264DB4">
                      <w:pPr>
                        <w:jc w:val="center"/>
                        <w:rPr>
                          <w:sz w:val="20"/>
                          <w:szCs w:val="20"/>
                        </w:rPr>
                      </w:pPr>
                      <w:r w:rsidRPr="003566EB">
                        <w:rPr>
                          <w:rFonts w:ascii="Segoe UI Symbol" w:eastAsia="MS Mincho" w:hAnsi="Segoe UI Symbol" w:cs="Segoe UI Symbol"/>
                          <w:sz w:val="20"/>
                          <w:szCs w:val="20"/>
                        </w:rPr>
                        <w:t>☐</w:t>
                      </w:r>
                    </w:p>
                  </w:tc>
                </w:sdtContent>
              </w:sdt>
              <w:tc>
                <w:tcPr>
                  <w:tcW w:w="8545" w:type="dxa"/>
                </w:tcPr>
                <w:p w14:paraId="3813D120" w14:textId="77777777" w:rsidR="003566EB" w:rsidRPr="003566EB" w:rsidRDefault="003566EB" w:rsidP="00264DB4">
                  <w:pPr>
                    <w:rPr>
                      <w:b/>
                      <w:sz w:val="20"/>
                      <w:szCs w:val="20"/>
                    </w:rPr>
                  </w:pPr>
                  <w:r w:rsidRPr="003566EB">
                    <w:rPr>
                      <w:b/>
                      <w:sz w:val="20"/>
                      <w:szCs w:val="20"/>
                    </w:rPr>
                    <w:t>Áno</w:t>
                  </w:r>
                </w:p>
              </w:tc>
            </w:tr>
            <w:tr w:rsidR="003566EB" w:rsidRPr="003566EB" w14:paraId="5F781DF8" w14:textId="77777777" w:rsidTr="00264DB4">
              <w:sdt>
                <w:sdtPr>
                  <w:rPr>
                    <w:sz w:val="20"/>
                    <w:szCs w:val="20"/>
                  </w:rPr>
                  <w:id w:val="-1689520971"/>
                  <w14:checkbox>
                    <w14:checked w14:val="1"/>
                    <w14:checkedState w14:val="2612" w14:font="MS Gothic"/>
                    <w14:uncheckedState w14:val="2610" w14:font="MS Gothic"/>
                  </w14:checkbox>
                </w:sdtPr>
                <w:sdtEndPr/>
                <w:sdtContent>
                  <w:tc>
                    <w:tcPr>
                      <w:tcW w:w="436" w:type="dxa"/>
                    </w:tcPr>
                    <w:p w14:paraId="26C7D211"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5AD2AE5D" w14:textId="77777777" w:rsidR="003566EB" w:rsidRPr="003566EB" w:rsidRDefault="003566EB" w:rsidP="00264DB4">
                  <w:pPr>
                    <w:rPr>
                      <w:b/>
                      <w:sz w:val="20"/>
                      <w:szCs w:val="20"/>
                    </w:rPr>
                  </w:pPr>
                  <w:r w:rsidRPr="003566EB">
                    <w:rPr>
                      <w:b/>
                      <w:sz w:val="20"/>
                      <w:szCs w:val="20"/>
                    </w:rPr>
                    <w:t>Nie</w:t>
                  </w:r>
                </w:p>
              </w:tc>
            </w:tr>
          </w:tbl>
          <w:p w14:paraId="1E229A6C" w14:textId="77777777" w:rsidR="003566EB" w:rsidRPr="003566EB" w:rsidRDefault="003566EB" w:rsidP="00264DB4">
            <w:pPr>
              <w:rPr>
                <w:sz w:val="20"/>
                <w:szCs w:val="20"/>
              </w:rPr>
            </w:pPr>
          </w:p>
        </w:tc>
        <w:tc>
          <w:tcPr>
            <w:tcW w:w="3969" w:type="dxa"/>
            <w:gridSpan w:val="4"/>
          </w:tcPr>
          <w:p w14:paraId="308AE738" w14:textId="77777777" w:rsidR="003566EB" w:rsidRPr="003566EB" w:rsidRDefault="003566EB" w:rsidP="00264DB4">
            <w:pPr>
              <w:rPr>
                <w:i/>
                <w:iCs/>
                <w:sz w:val="20"/>
                <w:szCs w:val="20"/>
              </w:rPr>
            </w:pPr>
          </w:p>
        </w:tc>
      </w:tr>
      <w:tr w:rsidR="003566EB" w:rsidRPr="005C4B9C" w14:paraId="47B4F53D" w14:textId="77777777" w:rsidTr="00264DB4">
        <w:trPr>
          <w:trHeight w:val="20"/>
        </w:trPr>
        <w:tc>
          <w:tcPr>
            <w:tcW w:w="9371" w:type="dxa"/>
            <w:gridSpan w:val="6"/>
            <w:shd w:val="clear" w:color="auto" w:fill="A6A6A6" w:themeFill="background1" w:themeFillShade="A6"/>
          </w:tcPr>
          <w:p w14:paraId="199A18C5" w14:textId="77777777" w:rsidR="003566EB" w:rsidRPr="003566EB" w:rsidRDefault="003566EB" w:rsidP="00264DB4">
            <w:pPr>
              <w:spacing w:line="20" w:lineRule="atLeast"/>
              <w:ind w:hanging="55"/>
              <w:jc w:val="center"/>
              <w:rPr>
                <w:i/>
                <w:iCs/>
                <w:sz w:val="20"/>
                <w:szCs w:val="20"/>
              </w:rPr>
            </w:pPr>
            <w:r w:rsidRPr="003566EB">
              <w:rPr>
                <w:b/>
                <w:sz w:val="20"/>
                <w:szCs w:val="20"/>
              </w:rPr>
              <w:t>Referenčné údaje</w:t>
            </w:r>
          </w:p>
        </w:tc>
      </w:tr>
      <w:tr w:rsidR="003566EB" w:rsidRPr="005C4B9C" w14:paraId="084D57FA" w14:textId="77777777" w:rsidTr="00264DB4">
        <w:trPr>
          <w:trHeight w:val="20"/>
        </w:trPr>
        <w:tc>
          <w:tcPr>
            <w:tcW w:w="3956" w:type="dxa"/>
          </w:tcPr>
          <w:p w14:paraId="0430FD6E" w14:textId="77777777" w:rsidR="003566EB" w:rsidRPr="003566EB" w:rsidRDefault="003566EB" w:rsidP="00264DB4">
            <w:pPr>
              <w:jc w:val="both"/>
              <w:rPr>
                <w:sz w:val="20"/>
                <w:szCs w:val="20"/>
              </w:rPr>
            </w:pPr>
            <w:r w:rsidRPr="003566EB">
              <w:rPr>
                <w:b/>
                <w:bCs/>
                <w:sz w:val="20"/>
                <w:szCs w:val="20"/>
              </w:rPr>
              <w:t>6.7.1.</w:t>
            </w:r>
            <w:r w:rsidRPr="003566EB">
              <w:rPr>
                <w:sz w:val="20"/>
                <w:szCs w:val="20"/>
              </w:rPr>
              <w:t xml:space="preserve"> Predpokladá predložený návrh zriadenie novej evidencie údajov alebo upravuje vedenie evidencie údajov, ktoré budú navrhnuté na zaradenie do zoznamu referenčných údajov podľa § 51 zákona č. 305/2013 </w:t>
            </w:r>
            <w:proofErr w:type="spellStart"/>
            <w:r w:rsidRPr="003566EB">
              <w:rPr>
                <w:sz w:val="20"/>
                <w:szCs w:val="20"/>
              </w:rPr>
              <w:t>Z.z</w:t>
            </w:r>
            <w:proofErr w:type="spellEnd"/>
            <w:r w:rsidRPr="003566EB">
              <w:rPr>
                <w:sz w:val="20"/>
                <w:szCs w:val="20"/>
              </w:rPr>
              <w:t>. o e-</w:t>
            </w:r>
            <w:proofErr w:type="spellStart"/>
            <w:r w:rsidRPr="003566EB">
              <w:rPr>
                <w:sz w:val="20"/>
                <w:szCs w:val="20"/>
              </w:rPr>
              <w:t>Governmente</w:t>
            </w:r>
            <w:proofErr w:type="spellEnd"/>
            <w:r w:rsidRPr="003566EB">
              <w:rPr>
                <w:sz w:val="20"/>
                <w:szCs w:val="20"/>
              </w:rPr>
              <w:t>?</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1A17A258" w14:textId="77777777" w:rsidTr="00264DB4">
              <w:sdt>
                <w:sdtPr>
                  <w:rPr>
                    <w:sz w:val="20"/>
                    <w:szCs w:val="20"/>
                  </w:rPr>
                  <w:id w:val="-677810283"/>
                  <w14:checkbox>
                    <w14:checked w14:val="0"/>
                    <w14:checkedState w14:val="2612" w14:font="MS Gothic"/>
                    <w14:uncheckedState w14:val="2610" w14:font="MS Gothic"/>
                  </w14:checkbox>
                </w:sdtPr>
                <w:sdtEndPr/>
                <w:sdtContent>
                  <w:tc>
                    <w:tcPr>
                      <w:tcW w:w="436" w:type="dxa"/>
                    </w:tcPr>
                    <w:p w14:paraId="66771763"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01C9142D" w14:textId="77777777" w:rsidR="003566EB" w:rsidRPr="003566EB" w:rsidRDefault="003566EB" w:rsidP="00264DB4">
                  <w:pPr>
                    <w:rPr>
                      <w:b/>
                      <w:sz w:val="20"/>
                      <w:szCs w:val="20"/>
                    </w:rPr>
                  </w:pPr>
                  <w:r w:rsidRPr="003566EB">
                    <w:rPr>
                      <w:b/>
                      <w:sz w:val="20"/>
                      <w:szCs w:val="20"/>
                    </w:rPr>
                    <w:t>Áno</w:t>
                  </w:r>
                </w:p>
              </w:tc>
            </w:tr>
            <w:tr w:rsidR="003566EB" w:rsidRPr="003566EB" w14:paraId="498AA44C" w14:textId="77777777" w:rsidTr="00264DB4">
              <w:sdt>
                <w:sdtPr>
                  <w:rPr>
                    <w:sz w:val="20"/>
                    <w:szCs w:val="20"/>
                  </w:rPr>
                  <w:id w:val="-159857975"/>
                  <w14:checkbox>
                    <w14:checked w14:val="1"/>
                    <w14:checkedState w14:val="2612" w14:font="MS Gothic"/>
                    <w14:uncheckedState w14:val="2610" w14:font="MS Gothic"/>
                  </w14:checkbox>
                </w:sdtPr>
                <w:sdtEndPr/>
                <w:sdtContent>
                  <w:tc>
                    <w:tcPr>
                      <w:tcW w:w="436" w:type="dxa"/>
                    </w:tcPr>
                    <w:p w14:paraId="17BBD2F4" w14:textId="77777777" w:rsidR="003566EB" w:rsidRPr="003566EB" w:rsidRDefault="003566EB" w:rsidP="00264DB4">
                      <w:pPr>
                        <w:jc w:val="center"/>
                        <w:rPr>
                          <w:sz w:val="20"/>
                          <w:szCs w:val="20"/>
                        </w:rPr>
                      </w:pPr>
                      <w:r w:rsidRPr="003566EB">
                        <w:rPr>
                          <w:rFonts w:ascii="Segoe UI Symbol" w:eastAsia="MS Gothic" w:hAnsi="Segoe UI Symbol" w:cs="Segoe UI Symbol"/>
                          <w:sz w:val="20"/>
                          <w:szCs w:val="20"/>
                        </w:rPr>
                        <w:t>☒</w:t>
                      </w:r>
                    </w:p>
                  </w:tc>
                </w:sdtContent>
              </w:sdt>
              <w:tc>
                <w:tcPr>
                  <w:tcW w:w="8545" w:type="dxa"/>
                </w:tcPr>
                <w:p w14:paraId="1B98A1FA" w14:textId="77777777" w:rsidR="003566EB" w:rsidRPr="003566EB" w:rsidRDefault="003566EB" w:rsidP="00264DB4">
                  <w:pPr>
                    <w:rPr>
                      <w:b/>
                      <w:sz w:val="20"/>
                      <w:szCs w:val="20"/>
                    </w:rPr>
                  </w:pPr>
                  <w:r w:rsidRPr="003566EB">
                    <w:rPr>
                      <w:b/>
                      <w:sz w:val="20"/>
                      <w:szCs w:val="20"/>
                    </w:rPr>
                    <w:t>Nie</w:t>
                  </w:r>
                </w:p>
              </w:tc>
            </w:tr>
          </w:tbl>
          <w:p w14:paraId="66CDE574" w14:textId="77777777" w:rsidR="003566EB" w:rsidRPr="003566EB" w:rsidRDefault="003566EB" w:rsidP="00264DB4">
            <w:pPr>
              <w:jc w:val="center"/>
              <w:rPr>
                <w:sz w:val="20"/>
                <w:szCs w:val="20"/>
              </w:rPr>
            </w:pPr>
          </w:p>
        </w:tc>
        <w:tc>
          <w:tcPr>
            <w:tcW w:w="3969" w:type="dxa"/>
            <w:gridSpan w:val="4"/>
          </w:tcPr>
          <w:p w14:paraId="03E877EC" w14:textId="77777777" w:rsidR="003566EB" w:rsidRPr="003566EB" w:rsidRDefault="003566EB" w:rsidP="00264DB4">
            <w:pPr>
              <w:rPr>
                <w:i/>
                <w:iCs/>
                <w:sz w:val="20"/>
                <w:szCs w:val="20"/>
              </w:rPr>
            </w:pPr>
          </w:p>
        </w:tc>
      </w:tr>
      <w:tr w:rsidR="003566EB" w:rsidRPr="005C4B9C" w14:paraId="0351251C" w14:textId="77777777" w:rsidTr="00264DB4">
        <w:trPr>
          <w:trHeight w:val="20"/>
        </w:trPr>
        <w:tc>
          <w:tcPr>
            <w:tcW w:w="3956" w:type="dxa"/>
          </w:tcPr>
          <w:p w14:paraId="1A34D0FD" w14:textId="77777777" w:rsidR="003566EB" w:rsidRPr="003566EB" w:rsidRDefault="003566EB" w:rsidP="00264DB4">
            <w:pPr>
              <w:jc w:val="both"/>
              <w:rPr>
                <w:sz w:val="20"/>
                <w:szCs w:val="20"/>
              </w:rPr>
            </w:pPr>
            <w:r w:rsidRPr="003566EB">
              <w:rPr>
                <w:b/>
                <w:bCs/>
                <w:sz w:val="20"/>
                <w:szCs w:val="20"/>
              </w:rPr>
              <w:t>6.7.2.</w:t>
            </w:r>
            <w:r w:rsidRPr="003566EB">
              <w:rPr>
                <w:sz w:val="20"/>
                <w:szCs w:val="20"/>
              </w:rPr>
              <w:t xml:space="preserve"> Kedy je plánované zaradenie údajov z evidencie do zoznamu referenčných údajov podľa § 51 zákona č. 305/2013 </w:t>
            </w:r>
            <w:proofErr w:type="spellStart"/>
            <w:r w:rsidRPr="003566EB">
              <w:rPr>
                <w:sz w:val="20"/>
                <w:szCs w:val="20"/>
              </w:rPr>
              <w:t>Z.z</w:t>
            </w:r>
            <w:proofErr w:type="spellEnd"/>
            <w:r w:rsidRPr="003566EB">
              <w:rPr>
                <w:sz w:val="20"/>
                <w:szCs w:val="20"/>
              </w:rPr>
              <w:t>. o e-</w:t>
            </w:r>
            <w:proofErr w:type="spellStart"/>
            <w:r w:rsidRPr="003566EB">
              <w:rPr>
                <w:sz w:val="20"/>
                <w:szCs w:val="20"/>
              </w:rPr>
              <w:t>Governmente</w:t>
            </w:r>
            <w:proofErr w:type="spellEnd"/>
            <w:r w:rsidRPr="003566EB">
              <w:rPr>
                <w:sz w:val="20"/>
                <w:szCs w:val="20"/>
              </w:rPr>
              <w:t>?</w:t>
            </w:r>
          </w:p>
        </w:tc>
        <w:tc>
          <w:tcPr>
            <w:tcW w:w="1446" w:type="dxa"/>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8545"/>
            </w:tblGrid>
            <w:tr w:rsidR="003566EB" w:rsidRPr="003566EB" w14:paraId="437D55CB" w14:textId="77777777" w:rsidTr="00264DB4">
              <w:tc>
                <w:tcPr>
                  <w:tcW w:w="436" w:type="dxa"/>
                </w:tcPr>
                <w:p w14:paraId="7742321A" w14:textId="77777777" w:rsidR="003566EB" w:rsidRPr="003566EB" w:rsidRDefault="003566EB" w:rsidP="00264DB4">
                  <w:pPr>
                    <w:jc w:val="center"/>
                    <w:rPr>
                      <w:sz w:val="20"/>
                      <w:szCs w:val="20"/>
                    </w:rPr>
                  </w:pPr>
                </w:p>
              </w:tc>
              <w:tc>
                <w:tcPr>
                  <w:tcW w:w="8545" w:type="dxa"/>
                </w:tcPr>
                <w:p w14:paraId="4189187D" w14:textId="77777777" w:rsidR="003566EB" w:rsidRPr="003566EB" w:rsidRDefault="003566EB" w:rsidP="00264DB4">
                  <w:pPr>
                    <w:rPr>
                      <w:b/>
                      <w:sz w:val="20"/>
                      <w:szCs w:val="20"/>
                    </w:rPr>
                  </w:pPr>
                </w:p>
              </w:tc>
            </w:tr>
            <w:tr w:rsidR="003566EB" w:rsidRPr="003566EB" w14:paraId="2FB574F8" w14:textId="77777777" w:rsidTr="00264DB4">
              <w:tc>
                <w:tcPr>
                  <w:tcW w:w="436" w:type="dxa"/>
                </w:tcPr>
                <w:p w14:paraId="3A51132E" w14:textId="77777777" w:rsidR="003566EB" w:rsidRPr="003566EB" w:rsidRDefault="003566EB" w:rsidP="00264DB4">
                  <w:pPr>
                    <w:jc w:val="center"/>
                    <w:rPr>
                      <w:sz w:val="20"/>
                      <w:szCs w:val="20"/>
                    </w:rPr>
                  </w:pPr>
                </w:p>
              </w:tc>
              <w:tc>
                <w:tcPr>
                  <w:tcW w:w="8545" w:type="dxa"/>
                </w:tcPr>
                <w:p w14:paraId="53599BA9" w14:textId="77777777" w:rsidR="003566EB" w:rsidRPr="003566EB" w:rsidRDefault="003566EB" w:rsidP="00264DB4">
                  <w:pPr>
                    <w:rPr>
                      <w:b/>
                      <w:sz w:val="20"/>
                      <w:szCs w:val="20"/>
                    </w:rPr>
                  </w:pPr>
                </w:p>
              </w:tc>
            </w:tr>
          </w:tbl>
          <w:p w14:paraId="5F550803" w14:textId="77777777" w:rsidR="003566EB" w:rsidRPr="003566EB" w:rsidRDefault="003566EB" w:rsidP="00264DB4">
            <w:pPr>
              <w:jc w:val="center"/>
              <w:rPr>
                <w:sz w:val="20"/>
                <w:szCs w:val="20"/>
              </w:rPr>
            </w:pPr>
          </w:p>
        </w:tc>
        <w:tc>
          <w:tcPr>
            <w:tcW w:w="3969" w:type="dxa"/>
            <w:gridSpan w:val="4"/>
          </w:tcPr>
          <w:p w14:paraId="5C214496" w14:textId="77777777" w:rsidR="003566EB" w:rsidRPr="003566EB" w:rsidRDefault="003566EB" w:rsidP="00264DB4">
            <w:pPr>
              <w:rPr>
                <w:i/>
                <w:iCs/>
                <w:sz w:val="20"/>
                <w:szCs w:val="20"/>
              </w:rPr>
            </w:pPr>
          </w:p>
        </w:tc>
      </w:tr>
    </w:tbl>
    <w:p w14:paraId="43EF42FF" w14:textId="488E9D20" w:rsidR="00721B6E" w:rsidRDefault="00721B6E" w:rsidP="00721B6E">
      <w:pPr>
        <w:autoSpaceDE w:val="0"/>
        <w:autoSpaceDN w:val="0"/>
        <w:adjustRightInd w:val="0"/>
        <w:rPr>
          <w:rFonts w:eastAsia="Calibri"/>
          <w:b/>
          <w:bCs/>
          <w:color w:val="000000"/>
          <w:lang w:eastAsia="en-US"/>
        </w:rPr>
      </w:pPr>
    </w:p>
    <w:p w14:paraId="222EA852" w14:textId="72FC2781" w:rsidR="00721B6E" w:rsidRDefault="00721B6E" w:rsidP="00721B6E">
      <w:pPr>
        <w:autoSpaceDE w:val="0"/>
        <w:autoSpaceDN w:val="0"/>
        <w:adjustRightInd w:val="0"/>
        <w:rPr>
          <w:rFonts w:eastAsia="Calibri"/>
          <w:b/>
          <w:bCs/>
          <w:color w:val="000000"/>
          <w:lang w:eastAsia="en-US"/>
        </w:rPr>
      </w:pPr>
    </w:p>
    <w:p w14:paraId="4E847846" w14:textId="4B06EB5F" w:rsidR="00721B6E" w:rsidRDefault="00721B6E" w:rsidP="00721B6E">
      <w:pPr>
        <w:autoSpaceDE w:val="0"/>
        <w:autoSpaceDN w:val="0"/>
        <w:adjustRightInd w:val="0"/>
        <w:rPr>
          <w:rFonts w:eastAsia="Calibri"/>
          <w:b/>
          <w:bCs/>
          <w:color w:val="000000"/>
          <w:lang w:eastAsia="en-US"/>
        </w:rPr>
      </w:pPr>
    </w:p>
    <w:p w14:paraId="63808276" w14:textId="5419D8BC" w:rsidR="00721B6E" w:rsidRDefault="00721B6E" w:rsidP="00721B6E">
      <w:pPr>
        <w:autoSpaceDE w:val="0"/>
        <w:autoSpaceDN w:val="0"/>
        <w:adjustRightInd w:val="0"/>
        <w:rPr>
          <w:rFonts w:eastAsia="Calibri"/>
          <w:b/>
          <w:bCs/>
          <w:color w:val="000000"/>
          <w:lang w:eastAsia="en-US"/>
        </w:rPr>
      </w:pPr>
    </w:p>
    <w:p w14:paraId="7E9C8567" w14:textId="55B6A9D7" w:rsidR="00721B6E" w:rsidRDefault="00721B6E" w:rsidP="00721B6E">
      <w:pPr>
        <w:autoSpaceDE w:val="0"/>
        <w:autoSpaceDN w:val="0"/>
        <w:adjustRightInd w:val="0"/>
        <w:rPr>
          <w:rFonts w:eastAsia="Calibri"/>
          <w:b/>
          <w:bCs/>
          <w:color w:val="000000"/>
          <w:lang w:eastAsia="en-US"/>
        </w:rPr>
      </w:pPr>
    </w:p>
    <w:p w14:paraId="5B9E8CD2" w14:textId="6C8D4DD2" w:rsidR="00721B6E" w:rsidRDefault="00721B6E" w:rsidP="00721B6E">
      <w:pPr>
        <w:autoSpaceDE w:val="0"/>
        <w:autoSpaceDN w:val="0"/>
        <w:adjustRightInd w:val="0"/>
        <w:rPr>
          <w:rFonts w:eastAsia="Calibri"/>
          <w:b/>
          <w:bCs/>
          <w:color w:val="000000"/>
          <w:lang w:eastAsia="en-US"/>
        </w:rPr>
      </w:pPr>
    </w:p>
    <w:p w14:paraId="03EF62F6" w14:textId="11B4199D" w:rsidR="00721B6E" w:rsidRDefault="00721B6E" w:rsidP="00721B6E">
      <w:pPr>
        <w:autoSpaceDE w:val="0"/>
        <w:autoSpaceDN w:val="0"/>
        <w:adjustRightInd w:val="0"/>
        <w:rPr>
          <w:rFonts w:eastAsia="Calibri"/>
          <w:b/>
          <w:bCs/>
          <w:color w:val="000000"/>
          <w:lang w:eastAsia="en-US"/>
        </w:rPr>
      </w:pPr>
    </w:p>
    <w:p w14:paraId="45474FE3" w14:textId="5BD0859D" w:rsidR="00721B6E" w:rsidRDefault="00721B6E" w:rsidP="00721B6E">
      <w:pPr>
        <w:autoSpaceDE w:val="0"/>
        <w:autoSpaceDN w:val="0"/>
        <w:adjustRightInd w:val="0"/>
        <w:rPr>
          <w:rFonts w:eastAsia="Calibri"/>
          <w:b/>
          <w:bCs/>
          <w:color w:val="000000"/>
          <w:lang w:eastAsia="en-US"/>
        </w:rPr>
      </w:pPr>
    </w:p>
    <w:p w14:paraId="69A2C32E" w14:textId="2426B22D" w:rsidR="00721B6E" w:rsidRDefault="00721B6E" w:rsidP="00721B6E">
      <w:pPr>
        <w:autoSpaceDE w:val="0"/>
        <w:autoSpaceDN w:val="0"/>
        <w:adjustRightInd w:val="0"/>
        <w:rPr>
          <w:rFonts w:eastAsia="Calibri"/>
          <w:b/>
          <w:bCs/>
          <w:color w:val="000000"/>
          <w:lang w:eastAsia="en-US"/>
        </w:rPr>
      </w:pPr>
    </w:p>
    <w:p w14:paraId="7B8E227D" w14:textId="16CE13D1" w:rsidR="00721B6E" w:rsidRDefault="00721B6E" w:rsidP="00721B6E">
      <w:pPr>
        <w:autoSpaceDE w:val="0"/>
        <w:autoSpaceDN w:val="0"/>
        <w:adjustRightInd w:val="0"/>
        <w:rPr>
          <w:rFonts w:eastAsia="Calibri"/>
          <w:b/>
          <w:bCs/>
          <w:color w:val="000000"/>
          <w:lang w:eastAsia="en-US"/>
        </w:rPr>
      </w:pPr>
    </w:p>
    <w:p w14:paraId="7ADAFCE2" w14:textId="3E2460A3" w:rsidR="00721B6E" w:rsidRDefault="00721B6E" w:rsidP="00721B6E">
      <w:pPr>
        <w:autoSpaceDE w:val="0"/>
        <w:autoSpaceDN w:val="0"/>
        <w:adjustRightInd w:val="0"/>
        <w:rPr>
          <w:rFonts w:eastAsia="Calibri"/>
          <w:b/>
          <w:bCs/>
          <w:color w:val="000000"/>
          <w:lang w:eastAsia="en-US"/>
        </w:rPr>
      </w:pPr>
    </w:p>
    <w:p w14:paraId="149C34D8" w14:textId="47A3FDF6" w:rsidR="00721B6E" w:rsidRDefault="00721B6E" w:rsidP="00721B6E">
      <w:pPr>
        <w:autoSpaceDE w:val="0"/>
        <w:autoSpaceDN w:val="0"/>
        <w:adjustRightInd w:val="0"/>
        <w:rPr>
          <w:rFonts w:eastAsia="Calibri"/>
          <w:b/>
          <w:bCs/>
          <w:color w:val="000000"/>
          <w:lang w:eastAsia="en-US"/>
        </w:rPr>
      </w:pPr>
    </w:p>
    <w:p w14:paraId="7952A8BF" w14:textId="7320942E" w:rsidR="00721B6E" w:rsidRDefault="00721B6E" w:rsidP="00721B6E">
      <w:pPr>
        <w:autoSpaceDE w:val="0"/>
        <w:autoSpaceDN w:val="0"/>
        <w:adjustRightInd w:val="0"/>
        <w:rPr>
          <w:rFonts w:eastAsia="Calibri"/>
          <w:b/>
          <w:bCs/>
          <w:color w:val="000000"/>
          <w:lang w:eastAsia="en-US"/>
        </w:rPr>
      </w:pPr>
    </w:p>
    <w:p w14:paraId="43E19F06" w14:textId="419E7BD3" w:rsidR="00721B6E" w:rsidRDefault="00721B6E" w:rsidP="00721B6E">
      <w:pPr>
        <w:autoSpaceDE w:val="0"/>
        <w:autoSpaceDN w:val="0"/>
        <w:adjustRightInd w:val="0"/>
        <w:rPr>
          <w:rFonts w:eastAsia="Calibri"/>
          <w:b/>
          <w:bCs/>
          <w:color w:val="000000"/>
          <w:lang w:eastAsia="en-US"/>
        </w:rPr>
      </w:pPr>
    </w:p>
    <w:p w14:paraId="780134E7" w14:textId="6157674B" w:rsidR="00721B6E" w:rsidRDefault="00721B6E" w:rsidP="00721B6E">
      <w:pPr>
        <w:autoSpaceDE w:val="0"/>
        <w:autoSpaceDN w:val="0"/>
        <w:adjustRightInd w:val="0"/>
        <w:rPr>
          <w:rFonts w:eastAsia="Calibri"/>
          <w:b/>
          <w:bCs/>
          <w:color w:val="000000"/>
          <w:lang w:eastAsia="en-US"/>
        </w:rPr>
      </w:pPr>
    </w:p>
    <w:p w14:paraId="71229F4E" w14:textId="5846653A" w:rsidR="00721B6E" w:rsidRDefault="00721B6E" w:rsidP="00721B6E">
      <w:pPr>
        <w:autoSpaceDE w:val="0"/>
        <w:autoSpaceDN w:val="0"/>
        <w:adjustRightInd w:val="0"/>
        <w:rPr>
          <w:rFonts w:eastAsia="Calibri"/>
          <w:b/>
          <w:bCs/>
          <w:color w:val="000000"/>
          <w:lang w:eastAsia="en-US"/>
        </w:rPr>
      </w:pPr>
    </w:p>
    <w:p w14:paraId="1FA63F82" w14:textId="47DF251C" w:rsidR="00721B6E" w:rsidRDefault="00721B6E" w:rsidP="00721B6E">
      <w:pPr>
        <w:autoSpaceDE w:val="0"/>
        <w:autoSpaceDN w:val="0"/>
        <w:adjustRightInd w:val="0"/>
        <w:rPr>
          <w:rFonts w:eastAsia="Calibri"/>
          <w:b/>
          <w:bCs/>
          <w:color w:val="000000"/>
          <w:lang w:eastAsia="en-US"/>
        </w:rPr>
      </w:pPr>
    </w:p>
    <w:p w14:paraId="569F7691" w14:textId="3E9478E2" w:rsidR="00721B6E" w:rsidRDefault="00721B6E" w:rsidP="00721B6E">
      <w:pPr>
        <w:autoSpaceDE w:val="0"/>
        <w:autoSpaceDN w:val="0"/>
        <w:adjustRightInd w:val="0"/>
        <w:rPr>
          <w:rFonts w:eastAsia="Calibri"/>
          <w:b/>
          <w:bCs/>
          <w:color w:val="000000"/>
          <w:lang w:eastAsia="en-US"/>
        </w:rPr>
      </w:pPr>
    </w:p>
    <w:p w14:paraId="60EE58A1" w14:textId="32CB1339" w:rsidR="00721B6E" w:rsidRDefault="00721B6E" w:rsidP="00721B6E">
      <w:pPr>
        <w:autoSpaceDE w:val="0"/>
        <w:autoSpaceDN w:val="0"/>
        <w:adjustRightInd w:val="0"/>
        <w:rPr>
          <w:rFonts w:eastAsia="Calibri"/>
          <w:b/>
          <w:bCs/>
          <w:color w:val="000000"/>
          <w:lang w:eastAsia="en-US"/>
        </w:rPr>
      </w:pPr>
    </w:p>
    <w:p w14:paraId="33AD396A" w14:textId="17806AD5" w:rsidR="00721B6E" w:rsidRDefault="00721B6E" w:rsidP="00721B6E">
      <w:pPr>
        <w:autoSpaceDE w:val="0"/>
        <w:autoSpaceDN w:val="0"/>
        <w:adjustRightInd w:val="0"/>
        <w:rPr>
          <w:rFonts w:eastAsia="Calibri"/>
          <w:b/>
          <w:bCs/>
          <w:color w:val="000000"/>
          <w:lang w:eastAsia="en-US"/>
        </w:rPr>
      </w:pPr>
    </w:p>
    <w:p w14:paraId="348F2042" w14:textId="71D54443" w:rsidR="00721B6E" w:rsidRDefault="00721B6E" w:rsidP="00721B6E">
      <w:pPr>
        <w:autoSpaceDE w:val="0"/>
        <w:autoSpaceDN w:val="0"/>
        <w:adjustRightInd w:val="0"/>
        <w:rPr>
          <w:rFonts w:eastAsia="Calibri"/>
          <w:b/>
          <w:bCs/>
          <w:color w:val="000000"/>
          <w:lang w:eastAsia="en-US"/>
        </w:rPr>
      </w:pPr>
    </w:p>
    <w:p w14:paraId="1DA8B8B3" w14:textId="6CC27654" w:rsidR="00721B6E" w:rsidRDefault="00721B6E" w:rsidP="00721B6E">
      <w:pPr>
        <w:autoSpaceDE w:val="0"/>
        <w:autoSpaceDN w:val="0"/>
        <w:adjustRightInd w:val="0"/>
        <w:rPr>
          <w:rFonts w:eastAsia="Calibri"/>
          <w:b/>
          <w:bCs/>
          <w:color w:val="000000"/>
          <w:lang w:eastAsia="en-US"/>
        </w:rPr>
      </w:pPr>
    </w:p>
    <w:p w14:paraId="7B426368" w14:textId="3CEC8664" w:rsidR="00721B6E" w:rsidRDefault="00721B6E" w:rsidP="00721B6E">
      <w:pPr>
        <w:autoSpaceDE w:val="0"/>
        <w:autoSpaceDN w:val="0"/>
        <w:adjustRightInd w:val="0"/>
        <w:rPr>
          <w:rFonts w:eastAsia="Calibri"/>
          <w:b/>
          <w:bCs/>
          <w:color w:val="000000"/>
          <w:lang w:eastAsia="en-US"/>
        </w:rPr>
      </w:pPr>
    </w:p>
    <w:p w14:paraId="58EC7CAC" w14:textId="0377C43B" w:rsidR="00721B6E" w:rsidRDefault="00721B6E" w:rsidP="00721B6E">
      <w:pPr>
        <w:autoSpaceDE w:val="0"/>
        <w:autoSpaceDN w:val="0"/>
        <w:adjustRightInd w:val="0"/>
        <w:rPr>
          <w:rFonts w:eastAsia="Calibri"/>
          <w:b/>
          <w:bCs/>
          <w:color w:val="000000"/>
          <w:lang w:eastAsia="en-US"/>
        </w:rPr>
      </w:pPr>
    </w:p>
    <w:p w14:paraId="24AFB492" w14:textId="03AF142B" w:rsidR="00721B6E" w:rsidRDefault="00721B6E" w:rsidP="00721B6E">
      <w:pPr>
        <w:autoSpaceDE w:val="0"/>
        <w:autoSpaceDN w:val="0"/>
        <w:adjustRightInd w:val="0"/>
        <w:rPr>
          <w:rFonts w:eastAsia="Calibri"/>
          <w:b/>
          <w:bCs/>
          <w:color w:val="000000"/>
          <w:lang w:eastAsia="en-US"/>
        </w:rPr>
      </w:pPr>
    </w:p>
    <w:p w14:paraId="6EA561E7" w14:textId="59A9C22B" w:rsidR="00721B6E" w:rsidRDefault="00721B6E" w:rsidP="00721B6E">
      <w:pPr>
        <w:autoSpaceDE w:val="0"/>
        <w:autoSpaceDN w:val="0"/>
        <w:adjustRightInd w:val="0"/>
        <w:rPr>
          <w:rFonts w:eastAsia="Calibri"/>
          <w:b/>
          <w:bCs/>
          <w:color w:val="000000"/>
          <w:lang w:eastAsia="en-US"/>
        </w:rPr>
      </w:pPr>
    </w:p>
    <w:p w14:paraId="608AD126" w14:textId="48867D5D" w:rsidR="00721B6E" w:rsidRDefault="00721B6E" w:rsidP="00721B6E">
      <w:pPr>
        <w:autoSpaceDE w:val="0"/>
        <w:autoSpaceDN w:val="0"/>
        <w:adjustRightInd w:val="0"/>
        <w:rPr>
          <w:rFonts w:eastAsia="Calibri"/>
          <w:b/>
          <w:bCs/>
          <w:color w:val="000000"/>
          <w:lang w:eastAsia="en-US"/>
        </w:rPr>
      </w:pPr>
    </w:p>
    <w:p w14:paraId="6A843B77" w14:textId="6DEA2689" w:rsidR="00721B6E" w:rsidRDefault="00721B6E" w:rsidP="00721B6E">
      <w:pPr>
        <w:autoSpaceDE w:val="0"/>
        <w:autoSpaceDN w:val="0"/>
        <w:adjustRightInd w:val="0"/>
        <w:rPr>
          <w:rFonts w:eastAsia="Calibri"/>
          <w:b/>
          <w:bCs/>
          <w:color w:val="000000"/>
          <w:lang w:eastAsia="en-US"/>
        </w:rPr>
      </w:pPr>
    </w:p>
    <w:p w14:paraId="4AD53B99" w14:textId="715C30B9" w:rsidR="00721B6E" w:rsidRDefault="00721B6E" w:rsidP="00721B6E">
      <w:pPr>
        <w:autoSpaceDE w:val="0"/>
        <w:autoSpaceDN w:val="0"/>
        <w:adjustRightInd w:val="0"/>
        <w:rPr>
          <w:rFonts w:eastAsia="Calibri"/>
          <w:b/>
          <w:bCs/>
          <w:color w:val="000000"/>
          <w:lang w:eastAsia="en-US"/>
        </w:rPr>
      </w:pPr>
    </w:p>
    <w:p w14:paraId="78C628BB" w14:textId="65159421" w:rsidR="00721B6E" w:rsidRDefault="00721B6E" w:rsidP="00721B6E">
      <w:pPr>
        <w:autoSpaceDE w:val="0"/>
        <w:autoSpaceDN w:val="0"/>
        <w:adjustRightInd w:val="0"/>
        <w:rPr>
          <w:rFonts w:eastAsia="Calibri"/>
          <w:b/>
          <w:bCs/>
          <w:color w:val="000000"/>
          <w:lang w:eastAsia="en-US"/>
        </w:rPr>
      </w:pPr>
    </w:p>
    <w:p w14:paraId="07E09C1F" w14:textId="4ED1F47A" w:rsidR="00721B6E" w:rsidRDefault="00721B6E" w:rsidP="00721B6E">
      <w:pPr>
        <w:autoSpaceDE w:val="0"/>
        <w:autoSpaceDN w:val="0"/>
        <w:adjustRightInd w:val="0"/>
        <w:rPr>
          <w:rFonts w:eastAsia="Calibri"/>
          <w:b/>
          <w:bCs/>
          <w:color w:val="000000"/>
          <w:lang w:eastAsia="en-US"/>
        </w:rPr>
      </w:pPr>
    </w:p>
    <w:p w14:paraId="679CD465" w14:textId="068D0C00" w:rsidR="00721B6E" w:rsidRDefault="00721B6E" w:rsidP="00721B6E">
      <w:pPr>
        <w:autoSpaceDE w:val="0"/>
        <w:autoSpaceDN w:val="0"/>
        <w:adjustRightInd w:val="0"/>
        <w:rPr>
          <w:rFonts w:eastAsia="Calibri"/>
          <w:b/>
          <w:bCs/>
          <w:color w:val="000000"/>
          <w:lang w:eastAsia="en-US"/>
        </w:rPr>
      </w:pPr>
    </w:p>
    <w:p w14:paraId="5DFE14EF" w14:textId="77777777" w:rsidR="003566EB" w:rsidRPr="00181470" w:rsidRDefault="003566EB" w:rsidP="003566EB">
      <w:pPr>
        <w:pStyle w:val="Nzov"/>
      </w:pPr>
      <w:r w:rsidRPr="00181470">
        <w:lastRenderedPageBreak/>
        <w:t>DOLOŽKA ZLUČITEĽNOSTI</w:t>
      </w:r>
    </w:p>
    <w:p w14:paraId="7775F4BB" w14:textId="77777777" w:rsidR="003566EB" w:rsidRPr="00181470" w:rsidRDefault="003566EB" w:rsidP="003566EB">
      <w:pPr>
        <w:pStyle w:val="Zkladntext1"/>
        <w:pBdr>
          <w:bottom w:val="single" w:sz="12" w:space="1" w:color="auto"/>
        </w:pBdr>
        <w:jc w:val="center"/>
        <w:rPr>
          <w:b/>
          <w:bCs/>
          <w:szCs w:val="24"/>
        </w:rPr>
      </w:pPr>
    </w:p>
    <w:p w14:paraId="033A96F5" w14:textId="77777777" w:rsidR="003566EB" w:rsidRPr="00181470" w:rsidRDefault="003566EB" w:rsidP="003566EB">
      <w:pPr>
        <w:pStyle w:val="Zkladntext1"/>
        <w:pBdr>
          <w:bottom w:val="single" w:sz="12" w:space="1" w:color="auto"/>
        </w:pBdr>
        <w:jc w:val="center"/>
        <w:rPr>
          <w:b/>
          <w:bCs/>
          <w:szCs w:val="24"/>
        </w:rPr>
      </w:pPr>
      <w:r w:rsidRPr="00181470">
        <w:rPr>
          <w:b/>
          <w:bCs/>
          <w:szCs w:val="24"/>
        </w:rPr>
        <w:t xml:space="preserve">návrhu </w:t>
      </w:r>
      <w:r>
        <w:rPr>
          <w:b/>
          <w:szCs w:val="24"/>
        </w:rPr>
        <w:t xml:space="preserve">zákona </w:t>
      </w:r>
      <w:r w:rsidRPr="00181470">
        <w:rPr>
          <w:b/>
          <w:bCs/>
          <w:szCs w:val="24"/>
        </w:rPr>
        <w:t>s právom Európskej únie</w:t>
      </w:r>
    </w:p>
    <w:p w14:paraId="79BDF391" w14:textId="77777777" w:rsidR="003566EB" w:rsidRPr="00181470" w:rsidRDefault="003566EB" w:rsidP="003566EB">
      <w:pPr>
        <w:pStyle w:val="Zkladntext1"/>
        <w:pBdr>
          <w:bottom w:val="single" w:sz="12" w:space="1" w:color="auto"/>
        </w:pBdr>
        <w:jc w:val="center"/>
        <w:rPr>
          <w:b/>
          <w:bCs/>
          <w:szCs w:val="24"/>
        </w:rPr>
      </w:pPr>
    </w:p>
    <w:p w14:paraId="0735F539" w14:textId="636D8A28" w:rsidR="003566EB" w:rsidRDefault="003566EB" w:rsidP="003566EB">
      <w:pPr>
        <w:pStyle w:val="Zkladntext1"/>
        <w:jc w:val="both"/>
        <w:rPr>
          <w:szCs w:val="24"/>
        </w:rPr>
      </w:pPr>
    </w:p>
    <w:p w14:paraId="7C5A08AE" w14:textId="77777777" w:rsidR="002D6AEE" w:rsidRPr="00181470" w:rsidRDefault="002D6AEE" w:rsidP="003566EB">
      <w:pPr>
        <w:pStyle w:val="Zkladntext1"/>
        <w:jc w:val="both"/>
        <w:rPr>
          <w:szCs w:val="24"/>
        </w:rPr>
      </w:pPr>
    </w:p>
    <w:p w14:paraId="1789C714" w14:textId="77777777" w:rsidR="002D6AEE" w:rsidRPr="00181470" w:rsidRDefault="002D6AEE" w:rsidP="002D6AEE">
      <w:pPr>
        <w:numPr>
          <w:ilvl w:val="0"/>
          <w:numId w:val="2"/>
        </w:numPr>
        <w:jc w:val="both"/>
      </w:pPr>
      <w:r w:rsidRPr="00181470">
        <w:rPr>
          <w:b/>
          <w:bCs/>
        </w:rPr>
        <w:t>Navrhovateľ zákona:</w:t>
      </w:r>
    </w:p>
    <w:p w14:paraId="1BA6FC78" w14:textId="77777777" w:rsidR="002D6AEE" w:rsidRDefault="002D6AEE" w:rsidP="002D6AEE">
      <w:pPr>
        <w:ind w:firstLine="425"/>
        <w:jc w:val="both"/>
      </w:pPr>
      <w:r w:rsidRPr="004A24AD">
        <w:t>Vláda</w:t>
      </w:r>
      <w:r>
        <w:t xml:space="preserve"> Slovenskej republiky.</w:t>
      </w:r>
    </w:p>
    <w:p w14:paraId="703055E4" w14:textId="77777777" w:rsidR="002D6AEE" w:rsidRPr="00B648DC" w:rsidRDefault="002D6AEE" w:rsidP="002D6AEE">
      <w:pPr>
        <w:ind w:firstLine="425"/>
        <w:jc w:val="both"/>
      </w:pPr>
    </w:p>
    <w:p w14:paraId="095C04EA" w14:textId="77777777" w:rsidR="002D6AEE" w:rsidRPr="00181470" w:rsidRDefault="002D6AEE" w:rsidP="002D6AEE">
      <w:pPr>
        <w:numPr>
          <w:ilvl w:val="0"/>
          <w:numId w:val="2"/>
        </w:numPr>
        <w:jc w:val="both"/>
        <w:rPr>
          <w:b/>
          <w:bCs/>
        </w:rPr>
      </w:pPr>
      <w:r w:rsidRPr="00181470">
        <w:rPr>
          <w:b/>
          <w:bCs/>
        </w:rPr>
        <w:t>Názov návrhu zákona:</w:t>
      </w:r>
    </w:p>
    <w:p w14:paraId="2A354CDE" w14:textId="58085854" w:rsidR="002D6AEE" w:rsidRPr="00181470" w:rsidRDefault="000D4929" w:rsidP="002D6AEE">
      <w:pPr>
        <w:pStyle w:val="Zkladntext1"/>
        <w:ind w:left="426"/>
        <w:jc w:val="both"/>
        <w:rPr>
          <w:szCs w:val="24"/>
        </w:rPr>
      </w:pPr>
      <w:r>
        <w:rPr>
          <w:szCs w:val="24"/>
        </w:rPr>
        <w:t>Vládny n</w:t>
      </w:r>
      <w:r w:rsidR="002D6AEE" w:rsidRPr="00181470">
        <w:rPr>
          <w:szCs w:val="24"/>
        </w:rPr>
        <w:t xml:space="preserve">ávrh zákona, </w:t>
      </w:r>
      <w:r w:rsidR="002D6AEE" w:rsidRPr="003D3FFF">
        <w:rPr>
          <w:szCs w:val="24"/>
        </w:rPr>
        <w:t>ktorým sa mení a dopĺňa zákon č. 222/2004 Z. z. o dani z pridanej hodnoty v znení neskorších predpisov</w:t>
      </w:r>
      <w:r w:rsidR="002D6AEE">
        <w:rPr>
          <w:szCs w:val="24"/>
        </w:rPr>
        <w:t xml:space="preserve"> </w:t>
      </w:r>
      <w:r w:rsidR="002D6AEE" w:rsidRPr="004825E0">
        <w:rPr>
          <w:szCs w:val="24"/>
        </w:rPr>
        <w:t>a ktorým sa menia a dopĺňajú niektoré zákony</w:t>
      </w:r>
      <w:r w:rsidR="002D6AEE" w:rsidRPr="00181470">
        <w:rPr>
          <w:szCs w:val="24"/>
        </w:rPr>
        <w:t>.</w:t>
      </w:r>
    </w:p>
    <w:p w14:paraId="59D29B8A" w14:textId="77777777" w:rsidR="002D6AEE" w:rsidRPr="00181470" w:rsidRDefault="002D6AEE" w:rsidP="002D6AEE">
      <w:pPr>
        <w:jc w:val="both"/>
        <w:rPr>
          <w:bCs/>
        </w:rPr>
      </w:pPr>
    </w:p>
    <w:p w14:paraId="7FA5F47D" w14:textId="77777777" w:rsidR="002D6AEE" w:rsidRPr="001C19A1" w:rsidRDefault="002D6AEE" w:rsidP="002D6AEE">
      <w:pPr>
        <w:numPr>
          <w:ilvl w:val="0"/>
          <w:numId w:val="2"/>
        </w:numPr>
        <w:jc w:val="both"/>
        <w:rPr>
          <w:b/>
          <w:bCs/>
        </w:rPr>
      </w:pPr>
      <w:r w:rsidRPr="00181470">
        <w:rPr>
          <w:b/>
          <w:bCs/>
        </w:rPr>
        <w:t xml:space="preserve">Predmet návrhu zákona </w:t>
      </w:r>
      <w:r w:rsidRPr="00181470">
        <w:rPr>
          <w:b/>
        </w:rPr>
        <w:t>je upravený v práve Európskej únie:</w:t>
      </w:r>
    </w:p>
    <w:p w14:paraId="1CA16D2D" w14:textId="77777777" w:rsidR="002D6AEE" w:rsidRPr="00181470" w:rsidRDefault="002D6AEE" w:rsidP="002D6AEE">
      <w:pPr>
        <w:ind w:left="425"/>
        <w:jc w:val="both"/>
        <w:rPr>
          <w:b/>
          <w:bCs/>
        </w:rPr>
      </w:pPr>
    </w:p>
    <w:p w14:paraId="77E6244C" w14:textId="77777777" w:rsidR="002D6AEE" w:rsidRPr="004A24AD" w:rsidRDefault="002D6AEE" w:rsidP="002D6AEE">
      <w:pPr>
        <w:pStyle w:val="Odsekzoznamu"/>
        <w:numPr>
          <w:ilvl w:val="1"/>
          <w:numId w:val="2"/>
        </w:numPr>
        <w:spacing w:after="0" w:line="240" w:lineRule="auto"/>
        <w:ind w:left="851"/>
        <w:jc w:val="both"/>
        <w:rPr>
          <w:bCs/>
        </w:rPr>
      </w:pPr>
      <w:r w:rsidRPr="004A24AD">
        <w:rPr>
          <w:bCs/>
          <w:iCs/>
        </w:rPr>
        <w:t>v primárnom práve</w:t>
      </w:r>
    </w:p>
    <w:p w14:paraId="530B665A" w14:textId="77777777" w:rsidR="002D6AEE" w:rsidRPr="00181470" w:rsidRDefault="002D6AEE" w:rsidP="002D6AEE">
      <w:pPr>
        <w:pStyle w:val="Zkladntext"/>
        <w:tabs>
          <w:tab w:val="left" w:pos="709"/>
          <w:tab w:val="left" w:pos="851"/>
        </w:tabs>
        <w:spacing w:after="0"/>
        <w:ind w:left="850"/>
        <w:rPr>
          <w:b/>
          <w:bCs/>
          <w:iCs/>
        </w:rPr>
      </w:pPr>
    </w:p>
    <w:p w14:paraId="77627684" w14:textId="77777777" w:rsidR="002D6AEE" w:rsidRPr="00EF09FE" w:rsidRDefault="002D6AEE" w:rsidP="002D6AEE">
      <w:pPr>
        <w:pStyle w:val="Zkladntext"/>
        <w:numPr>
          <w:ilvl w:val="0"/>
          <w:numId w:val="3"/>
        </w:numPr>
        <w:tabs>
          <w:tab w:val="clear" w:pos="900"/>
          <w:tab w:val="num" w:pos="851"/>
        </w:tabs>
        <w:spacing w:after="0"/>
        <w:ind w:left="896" w:hanging="329"/>
        <w:jc w:val="both"/>
      </w:pPr>
      <w:r w:rsidRPr="00181470">
        <w:t xml:space="preserve">čl. 110 až </w:t>
      </w:r>
      <w:r w:rsidRPr="00653D2C">
        <w:t>11</w:t>
      </w:r>
      <w:r>
        <w:t>3</w:t>
      </w:r>
      <w:r w:rsidRPr="00181470">
        <w:t>, čl. 349 a 355 ods. 1 Zmluvy o fungovaní Európskej únie</w:t>
      </w:r>
      <w:r>
        <w:t xml:space="preserve"> (Ú. v. EÚ C 202, 7.6.2016</w:t>
      </w:r>
      <w:r w:rsidRPr="00EF09FE">
        <w:t>),</w:t>
      </w:r>
    </w:p>
    <w:p w14:paraId="17698E68" w14:textId="77777777" w:rsidR="002D6AEE" w:rsidRPr="00EF09FE" w:rsidRDefault="002D6AEE" w:rsidP="002D6AEE">
      <w:pPr>
        <w:pStyle w:val="Zkladntext"/>
        <w:numPr>
          <w:ilvl w:val="0"/>
          <w:numId w:val="3"/>
        </w:numPr>
        <w:tabs>
          <w:tab w:val="clear" w:pos="900"/>
          <w:tab w:val="num" w:pos="851"/>
        </w:tabs>
        <w:spacing w:after="0"/>
        <w:ind w:left="896" w:hanging="329"/>
      </w:pPr>
      <w:r w:rsidRPr="00EF09FE">
        <w:t>čl. 52 Zmluvy o Európskej únii (Ú. v. EÚ C 202, 7.6.2016).</w:t>
      </w:r>
    </w:p>
    <w:p w14:paraId="4788E759" w14:textId="77777777" w:rsidR="002D6AEE" w:rsidRPr="00181470" w:rsidRDefault="002D6AEE" w:rsidP="002D6AEE">
      <w:pPr>
        <w:pStyle w:val="Zkladntext"/>
        <w:spacing w:after="0"/>
        <w:ind w:left="896"/>
      </w:pPr>
    </w:p>
    <w:p w14:paraId="6A202AAE" w14:textId="77777777" w:rsidR="002D6AEE" w:rsidRPr="002D6AEE" w:rsidRDefault="002D6AEE" w:rsidP="002D6AEE">
      <w:pPr>
        <w:pStyle w:val="Odsekzoznamu"/>
        <w:numPr>
          <w:ilvl w:val="1"/>
          <w:numId w:val="2"/>
        </w:numPr>
        <w:spacing w:after="0" w:line="240" w:lineRule="auto"/>
        <w:ind w:left="851"/>
        <w:jc w:val="both"/>
        <w:rPr>
          <w:rFonts w:ascii="Times New Roman" w:hAnsi="Times New Roman" w:cs="Times New Roman"/>
          <w:bCs/>
          <w:sz w:val="24"/>
          <w:szCs w:val="24"/>
        </w:rPr>
      </w:pPr>
      <w:r w:rsidRPr="002D6AEE">
        <w:rPr>
          <w:rFonts w:ascii="Times New Roman" w:hAnsi="Times New Roman" w:cs="Times New Roman"/>
          <w:bCs/>
          <w:iCs/>
          <w:sz w:val="24"/>
          <w:szCs w:val="24"/>
        </w:rPr>
        <w:t>v sekundárnom práve</w:t>
      </w:r>
    </w:p>
    <w:p w14:paraId="6F123DE2" w14:textId="77777777" w:rsidR="002D6AEE" w:rsidRPr="002D6AEE" w:rsidRDefault="002D6AEE" w:rsidP="002D6AEE">
      <w:pPr>
        <w:pStyle w:val="Odsekzoznamu"/>
        <w:shd w:val="clear" w:color="auto" w:fill="FFFFFF"/>
        <w:spacing w:after="120"/>
        <w:ind w:left="900" w:right="-113"/>
        <w:jc w:val="both"/>
        <w:rPr>
          <w:rFonts w:ascii="Times New Roman" w:hAnsi="Times New Roman" w:cs="Times New Roman"/>
          <w:sz w:val="24"/>
          <w:szCs w:val="24"/>
        </w:rPr>
      </w:pPr>
    </w:p>
    <w:p w14:paraId="29DCFDCA" w14:textId="77777777" w:rsidR="002D6AEE" w:rsidRPr="002D6AEE" w:rsidRDefault="002D6AEE" w:rsidP="002D6AEE">
      <w:pPr>
        <w:pStyle w:val="Odsekzoznamu"/>
        <w:widowControl w:val="0"/>
        <w:numPr>
          <w:ilvl w:val="0"/>
          <w:numId w:val="3"/>
        </w:numPr>
        <w:shd w:val="clear" w:color="auto" w:fill="FFFFFF"/>
        <w:adjustRightInd w:val="0"/>
        <w:spacing w:after="0" w:line="240" w:lineRule="auto"/>
        <w:ind w:right="-113"/>
        <w:jc w:val="both"/>
        <w:rPr>
          <w:rFonts w:ascii="Times New Roman" w:hAnsi="Times New Roman" w:cs="Times New Roman"/>
          <w:sz w:val="24"/>
          <w:szCs w:val="24"/>
        </w:rPr>
      </w:pPr>
      <w:r w:rsidRPr="002D6AEE">
        <w:rPr>
          <w:rFonts w:ascii="Times New Roman" w:hAnsi="Times New Roman" w:cs="Times New Roman"/>
          <w:sz w:val="24"/>
          <w:szCs w:val="24"/>
        </w:rPr>
        <w:t>smernica Rady 2006/112/ES z 28. novembra 2006 o spoločnom systéme dane z pridanej hodnoty (</w:t>
      </w:r>
      <w:r w:rsidRPr="002D6AEE">
        <w:rPr>
          <w:rStyle w:val="Zvraznenie"/>
          <w:rFonts w:ascii="Times New Roman" w:hAnsi="Times New Roman" w:cs="Times New Roman"/>
          <w:sz w:val="24"/>
          <w:szCs w:val="24"/>
        </w:rPr>
        <w:t xml:space="preserve">Ú. v. EÚ L 347, 11.12.2006) v platnom znení, </w:t>
      </w:r>
      <w:r w:rsidRPr="002D6AEE">
        <w:rPr>
          <w:rFonts w:ascii="Times New Roman" w:hAnsi="Times New Roman" w:cs="Times New Roman"/>
          <w:sz w:val="24"/>
          <w:szCs w:val="24"/>
        </w:rPr>
        <w:t>gestor: MF SR,</w:t>
      </w:r>
    </w:p>
    <w:p w14:paraId="1E00FD6F" w14:textId="77777777" w:rsidR="002D6AEE" w:rsidRPr="002D6AEE" w:rsidRDefault="002D6AEE" w:rsidP="002D6AEE">
      <w:pPr>
        <w:pStyle w:val="Odsekzoznamu"/>
        <w:shd w:val="clear" w:color="auto" w:fill="FFFFFF"/>
        <w:ind w:left="900" w:right="-113"/>
        <w:jc w:val="both"/>
        <w:rPr>
          <w:rFonts w:ascii="Times New Roman" w:hAnsi="Times New Roman" w:cs="Times New Roman"/>
          <w:sz w:val="24"/>
          <w:szCs w:val="24"/>
        </w:rPr>
      </w:pPr>
    </w:p>
    <w:p w14:paraId="27075701" w14:textId="77777777" w:rsidR="002D6AEE" w:rsidRPr="002D6AEE" w:rsidRDefault="002D6AEE" w:rsidP="002D6AEE">
      <w:pPr>
        <w:pStyle w:val="Odsekzoznamu"/>
        <w:widowControl w:val="0"/>
        <w:numPr>
          <w:ilvl w:val="0"/>
          <w:numId w:val="3"/>
        </w:numPr>
        <w:shd w:val="clear" w:color="auto" w:fill="FFFFFF"/>
        <w:adjustRightInd w:val="0"/>
        <w:spacing w:after="0" w:line="240" w:lineRule="auto"/>
        <w:ind w:right="-113"/>
        <w:jc w:val="both"/>
        <w:rPr>
          <w:rFonts w:ascii="Times New Roman" w:hAnsi="Times New Roman" w:cs="Times New Roman"/>
          <w:sz w:val="24"/>
          <w:szCs w:val="24"/>
        </w:rPr>
      </w:pPr>
      <w:r w:rsidRPr="002D6AEE">
        <w:rPr>
          <w:rFonts w:ascii="Times New Roman" w:hAnsi="Times New Roman" w:cs="Times New Roman"/>
          <w:sz w:val="24"/>
          <w:szCs w:val="24"/>
        </w:rPr>
        <w:t>smernica Rady (EÚ) 2022/542 z 5. apríla 2022, ktorou sa menia smernice 2006/112/ES a (EÚ) 2020/285, pokiaľ ide o sadzby dane z pridanej hodnoty (</w:t>
      </w:r>
      <w:r w:rsidRPr="002D6AEE">
        <w:rPr>
          <w:rStyle w:val="Zvraznenie"/>
          <w:rFonts w:ascii="Times New Roman" w:hAnsi="Times New Roman" w:cs="Times New Roman"/>
          <w:sz w:val="24"/>
          <w:szCs w:val="24"/>
        </w:rPr>
        <w:t>Ú. v. EÚ L 107, 6.4.2022)</w:t>
      </w:r>
      <w:r w:rsidRPr="002D6AEE">
        <w:rPr>
          <w:rFonts w:ascii="Times New Roman" w:hAnsi="Times New Roman" w:cs="Times New Roman"/>
          <w:sz w:val="24"/>
          <w:szCs w:val="24"/>
        </w:rPr>
        <w:t>, gestor: MF SR,</w:t>
      </w:r>
    </w:p>
    <w:p w14:paraId="5FA1865F" w14:textId="77777777" w:rsidR="002D6AEE" w:rsidRPr="002D6AEE" w:rsidRDefault="002D6AEE" w:rsidP="002D6AEE">
      <w:pPr>
        <w:pStyle w:val="Odsekzoznamu"/>
        <w:shd w:val="clear" w:color="auto" w:fill="FFFFFF"/>
        <w:ind w:left="900" w:right="-113"/>
        <w:jc w:val="both"/>
        <w:rPr>
          <w:rFonts w:ascii="Times New Roman" w:hAnsi="Times New Roman" w:cs="Times New Roman"/>
          <w:sz w:val="24"/>
          <w:szCs w:val="24"/>
        </w:rPr>
      </w:pPr>
    </w:p>
    <w:p w14:paraId="52ACCF84" w14:textId="77777777" w:rsidR="002D6AEE" w:rsidRPr="002D6AEE" w:rsidRDefault="002D6AEE" w:rsidP="002D6AEE">
      <w:pPr>
        <w:pStyle w:val="Odsekzoznamu"/>
        <w:widowControl w:val="0"/>
        <w:numPr>
          <w:ilvl w:val="0"/>
          <w:numId w:val="3"/>
        </w:numPr>
        <w:shd w:val="clear" w:color="auto" w:fill="FFFFFF"/>
        <w:adjustRightInd w:val="0"/>
        <w:spacing w:after="0" w:line="240" w:lineRule="auto"/>
        <w:ind w:right="-113"/>
        <w:jc w:val="both"/>
        <w:rPr>
          <w:rFonts w:ascii="Times New Roman" w:hAnsi="Times New Roman" w:cs="Times New Roman"/>
          <w:sz w:val="24"/>
          <w:szCs w:val="24"/>
        </w:rPr>
      </w:pPr>
      <w:r w:rsidRPr="002D6AEE">
        <w:rPr>
          <w:rFonts w:ascii="Times New Roman" w:hAnsi="Times New Roman" w:cs="Times New Roman"/>
          <w:sz w:val="24"/>
          <w:szCs w:val="24"/>
        </w:rPr>
        <w:t xml:space="preserve">smernica Rady (EÚ) 2025/516 z 11. marca 2025, ktorou sa mení smernica 2006/112/ES, pokiaľ ide o pravidlá DPH pre digitálny vek (Ú. v. EÚ L, 2025/516, 25.3.2025), gestor: </w:t>
      </w:r>
      <w:r w:rsidRPr="002D6AEE">
        <w:rPr>
          <w:rFonts w:ascii="Times New Roman" w:hAnsi="Times New Roman" w:cs="Times New Roman"/>
          <w:sz w:val="24"/>
          <w:szCs w:val="24"/>
        </w:rPr>
        <w:br/>
        <w:t>MF SR,</w:t>
      </w:r>
    </w:p>
    <w:p w14:paraId="4AA1CF19" w14:textId="77777777" w:rsidR="002D6AEE" w:rsidRPr="002D6AEE" w:rsidRDefault="002D6AEE" w:rsidP="002D6AEE">
      <w:pPr>
        <w:shd w:val="clear" w:color="auto" w:fill="FFFFFF"/>
        <w:ind w:right="-113"/>
        <w:jc w:val="both"/>
      </w:pPr>
    </w:p>
    <w:p w14:paraId="3C92CB3F" w14:textId="77777777" w:rsidR="002D6AEE" w:rsidRPr="002D6AEE" w:rsidRDefault="002D6AEE" w:rsidP="002D6AEE">
      <w:pPr>
        <w:pStyle w:val="Odsekzoznamu"/>
        <w:widowControl w:val="0"/>
        <w:numPr>
          <w:ilvl w:val="0"/>
          <w:numId w:val="3"/>
        </w:numPr>
        <w:shd w:val="clear" w:color="auto" w:fill="FFFFFF"/>
        <w:adjustRightInd w:val="0"/>
        <w:spacing w:after="0" w:line="240" w:lineRule="auto"/>
        <w:ind w:right="-113"/>
        <w:jc w:val="both"/>
        <w:rPr>
          <w:rFonts w:ascii="Times New Roman" w:hAnsi="Times New Roman" w:cs="Times New Roman"/>
          <w:sz w:val="24"/>
          <w:szCs w:val="24"/>
        </w:rPr>
      </w:pPr>
      <w:r w:rsidRPr="002D6AEE">
        <w:rPr>
          <w:rFonts w:ascii="Times New Roman" w:hAnsi="Times New Roman" w:cs="Times New Roman"/>
          <w:sz w:val="24"/>
          <w:szCs w:val="24"/>
        </w:rPr>
        <w:t>smernica Rady (EÚ) 2025/1539 z 18. júla 2025, ktorou sa mení smernica 2006/112/ES, pokiaľ ide o pravidlá v oblasti DPH týkajúce sa zdaniteľných osôb, ktoré uľahčujú predaj dovážaného tovaru na diaľku, a o uplatňovaní osobitnej úpravy pre predaj tovaru na diaľku dovážaného z tretích území alebo tretích krajín a osobitných úprav pre priznávanie a platbu DPH pri dovoze (Ú. v. EÚ L, 2025/1539, 25.7.2025), gestor: MF SR,</w:t>
      </w:r>
    </w:p>
    <w:p w14:paraId="668C0F91" w14:textId="77777777" w:rsidR="002D6AEE" w:rsidRPr="002D6AEE" w:rsidRDefault="002D6AEE" w:rsidP="002D6AEE">
      <w:pPr>
        <w:pStyle w:val="Odsekzoznamu"/>
        <w:rPr>
          <w:rFonts w:ascii="Times New Roman" w:hAnsi="Times New Roman" w:cs="Times New Roman"/>
          <w:sz w:val="24"/>
          <w:szCs w:val="24"/>
        </w:rPr>
      </w:pPr>
    </w:p>
    <w:p w14:paraId="263E2C28" w14:textId="77777777" w:rsidR="002D6AEE" w:rsidRPr="002D6AEE" w:rsidRDefault="002D6AEE" w:rsidP="002D6AEE">
      <w:pPr>
        <w:pStyle w:val="Odsekzoznamu"/>
        <w:widowControl w:val="0"/>
        <w:numPr>
          <w:ilvl w:val="0"/>
          <w:numId w:val="3"/>
        </w:numPr>
        <w:shd w:val="clear" w:color="auto" w:fill="FFFFFF"/>
        <w:adjustRightInd w:val="0"/>
        <w:spacing w:after="0" w:line="240" w:lineRule="auto"/>
        <w:ind w:right="-113"/>
        <w:jc w:val="both"/>
        <w:rPr>
          <w:rFonts w:ascii="Times New Roman" w:hAnsi="Times New Roman" w:cs="Times New Roman"/>
          <w:sz w:val="24"/>
          <w:szCs w:val="24"/>
        </w:rPr>
      </w:pPr>
      <w:r w:rsidRPr="002D6AEE">
        <w:rPr>
          <w:rFonts w:ascii="Times New Roman" w:hAnsi="Times New Roman" w:cs="Times New Roman"/>
          <w:sz w:val="24"/>
          <w:szCs w:val="24"/>
          <w:shd w:val="clear" w:color="auto" w:fill="FFFFFF"/>
        </w:rPr>
        <w:t>smernica Rady (EÚ) 2020/285 z 18. februára 2020, ktorou sa mení smernica 2006/112/ES o spoločnom systéme dane z pridanej hodnoty, pokiaľ ide o osobitnú úpravu pre malé podniky, a nariadenie (EÚ) č. 904/2010, pokiaľ ide o administratívnu spoluprácu a výmenu informácií na účely monitorovania správneho uplatňovania osobitnej úpravy pre malé podniky (</w:t>
      </w:r>
      <w:r w:rsidRPr="002D6AEE">
        <w:rPr>
          <w:rStyle w:val="Zvraznenie"/>
          <w:rFonts w:ascii="Times New Roman" w:hAnsi="Times New Roman" w:cs="Times New Roman"/>
          <w:sz w:val="24"/>
          <w:szCs w:val="24"/>
          <w:shd w:val="clear" w:color="auto" w:fill="FFFFFF"/>
        </w:rPr>
        <w:t>Ú. v. EÚ L 62, 2.3.2020)</w:t>
      </w:r>
      <w:r w:rsidRPr="002D6AEE">
        <w:rPr>
          <w:rStyle w:val="Zvraznenie"/>
          <w:rFonts w:ascii="Times New Roman" w:hAnsi="Times New Roman" w:cs="Times New Roman"/>
          <w:sz w:val="24"/>
          <w:szCs w:val="24"/>
        </w:rPr>
        <w:t xml:space="preserve"> v platnom znení, </w:t>
      </w:r>
      <w:r w:rsidRPr="002D6AEE">
        <w:rPr>
          <w:rFonts w:ascii="Times New Roman" w:hAnsi="Times New Roman" w:cs="Times New Roman"/>
          <w:sz w:val="24"/>
          <w:szCs w:val="24"/>
        </w:rPr>
        <w:t>gestor: MF SR,</w:t>
      </w:r>
    </w:p>
    <w:p w14:paraId="3A30C563" w14:textId="77777777" w:rsidR="002D6AEE" w:rsidRPr="002D6AEE" w:rsidRDefault="002D6AEE" w:rsidP="002D6AEE">
      <w:pPr>
        <w:pStyle w:val="Odsekzoznamu"/>
        <w:shd w:val="clear" w:color="auto" w:fill="FFFFFF"/>
        <w:ind w:left="900" w:right="-113"/>
        <w:jc w:val="both"/>
        <w:rPr>
          <w:rFonts w:ascii="Times New Roman" w:hAnsi="Times New Roman" w:cs="Times New Roman"/>
          <w:sz w:val="24"/>
          <w:szCs w:val="24"/>
          <w:highlight w:val="yellow"/>
        </w:rPr>
      </w:pPr>
    </w:p>
    <w:p w14:paraId="7C112C0C" w14:textId="77777777" w:rsidR="002D6AEE" w:rsidRPr="002D6AEE" w:rsidRDefault="002D6AEE" w:rsidP="002D6AEE">
      <w:pPr>
        <w:pStyle w:val="Odsekzoznamu"/>
        <w:widowControl w:val="0"/>
        <w:numPr>
          <w:ilvl w:val="0"/>
          <w:numId w:val="3"/>
        </w:numPr>
        <w:shd w:val="clear" w:color="auto" w:fill="FFFFFF"/>
        <w:adjustRightInd w:val="0"/>
        <w:spacing w:after="0" w:line="240" w:lineRule="auto"/>
        <w:ind w:right="-113"/>
        <w:jc w:val="both"/>
        <w:rPr>
          <w:rFonts w:ascii="Times New Roman" w:hAnsi="Times New Roman" w:cs="Times New Roman"/>
          <w:sz w:val="24"/>
          <w:szCs w:val="24"/>
        </w:rPr>
      </w:pPr>
      <w:r w:rsidRPr="002D6AEE">
        <w:rPr>
          <w:rFonts w:ascii="Times New Roman" w:hAnsi="Times New Roman" w:cs="Times New Roman"/>
          <w:color w:val="000000" w:themeColor="text1"/>
          <w:sz w:val="24"/>
          <w:szCs w:val="24"/>
        </w:rPr>
        <w:t xml:space="preserve">vykonávacie nariadenie Rady (EÚ) č. 282/2011 z 15. marca 2011, ktorým sa ustanovujú vykonávacie opatrenia smernice 2006/112/ES o spoločnom systéme dane </w:t>
      </w:r>
      <w:r w:rsidRPr="002D6AEE">
        <w:rPr>
          <w:rFonts w:ascii="Times New Roman" w:hAnsi="Times New Roman" w:cs="Times New Roman"/>
          <w:color w:val="000000" w:themeColor="text1"/>
          <w:sz w:val="24"/>
          <w:szCs w:val="24"/>
        </w:rPr>
        <w:lastRenderedPageBreak/>
        <w:t xml:space="preserve">z pridanej hodnoty </w:t>
      </w:r>
      <w:r w:rsidRPr="002D6AEE">
        <w:rPr>
          <w:rFonts w:ascii="Times New Roman" w:hAnsi="Times New Roman" w:cs="Times New Roman"/>
          <w:color w:val="333333"/>
          <w:sz w:val="24"/>
          <w:szCs w:val="24"/>
          <w:shd w:val="clear" w:color="auto" w:fill="FFFFFF"/>
        </w:rPr>
        <w:t>(prepracované znenie)</w:t>
      </w:r>
      <w:r w:rsidRPr="002D6AEE">
        <w:rPr>
          <w:rFonts w:ascii="Times New Roman" w:hAnsi="Times New Roman" w:cs="Times New Roman"/>
          <w:color w:val="000000" w:themeColor="text1"/>
          <w:sz w:val="24"/>
          <w:szCs w:val="24"/>
        </w:rPr>
        <w:t xml:space="preserve"> </w:t>
      </w:r>
      <w:r w:rsidRPr="002D6AEE">
        <w:rPr>
          <w:rFonts w:ascii="Times New Roman" w:hAnsi="Times New Roman" w:cs="Times New Roman"/>
          <w:sz w:val="24"/>
          <w:szCs w:val="24"/>
        </w:rPr>
        <w:t>(</w:t>
      </w:r>
      <w:r w:rsidRPr="002D6AEE">
        <w:rPr>
          <w:rStyle w:val="Zvraznenie"/>
          <w:rFonts w:ascii="Times New Roman" w:hAnsi="Times New Roman" w:cs="Times New Roman"/>
          <w:sz w:val="24"/>
          <w:szCs w:val="24"/>
        </w:rPr>
        <w:t xml:space="preserve">Ú. v. EÚ L 77, 23.3.2011) </w:t>
      </w:r>
      <w:r w:rsidRPr="002D6AEE">
        <w:rPr>
          <w:rFonts w:ascii="Times New Roman" w:hAnsi="Times New Roman" w:cs="Times New Roman"/>
          <w:color w:val="000000" w:themeColor="text1"/>
          <w:sz w:val="24"/>
          <w:szCs w:val="24"/>
        </w:rPr>
        <w:t xml:space="preserve">v platnom znení, </w:t>
      </w:r>
      <w:r w:rsidRPr="002D6AEE">
        <w:rPr>
          <w:rFonts w:ascii="Times New Roman" w:hAnsi="Times New Roman" w:cs="Times New Roman"/>
          <w:sz w:val="24"/>
          <w:szCs w:val="24"/>
        </w:rPr>
        <w:t>gestor: MF SR,</w:t>
      </w:r>
    </w:p>
    <w:p w14:paraId="39D3B455" w14:textId="77777777" w:rsidR="002D6AEE" w:rsidRPr="002D6AEE" w:rsidRDefault="002D6AEE" w:rsidP="002D6AEE">
      <w:pPr>
        <w:pStyle w:val="Odsekzoznamu"/>
        <w:rPr>
          <w:rFonts w:ascii="Times New Roman" w:hAnsi="Times New Roman" w:cs="Times New Roman"/>
          <w:sz w:val="24"/>
          <w:szCs w:val="24"/>
        </w:rPr>
      </w:pPr>
    </w:p>
    <w:p w14:paraId="09B9F0FB" w14:textId="77777777" w:rsidR="002D6AEE" w:rsidRPr="002D6AEE" w:rsidRDefault="002D6AEE" w:rsidP="002D6AEE">
      <w:pPr>
        <w:pStyle w:val="Odsekzoznamu"/>
        <w:widowControl w:val="0"/>
        <w:numPr>
          <w:ilvl w:val="0"/>
          <w:numId w:val="3"/>
        </w:numPr>
        <w:shd w:val="clear" w:color="auto" w:fill="FFFFFF"/>
        <w:adjustRightInd w:val="0"/>
        <w:spacing w:after="0" w:line="240" w:lineRule="auto"/>
        <w:ind w:right="-113"/>
        <w:jc w:val="both"/>
        <w:rPr>
          <w:rFonts w:ascii="Times New Roman" w:hAnsi="Times New Roman" w:cs="Times New Roman"/>
          <w:sz w:val="24"/>
          <w:szCs w:val="24"/>
        </w:rPr>
      </w:pPr>
      <w:r w:rsidRPr="002D6AEE">
        <w:rPr>
          <w:rFonts w:ascii="Times New Roman" w:hAnsi="Times New Roman" w:cs="Times New Roman"/>
          <w:color w:val="333333"/>
          <w:sz w:val="24"/>
          <w:szCs w:val="24"/>
          <w:shd w:val="clear" w:color="auto" w:fill="FFFFFF"/>
        </w:rPr>
        <w:t>nariadenie Rady (EÚ) č. 904/2010 zo 7. októbra 2010 o administratívnej spolupráci a boji proti podvodom v oblasti dane z pridanej hodnoty (prepracované znenie) (</w:t>
      </w:r>
      <w:r w:rsidRPr="002D6AEE">
        <w:rPr>
          <w:rStyle w:val="Zvraznenie"/>
          <w:rFonts w:ascii="Times New Roman" w:hAnsi="Times New Roman" w:cs="Times New Roman"/>
          <w:color w:val="333333"/>
          <w:sz w:val="24"/>
          <w:szCs w:val="24"/>
          <w:shd w:val="clear" w:color="auto" w:fill="FFFFFF"/>
        </w:rPr>
        <w:t>Ú. v. EÚ L 268, 12.10.2010)</w:t>
      </w:r>
      <w:r w:rsidRPr="002D6AEE">
        <w:rPr>
          <w:rStyle w:val="Zvraznenie"/>
          <w:rFonts w:ascii="Times New Roman" w:hAnsi="Times New Roman" w:cs="Times New Roman"/>
          <w:sz w:val="24"/>
          <w:szCs w:val="24"/>
        </w:rPr>
        <w:t xml:space="preserve"> v platnom znení, </w:t>
      </w:r>
      <w:r w:rsidRPr="002D6AEE">
        <w:rPr>
          <w:rFonts w:ascii="Times New Roman" w:hAnsi="Times New Roman" w:cs="Times New Roman"/>
          <w:sz w:val="24"/>
          <w:szCs w:val="24"/>
        </w:rPr>
        <w:t>gestor: MF SR.</w:t>
      </w:r>
    </w:p>
    <w:p w14:paraId="3D5E8754" w14:textId="77777777" w:rsidR="002D6AEE" w:rsidRDefault="002D6AEE" w:rsidP="002D6AEE">
      <w:pPr>
        <w:pStyle w:val="Odsekzoznamu"/>
        <w:shd w:val="clear" w:color="auto" w:fill="FFFFFF"/>
        <w:spacing w:after="120"/>
        <w:ind w:left="900" w:right="-113"/>
        <w:jc w:val="both"/>
      </w:pPr>
    </w:p>
    <w:p w14:paraId="6E7A798E" w14:textId="77777777" w:rsidR="002D6AEE" w:rsidRPr="00CD16D1" w:rsidRDefault="002D6AEE" w:rsidP="002D6AEE">
      <w:pPr>
        <w:pStyle w:val="Zkladntext"/>
        <w:numPr>
          <w:ilvl w:val="1"/>
          <w:numId w:val="2"/>
        </w:numPr>
        <w:tabs>
          <w:tab w:val="left" w:pos="851"/>
        </w:tabs>
        <w:spacing w:after="0"/>
        <w:jc w:val="both"/>
        <w:rPr>
          <w:bCs/>
        </w:rPr>
      </w:pPr>
      <w:r w:rsidRPr="004A24AD">
        <w:rPr>
          <w:bCs/>
        </w:rPr>
        <w:t>v judikatúre</w:t>
      </w:r>
      <w:r w:rsidRPr="007E02A0">
        <w:rPr>
          <w:bCs/>
        </w:rPr>
        <w:t xml:space="preserve"> </w:t>
      </w:r>
      <w:r w:rsidRPr="00CD16D1">
        <w:rPr>
          <w:bCs/>
        </w:rPr>
        <w:t xml:space="preserve">Súdneho dvora Európskej únie: </w:t>
      </w:r>
    </w:p>
    <w:p w14:paraId="6B9626D5" w14:textId="77777777" w:rsidR="002D6AEE" w:rsidRDefault="002D6AEE" w:rsidP="002D6AEE">
      <w:pPr>
        <w:pStyle w:val="Zkladntext"/>
        <w:tabs>
          <w:tab w:val="left" w:pos="851"/>
        </w:tabs>
        <w:spacing w:after="0"/>
        <w:jc w:val="both"/>
        <w:rPr>
          <w:b/>
        </w:rPr>
      </w:pPr>
    </w:p>
    <w:p w14:paraId="7A5CA918" w14:textId="20BF0176" w:rsidR="002D6AEE" w:rsidRPr="00435ABF" w:rsidRDefault="002D6AEE" w:rsidP="002D6AEE">
      <w:pPr>
        <w:pStyle w:val="Normlnywebov"/>
        <w:ind w:left="851" w:right="-113" w:hanging="284"/>
        <w:jc w:val="both"/>
        <w:rPr>
          <w:lang w:eastAsia="cs-CZ"/>
        </w:rPr>
      </w:pPr>
      <w:r w:rsidRPr="00435ABF">
        <w:rPr>
          <w:lang w:eastAsia="cs-CZ"/>
        </w:rPr>
        <w:t>-  rozsudok Súdneho dvora vo veci C</w:t>
      </w:r>
      <w:r w:rsidRPr="00435ABF">
        <w:rPr>
          <w:lang w:eastAsia="cs-CZ"/>
        </w:rPr>
        <w:noBreakHyphen/>
        <w:t xml:space="preserve">429/23, NARE‑BG“ ЕООD proti Direktor na </w:t>
      </w:r>
      <w:proofErr w:type="spellStart"/>
      <w:r w:rsidRPr="00435ABF">
        <w:rPr>
          <w:lang w:eastAsia="cs-CZ"/>
        </w:rPr>
        <w:t>Direkcija</w:t>
      </w:r>
      <w:proofErr w:type="spellEnd"/>
      <w:r w:rsidRPr="00435ABF">
        <w:rPr>
          <w:lang w:eastAsia="cs-CZ"/>
        </w:rPr>
        <w:t xml:space="preserve"> „</w:t>
      </w:r>
      <w:proofErr w:type="spellStart"/>
      <w:r w:rsidRPr="00435ABF">
        <w:rPr>
          <w:lang w:eastAsia="cs-CZ"/>
        </w:rPr>
        <w:t>Obžalvane</w:t>
      </w:r>
      <w:proofErr w:type="spellEnd"/>
      <w:r w:rsidRPr="00435ABF">
        <w:rPr>
          <w:lang w:eastAsia="cs-CZ"/>
        </w:rPr>
        <w:t xml:space="preserve"> i </w:t>
      </w:r>
      <w:proofErr w:type="spellStart"/>
      <w:r w:rsidRPr="00435ABF">
        <w:rPr>
          <w:lang w:eastAsia="cs-CZ"/>
        </w:rPr>
        <w:t>danăčno‑osiguritelna</w:t>
      </w:r>
      <w:proofErr w:type="spellEnd"/>
      <w:r w:rsidRPr="00435ABF">
        <w:rPr>
          <w:lang w:eastAsia="cs-CZ"/>
        </w:rPr>
        <w:t xml:space="preserve"> praktika“ – Varna pri </w:t>
      </w:r>
      <w:proofErr w:type="spellStart"/>
      <w:r w:rsidRPr="00435ABF">
        <w:rPr>
          <w:lang w:eastAsia="cs-CZ"/>
        </w:rPr>
        <w:t>Centralno</w:t>
      </w:r>
      <w:proofErr w:type="spellEnd"/>
      <w:r w:rsidRPr="00435ABF">
        <w:rPr>
          <w:lang w:eastAsia="cs-CZ"/>
        </w:rPr>
        <w:t xml:space="preserve"> </w:t>
      </w:r>
      <w:proofErr w:type="spellStart"/>
      <w:r w:rsidRPr="00435ABF">
        <w:rPr>
          <w:lang w:eastAsia="cs-CZ"/>
        </w:rPr>
        <w:t>upravlenie</w:t>
      </w:r>
      <w:proofErr w:type="spellEnd"/>
      <w:r w:rsidRPr="00435ABF">
        <w:rPr>
          <w:lang w:eastAsia="cs-CZ"/>
        </w:rPr>
        <w:t xml:space="preserve"> na </w:t>
      </w:r>
      <w:proofErr w:type="spellStart"/>
      <w:r w:rsidRPr="00435ABF">
        <w:rPr>
          <w:lang w:eastAsia="cs-CZ"/>
        </w:rPr>
        <w:t>Nacionalnata</w:t>
      </w:r>
      <w:proofErr w:type="spellEnd"/>
      <w:r w:rsidRPr="00435ABF">
        <w:rPr>
          <w:lang w:eastAsia="cs-CZ"/>
        </w:rPr>
        <w:t xml:space="preserve"> </w:t>
      </w:r>
      <w:proofErr w:type="spellStart"/>
      <w:r w:rsidRPr="00435ABF">
        <w:rPr>
          <w:lang w:eastAsia="cs-CZ"/>
        </w:rPr>
        <w:t>agencija</w:t>
      </w:r>
      <w:proofErr w:type="spellEnd"/>
      <w:r w:rsidRPr="00435ABF">
        <w:rPr>
          <w:lang w:eastAsia="cs-CZ"/>
        </w:rPr>
        <w:t xml:space="preserve"> za </w:t>
      </w:r>
      <w:proofErr w:type="spellStart"/>
      <w:r w:rsidRPr="00435ABF">
        <w:rPr>
          <w:lang w:eastAsia="cs-CZ"/>
        </w:rPr>
        <w:t>prichodite</w:t>
      </w:r>
      <w:proofErr w:type="spellEnd"/>
      <w:r w:rsidRPr="00435ABF">
        <w:rPr>
          <w:lang w:eastAsia="cs-CZ"/>
        </w:rPr>
        <w:t>, [2024].</w:t>
      </w:r>
    </w:p>
    <w:p w14:paraId="4FCFF754" w14:textId="77777777" w:rsidR="002D6AEE" w:rsidRPr="00435ABF" w:rsidRDefault="002D6AEE" w:rsidP="002D6AEE">
      <w:pPr>
        <w:pStyle w:val="Normlnywebov"/>
        <w:ind w:left="851" w:right="-113"/>
        <w:jc w:val="both"/>
        <w:rPr>
          <w:lang w:eastAsia="cs-CZ"/>
        </w:rPr>
      </w:pPr>
      <w:r w:rsidRPr="00435ABF">
        <w:rPr>
          <w:lang w:eastAsia="cs-CZ"/>
        </w:rPr>
        <w:t>Výrok rozsudku:</w:t>
      </w:r>
    </w:p>
    <w:p w14:paraId="785023DC" w14:textId="77777777" w:rsidR="002D6AEE" w:rsidRPr="00435ABF" w:rsidRDefault="002D6AEE" w:rsidP="002D6AEE">
      <w:pPr>
        <w:pStyle w:val="Odsekzoznamu"/>
        <w:spacing w:after="240"/>
        <w:ind w:left="851" w:hanging="284"/>
        <w:jc w:val="both"/>
        <w:rPr>
          <w:lang w:eastAsia="cs-CZ"/>
        </w:rPr>
      </w:pPr>
    </w:p>
    <w:p w14:paraId="357CA0AA" w14:textId="77777777" w:rsidR="002D6AEE" w:rsidRPr="002D6AEE" w:rsidRDefault="002D6AEE" w:rsidP="002D6AEE">
      <w:pPr>
        <w:pStyle w:val="Odsekzoznamu"/>
        <w:spacing w:after="0" w:line="240" w:lineRule="auto"/>
        <w:ind w:left="851"/>
        <w:jc w:val="both"/>
        <w:rPr>
          <w:rFonts w:ascii="Times New Roman" w:hAnsi="Times New Roman" w:cs="Times New Roman"/>
          <w:sz w:val="24"/>
          <w:szCs w:val="24"/>
          <w:lang w:eastAsia="cs-CZ"/>
        </w:rPr>
      </w:pPr>
      <w:r w:rsidRPr="002D6AEE">
        <w:rPr>
          <w:rFonts w:ascii="Times New Roman" w:hAnsi="Times New Roman" w:cs="Times New Roman"/>
          <w:sz w:val="24"/>
          <w:szCs w:val="24"/>
          <w:lang w:eastAsia="cs-CZ"/>
        </w:rPr>
        <w:t>„Článok 184 smernice Rady 2006/112/ES z 28. novembra 2006 o spoločnom systéme dane z pridanej hodnoty, zmenenej smernicou Rady 2010/45/EÚ z 13. júla 2010, v spojení s článkom 186 smernice 2006/112, zmenenej smernicou 2010/45, ako aj zásady ekvivalencie, efektivity a neutrality dane z pridanej hodnoty (DPH), sa majú vykladať v tom zmysle, že:</w:t>
      </w:r>
    </w:p>
    <w:p w14:paraId="092C6969" w14:textId="77777777" w:rsidR="002D6AEE" w:rsidRPr="002D6AEE" w:rsidRDefault="002D6AEE" w:rsidP="002D6AEE">
      <w:pPr>
        <w:pStyle w:val="Odsekzoznamu"/>
        <w:spacing w:after="0" w:line="240" w:lineRule="auto"/>
        <w:ind w:left="851" w:hanging="284"/>
        <w:jc w:val="both"/>
        <w:rPr>
          <w:rFonts w:ascii="Times New Roman" w:hAnsi="Times New Roman" w:cs="Times New Roman"/>
          <w:sz w:val="24"/>
          <w:szCs w:val="24"/>
          <w:lang w:eastAsia="cs-CZ"/>
        </w:rPr>
      </w:pPr>
    </w:p>
    <w:p w14:paraId="07D497D9" w14:textId="21240073" w:rsidR="002D6AEE" w:rsidRDefault="002D6AEE" w:rsidP="002D6AEE">
      <w:pPr>
        <w:pStyle w:val="Odsekzoznamu"/>
        <w:spacing w:after="0" w:line="240" w:lineRule="auto"/>
        <w:ind w:left="851"/>
        <w:jc w:val="both"/>
        <w:rPr>
          <w:rFonts w:ascii="Times New Roman" w:hAnsi="Times New Roman" w:cs="Times New Roman"/>
          <w:sz w:val="24"/>
          <w:szCs w:val="24"/>
          <w:lang w:eastAsia="cs-CZ"/>
        </w:rPr>
      </w:pPr>
      <w:r w:rsidRPr="002D6AEE">
        <w:rPr>
          <w:rFonts w:ascii="Times New Roman" w:hAnsi="Times New Roman" w:cs="Times New Roman"/>
          <w:sz w:val="24"/>
          <w:szCs w:val="24"/>
          <w:lang w:eastAsia="cs-CZ"/>
        </w:rPr>
        <w:t>nebránia vnútroštátnej právnej úprave a správnej praxi, podľa ktorých sa zdaniteľnej osobe odoprie právo na odpočítanie DPH zaplatenej na vstupe pred jej registráciou na účely DPH, z dôvodu, že požiadala o toto odpočítanie po uplynutí prekluzívnej lehoty stanovenej uplatniteľnou vnútroštátnou právnou úpravou prostredníctvom daňového priznania, ktorého cieľom bolo opraviť daňové priznanie k DPH podané pred uplynutím tejto lehoty, bez ohľadu na okolnosť, že vnútroštátne opatrenia súvisiace s pandémiou COVID‑19 boli prijaté s cieľom predĺžiť lehoty na podanie daňového priznania a zaplatenie niektorých daní, pričom DPH medzi tieto dane nepatrí.“.</w:t>
      </w:r>
    </w:p>
    <w:p w14:paraId="7D320521" w14:textId="77777777" w:rsidR="002D6AEE" w:rsidRPr="002D6AEE" w:rsidRDefault="002D6AEE" w:rsidP="002D6AEE">
      <w:pPr>
        <w:pStyle w:val="Odsekzoznamu"/>
        <w:spacing w:after="0" w:line="240" w:lineRule="auto"/>
        <w:ind w:left="851"/>
        <w:jc w:val="both"/>
        <w:rPr>
          <w:rFonts w:ascii="Times New Roman" w:hAnsi="Times New Roman" w:cs="Times New Roman"/>
          <w:sz w:val="24"/>
          <w:szCs w:val="24"/>
          <w:lang w:eastAsia="cs-CZ"/>
        </w:rPr>
      </w:pPr>
    </w:p>
    <w:p w14:paraId="01D203E0" w14:textId="77777777" w:rsidR="002D6AEE" w:rsidRDefault="002D6AEE" w:rsidP="002D6AEE">
      <w:pPr>
        <w:numPr>
          <w:ilvl w:val="0"/>
          <w:numId w:val="2"/>
        </w:numPr>
        <w:tabs>
          <w:tab w:val="left" w:pos="360"/>
        </w:tabs>
        <w:jc w:val="both"/>
        <w:rPr>
          <w:b/>
          <w:bCs/>
        </w:rPr>
      </w:pPr>
      <w:r w:rsidRPr="00181470">
        <w:rPr>
          <w:b/>
          <w:bCs/>
        </w:rPr>
        <w:t>Záväzky Slovenskej republiky vo vzťahu k Európskej únii:</w:t>
      </w:r>
    </w:p>
    <w:p w14:paraId="70EB6A02" w14:textId="77777777" w:rsidR="002D6AEE" w:rsidRPr="00181470" w:rsidRDefault="002D6AEE" w:rsidP="002D6AEE">
      <w:pPr>
        <w:tabs>
          <w:tab w:val="left" w:pos="360"/>
        </w:tabs>
        <w:ind w:left="425"/>
        <w:jc w:val="both"/>
        <w:rPr>
          <w:b/>
          <w:bCs/>
        </w:rPr>
      </w:pPr>
    </w:p>
    <w:p w14:paraId="124ED36E" w14:textId="77777777" w:rsidR="002D6AEE" w:rsidRDefault="002D6AEE" w:rsidP="002D6AEE">
      <w:pPr>
        <w:pStyle w:val="Zkladntext"/>
        <w:numPr>
          <w:ilvl w:val="0"/>
          <w:numId w:val="4"/>
        </w:numPr>
        <w:tabs>
          <w:tab w:val="left" w:pos="360"/>
          <w:tab w:val="left" w:pos="540"/>
        </w:tabs>
        <w:spacing w:after="0"/>
        <w:jc w:val="both"/>
      </w:pPr>
      <w:r>
        <w:t>L</w:t>
      </w:r>
      <w:r w:rsidRPr="006E74BA">
        <w:t xml:space="preserve">ehota </w:t>
      </w:r>
      <w:r w:rsidRPr="00F75C2B">
        <w:t>na prebratie smernice 2006/112</w:t>
      </w:r>
      <w:r w:rsidRPr="009C4777">
        <w:t xml:space="preserve">/ES </w:t>
      </w:r>
      <w:r w:rsidRPr="009C4777">
        <w:rPr>
          <w:rStyle w:val="Zvraznenie"/>
        </w:rPr>
        <w:t>v platnom znení</w:t>
      </w:r>
      <w:r w:rsidRPr="009C4777">
        <w:t xml:space="preserve"> bola stanovená do 1.1.2008.</w:t>
      </w:r>
    </w:p>
    <w:p w14:paraId="7511E160" w14:textId="77777777" w:rsidR="002D6AEE" w:rsidRDefault="002D6AEE" w:rsidP="002D6AEE">
      <w:pPr>
        <w:pStyle w:val="Zkladntext"/>
        <w:tabs>
          <w:tab w:val="left" w:pos="360"/>
          <w:tab w:val="left" w:pos="540"/>
        </w:tabs>
        <w:spacing w:after="0"/>
        <w:ind w:left="785"/>
        <w:jc w:val="both"/>
      </w:pPr>
    </w:p>
    <w:p w14:paraId="4A00057A" w14:textId="77777777" w:rsidR="002D6AEE" w:rsidRPr="000A5C11" w:rsidRDefault="002D6AEE" w:rsidP="002D6AEE">
      <w:pPr>
        <w:pStyle w:val="Zkladntext"/>
        <w:tabs>
          <w:tab w:val="left" w:pos="360"/>
          <w:tab w:val="left" w:pos="540"/>
        </w:tabs>
        <w:spacing w:after="0"/>
        <w:ind w:left="785"/>
        <w:jc w:val="both"/>
      </w:pPr>
      <w:r w:rsidRPr="009C4777">
        <w:t xml:space="preserve">Lehota na prebratie smernice </w:t>
      </w:r>
      <w:r>
        <w:t>(EÚ) 2022/542 bola stanovená do 31.12.2024</w:t>
      </w:r>
      <w:r w:rsidRPr="000A5C11">
        <w:t xml:space="preserve">. </w:t>
      </w:r>
      <w:r w:rsidRPr="000A5C11">
        <w:rPr>
          <w:lang w:eastAsia="sk-SK"/>
        </w:rPr>
        <w:t>Lehota účinnosti tejto smernice bola stanovená od 1.1. 2025.</w:t>
      </w:r>
    </w:p>
    <w:p w14:paraId="7DDEFED8" w14:textId="77777777" w:rsidR="002D6AEE" w:rsidRPr="000A5C11" w:rsidRDefault="002D6AEE" w:rsidP="002D6AEE">
      <w:pPr>
        <w:pStyle w:val="Zkladntext"/>
        <w:tabs>
          <w:tab w:val="left" w:pos="360"/>
          <w:tab w:val="left" w:pos="540"/>
        </w:tabs>
        <w:spacing w:after="0"/>
        <w:ind w:left="785"/>
        <w:jc w:val="both"/>
      </w:pPr>
    </w:p>
    <w:p w14:paraId="6EE3A964" w14:textId="77777777" w:rsidR="002D6AEE" w:rsidRPr="000A5C11" w:rsidRDefault="002D6AEE" w:rsidP="002D6AEE">
      <w:pPr>
        <w:pStyle w:val="Zkladntext"/>
        <w:tabs>
          <w:tab w:val="left" w:pos="360"/>
          <w:tab w:val="left" w:pos="540"/>
        </w:tabs>
        <w:spacing w:after="0"/>
        <w:ind w:left="785"/>
        <w:jc w:val="both"/>
      </w:pPr>
      <w:r w:rsidRPr="000A5C11">
        <w:t xml:space="preserve">Lehota na prebratie smernice (EÚ) 2025/516 bola fakultatívne stanovená pri článku 1 </w:t>
      </w:r>
      <w:r w:rsidRPr="000A5C11">
        <w:br/>
        <w:t xml:space="preserve">ods. 2 a 3 od 14.4.2025, obligatórne stanovená pri článku 2 do 31.12.2026. Tieto opatrenia sa uplatňujú od 1. januára 2027. </w:t>
      </w:r>
    </w:p>
    <w:p w14:paraId="2EE64429" w14:textId="77777777" w:rsidR="002D6AEE" w:rsidRDefault="002D6AEE" w:rsidP="002D6AEE">
      <w:pPr>
        <w:pStyle w:val="Zkladntext"/>
        <w:tabs>
          <w:tab w:val="left" w:pos="360"/>
          <w:tab w:val="left" w:pos="540"/>
        </w:tabs>
        <w:spacing w:after="0"/>
        <w:ind w:left="785"/>
        <w:jc w:val="both"/>
      </w:pPr>
      <w:r w:rsidRPr="000A5C11">
        <w:t>Pri článku 3 je lehota stanovená do 30. júna 2028.</w:t>
      </w:r>
      <w:r w:rsidRPr="000A5C11">
        <w:rPr>
          <w:color w:val="333333"/>
          <w:sz w:val="27"/>
          <w:szCs w:val="27"/>
        </w:rPr>
        <w:t xml:space="preserve"> </w:t>
      </w:r>
      <w:r w:rsidRPr="000A5C11">
        <w:t>Tieto opatrenia sa uplatňujú od 1. júla 2028 s výnimkou článku 3 bodu 1, pri ktorom sa tieto opatrenia uplatňujú najskôr</w:t>
      </w:r>
      <w:r w:rsidRPr="009C4777">
        <w:t xml:space="preserve"> od 1. júla 2028</w:t>
      </w:r>
      <w:r>
        <w:t xml:space="preserve"> a najneskôr od 1. januára 2030.</w:t>
      </w:r>
    </w:p>
    <w:p w14:paraId="52D1A2D9" w14:textId="77777777" w:rsidR="002D6AEE" w:rsidRPr="009C4777" w:rsidRDefault="002D6AEE" w:rsidP="002D6AEE">
      <w:pPr>
        <w:pStyle w:val="Zkladntext"/>
        <w:tabs>
          <w:tab w:val="left" w:pos="360"/>
          <w:tab w:val="left" w:pos="540"/>
        </w:tabs>
        <w:spacing w:after="0"/>
        <w:ind w:left="785"/>
        <w:jc w:val="both"/>
      </w:pPr>
      <w:r w:rsidRPr="009C4777">
        <w:t>Pri článku 4 do 30. júna 2029. Tieto opatrenia sa uplatňujú od 1. júla 2029.</w:t>
      </w:r>
    </w:p>
    <w:p w14:paraId="4F614363" w14:textId="77777777" w:rsidR="002D6AEE" w:rsidRPr="00A25DA1" w:rsidRDefault="002D6AEE" w:rsidP="002D6AEE">
      <w:pPr>
        <w:pStyle w:val="Zkladntext"/>
        <w:tabs>
          <w:tab w:val="left" w:pos="360"/>
          <w:tab w:val="left" w:pos="540"/>
        </w:tabs>
        <w:spacing w:after="0"/>
        <w:ind w:left="785"/>
        <w:jc w:val="both"/>
      </w:pPr>
      <w:r w:rsidRPr="009C4777">
        <w:t>Pri článku 5 do 30. júna 2030. Tieto opatrenia sa uplatňujú od 1. júla 2030.</w:t>
      </w:r>
    </w:p>
    <w:p w14:paraId="6162FDA9" w14:textId="77777777" w:rsidR="002D6AEE" w:rsidRDefault="002D6AEE" w:rsidP="002D6AEE">
      <w:pPr>
        <w:pStyle w:val="Zkladntext"/>
        <w:tabs>
          <w:tab w:val="left" w:pos="360"/>
          <w:tab w:val="left" w:pos="540"/>
        </w:tabs>
        <w:spacing w:after="0"/>
        <w:ind w:left="785"/>
        <w:jc w:val="both"/>
      </w:pPr>
    </w:p>
    <w:p w14:paraId="2DAA2E49" w14:textId="77777777" w:rsidR="002D6AEE" w:rsidRPr="009C4777" w:rsidRDefault="002D6AEE" w:rsidP="002D6AEE">
      <w:pPr>
        <w:pStyle w:val="Zkladntext"/>
        <w:tabs>
          <w:tab w:val="left" w:pos="360"/>
          <w:tab w:val="left" w:pos="540"/>
        </w:tabs>
        <w:spacing w:after="0"/>
        <w:ind w:left="785"/>
        <w:jc w:val="both"/>
      </w:pPr>
      <w:r>
        <w:t>L</w:t>
      </w:r>
      <w:r w:rsidRPr="006E74BA">
        <w:t xml:space="preserve">ehota </w:t>
      </w:r>
      <w:r w:rsidRPr="00F75C2B">
        <w:t>na prebratie smernice</w:t>
      </w:r>
      <w:r>
        <w:t xml:space="preserve"> (EÚ) 2025/1539 je stanovená do 30. júna 2028. Tieto opatrenia sa uplatňujú od 1. júla 2028.</w:t>
      </w:r>
    </w:p>
    <w:p w14:paraId="74BE83F4" w14:textId="77777777" w:rsidR="002D6AEE" w:rsidRDefault="002D6AEE" w:rsidP="002D6AEE">
      <w:pPr>
        <w:pStyle w:val="Zkladntext"/>
        <w:tabs>
          <w:tab w:val="left" w:pos="360"/>
          <w:tab w:val="left" w:pos="540"/>
        </w:tabs>
        <w:spacing w:after="0"/>
        <w:jc w:val="both"/>
      </w:pPr>
    </w:p>
    <w:p w14:paraId="4BD914E3" w14:textId="77777777" w:rsidR="002D6AEE" w:rsidRDefault="002D6AEE" w:rsidP="002D6AEE">
      <w:pPr>
        <w:pStyle w:val="Zkladntext"/>
        <w:numPr>
          <w:ilvl w:val="0"/>
          <w:numId w:val="4"/>
        </w:numPr>
        <w:tabs>
          <w:tab w:val="left" w:pos="360"/>
        </w:tabs>
        <w:spacing w:after="0"/>
        <w:jc w:val="both"/>
      </w:pPr>
      <w:r w:rsidRPr="006E74BA">
        <w:lastRenderedPageBreak/>
        <w:t>Proti Slovenskej republike nebolo začaté konanie v rámci „EÚ Pilot“, ani nebol začatý postup EK ako aj nebolo začaté konanie Súdneho dvora EÚ proti SR podľa čl. 258 až 260 Zmluvy o fungovaní Európskej únie.</w:t>
      </w:r>
    </w:p>
    <w:p w14:paraId="62031C02" w14:textId="77777777" w:rsidR="002D6AEE" w:rsidRPr="006E74BA" w:rsidRDefault="002D6AEE" w:rsidP="002D6AEE">
      <w:pPr>
        <w:pStyle w:val="Zkladntext"/>
        <w:tabs>
          <w:tab w:val="left" w:pos="360"/>
        </w:tabs>
        <w:spacing w:after="0"/>
        <w:ind w:left="785"/>
        <w:jc w:val="both"/>
      </w:pPr>
    </w:p>
    <w:p w14:paraId="2C5666DF" w14:textId="77777777" w:rsidR="002D6AEE" w:rsidRDefault="002D6AEE" w:rsidP="002D6AEE">
      <w:pPr>
        <w:pStyle w:val="Zkladntext"/>
        <w:numPr>
          <w:ilvl w:val="0"/>
          <w:numId w:val="4"/>
        </w:numPr>
        <w:tabs>
          <w:tab w:val="left" w:pos="360"/>
        </w:tabs>
        <w:spacing w:after="0"/>
        <w:jc w:val="both"/>
      </w:pPr>
      <w:r w:rsidRPr="00EA68D3">
        <w:t>Smernica 2006/112/</w:t>
      </w:r>
      <w:r w:rsidRPr="008C22FC">
        <w:t xml:space="preserve">ES </w:t>
      </w:r>
      <w:r w:rsidRPr="008C22FC">
        <w:rPr>
          <w:rStyle w:val="Zvraznenie"/>
        </w:rPr>
        <w:t>v platnom znení</w:t>
      </w:r>
      <w:r w:rsidRPr="008C22FC">
        <w:t xml:space="preserve"> je prebratá do zákona </w:t>
      </w:r>
      <w:bookmarkStart w:id="4" w:name="_Hlk204159295"/>
      <w:r w:rsidRPr="008C22FC">
        <w:t>č. 222/2004 Z. z. o dani z pridanej hodnoty v znení neskorších predpisov</w:t>
      </w:r>
      <w:bookmarkEnd w:id="4"/>
      <w:r w:rsidRPr="008C22FC">
        <w:t xml:space="preserve"> a do zákona č. 563/2009 Z. z. o správe daní (daňový poriadok) a o zmene a doplnení niektorých zákonov v znení neskorších predpisov.</w:t>
      </w:r>
    </w:p>
    <w:p w14:paraId="09B5534E" w14:textId="77777777" w:rsidR="002D6AEE" w:rsidRDefault="002D6AEE" w:rsidP="002D6AEE">
      <w:pPr>
        <w:pStyle w:val="Zkladntext"/>
        <w:tabs>
          <w:tab w:val="left" w:pos="360"/>
        </w:tabs>
        <w:spacing w:after="0"/>
        <w:ind w:left="785"/>
        <w:jc w:val="both"/>
      </w:pPr>
    </w:p>
    <w:p w14:paraId="0C498618" w14:textId="77777777" w:rsidR="002D6AEE" w:rsidRDefault="002D6AEE" w:rsidP="002D6AEE">
      <w:pPr>
        <w:pStyle w:val="Zkladntext"/>
        <w:tabs>
          <w:tab w:val="left" w:pos="360"/>
        </w:tabs>
        <w:spacing w:after="0"/>
        <w:ind w:left="785"/>
        <w:jc w:val="both"/>
      </w:pPr>
      <w:r>
        <w:t>S</w:t>
      </w:r>
      <w:r w:rsidRPr="009C4777">
        <w:t>mernic</w:t>
      </w:r>
      <w:r>
        <w:t>a</w:t>
      </w:r>
      <w:r w:rsidRPr="009C4777">
        <w:t xml:space="preserve"> </w:t>
      </w:r>
      <w:r>
        <w:t>(EÚ) 2022/542 je</w:t>
      </w:r>
      <w:r w:rsidRPr="008C22FC">
        <w:t xml:space="preserve"> prebratá do zákona č. 222/2004 Z. z. o dani z pridanej hodnoty v znení neskorších predpisov.</w:t>
      </w:r>
    </w:p>
    <w:p w14:paraId="7BAA0761" w14:textId="77777777" w:rsidR="002D6AEE" w:rsidRDefault="002D6AEE" w:rsidP="002D6AEE">
      <w:pPr>
        <w:pStyle w:val="Zkladntext"/>
        <w:tabs>
          <w:tab w:val="left" w:pos="360"/>
        </w:tabs>
        <w:spacing w:after="0"/>
        <w:ind w:left="785"/>
        <w:jc w:val="both"/>
      </w:pPr>
    </w:p>
    <w:p w14:paraId="44EA0B13" w14:textId="77777777" w:rsidR="002D6AEE" w:rsidRDefault="002D6AEE" w:rsidP="002D6AEE">
      <w:pPr>
        <w:pStyle w:val="Zkladntext"/>
        <w:tabs>
          <w:tab w:val="left" w:pos="360"/>
        </w:tabs>
        <w:spacing w:after="0"/>
        <w:ind w:left="785"/>
        <w:jc w:val="both"/>
      </w:pPr>
      <w:r w:rsidRPr="008C22FC">
        <w:t>Smernica (EÚ) 2025/516</w:t>
      </w:r>
      <w:r>
        <w:t xml:space="preserve"> (článok 1 a článok 5)</w:t>
      </w:r>
      <w:r w:rsidRPr="008C22FC">
        <w:t xml:space="preserve"> </w:t>
      </w:r>
      <w:r>
        <w:t>je</w:t>
      </w:r>
      <w:r w:rsidRPr="008C22FC">
        <w:t xml:space="preserve"> prebratá do zákona č. 222/2004 Z. z. o dani z pridanej hodnoty v znení neskorších predpisov</w:t>
      </w:r>
      <w:r>
        <w:t xml:space="preserve"> a články 2 až 4 budú prebraté </w:t>
      </w:r>
      <w:r w:rsidRPr="008C22FC">
        <w:t xml:space="preserve">do zákona </w:t>
      </w:r>
      <w:r>
        <w:br/>
      </w:r>
      <w:r w:rsidRPr="008C22FC">
        <w:t>č. 222/2004 Z. z. o dani z pridanej hodnoty v znení neskorších predpisov.</w:t>
      </w:r>
    </w:p>
    <w:p w14:paraId="61B7B509" w14:textId="77777777" w:rsidR="002D6AEE" w:rsidRDefault="002D6AEE" w:rsidP="002D6AEE">
      <w:pPr>
        <w:pStyle w:val="Zkladntext"/>
        <w:tabs>
          <w:tab w:val="left" w:pos="360"/>
        </w:tabs>
        <w:spacing w:after="0"/>
        <w:ind w:left="785"/>
        <w:jc w:val="both"/>
      </w:pPr>
    </w:p>
    <w:p w14:paraId="5FA91201" w14:textId="77777777" w:rsidR="002D6AEE" w:rsidRPr="008C22FC" w:rsidRDefault="002D6AEE" w:rsidP="002D6AEE">
      <w:pPr>
        <w:pStyle w:val="Zkladntext"/>
        <w:tabs>
          <w:tab w:val="left" w:pos="360"/>
        </w:tabs>
        <w:spacing w:after="0"/>
        <w:ind w:left="785"/>
        <w:jc w:val="both"/>
      </w:pPr>
      <w:r>
        <w:t>S</w:t>
      </w:r>
      <w:r w:rsidRPr="00F75C2B">
        <w:t>mernic</w:t>
      </w:r>
      <w:r>
        <w:t xml:space="preserve">a (EÚ) 2025/1539 </w:t>
      </w:r>
      <w:r w:rsidRPr="008C22FC">
        <w:t>bude prebratá do zákona č. 222/2004 Z. z. o dani z pridanej hodnoty v znení neskorších predpisov.</w:t>
      </w:r>
    </w:p>
    <w:p w14:paraId="7424943D" w14:textId="77777777" w:rsidR="002D6AEE" w:rsidRDefault="002D6AEE" w:rsidP="002D6AEE">
      <w:pPr>
        <w:pStyle w:val="Zkladntext"/>
        <w:tabs>
          <w:tab w:val="left" w:pos="360"/>
        </w:tabs>
        <w:spacing w:after="0"/>
        <w:ind w:left="785"/>
        <w:jc w:val="both"/>
      </w:pPr>
    </w:p>
    <w:p w14:paraId="3A57ED3C" w14:textId="77777777" w:rsidR="002D6AEE" w:rsidRPr="002D6AEE" w:rsidRDefault="002D6AEE" w:rsidP="002D6AEE">
      <w:pPr>
        <w:pStyle w:val="Odsekzoznamu"/>
        <w:widowControl w:val="0"/>
        <w:numPr>
          <w:ilvl w:val="0"/>
          <w:numId w:val="2"/>
        </w:numPr>
        <w:tabs>
          <w:tab w:val="left" w:pos="360"/>
        </w:tabs>
        <w:adjustRightInd w:val="0"/>
        <w:spacing w:after="0" w:line="240" w:lineRule="auto"/>
        <w:jc w:val="both"/>
        <w:rPr>
          <w:rFonts w:ascii="Times New Roman" w:hAnsi="Times New Roman" w:cs="Times New Roman"/>
          <w:b/>
          <w:bCs/>
          <w:sz w:val="24"/>
          <w:szCs w:val="24"/>
        </w:rPr>
      </w:pPr>
      <w:r w:rsidRPr="002D6AEE">
        <w:rPr>
          <w:rFonts w:ascii="Times New Roman" w:hAnsi="Times New Roman" w:cs="Times New Roman"/>
          <w:b/>
          <w:bCs/>
          <w:sz w:val="24"/>
          <w:szCs w:val="24"/>
        </w:rPr>
        <w:t>Návrh zákona je zlučiteľný s právom Európskej únie:</w:t>
      </w:r>
    </w:p>
    <w:p w14:paraId="5A34E10D" w14:textId="77777777" w:rsidR="002D6AEE" w:rsidRPr="002D6AEE" w:rsidRDefault="002D6AEE" w:rsidP="002D6AEE">
      <w:pPr>
        <w:pStyle w:val="Odsekzoznamu"/>
        <w:tabs>
          <w:tab w:val="left" w:pos="360"/>
        </w:tabs>
        <w:ind w:left="425"/>
        <w:jc w:val="both"/>
        <w:rPr>
          <w:rFonts w:ascii="Times New Roman" w:hAnsi="Times New Roman" w:cs="Times New Roman"/>
          <w:b/>
          <w:bCs/>
          <w:sz w:val="24"/>
          <w:szCs w:val="24"/>
        </w:rPr>
      </w:pPr>
    </w:p>
    <w:p w14:paraId="39AA89CA" w14:textId="77777777" w:rsidR="002D6AEE" w:rsidRPr="002D6AEE" w:rsidRDefault="002D6AEE" w:rsidP="002D6AEE">
      <w:pPr>
        <w:pStyle w:val="Odsekzoznamu"/>
        <w:tabs>
          <w:tab w:val="left" w:pos="360"/>
        </w:tabs>
        <w:ind w:left="425"/>
        <w:jc w:val="both"/>
        <w:rPr>
          <w:rFonts w:ascii="Times New Roman" w:hAnsi="Times New Roman" w:cs="Times New Roman"/>
          <w:bCs/>
          <w:sz w:val="24"/>
          <w:szCs w:val="24"/>
        </w:rPr>
      </w:pPr>
      <w:r w:rsidRPr="002D6AEE">
        <w:rPr>
          <w:rFonts w:ascii="Times New Roman" w:hAnsi="Times New Roman" w:cs="Times New Roman"/>
          <w:bCs/>
          <w:sz w:val="24"/>
          <w:szCs w:val="24"/>
        </w:rPr>
        <w:t>a) úplne.</w:t>
      </w:r>
    </w:p>
    <w:p w14:paraId="715EC114" w14:textId="77777777" w:rsidR="00721B6E" w:rsidRDefault="00721B6E" w:rsidP="00746D3C">
      <w:pPr>
        <w:pStyle w:val="Nzov"/>
      </w:pPr>
    </w:p>
    <w:p w14:paraId="571C4656" w14:textId="706C5E33" w:rsidR="00746D3C" w:rsidRDefault="00746D3C" w:rsidP="00746D3C">
      <w:pPr>
        <w:spacing w:line="257" w:lineRule="auto"/>
        <w:jc w:val="both"/>
        <w:rPr>
          <w:rStyle w:val="awspanawtext3"/>
          <w:rFonts w:eastAsia="Calibri"/>
        </w:rPr>
      </w:pPr>
    </w:p>
    <w:p w14:paraId="0866BBBF" w14:textId="683D538B" w:rsidR="00721B6E" w:rsidRDefault="00721B6E" w:rsidP="00746D3C">
      <w:pPr>
        <w:spacing w:line="257" w:lineRule="auto"/>
        <w:jc w:val="both"/>
        <w:rPr>
          <w:rStyle w:val="awspanawtext3"/>
          <w:rFonts w:eastAsia="Calibri"/>
        </w:rPr>
      </w:pPr>
    </w:p>
    <w:p w14:paraId="13BAEE70" w14:textId="055A0A98" w:rsidR="00721B6E" w:rsidRDefault="00721B6E" w:rsidP="00746D3C">
      <w:pPr>
        <w:spacing w:line="257" w:lineRule="auto"/>
        <w:jc w:val="both"/>
        <w:rPr>
          <w:rStyle w:val="awspanawtext3"/>
          <w:rFonts w:eastAsia="Calibri"/>
        </w:rPr>
      </w:pPr>
    </w:p>
    <w:p w14:paraId="6A551CC4" w14:textId="5E3D8A34" w:rsidR="00721B6E" w:rsidRDefault="00721B6E" w:rsidP="00746D3C">
      <w:pPr>
        <w:spacing w:line="257" w:lineRule="auto"/>
        <w:jc w:val="both"/>
        <w:rPr>
          <w:rStyle w:val="awspanawtext3"/>
          <w:rFonts w:eastAsia="Calibri"/>
        </w:rPr>
      </w:pPr>
    </w:p>
    <w:p w14:paraId="79EBE885" w14:textId="6A442B47" w:rsidR="00721B6E" w:rsidRDefault="00721B6E" w:rsidP="00746D3C">
      <w:pPr>
        <w:spacing w:line="257" w:lineRule="auto"/>
        <w:jc w:val="both"/>
        <w:rPr>
          <w:rStyle w:val="awspanawtext3"/>
          <w:rFonts w:eastAsia="Calibri"/>
        </w:rPr>
      </w:pPr>
    </w:p>
    <w:p w14:paraId="543D3176" w14:textId="4A9F6092" w:rsidR="00721B6E" w:rsidRDefault="00721B6E" w:rsidP="00746D3C">
      <w:pPr>
        <w:spacing w:line="257" w:lineRule="auto"/>
        <w:jc w:val="both"/>
        <w:rPr>
          <w:rStyle w:val="awspanawtext3"/>
          <w:rFonts w:eastAsia="Calibri"/>
        </w:rPr>
      </w:pPr>
    </w:p>
    <w:p w14:paraId="5F489FAC" w14:textId="00227323" w:rsidR="00721B6E" w:rsidRDefault="00721B6E" w:rsidP="00746D3C">
      <w:pPr>
        <w:spacing w:line="257" w:lineRule="auto"/>
        <w:jc w:val="both"/>
        <w:rPr>
          <w:rStyle w:val="awspanawtext3"/>
          <w:rFonts w:eastAsia="Calibri"/>
        </w:rPr>
      </w:pPr>
    </w:p>
    <w:p w14:paraId="44A7BD89" w14:textId="721F16F8" w:rsidR="00721B6E" w:rsidRDefault="00721B6E" w:rsidP="00746D3C">
      <w:pPr>
        <w:spacing w:line="257" w:lineRule="auto"/>
        <w:jc w:val="both"/>
        <w:rPr>
          <w:rStyle w:val="awspanawtext3"/>
          <w:rFonts w:eastAsia="Calibri"/>
        </w:rPr>
      </w:pPr>
    </w:p>
    <w:p w14:paraId="2DC12D65" w14:textId="66F7348F" w:rsidR="00721B6E" w:rsidRDefault="00721B6E" w:rsidP="00746D3C">
      <w:pPr>
        <w:spacing w:line="257" w:lineRule="auto"/>
        <w:jc w:val="both"/>
        <w:rPr>
          <w:rStyle w:val="awspanawtext3"/>
          <w:rFonts w:eastAsia="Calibri"/>
        </w:rPr>
      </w:pPr>
    </w:p>
    <w:p w14:paraId="34A84CFC" w14:textId="379E1CC4" w:rsidR="00721B6E" w:rsidRDefault="00721B6E" w:rsidP="00746D3C">
      <w:pPr>
        <w:spacing w:line="257" w:lineRule="auto"/>
        <w:jc w:val="both"/>
        <w:rPr>
          <w:rStyle w:val="awspanawtext3"/>
          <w:rFonts w:eastAsia="Calibri"/>
        </w:rPr>
      </w:pPr>
    </w:p>
    <w:p w14:paraId="47C24E0A" w14:textId="0438B060" w:rsidR="00721B6E" w:rsidRDefault="00721B6E" w:rsidP="00746D3C">
      <w:pPr>
        <w:spacing w:line="257" w:lineRule="auto"/>
        <w:jc w:val="both"/>
        <w:rPr>
          <w:rStyle w:val="awspanawtext3"/>
          <w:rFonts w:eastAsia="Calibri"/>
        </w:rPr>
      </w:pPr>
    </w:p>
    <w:p w14:paraId="0DD30515" w14:textId="73769E90" w:rsidR="00721B6E" w:rsidRDefault="00721B6E" w:rsidP="00746D3C">
      <w:pPr>
        <w:spacing w:line="257" w:lineRule="auto"/>
        <w:jc w:val="both"/>
        <w:rPr>
          <w:rStyle w:val="awspanawtext3"/>
          <w:rFonts w:eastAsia="Calibri"/>
        </w:rPr>
      </w:pPr>
    </w:p>
    <w:p w14:paraId="28ADF366" w14:textId="345F57E9" w:rsidR="00721B6E" w:rsidRDefault="00721B6E" w:rsidP="00746D3C">
      <w:pPr>
        <w:spacing w:line="257" w:lineRule="auto"/>
        <w:jc w:val="both"/>
        <w:rPr>
          <w:rStyle w:val="awspanawtext3"/>
          <w:rFonts w:eastAsia="Calibri"/>
        </w:rPr>
      </w:pPr>
    </w:p>
    <w:p w14:paraId="48BC66E7" w14:textId="7EC47CE9" w:rsidR="00721B6E" w:rsidRDefault="00721B6E" w:rsidP="00746D3C">
      <w:pPr>
        <w:spacing w:line="257" w:lineRule="auto"/>
        <w:jc w:val="both"/>
        <w:rPr>
          <w:rStyle w:val="awspanawtext3"/>
          <w:rFonts w:eastAsia="Calibri"/>
        </w:rPr>
      </w:pPr>
    </w:p>
    <w:p w14:paraId="52F90468" w14:textId="362AFD19" w:rsidR="00721B6E" w:rsidRDefault="00721B6E" w:rsidP="00746D3C">
      <w:pPr>
        <w:spacing w:line="257" w:lineRule="auto"/>
        <w:jc w:val="both"/>
        <w:rPr>
          <w:rStyle w:val="awspanawtext3"/>
          <w:rFonts w:eastAsia="Calibri"/>
        </w:rPr>
      </w:pPr>
    </w:p>
    <w:p w14:paraId="2A3C7077" w14:textId="6BB34A89" w:rsidR="00721B6E" w:rsidRDefault="00721B6E" w:rsidP="00746D3C">
      <w:pPr>
        <w:spacing w:line="257" w:lineRule="auto"/>
        <w:jc w:val="both"/>
        <w:rPr>
          <w:rStyle w:val="awspanawtext3"/>
          <w:rFonts w:eastAsia="Calibri"/>
        </w:rPr>
      </w:pPr>
    </w:p>
    <w:p w14:paraId="583F6AA5" w14:textId="13EB25F8" w:rsidR="00721B6E" w:rsidRDefault="00721B6E" w:rsidP="00746D3C">
      <w:pPr>
        <w:spacing w:line="257" w:lineRule="auto"/>
        <w:jc w:val="both"/>
        <w:rPr>
          <w:rStyle w:val="awspanawtext3"/>
          <w:rFonts w:eastAsia="Calibri"/>
        </w:rPr>
      </w:pPr>
    </w:p>
    <w:p w14:paraId="3F1C4F65" w14:textId="3C1EA74A" w:rsidR="00721B6E" w:rsidRDefault="00721B6E" w:rsidP="00746D3C">
      <w:pPr>
        <w:spacing w:line="257" w:lineRule="auto"/>
        <w:jc w:val="both"/>
        <w:rPr>
          <w:rStyle w:val="awspanawtext3"/>
          <w:rFonts w:eastAsia="Calibri"/>
        </w:rPr>
      </w:pPr>
    </w:p>
    <w:p w14:paraId="7F04944D" w14:textId="6DBA46AE" w:rsidR="00721B6E" w:rsidRDefault="00721B6E" w:rsidP="00746D3C">
      <w:pPr>
        <w:spacing w:line="257" w:lineRule="auto"/>
        <w:jc w:val="both"/>
        <w:rPr>
          <w:rStyle w:val="awspanawtext3"/>
          <w:rFonts w:eastAsia="Calibri"/>
        </w:rPr>
      </w:pPr>
    </w:p>
    <w:p w14:paraId="1E367308" w14:textId="29E7AA16" w:rsidR="00721B6E" w:rsidRDefault="00721B6E" w:rsidP="00746D3C">
      <w:pPr>
        <w:spacing w:line="257" w:lineRule="auto"/>
        <w:jc w:val="both"/>
        <w:rPr>
          <w:rStyle w:val="awspanawtext3"/>
          <w:rFonts w:eastAsia="Calibri"/>
        </w:rPr>
      </w:pPr>
    </w:p>
    <w:p w14:paraId="3774DFF7" w14:textId="19C0D5A2" w:rsidR="00721B6E" w:rsidRDefault="00721B6E" w:rsidP="00746D3C">
      <w:pPr>
        <w:spacing w:line="257" w:lineRule="auto"/>
        <w:jc w:val="both"/>
        <w:rPr>
          <w:rStyle w:val="awspanawtext3"/>
          <w:rFonts w:eastAsia="Calibri"/>
        </w:rPr>
      </w:pPr>
    </w:p>
    <w:p w14:paraId="15D06598" w14:textId="76D64578" w:rsidR="00721B6E" w:rsidRDefault="00721B6E" w:rsidP="00746D3C">
      <w:pPr>
        <w:spacing w:line="257" w:lineRule="auto"/>
        <w:jc w:val="both"/>
        <w:rPr>
          <w:rStyle w:val="awspanawtext3"/>
          <w:rFonts w:eastAsia="Calibri"/>
        </w:rPr>
      </w:pPr>
    </w:p>
    <w:p w14:paraId="1533F0DA" w14:textId="04AB902C" w:rsidR="00721B6E" w:rsidRDefault="00721B6E" w:rsidP="00746D3C">
      <w:pPr>
        <w:spacing w:line="257" w:lineRule="auto"/>
        <w:jc w:val="both"/>
        <w:rPr>
          <w:rStyle w:val="awspanawtext3"/>
          <w:rFonts w:eastAsia="Calibri"/>
        </w:rPr>
      </w:pPr>
    </w:p>
    <w:p w14:paraId="44C6AB92" w14:textId="14B0D3BD" w:rsidR="00721B6E" w:rsidRDefault="00721B6E" w:rsidP="00746D3C">
      <w:pPr>
        <w:spacing w:line="257" w:lineRule="auto"/>
        <w:jc w:val="both"/>
        <w:rPr>
          <w:rStyle w:val="awspanawtext3"/>
          <w:rFonts w:eastAsia="Calibri"/>
        </w:rPr>
      </w:pPr>
    </w:p>
    <w:p w14:paraId="5EB7A903" w14:textId="46DBD080" w:rsidR="00721B6E" w:rsidRDefault="00721B6E" w:rsidP="00746D3C">
      <w:pPr>
        <w:spacing w:line="257" w:lineRule="auto"/>
        <w:jc w:val="both"/>
        <w:rPr>
          <w:rStyle w:val="awspanawtext3"/>
          <w:rFonts w:eastAsia="Calibri"/>
        </w:rPr>
      </w:pPr>
    </w:p>
    <w:p w14:paraId="1CB1B3D2" w14:textId="77777777" w:rsidR="00DD0003" w:rsidRPr="009B287A" w:rsidRDefault="00DD0003" w:rsidP="00DD0003">
      <w:pPr>
        <w:jc w:val="both"/>
        <w:rPr>
          <w:b/>
          <w:bCs/>
        </w:rPr>
      </w:pPr>
      <w:r w:rsidRPr="009B287A">
        <w:rPr>
          <w:b/>
          <w:bCs/>
          <w:color w:val="000000" w:themeColor="text1"/>
        </w:rPr>
        <w:lastRenderedPageBreak/>
        <w:t>Osobitná časť</w:t>
      </w:r>
    </w:p>
    <w:p w14:paraId="684C414C" w14:textId="77777777" w:rsidR="00DD0003" w:rsidRPr="009B287A" w:rsidRDefault="00DD0003" w:rsidP="00DD0003">
      <w:pPr>
        <w:jc w:val="both"/>
        <w:rPr>
          <w:b/>
          <w:bCs/>
          <w:color w:val="000000"/>
        </w:rPr>
      </w:pPr>
    </w:p>
    <w:p w14:paraId="507201C9" w14:textId="77777777" w:rsidR="00DD0003" w:rsidRPr="009B287A" w:rsidRDefault="00DD0003" w:rsidP="00DD0003">
      <w:pPr>
        <w:jc w:val="both"/>
        <w:rPr>
          <w:b/>
          <w:bCs/>
          <w:color w:val="000000"/>
        </w:rPr>
      </w:pPr>
      <w:r w:rsidRPr="009B287A">
        <w:rPr>
          <w:b/>
          <w:bCs/>
          <w:color w:val="000000"/>
        </w:rPr>
        <w:t>K Čl. I bodu 1 (§ 4 ods. 7) </w:t>
      </w:r>
    </w:p>
    <w:p w14:paraId="40BB5B8E" w14:textId="77777777" w:rsidR="00DD0003" w:rsidRPr="009B287A" w:rsidRDefault="00DD0003" w:rsidP="00DD0003">
      <w:pPr>
        <w:jc w:val="both"/>
        <w:rPr>
          <w:color w:val="000000"/>
        </w:rPr>
      </w:pPr>
      <w:r w:rsidRPr="009B287A">
        <w:rPr>
          <w:color w:val="000000"/>
        </w:rPr>
        <w:t>V § 4 ods. 7 prvej vete zákona č. 222/2004 Z. z. o dani z pridanej hodnoty v znení neskorších predpisov (ďalej len „zákon o DPH“) sa pri dobrovoľnej registrácii pre daň podľa § 6 písm. a) zákona o DPH ustanovuje povinnosť predložiť k žiadosti o registráciu pre daň dokumenty, ktoré preukazujú status žiadateľa o registráciu pre daň ako zdaniteľnej osoby. V prípade oprávnenej žiadosti o registráciu pre daň vydá daňový úrad rozhodnutie o registrácii pre daň do 21 dní od doručenia žiadosti o registráciu pre daň, ak nedôjde k vydaniu rozhodnutia podľa neskoršie uvedených viet v tomto odseku. Podľa druhej vety, ak však vzniknú odôvodnené pochybnosti, či žiadateľ o registráciu pre daň je zdaniteľnou osobou, alebo o údajoch v predloženej žiadosti, prípadne v priložených sprievodných dokumentoch (či o ich úplnosti), daňový úrad v lehote 21 dní od podania žiadosti o registráciu pre daň vyzve žiadateľa o registráciu pre daň, aby do 8 dní odo dňa doručenia výzvy pochybnosti vytýkané daňovým úradom odstránil, prípadne žiadosť doplnil; ak sa preukáže, že žiadateľ o registráciu pre daň svoj status zdaniteľnej osoby neobhájil, prípadne, ak ani po výzve daňového úradu nedostatky žiadosti neodstránil, daňový úrad vydá bezodkladne rozhodnutie o zamietnutí žiadosti o registráciu pre daň podľa § 4 ods. 10 písm. b). V prípade, že žiadateľ o registráciu pre daň po výzve daňového úradu preukázal status zdaniteľnej osoby, prípadne nedostatky v podanej žiadosti odstránil, daňový úrad rozhodne kladne o registrácii pre daň do 60 dní odo dňa podania žiadosti o registráciu. V rámci uvedenej lehoty daňový úrad preskúma správnosť, úplnosť a pravdivosť údajov v predložených dokumentoch žiadateľa o registráciu pre daň, pričom daňový úrad nie je obmedzený len na formálnu kontrolu údajov a dokladov predložených spolu so žiadosťou o registráciu /§ 67 a § 24 zákona č. 563/2009 Z. z. o správe daní (Daňový poriadok)/, ale je oprávnený požadovať aj ďalšie údaje alebo informácie relevantné pre posúdenie splnenia podmienok registrácie. Toto predstavuje zákonný rámec pre preverovanie údajov nevyhnutných na rozhodnutie v registračnom konaní. </w:t>
      </w:r>
    </w:p>
    <w:p w14:paraId="6EB420C3" w14:textId="77777777" w:rsidR="00DD0003" w:rsidRPr="009B287A" w:rsidRDefault="00DD0003" w:rsidP="00DD0003">
      <w:pPr>
        <w:jc w:val="both"/>
        <w:rPr>
          <w:color w:val="000000"/>
        </w:rPr>
      </w:pPr>
      <w:r w:rsidRPr="009B287A">
        <w:rPr>
          <w:color w:val="000000"/>
        </w:rPr>
        <w:t> </w:t>
      </w:r>
    </w:p>
    <w:p w14:paraId="0F59D24D" w14:textId="77777777" w:rsidR="00DD0003" w:rsidRPr="009B287A" w:rsidRDefault="00DD0003" w:rsidP="00DD0003">
      <w:pPr>
        <w:jc w:val="both"/>
        <w:rPr>
          <w:b/>
          <w:bCs/>
          <w:color w:val="000000"/>
        </w:rPr>
      </w:pPr>
      <w:r w:rsidRPr="009B287A">
        <w:rPr>
          <w:b/>
          <w:bCs/>
          <w:color w:val="000000"/>
        </w:rPr>
        <w:t>K Čl. I bodu 2 (§ 4 ods. 15) </w:t>
      </w:r>
    </w:p>
    <w:p w14:paraId="03E59863" w14:textId="77777777" w:rsidR="00DD0003" w:rsidRPr="009B287A" w:rsidRDefault="00DD0003" w:rsidP="00DD0003">
      <w:pPr>
        <w:jc w:val="both"/>
        <w:rPr>
          <w:color w:val="000000"/>
        </w:rPr>
      </w:pPr>
      <w:r w:rsidRPr="009B287A">
        <w:rPr>
          <w:color w:val="000000"/>
        </w:rPr>
        <w:t>V § 4 ods. 15 sa navrhuje spresniť, že hodnota príležitostne poskytnutého nájmu nehnuteľnosti nevstupuje do obratu. V záujme právnej istoty a ochrany zdaniteľných osôb pri posudzovaní jednotlivých dodaní tovarov a služieb, ktoré sa majú zahrnúť do obratu v zákonom ustanovenej výške sa pre tento bod javí ako nevyhnutné ustanoviť čo najskoršiu účinnosť, a to dňom vyhlásenia zákona. V súvislosti so zmenou v § 4 ods. 15 sa navrhuje v prechodnom ustanovení v § 85p upraviť postup pre zdaniteľné osoby, ktoré podali žiadosť o registráciu pre daň, a pre registrovaných platiteľov, ak do obratu započítali aj hodnotu príležitostného nájmu nehnuteľnosti, a kvôli tejto hodnote prekročili obrat v zákonom ustanovenej výške.</w:t>
      </w:r>
    </w:p>
    <w:p w14:paraId="1A13BB39" w14:textId="77777777" w:rsidR="00DD0003" w:rsidRPr="009B287A" w:rsidRDefault="00DD0003" w:rsidP="00DD0003">
      <w:pPr>
        <w:jc w:val="both"/>
        <w:rPr>
          <w:color w:val="000000"/>
        </w:rPr>
      </w:pPr>
    </w:p>
    <w:p w14:paraId="02024876" w14:textId="77777777" w:rsidR="00DD0003" w:rsidRPr="009B287A" w:rsidRDefault="00DD0003" w:rsidP="00DD0003">
      <w:pPr>
        <w:jc w:val="both"/>
        <w:rPr>
          <w:b/>
          <w:bCs/>
          <w:color w:val="000000"/>
        </w:rPr>
      </w:pPr>
      <w:r w:rsidRPr="009B287A">
        <w:rPr>
          <w:b/>
          <w:bCs/>
          <w:color w:val="000000"/>
        </w:rPr>
        <w:t>K Čl. I bodu 3 /§ 5 ods. 1 písm. c)/ </w:t>
      </w:r>
    </w:p>
    <w:p w14:paraId="2CA286AC" w14:textId="77777777" w:rsidR="00DD0003" w:rsidRPr="009B287A" w:rsidRDefault="00DD0003" w:rsidP="00DD0003">
      <w:pPr>
        <w:jc w:val="both"/>
        <w:rPr>
          <w:color w:val="000000"/>
        </w:rPr>
      </w:pPr>
      <w:r w:rsidRPr="009B287A">
        <w:rPr>
          <w:color w:val="000000"/>
        </w:rPr>
        <w:t>Navrhuje sa ustanoviť, že ak dôjde k nadobudnutiu vlastného tovaru z iného členského štátu do tuzemska, odoslaného alebo prepraveného na účely svojho podnikania, ktoré sa považuje za oslobodené od dane podľa § 44 písm. d) z dôvodu uplatnenia osobitnej úpravy pre premiestnenie vlastného tovaru podľa ustanovení zákona platného v tomto členskom štáte zodpovedajúcim § 68ca, zahraničná osoba, ktorá nemá v tuzemsku sídlo, miesto podnikania, bydlisko, alebo prevádzkareň, a ktorá si takýto tovar do tuzemska v rámci svojho podnikania premiestnila, nie je povinná podať žiadosť o registráciu pre daň podľa § 5 zákona o DPH. </w:t>
      </w:r>
    </w:p>
    <w:p w14:paraId="721549FA" w14:textId="77777777" w:rsidR="00DD0003" w:rsidRPr="009B287A" w:rsidRDefault="00DD0003" w:rsidP="00DD0003">
      <w:pPr>
        <w:jc w:val="both"/>
        <w:rPr>
          <w:color w:val="000000"/>
        </w:rPr>
      </w:pPr>
    </w:p>
    <w:p w14:paraId="35C3F654" w14:textId="77777777" w:rsidR="00DD0003" w:rsidRPr="009B287A" w:rsidRDefault="00DD0003" w:rsidP="00DD0003">
      <w:pPr>
        <w:jc w:val="both"/>
        <w:rPr>
          <w:b/>
          <w:bCs/>
          <w:color w:val="000000"/>
        </w:rPr>
      </w:pPr>
      <w:r w:rsidRPr="009B287A">
        <w:rPr>
          <w:b/>
          <w:bCs/>
          <w:color w:val="000000"/>
        </w:rPr>
        <w:t>K Čl. I bodu 4 /§ 5 ods. 2 písm. f)/</w:t>
      </w:r>
    </w:p>
    <w:p w14:paraId="39CDCDC2" w14:textId="77777777" w:rsidR="00DD0003" w:rsidRPr="009B287A" w:rsidRDefault="00DD0003" w:rsidP="00DD0003">
      <w:pPr>
        <w:jc w:val="both"/>
        <w:rPr>
          <w:color w:val="000000"/>
        </w:rPr>
      </w:pPr>
      <w:r w:rsidRPr="009B287A">
        <w:rPr>
          <w:color w:val="000000"/>
        </w:rPr>
        <w:t>Navrhuje sa, aby zahraničné osoby, ktoré prepravujú alebo odosielajú tovar z tuzemska do iného členského štátu a sú identifikované pre osobitnú úpravu pre premiestnenie tovaru v inom členskom štáte, sa nemuseli registrovať pre daň podľa § 5.</w:t>
      </w:r>
    </w:p>
    <w:p w14:paraId="275B4BC4" w14:textId="77777777" w:rsidR="00DD0003" w:rsidRPr="009B287A" w:rsidRDefault="00DD0003" w:rsidP="00DD0003">
      <w:pPr>
        <w:jc w:val="both"/>
        <w:rPr>
          <w:b/>
          <w:bCs/>
          <w:color w:val="000000"/>
        </w:rPr>
      </w:pPr>
    </w:p>
    <w:p w14:paraId="74767232" w14:textId="77777777" w:rsidR="00DD0003" w:rsidRPr="009B287A" w:rsidRDefault="00DD0003" w:rsidP="00DD0003">
      <w:pPr>
        <w:jc w:val="both"/>
        <w:rPr>
          <w:b/>
          <w:bCs/>
          <w:color w:val="000000"/>
        </w:rPr>
      </w:pPr>
      <w:r w:rsidRPr="009B287A">
        <w:rPr>
          <w:b/>
          <w:bCs/>
          <w:color w:val="000000"/>
        </w:rPr>
        <w:lastRenderedPageBreak/>
        <w:t>K Čl. I bodu 5 (§ 8 ods. 4) </w:t>
      </w:r>
    </w:p>
    <w:p w14:paraId="7F07D9C0" w14:textId="77777777" w:rsidR="00DD0003" w:rsidRPr="009B287A" w:rsidRDefault="00DD0003" w:rsidP="00DD0003">
      <w:pPr>
        <w:jc w:val="both"/>
        <w:rPr>
          <w:color w:val="000000"/>
        </w:rPr>
      </w:pPr>
      <w:r w:rsidRPr="009B287A">
        <w:rPr>
          <w:color w:val="000000"/>
        </w:rPr>
        <w:t xml:space="preserve">V súlade so zrušením režimu </w:t>
      </w:r>
      <w:proofErr w:type="spellStart"/>
      <w:r w:rsidRPr="009B287A">
        <w:rPr>
          <w:color w:val="000000"/>
        </w:rPr>
        <w:t>call-off</w:t>
      </w:r>
      <w:proofErr w:type="spellEnd"/>
      <w:r w:rsidRPr="009B287A">
        <w:rPr>
          <w:color w:val="000000"/>
        </w:rPr>
        <w:t xml:space="preserve"> </w:t>
      </w:r>
      <w:proofErr w:type="spellStart"/>
      <w:r w:rsidRPr="009B287A">
        <w:rPr>
          <w:color w:val="000000"/>
        </w:rPr>
        <w:t>stock</w:t>
      </w:r>
      <w:proofErr w:type="spellEnd"/>
      <w:r w:rsidRPr="009B287A">
        <w:rPr>
          <w:color w:val="000000"/>
        </w:rPr>
        <w:t xml:space="preserve"> podľa § 8a sa navrhuje legislatívno-technická úprava v § 8 ods. 4. </w:t>
      </w:r>
    </w:p>
    <w:p w14:paraId="6B39A909" w14:textId="77777777" w:rsidR="00DD0003" w:rsidRPr="009B287A" w:rsidRDefault="00DD0003" w:rsidP="00DD0003">
      <w:pPr>
        <w:jc w:val="both"/>
        <w:rPr>
          <w:color w:val="000000"/>
        </w:rPr>
      </w:pPr>
      <w:r w:rsidRPr="009B287A">
        <w:rPr>
          <w:color w:val="000000"/>
        </w:rPr>
        <w:t> </w:t>
      </w:r>
    </w:p>
    <w:p w14:paraId="1E16BC14" w14:textId="77777777" w:rsidR="00DD0003" w:rsidRPr="009B287A" w:rsidRDefault="00DD0003" w:rsidP="00DD0003">
      <w:pPr>
        <w:jc w:val="both"/>
        <w:rPr>
          <w:b/>
          <w:bCs/>
          <w:color w:val="000000"/>
        </w:rPr>
      </w:pPr>
      <w:r w:rsidRPr="009B287A">
        <w:rPr>
          <w:b/>
          <w:bCs/>
          <w:color w:val="000000"/>
        </w:rPr>
        <w:t>K Čl. I bodu 6 (§ 8 ods. 7) </w:t>
      </w:r>
    </w:p>
    <w:p w14:paraId="6939FDD7" w14:textId="77777777" w:rsidR="00DD0003" w:rsidRPr="009B287A" w:rsidRDefault="00DD0003" w:rsidP="00DD0003">
      <w:pPr>
        <w:jc w:val="both"/>
        <w:rPr>
          <w:color w:val="000000"/>
        </w:rPr>
      </w:pPr>
      <w:r w:rsidRPr="009B287A">
        <w:rPr>
          <w:color w:val="000000"/>
        </w:rPr>
        <w:t xml:space="preserve">V súlade s čl. 2 smernice Rady (EÚ) 2025/516 z 11. marca 2025, ktorou sa mení smernica 2006/112/ES, pokiaľ ide o pravidlá DPH pre digitálny vek </w:t>
      </w:r>
      <w:r w:rsidRPr="009B287A">
        <w:t>[ďalej len „smernica (EÚ) 2025/516“]</w:t>
      </w:r>
      <w:r w:rsidRPr="009B287A">
        <w:rPr>
          <w:color w:val="000000"/>
        </w:rPr>
        <w:t xml:space="preserve"> sa navrhuje podrobnejšie určiť postavenie zákazníka pri dodávkach, pri ktorých sa zdaniteľná osoba, ktorá uľahčuje dodanie tovaru na území Európskej únie zdaniteľnej osobe neusadenej v Európskej únii, považuje za tzv. domnelého dodávateľa. </w:t>
      </w:r>
    </w:p>
    <w:p w14:paraId="70CC123F" w14:textId="77777777" w:rsidR="00DD0003" w:rsidRPr="009B287A" w:rsidRDefault="00DD0003" w:rsidP="00DD0003">
      <w:pPr>
        <w:jc w:val="both"/>
        <w:rPr>
          <w:color w:val="000000"/>
        </w:rPr>
      </w:pPr>
      <w:r w:rsidRPr="009B287A">
        <w:rPr>
          <w:color w:val="000000"/>
        </w:rPr>
        <w:t> </w:t>
      </w:r>
    </w:p>
    <w:p w14:paraId="5FE4DF5D" w14:textId="77777777" w:rsidR="00DD0003" w:rsidRPr="009B287A" w:rsidRDefault="00DD0003" w:rsidP="00DD0003">
      <w:pPr>
        <w:jc w:val="both"/>
        <w:rPr>
          <w:b/>
          <w:bCs/>
          <w:color w:val="000000"/>
        </w:rPr>
      </w:pPr>
      <w:r w:rsidRPr="009B287A">
        <w:rPr>
          <w:b/>
          <w:bCs/>
          <w:color w:val="000000"/>
        </w:rPr>
        <w:t>K Čl. I bodu 7 (§ 8a) </w:t>
      </w:r>
    </w:p>
    <w:p w14:paraId="6A59E2F3" w14:textId="77777777" w:rsidR="00DD0003" w:rsidRPr="009B287A" w:rsidRDefault="00DD0003" w:rsidP="00DD0003">
      <w:pPr>
        <w:jc w:val="both"/>
        <w:rPr>
          <w:color w:val="000000"/>
        </w:rPr>
      </w:pPr>
      <w:r w:rsidRPr="009B287A">
        <w:rPr>
          <w:color w:val="000000"/>
        </w:rPr>
        <w:t xml:space="preserve">V súlade s čl. 2 smernice (EÚ) 2025/516 sa v zákone o DPH navrhuje s účinnosťou od 1. júla 2029 zrušiť režim </w:t>
      </w:r>
      <w:proofErr w:type="spellStart"/>
      <w:r w:rsidRPr="009B287A">
        <w:rPr>
          <w:color w:val="000000"/>
        </w:rPr>
        <w:t>call-off</w:t>
      </w:r>
      <w:proofErr w:type="spellEnd"/>
      <w:r w:rsidRPr="009B287A">
        <w:rPr>
          <w:color w:val="000000"/>
        </w:rPr>
        <w:t xml:space="preserve"> </w:t>
      </w:r>
      <w:proofErr w:type="spellStart"/>
      <w:r w:rsidRPr="009B287A">
        <w:rPr>
          <w:color w:val="000000"/>
        </w:rPr>
        <w:t>stock</w:t>
      </w:r>
      <w:proofErr w:type="spellEnd"/>
      <w:r w:rsidRPr="009B287A">
        <w:rPr>
          <w:color w:val="000000"/>
        </w:rPr>
        <w:t xml:space="preserve">. Tento režim sa nahrádza osobitnou úpravou pre premiestnenie vlastného tovaru podľa § 68ca. V súvislosti so zrušením režimu </w:t>
      </w:r>
      <w:proofErr w:type="spellStart"/>
      <w:r w:rsidRPr="009B287A">
        <w:rPr>
          <w:color w:val="000000"/>
        </w:rPr>
        <w:t>call-off</w:t>
      </w:r>
      <w:proofErr w:type="spellEnd"/>
      <w:r w:rsidRPr="009B287A">
        <w:rPr>
          <w:color w:val="000000"/>
        </w:rPr>
        <w:t xml:space="preserve"> </w:t>
      </w:r>
      <w:proofErr w:type="spellStart"/>
      <w:r w:rsidRPr="009B287A">
        <w:rPr>
          <w:color w:val="000000"/>
        </w:rPr>
        <w:t>stock</w:t>
      </w:r>
      <w:proofErr w:type="spellEnd"/>
      <w:r w:rsidRPr="009B287A">
        <w:rPr>
          <w:color w:val="000000"/>
        </w:rPr>
        <w:t xml:space="preserve"> sa navrhuje</w:t>
      </w:r>
      <w:r w:rsidRPr="009B287A">
        <w:rPr>
          <w:color w:val="000000"/>
        </w:rPr>
        <w:br/>
        <w:t xml:space="preserve">v prechodnom ustanovení podľa § 85q upraviť obdobie od 1. júla 2028 do 30. júna 2029, kedy bude ešte možné na odosielanie alebo prepravu tovaru uplatniť režim </w:t>
      </w:r>
      <w:proofErr w:type="spellStart"/>
      <w:r w:rsidRPr="009B287A">
        <w:rPr>
          <w:color w:val="000000"/>
        </w:rPr>
        <w:t>call-off</w:t>
      </w:r>
      <w:proofErr w:type="spellEnd"/>
      <w:r w:rsidRPr="009B287A">
        <w:rPr>
          <w:color w:val="000000"/>
        </w:rPr>
        <w:t xml:space="preserve"> </w:t>
      </w:r>
      <w:proofErr w:type="spellStart"/>
      <w:r w:rsidRPr="009B287A">
        <w:rPr>
          <w:color w:val="000000"/>
        </w:rPr>
        <w:t>stock</w:t>
      </w:r>
      <w:proofErr w:type="spellEnd"/>
      <w:r w:rsidRPr="009B287A">
        <w:rPr>
          <w:color w:val="000000"/>
        </w:rPr>
        <w:t xml:space="preserve"> podľa § 8a za podmienky, že sa odoslanie alebo preprava tovaru v režime </w:t>
      </w:r>
      <w:proofErr w:type="spellStart"/>
      <w:r w:rsidRPr="009B287A">
        <w:rPr>
          <w:color w:val="000000"/>
        </w:rPr>
        <w:t>call-off</w:t>
      </w:r>
      <w:proofErr w:type="spellEnd"/>
      <w:r w:rsidRPr="009B287A">
        <w:rPr>
          <w:color w:val="000000"/>
        </w:rPr>
        <w:t xml:space="preserve"> </w:t>
      </w:r>
      <w:proofErr w:type="spellStart"/>
      <w:r w:rsidRPr="009B287A">
        <w:rPr>
          <w:color w:val="000000"/>
        </w:rPr>
        <w:t>stock</w:t>
      </w:r>
      <w:proofErr w:type="spellEnd"/>
      <w:r w:rsidRPr="009B287A">
        <w:rPr>
          <w:color w:val="000000"/>
        </w:rPr>
        <w:t xml:space="preserve"> začali najneskôr 30. júna 2028. </w:t>
      </w:r>
    </w:p>
    <w:p w14:paraId="15648143" w14:textId="77777777" w:rsidR="00DD0003" w:rsidRPr="009B287A" w:rsidRDefault="00DD0003" w:rsidP="00DD0003">
      <w:pPr>
        <w:jc w:val="both"/>
        <w:rPr>
          <w:color w:val="000000"/>
        </w:rPr>
      </w:pPr>
      <w:r w:rsidRPr="009B287A">
        <w:rPr>
          <w:color w:val="000000"/>
        </w:rPr>
        <w:t> </w:t>
      </w:r>
    </w:p>
    <w:p w14:paraId="4BBF99EB" w14:textId="77777777" w:rsidR="00DD0003" w:rsidRPr="009B287A" w:rsidRDefault="00DD0003" w:rsidP="00DD0003">
      <w:pPr>
        <w:jc w:val="both"/>
        <w:rPr>
          <w:b/>
          <w:bCs/>
          <w:color w:val="000000"/>
        </w:rPr>
      </w:pPr>
      <w:r w:rsidRPr="009B287A">
        <w:rPr>
          <w:b/>
          <w:bCs/>
          <w:color w:val="000000"/>
        </w:rPr>
        <w:t>K Čl. I bodu 8 (§ 9 ods. 5 až 8) </w:t>
      </w:r>
    </w:p>
    <w:p w14:paraId="10809727" w14:textId="77777777" w:rsidR="00DD0003" w:rsidRPr="009B287A" w:rsidRDefault="00DD0003" w:rsidP="00DD0003">
      <w:pPr>
        <w:jc w:val="both"/>
        <w:rPr>
          <w:color w:val="000000"/>
        </w:rPr>
      </w:pPr>
      <w:r w:rsidRPr="009B287A">
        <w:rPr>
          <w:color w:val="000000"/>
        </w:rPr>
        <w:t>S cieľom odstrániť neopodstatnené narušenie hospodárskej súťaže pri zdaňovaní určitých služieb dodávaných prostredníctvom platforiem v porovnaní s tým, keď sú dodávané mimo platforiem tradičnými dodávateľmi, sa mení úloha, akú zohrávajú pri výbere dane z týchto služieb platformy. Pre platformy sa vytvára právna fikcia domnelého dodávateľa, na základe ktorej budú platformy účtovať a vyberať daň pri uľahčovaní dodávania týchto služieb, ak tak neurobia skutoční dodávatelia týchto služieb. </w:t>
      </w:r>
    </w:p>
    <w:p w14:paraId="30337149" w14:textId="77777777" w:rsidR="00DD0003" w:rsidRPr="009B287A" w:rsidRDefault="00DD0003" w:rsidP="00DD0003">
      <w:pPr>
        <w:jc w:val="both"/>
        <w:rPr>
          <w:color w:val="000000"/>
        </w:rPr>
      </w:pPr>
      <w:r w:rsidRPr="009B287A">
        <w:rPr>
          <w:color w:val="000000"/>
        </w:rPr>
        <w:t>V § 9 ods. 5 sa určujú podmienky pre uplatnenie tejto právnej fikcie. Zdaniteľná osoba (platforma) bude považovaná za domnelého dodávateľa (teda osobu, ktorá službu sama prijala a sama dodala), ak bude táto zdaniteľná osoba uľahčovať dodanie služby krátkodobého neprerušovaného nájmu pre tú istú osobu najviac na obdobie 30 nocí, alebo bude uľahčovať dodanie služby cestnej (pozemnej) dopravy osôb s miestom dodania v tuzemsku, prostredníctvom využitia rôznych elektronických komunikačných rozhraní. Ak niektoré z hore uvedených podmienok nie sú splnené (napr. platforma bude uľahčovať službu leteckej prepravy), prípadne zdaniteľná osoba (platforma) sa pri týchto službách nebude považovať za domnelého dodávateľa, v takomto prípade nebude zdaniteľná osoba (platforma) považovaná  za osobu povinnú účtovať a vyberať daň pri poskytovaní služieb krátkodobého prenájmu a osobnej prepravy. </w:t>
      </w:r>
    </w:p>
    <w:p w14:paraId="408DC740" w14:textId="77777777" w:rsidR="00DD0003" w:rsidRPr="009B287A" w:rsidRDefault="00DD0003" w:rsidP="00DD0003">
      <w:pPr>
        <w:jc w:val="both"/>
        <w:rPr>
          <w:color w:val="000000"/>
        </w:rPr>
      </w:pPr>
      <w:r w:rsidRPr="009B287A">
        <w:rPr>
          <w:color w:val="000000"/>
        </w:rPr>
        <w:t>V odseku 6 sa bližšie špecifikuje, čo sa považuje za službu cestnej dopravy osôb v tuzemsku. Cestná doprava osôb sa zvyčajne bude uľahčovať, ak sa uskutoční medzi dvoma miestami v tuzemsku (napr. preprava osôb medzi Bratislavou a Košicami), ale nie je vylúčené, aby došlo k uľahčeniu cestnej dopravy osôb medzi tuzemskom a miestom v inom členskom štáte; v takom prípade sa bude zdaniteľná osoba, ktorá uľahčuje túto cestnú dopravu osôb, považovať za osobu povinnú platiť daň iba pre úsek cestnej dopravy osôb medzi prvým a posledným miestom v tuzemsku. To, že ustanovenie § 46 nie je dotknuté, je potrebné vykladať tak, že je potrebné prihliadnuť na to, či ide o úsek dopravy v tuzemsku ako súčasť medzinárodnej prepravy osôb, ktorá je oslobodená od dane podľa § 46.</w:t>
      </w:r>
    </w:p>
    <w:p w14:paraId="1A21B1E7" w14:textId="77777777" w:rsidR="00DD0003" w:rsidRPr="009B287A" w:rsidRDefault="00DD0003" w:rsidP="00DD0003">
      <w:pPr>
        <w:jc w:val="both"/>
        <w:rPr>
          <w:color w:val="000000"/>
        </w:rPr>
      </w:pPr>
      <w:r w:rsidRPr="009B287A">
        <w:rPr>
          <w:color w:val="000000"/>
        </w:rPr>
        <w:t xml:space="preserve">V súlade so zachovaním princípu neutrality, ak pôvodný, resp. skutočný dodávateľ služby krátkodobého neprerušovaného nájmu alebo služby cestnej (pozemnej) dopravy osôb uľahčovanej zdaniteľnou osobou (platformou) oznámi zdaniteľnej osobe (platforme) svoje identifikačné číslo pre daň a zároveň oznámi, že pri dodaní týchto služieb bude osobou, ktorá zaúčtuje a vyberie daň (odsek 7), právna fikcia domnelého dodávateľa sa pre zdaniteľnú osobu </w:t>
      </w:r>
      <w:r w:rsidRPr="009B287A">
        <w:rPr>
          <w:color w:val="000000"/>
        </w:rPr>
        <w:lastRenderedPageBreak/>
        <w:t>(platformu) pri uľahčovaní dodania týchto služieb neuplatní (platforma nebude osobou povinnou účtovať a vybrať z týchto služieb daň). </w:t>
      </w:r>
    </w:p>
    <w:p w14:paraId="19B2A19E" w14:textId="77777777" w:rsidR="00DD0003" w:rsidRPr="009B287A" w:rsidRDefault="00DD0003" w:rsidP="00DD0003">
      <w:pPr>
        <w:jc w:val="both"/>
        <w:rPr>
          <w:color w:val="000000"/>
        </w:rPr>
      </w:pPr>
      <w:r w:rsidRPr="009B287A">
        <w:rPr>
          <w:color w:val="000000"/>
        </w:rPr>
        <w:t>Osobitná úprava pre cestovné kancelárie sa neuplatňuje, ak platforma uľahčuje dodanie služby krátkodobého nájmu alebo služby cestnej (pozemnej) dopravy osôb na území Európskej únie. </w:t>
      </w:r>
    </w:p>
    <w:p w14:paraId="74EEF4CD" w14:textId="77777777" w:rsidR="00DD0003" w:rsidRPr="009B287A" w:rsidRDefault="00DD0003" w:rsidP="00DD0003">
      <w:pPr>
        <w:jc w:val="both"/>
        <w:rPr>
          <w:color w:val="000000"/>
        </w:rPr>
      </w:pPr>
      <w:r w:rsidRPr="009B287A">
        <w:rPr>
          <w:color w:val="000000"/>
        </w:rPr>
        <w:t> </w:t>
      </w:r>
    </w:p>
    <w:p w14:paraId="0E32447A" w14:textId="77777777" w:rsidR="00DD0003" w:rsidRPr="009B287A" w:rsidRDefault="00DD0003" w:rsidP="00DD0003">
      <w:pPr>
        <w:jc w:val="both"/>
        <w:rPr>
          <w:b/>
          <w:bCs/>
          <w:color w:val="000000"/>
        </w:rPr>
      </w:pPr>
      <w:r w:rsidRPr="009B287A">
        <w:rPr>
          <w:b/>
          <w:bCs/>
          <w:color w:val="000000"/>
        </w:rPr>
        <w:t>K Čl. I bodu 9 (§ 11a) </w:t>
      </w:r>
    </w:p>
    <w:p w14:paraId="3979B44B" w14:textId="77777777" w:rsidR="00DD0003" w:rsidRPr="009B287A" w:rsidRDefault="00DD0003" w:rsidP="00DD0003">
      <w:pPr>
        <w:jc w:val="both"/>
        <w:rPr>
          <w:color w:val="000000"/>
        </w:rPr>
      </w:pPr>
      <w:r w:rsidRPr="009B287A">
        <w:rPr>
          <w:color w:val="000000"/>
        </w:rPr>
        <w:t>V súlade so zrušením režimu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podľa § 8a sa navrhuje vypustenie § 11a. </w:t>
      </w:r>
    </w:p>
    <w:p w14:paraId="0D066F06" w14:textId="77777777" w:rsidR="00DD0003" w:rsidRPr="009B287A" w:rsidRDefault="00DD0003" w:rsidP="00DD0003">
      <w:pPr>
        <w:jc w:val="both"/>
        <w:rPr>
          <w:color w:val="000000"/>
        </w:rPr>
      </w:pPr>
      <w:r w:rsidRPr="009B287A">
        <w:rPr>
          <w:color w:val="000000"/>
        </w:rPr>
        <w:t> </w:t>
      </w:r>
    </w:p>
    <w:p w14:paraId="4ADE017C" w14:textId="77777777" w:rsidR="00DD0003" w:rsidRPr="009B287A" w:rsidRDefault="00DD0003" w:rsidP="00DD0003">
      <w:pPr>
        <w:jc w:val="both"/>
        <w:rPr>
          <w:b/>
          <w:bCs/>
          <w:color w:val="000000"/>
        </w:rPr>
      </w:pPr>
      <w:r w:rsidRPr="009B287A">
        <w:rPr>
          <w:b/>
          <w:bCs/>
          <w:color w:val="000000"/>
        </w:rPr>
        <w:t>K Čl. I bodu 10 (§ 16 ods. 13) </w:t>
      </w:r>
    </w:p>
    <w:p w14:paraId="41EBD6C0" w14:textId="129B4FB3" w:rsidR="00DD0003" w:rsidRPr="009B287A" w:rsidRDefault="00DD0003" w:rsidP="00DD0003">
      <w:pPr>
        <w:jc w:val="both"/>
        <w:rPr>
          <w:color w:val="000000"/>
        </w:rPr>
      </w:pPr>
      <w:r w:rsidRPr="009B287A">
        <w:rPr>
          <w:color w:val="000000"/>
        </w:rPr>
        <w:t>Z dôvodu odchýlnej interpretácie miesta dodania služby spočívajúcej v uľahčení dodania služby nezdaniteľnej osobe naprieč členskými štátmi dochádza v súlade s čl. 46a smernice (EÚ) 2025/516 k zjednoteniu výkladu v podobe navrhovaného § 16 ods. 13, na základe ktorého bude miesto dodania uľahčujúcej služby prostredníctvom využitia rôznych elektronických komunikačných rozhraní to isté miesto, ako má základná služba, ktorej dodanie sa uľahčuje. </w:t>
      </w:r>
    </w:p>
    <w:p w14:paraId="0F9A6263" w14:textId="77777777" w:rsidR="00DD0003" w:rsidRPr="009B287A" w:rsidRDefault="00DD0003" w:rsidP="00DD0003">
      <w:pPr>
        <w:jc w:val="both"/>
        <w:rPr>
          <w:color w:val="000000"/>
        </w:rPr>
      </w:pPr>
      <w:r w:rsidRPr="009B287A">
        <w:rPr>
          <w:color w:val="000000"/>
        </w:rPr>
        <w:t> </w:t>
      </w:r>
    </w:p>
    <w:p w14:paraId="30BD3340" w14:textId="77777777" w:rsidR="00DD0003" w:rsidRPr="009B287A" w:rsidRDefault="00DD0003" w:rsidP="00DD0003">
      <w:pPr>
        <w:jc w:val="both"/>
        <w:rPr>
          <w:b/>
          <w:bCs/>
          <w:color w:val="000000"/>
        </w:rPr>
      </w:pPr>
      <w:r w:rsidRPr="009B287A">
        <w:rPr>
          <w:b/>
          <w:bCs/>
          <w:color w:val="000000"/>
        </w:rPr>
        <w:t>K Čl. I bodu 11 (§ 16a ods. 1 písm. b) </w:t>
      </w:r>
    </w:p>
    <w:p w14:paraId="6563FC6F" w14:textId="6B4D4EA1" w:rsidR="00DD0003" w:rsidRPr="009B287A" w:rsidRDefault="00DD0003" w:rsidP="00DD0003">
      <w:pPr>
        <w:jc w:val="both"/>
        <w:rPr>
          <w:color w:val="000000"/>
        </w:rPr>
      </w:pPr>
      <w:r w:rsidRPr="009B287A">
        <w:rPr>
          <w:color w:val="000000"/>
        </w:rPr>
        <w:t>Z dôvodu právnej istoty sa navrhuje spresniť, že osobitné miesto dodania tovaru pri predaji tovaru na diaľku na území Európskej únie inej ako zdaniteľnej osobe (zdanenie v mieste usadenia dodávateľa) možno uplatniť len v prípade, ak sa tovar prepravuje z toho istého členského štátu, v ktorom má dodávateľ tovaru sídlo, miesto podnikania, prevádzkareň alebo miesto, kde sa obvykle zdržiava. </w:t>
      </w:r>
    </w:p>
    <w:p w14:paraId="47D81487" w14:textId="77777777" w:rsidR="00DD0003" w:rsidRPr="009B287A" w:rsidRDefault="00DD0003" w:rsidP="00DD0003">
      <w:pPr>
        <w:jc w:val="both"/>
        <w:rPr>
          <w:color w:val="000000"/>
        </w:rPr>
      </w:pPr>
      <w:r w:rsidRPr="009B287A">
        <w:rPr>
          <w:color w:val="000000"/>
        </w:rPr>
        <w:t> </w:t>
      </w:r>
    </w:p>
    <w:p w14:paraId="47984F97" w14:textId="77777777" w:rsidR="00DD0003" w:rsidRPr="009B287A" w:rsidRDefault="00DD0003" w:rsidP="00DD0003">
      <w:pPr>
        <w:jc w:val="both"/>
        <w:rPr>
          <w:b/>
          <w:bCs/>
          <w:color w:val="000000"/>
        </w:rPr>
      </w:pPr>
      <w:r w:rsidRPr="009B287A">
        <w:rPr>
          <w:b/>
          <w:bCs/>
          <w:color w:val="000000"/>
        </w:rPr>
        <w:t>K Čl. I bodu 12 (§ 16a ods. 3) </w:t>
      </w:r>
    </w:p>
    <w:p w14:paraId="393237D0" w14:textId="77777777" w:rsidR="00DD0003" w:rsidRPr="009B287A" w:rsidRDefault="00DD0003" w:rsidP="00DD0003">
      <w:pPr>
        <w:jc w:val="both"/>
        <w:rPr>
          <w:color w:val="000000"/>
        </w:rPr>
      </w:pPr>
      <w:r w:rsidRPr="009B287A">
        <w:rPr>
          <w:color w:val="000000"/>
        </w:rPr>
        <w:t>V § 16a ods. 3 sa navrhuje právna fikcia, na základe ktorej dodávateľ tovaru alebo služby, ktorý uplatňuje osobitnú úpravu podľa § 68b, sa považuje za takého dodávateľa, ktorý sa rozhodol pre miesto dodania tovaru podľa § 14 ods. 2 a miesto dodania služby podľa § 16 ods. 14, aj napriek tomu, že spĺňa podmienky uplatnenia osobitného miesta dodania tovaru podľa § 16a ods. 1. </w:t>
      </w:r>
    </w:p>
    <w:p w14:paraId="5693E5E0" w14:textId="77777777" w:rsidR="00DD0003" w:rsidRPr="009B287A" w:rsidRDefault="00DD0003" w:rsidP="00DD0003">
      <w:pPr>
        <w:jc w:val="both"/>
        <w:rPr>
          <w:color w:val="000000"/>
        </w:rPr>
      </w:pPr>
      <w:r w:rsidRPr="009B287A">
        <w:rPr>
          <w:color w:val="000000"/>
        </w:rPr>
        <w:t> </w:t>
      </w:r>
    </w:p>
    <w:p w14:paraId="02E6AEE0" w14:textId="77777777" w:rsidR="00DD0003" w:rsidRPr="009B287A" w:rsidRDefault="00DD0003" w:rsidP="00DD0003">
      <w:pPr>
        <w:jc w:val="both"/>
        <w:rPr>
          <w:b/>
          <w:bCs/>
          <w:color w:val="000000"/>
        </w:rPr>
      </w:pPr>
      <w:r w:rsidRPr="009B287A">
        <w:rPr>
          <w:b/>
          <w:bCs/>
          <w:color w:val="000000"/>
        </w:rPr>
        <w:t>K Čl. I bodom 13 a 20 /§ 23 ods. 1, § 49 ods. 2 písm. c), § 69 ods. 6/ </w:t>
      </w:r>
    </w:p>
    <w:p w14:paraId="66CF7B73" w14:textId="0FCE7712" w:rsidR="00DD0003" w:rsidRPr="009B287A" w:rsidRDefault="00DD0003" w:rsidP="00DD0003">
      <w:pPr>
        <w:jc w:val="both"/>
        <w:rPr>
          <w:color w:val="000000"/>
        </w:rPr>
      </w:pPr>
      <w:r w:rsidRPr="009B287A">
        <w:rPr>
          <w:color w:val="000000"/>
        </w:rPr>
        <w:t xml:space="preserve">V hore uvedených odsekoch sa navrhuje legislatívno-technická úprava z dôvodu vypustenia režimu </w:t>
      </w:r>
      <w:proofErr w:type="spellStart"/>
      <w:r w:rsidRPr="009B287A">
        <w:rPr>
          <w:color w:val="000000"/>
        </w:rPr>
        <w:t>call-off</w:t>
      </w:r>
      <w:proofErr w:type="spellEnd"/>
      <w:r w:rsidRPr="009B287A">
        <w:rPr>
          <w:color w:val="000000"/>
        </w:rPr>
        <w:t xml:space="preserve"> </w:t>
      </w:r>
      <w:proofErr w:type="spellStart"/>
      <w:r w:rsidRPr="009B287A">
        <w:rPr>
          <w:color w:val="000000"/>
        </w:rPr>
        <w:t>stock</w:t>
      </w:r>
      <w:proofErr w:type="spellEnd"/>
      <w:r w:rsidRPr="009B287A">
        <w:rPr>
          <w:color w:val="000000"/>
        </w:rPr>
        <w:t xml:space="preserve"> v § 11a. </w:t>
      </w:r>
    </w:p>
    <w:p w14:paraId="40BFCDD6" w14:textId="77777777" w:rsidR="00DD0003" w:rsidRPr="009B287A" w:rsidRDefault="00DD0003" w:rsidP="00DD0003">
      <w:pPr>
        <w:jc w:val="both"/>
        <w:rPr>
          <w:color w:val="000000"/>
        </w:rPr>
      </w:pPr>
    </w:p>
    <w:p w14:paraId="19485A2B" w14:textId="77777777" w:rsidR="00DD0003" w:rsidRPr="009B287A" w:rsidRDefault="00DD0003" w:rsidP="00DD0003">
      <w:pPr>
        <w:jc w:val="both"/>
        <w:rPr>
          <w:b/>
          <w:bCs/>
          <w:color w:val="000000"/>
        </w:rPr>
      </w:pPr>
      <w:r w:rsidRPr="009B287A">
        <w:rPr>
          <w:b/>
          <w:bCs/>
          <w:color w:val="000000"/>
        </w:rPr>
        <w:t>K Čl. I bodu 14 (§ 25a ods. 12) </w:t>
      </w:r>
    </w:p>
    <w:p w14:paraId="07B7EBC8" w14:textId="77777777" w:rsidR="00DD0003" w:rsidRPr="009B287A" w:rsidRDefault="00DD0003" w:rsidP="00DD0003">
      <w:pPr>
        <w:jc w:val="both"/>
        <w:rPr>
          <w:color w:val="000000"/>
        </w:rPr>
      </w:pPr>
      <w:r w:rsidRPr="009B287A">
        <w:rPr>
          <w:color w:val="000000"/>
        </w:rPr>
        <w:t xml:space="preserve">Ide o legislatívnu-technickú úpravu v súvislosti so zrušením režimu </w:t>
      </w:r>
      <w:proofErr w:type="spellStart"/>
      <w:r w:rsidRPr="009B287A">
        <w:rPr>
          <w:color w:val="000000"/>
        </w:rPr>
        <w:t>call-off</w:t>
      </w:r>
      <w:proofErr w:type="spellEnd"/>
      <w:r w:rsidRPr="009B287A">
        <w:rPr>
          <w:color w:val="000000"/>
        </w:rPr>
        <w:t xml:space="preserve"> </w:t>
      </w:r>
      <w:proofErr w:type="spellStart"/>
      <w:r w:rsidRPr="009B287A">
        <w:rPr>
          <w:color w:val="000000"/>
        </w:rPr>
        <w:t>stock</w:t>
      </w:r>
      <w:proofErr w:type="spellEnd"/>
      <w:r w:rsidRPr="009B287A">
        <w:rPr>
          <w:color w:val="000000"/>
        </w:rPr>
        <w:t xml:space="preserve"> podľa § 8a.</w:t>
      </w:r>
    </w:p>
    <w:p w14:paraId="35DD0810" w14:textId="77777777" w:rsidR="00DD0003" w:rsidRPr="009B287A" w:rsidRDefault="00DD0003" w:rsidP="00DD0003">
      <w:pPr>
        <w:jc w:val="both"/>
        <w:rPr>
          <w:color w:val="000000"/>
        </w:rPr>
      </w:pPr>
    </w:p>
    <w:p w14:paraId="7B8B0E53" w14:textId="77777777" w:rsidR="00DD0003" w:rsidRPr="009B287A" w:rsidRDefault="00DD0003" w:rsidP="00DD0003">
      <w:pPr>
        <w:jc w:val="both"/>
        <w:rPr>
          <w:b/>
          <w:bCs/>
          <w:color w:val="000000"/>
        </w:rPr>
      </w:pPr>
      <w:r w:rsidRPr="009B287A">
        <w:rPr>
          <w:b/>
          <w:bCs/>
          <w:color w:val="000000"/>
        </w:rPr>
        <w:t>K Čl. I bodu 15 /§ 27 ods. 2 písm. a) a ods. 3 písm. a)/ </w:t>
      </w:r>
    </w:p>
    <w:p w14:paraId="20B16F0E" w14:textId="77777777" w:rsidR="00DD0003" w:rsidRPr="009B287A" w:rsidRDefault="00DD0003" w:rsidP="00DD0003">
      <w:pPr>
        <w:jc w:val="both"/>
        <w:rPr>
          <w:color w:val="000000"/>
        </w:rPr>
      </w:pPr>
      <w:r w:rsidRPr="009B287A">
        <w:rPr>
          <w:color w:val="000000"/>
        </w:rPr>
        <w:t>V § 27 ods. 2 a 3 sa navrhuje legislatívno-technická úprava nadväzujúca na vypustenie osobitnej úpravy pre priznávanie a platbu dane pri dovoze tovaru. </w:t>
      </w:r>
    </w:p>
    <w:p w14:paraId="51FE2AF3" w14:textId="77777777" w:rsidR="00DD0003" w:rsidRPr="009B287A" w:rsidRDefault="00DD0003" w:rsidP="00DD0003">
      <w:pPr>
        <w:jc w:val="both"/>
        <w:rPr>
          <w:color w:val="000000"/>
        </w:rPr>
      </w:pPr>
    </w:p>
    <w:p w14:paraId="1EC29554" w14:textId="77777777" w:rsidR="00DD0003" w:rsidRPr="009B287A" w:rsidRDefault="00DD0003" w:rsidP="00DD0003">
      <w:pPr>
        <w:jc w:val="both"/>
        <w:rPr>
          <w:b/>
          <w:bCs/>
          <w:color w:val="000000"/>
        </w:rPr>
      </w:pPr>
      <w:r w:rsidRPr="009B287A">
        <w:rPr>
          <w:b/>
          <w:bCs/>
          <w:color w:val="000000"/>
        </w:rPr>
        <w:t>K Čl. I bodu 16 (§ 42a) </w:t>
      </w:r>
    </w:p>
    <w:p w14:paraId="29E78452" w14:textId="77777777" w:rsidR="00DD0003" w:rsidRPr="009B287A" w:rsidRDefault="00DD0003" w:rsidP="00DD0003">
      <w:pPr>
        <w:jc w:val="both"/>
        <w:rPr>
          <w:color w:val="000000"/>
        </w:rPr>
      </w:pPr>
      <w:r w:rsidRPr="009B287A">
        <w:rPr>
          <w:color w:val="000000"/>
        </w:rPr>
        <w:t>V § 42a sa navrhuje doplniť odsek 2, na základe ktorého sa považuje služba krátkodobého prenájmu ubytovania alebo služba cestnej (pozemnej) dopravy osôb, dodaná pôvodným dodávateľom zdaniteľnej osobe (platforme), ktorá uľahčuje jej dodanie prostredníctvom elektronického komunikačného rozhrania, za oslobodenú od dane. Ide o transpozíciu čl. 136b smernice (EÚ) 2025/516. </w:t>
      </w:r>
    </w:p>
    <w:p w14:paraId="31CBF83C" w14:textId="77777777" w:rsidR="00DD0003" w:rsidRPr="009B287A" w:rsidRDefault="00DD0003" w:rsidP="00DD0003">
      <w:pPr>
        <w:jc w:val="both"/>
        <w:rPr>
          <w:color w:val="000000"/>
        </w:rPr>
      </w:pPr>
      <w:r w:rsidRPr="009B287A">
        <w:rPr>
          <w:color w:val="000000"/>
        </w:rPr>
        <w:t> </w:t>
      </w:r>
    </w:p>
    <w:p w14:paraId="78FEE358" w14:textId="77777777" w:rsidR="00DD0003" w:rsidRPr="009B287A" w:rsidRDefault="00DD0003" w:rsidP="00DD0003">
      <w:pPr>
        <w:jc w:val="both"/>
        <w:rPr>
          <w:b/>
          <w:bCs/>
          <w:color w:val="000000"/>
        </w:rPr>
      </w:pPr>
      <w:r w:rsidRPr="009B287A">
        <w:rPr>
          <w:b/>
          <w:bCs/>
          <w:color w:val="000000"/>
        </w:rPr>
        <w:t>K Čl. I bodu 17 (§ 43 ods. 4) </w:t>
      </w:r>
    </w:p>
    <w:p w14:paraId="6564A718" w14:textId="77777777" w:rsidR="00DD0003" w:rsidRPr="009B287A" w:rsidRDefault="00DD0003" w:rsidP="00DD0003">
      <w:pPr>
        <w:jc w:val="both"/>
        <w:rPr>
          <w:color w:val="000000"/>
        </w:rPr>
      </w:pPr>
      <w:r w:rsidRPr="009B287A">
        <w:rPr>
          <w:color w:val="000000"/>
        </w:rPr>
        <w:t xml:space="preserve">V § 43 ods. 4 sa navrhuje doplniť, že pri uplatnení osobitnej úpravy pre premiestnenie vlastného tovaru z tuzemska do iného členského štátu podľa § 68ca sa nevyžaduje splnenie podmienky identifikácie nadobúdateľa v členskom štáte, do ktorého je tovar odoslaný alebo prepravený, </w:t>
      </w:r>
      <w:r w:rsidRPr="009B287A">
        <w:rPr>
          <w:color w:val="000000"/>
        </w:rPr>
        <w:lastRenderedPageBreak/>
        <w:t>keďže ide o tú istú osobu, ktorá si vlastný tovar z tuzemska do iného členského štátu sama alebo prostredníctvom inej osoby odoslala alebo prepravila. </w:t>
      </w:r>
    </w:p>
    <w:p w14:paraId="616B34EF" w14:textId="77777777" w:rsidR="00DD0003" w:rsidRPr="009B287A" w:rsidRDefault="00DD0003" w:rsidP="00DD0003">
      <w:pPr>
        <w:jc w:val="both"/>
        <w:rPr>
          <w:color w:val="000000"/>
        </w:rPr>
      </w:pPr>
      <w:r w:rsidRPr="009B287A">
        <w:rPr>
          <w:color w:val="000000"/>
        </w:rPr>
        <w:t> </w:t>
      </w:r>
    </w:p>
    <w:p w14:paraId="68DAA045" w14:textId="7EBA9553" w:rsidR="00DD0003" w:rsidRPr="009B287A" w:rsidRDefault="00DD0003" w:rsidP="00DD0003">
      <w:pPr>
        <w:jc w:val="both"/>
        <w:rPr>
          <w:b/>
          <w:bCs/>
          <w:color w:val="000000"/>
        </w:rPr>
      </w:pPr>
      <w:r w:rsidRPr="009B287A">
        <w:rPr>
          <w:b/>
          <w:bCs/>
          <w:color w:val="000000"/>
        </w:rPr>
        <w:t>K Čl. I bodu 18 (§ 44) </w:t>
      </w:r>
    </w:p>
    <w:p w14:paraId="2643630A" w14:textId="56FF7C4C" w:rsidR="00DD0003" w:rsidRPr="009B287A" w:rsidRDefault="00DD0003" w:rsidP="00DD0003">
      <w:pPr>
        <w:jc w:val="both"/>
        <w:rPr>
          <w:color w:val="000000"/>
        </w:rPr>
      </w:pPr>
      <w:r w:rsidRPr="009B287A">
        <w:rPr>
          <w:color w:val="000000"/>
        </w:rPr>
        <w:t>V § 44 sa navrhuje doplniť nové písmeno d), na základe ktorého sa nadobudnutie vlastného tovaru v tuzemsku, odoslaného alebo prepraveného z iného členského štátu do tuzemska na účely svojho podnikania podľa § 11 ods. 8, oslobodí od dane za podmienky, že sa na tento tovar vzťahuje osobitná úprava pre premiestnenie tovaru podľa § 68ca alebo podľa ustanovení zákona platného v inom členskom štáte zodpovedajúcich § 68ca. </w:t>
      </w:r>
    </w:p>
    <w:p w14:paraId="023B46A9" w14:textId="77777777" w:rsidR="00DD0003" w:rsidRPr="009B287A" w:rsidRDefault="00DD0003" w:rsidP="00DD0003">
      <w:pPr>
        <w:jc w:val="both"/>
        <w:rPr>
          <w:color w:val="000000"/>
        </w:rPr>
      </w:pPr>
      <w:r w:rsidRPr="009B287A">
        <w:rPr>
          <w:color w:val="000000"/>
        </w:rPr>
        <w:t> </w:t>
      </w:r>
    </w:p>
    <w:p w14:paraId="37127492" w14:textId="77777777" w:rsidR="00DD0003" w:rsidRPr="009B287A" w:rsidRDefault="00DD0003" w:rsidP="00DD0003">
      <w:pPr>
        <w:jc w:val="both"/>
        <w:rPr>
          <w:b/>
          <w:bCs/>
          <w:color w:val="000000"/>
        </w:rPr>
      </w:pPr>
      <w:r w:rsidRPr="009B287A">
        <w:rPr>
          <w:b/>
          <w:bCs/>
          <w:color w:val="000000"/>
        </w:rPr>
        <w:t>K Čl. I bodu 19 (§ 48d ods. 7 tretia veta, § 68a ods. 12, § 68b ods. 18 a § 68c ods. 23) </w:t>
      </w:r>
    </w:p>
    <w:p w14:paraId="5A0EE134" w14:textId="77777777" w:rsidR="00DD0003" w:rsidRPr="009B287A" w:rsidRDefault="00DD0003" w:rsidP="00DD0003">
      <w:pPr>
        <w:jc w:val="both"/>
        <w:rPr>
          <w:color w:val="000000"/>
        </w:rPr>
      </w:pPr>
      <w:r w:rsidRPr="009B287A">
        <w:rPr>
          <w:color w:val="000000"/>
        </w:rPr>
        <w:t>Aktuálne príjmové účty finančnej správy vedené v Štátnej pokladnici sú evidované pre klienta „Finančné riaditeľstvo Slovenskej republiky”, a nie pre „daňový úrad”. Z uvedeného dôvodu, ako aj vzhľadom na požiadavku bánk uvádzať pri bezhotovostných prevodoch aj identifikáciu prijímateľa finančných prostriedkov, sa navrhuje upraviť názov účtu, na ktorý daňové subjekty uhrádzajú požadované platby. </w:t>
      </w:r>
    </w:p>
    <w:p w14:paraId="07E26268" w14:textId="22506639" w:rsidR="00DD0003" w:rsidRPr="009B287A" w:rsidRDefault="00DD0003" w:rsidP="00DD0003">
      <w:pPr>
        <w:jc w:val="both"/>
        <w:rPr>
          <w:color w:val="000000"/>
        </w:rPr>
      </w:pPr>
      <w:r w:rsidRPr="009B287A">
        <w:rPr>
          <w:color w:val="000000"/>
        </w:rPr>
        <w:t> </w:t>
      </w:r>
    </w:p>
    <w:p w14:paraId="12E5F372" w14:textId="77777777" w:rsidR="00DD0003" w:rsidRPr="009B287A" w:rsidRDefault="00DD0003" w:rsidP="00DD0003">
      <w:pPr>
        <w:jc w:val="both"/>
        <w:rPr>
          <w:b/>
          <w:bCs/>
          <w:color w:val="000000"/>
        </w:rPr>
      </w:pPr>
      <w:r w:rsidRPr="009B287A">
        <w:rPr>
          <w:b/>
          <w:bCs/>
          <w:color w:val="000000"/>
        </w:rPr>
        <w:t>K Čl. I bodu 21 (§ 49 ods. 10) </w:t>
      </w:r>
    </w:p>
    <w:p w14:paraId="1AB910B7" w14:textId="0283F52F" w:rsidR="00DD0003" w:rsidRPr="009B287A" w:rsidRDefault="00DD0003" w:rsidP="00DD0003">
      <w:pPr>
        <w:jc w:val="both"/>
        <w:rPr>
          <w:color w:val="000000"/>
        </w:rPr>
      </w:pPr>
      <w:r w:rsidRPr="009B287A">
        <w:rPr>
          <w:color w:val="000000"/>
        </w:rPr>
        <w:t>V § 49 ods. 10 sa navrhuje doplniť, že ak zdaniteľná osoba, ktorá je v tuzemsku registrovaná podľa § 5 z dôvodu vykonávania činnosti, ktorá nie je predmetom osobitnej úpravy pre premiestnenie vlastného tovaru podľa § 68ca, ale ktorá v súvislosti s uplatňovaním osobitnej úpravy prijíma tovar alebo služby, má právo uplatniť si z nich odpočítanie dane prostredníctvom daňového priznania.</w:t>
      </w:r>
    </w:p>
    <w:p w14:paraId="48C30E14" w14:textId="77777777" w:rsidR="00DD0003" w:rsidRPr="009B287A" w:rsidRDefault="00DD0003" w:rsidP="00DD0003">
      <w:pPr>
        <w:jc w:val="both"/>
        <w:rPr>
          <w:color w:val="000000"/>
        </w:rPr>
      </w:pPr>
      <w:r w:rsidRPr="009B287A">
        <w:rPr>
          <w:color w:val="000000"/>
        </w:rPr>
        <w:t> </w:t>
      </w:r>
    </w:p>
    <w:p w14:paraId="7DFFE7AF" w14:textId="77777777" w:rsidR="00DD0003" w:rsidRPr="009B287A" w:rsidRDefault="00DD0003" w:rsidP="00DD0003">
      <w:pPr>
        <w:jc w:val="both"/>
        <w:rPr>
          <w:b/>
          <w:bCs/>
          <w:color w:val="000000"/>
        </w:rPr>
      </w:pPr>
      <w:r w:rsidRPr="009B287A">
        <w:rPr>
          <w:b/>
          <w:bCs/>
          <w:color w:val="000000"/>
        </w:rPr>
        <w:t>K Čl. I bodu 22 (§ 49 ods. 12) </w:t>
      </w:r>
    </w:p>
    <w:p w14:paraId="5D681D48" w14:textId="1B61D0B6" w:rsidR="00DD0003" w:rsidRPr="009B287A" w:rsidRDefault="00DD0003" w:rsidP="00DD0003">
      <w:pPr>
        <w:jc w:val="both"/>
        <w:rPr>
          <w:color w:val="000000"/>
        </w:rPr>
      </w:pPr>
      <w:r w:rsidRPr="009B287A">
        <w:rPr>
          <w:color w:val="000000"/>
        </w:rPr>
        <w:t>Ak zdaniteľná osoba, považovaná za osobu, ktorá sama prijala a sama dodala službu krátkodobého nájmu ubytovania alebo službu cestnej dopravy osôb podľa § 9 ods. 5, je registrovaná ako platiteľ, má právo uplatniť si odpočítanie dane z tovarov alebo služieb, ktoré prijala v súvislosti s uľahčením dodania služby krátkodobého nájmu ubytovania alebo služby cestnej dopravy osôb. </w:t>
      </w:r>
    </w:p>
    <w:p w14:paraId="7E3844F8" w14:textId="77777777" w:rsidR="00DD0003" w:rsidRPr="009B287A" w:rsidRDefault="00DD0003" w:rsidP="00DD0003">
      <w:pPr>
        <w:jc w:val="both"/>
        <w:rPr>
          <w:color w:val="000000"/>
        </w:rPr>
      </w:pPr>
    </w:p>
    <w:p w14:paraId="4FBADAEC" w14:textId="77777777" w:rsidR="00DD0003" w:rsidRPr="009B287A" w:rsidRDefault="00DD0003" w:rsidP="00DD0003">
      <w:pPr>
        <w:jc w:val="both"/>
        <w:rPr>
          <w:b/>
          <w:bCs/>
          <w:color w:val="000000"/>
        </w:rPr>
      </w:pPr>
      <w:r w:rsidRPr="009B287A">
        <w:rPr>
          <w:b/>
          <w:bCs/>
          <w:color w:val="000000"/>
        </w:rPr>
        <w:t>K Čl. I bodu 23 (§ 53b ods. 7) </w:t>
      </w:r>
    </w:p>
    <w:p w14:paraId="4E6D8140" w14:textId="77777777" w:rsidR="00DD0003" w:rsidRPr="009B287A" w:rsidRDefault="00DD0003" w:rsidP="00DD0003">
      <w:pPr>
        <w:jc w:val="both"/>
        <w:rPr>
          <w:color w:val="000000"/>
        </w:rPr>
      </w:pPr>
      <w:r w:rsidRPr="009B287A">
        <w:rPr>
          <w:color w:val="000000"/>
        </w:rPr>
        <w:t xml:space="preserve">Ide o legislatívnu-technickú úpravu v súvislosti so zrušením režimu </w:t>
      </w:r>
      <w:proofErr w:type="spellStart"/>
      <w:r w:rsidRPr="009B287A">
        <w:rPr>
          <w:color w:val="000000"/>
        </w:rPr>
        <w:t>call-off</w:t>
      </w:r>
      <w:proofErr w:type="spellEnd"/>
      <w:r w:rsidRPr="009B287A">
        <w:rPr>
          <w:color w:val="000000"/>
        </w:rPr>
        <w:t xml:space="preserve"> </w:t>
      </w:r>
      <w:proofErr w:type="spellStart"/>
      <w:r w:rsidRPr="009B287A">
        <w:rPr>
          <w:color w:val="000000"/>
        </w:rPr>
        <w:t>stock</w:t>
      </w:r>
      <w:proofErr w:type="spellEnd"/>
      <w:r w:rsidRPr="009B287A">
        <w:rPr>
          <w:color w:val="000000"/>
        </w:rPr>
        <w:t xml:space="preserve"> podľa § 8a.</w:t>
      </w:r>
    </w:p>
    <w:p w14:paraId="5A045535" w14:textId="77777777" w:rsidR="00DD0003" w:rsidRPr="009B287A" w:rsidRDefault="00DD0003" w:rsidP="00DD0003">
      <w:pPr>
        <w:jc w:val="both"/>
        <w:rPr>
          <w:color w:val="000000"/>
        </w:rPr>
      </w:pPr>
    </w:p>
    <w:p w14:paraId="7345ADBD" w14:textId="77777777" w:rsidR="00DD0003" w:rsidRPr="009B287A" w:rsidRDefault="00DD0003" w:rsidP="00DD0003">
      <w:pPr>
        <w:jc w:val="both"/>
        <w:rPr>
          <w:b/>
          <w:bCs/>
          <w:color w:val="000000"/>
        </w:rPr>
      </w:pPr>
      <w:r w:rsidRPr="009B287A">
        <w:rPr>
          <w:b/>
          <w:bCs/>
          <w:color w:val="000000"/>
        </w:rPr>
        <w:t>K Čl. I bodu 24 (Poznámka pod čiarou k odkazu 26)</w:t>
      </w:r>
    </w:p>
    <w:p w14:paraId="5327238B" w14:textId="77777777" w:rsidR="00DD0003" w:rsidRPr="009B287A" w:rsidRDefault="00DD0003" w:rsidP="00DD0003">
      <w:pPr>
        <w:jc w:val="both"/>
        <w:rPr>
          <w:color w:val="000000"/>
        </w:rPr>
      </w:pPr>
      <w:r w:rsidRPr="009B287A">
        <w:rPr>
          <w:color w:val="000000"/>
        </w:rPr>
        <w:t>Ide o legislatívnu-technickú úpravu v označení príslušného právneho predpisu.</w:t>
      </w:r>
    </w:p>
    <w:p w14:paraId="1F8B7D51" w14:textId="77777777" w:rsidR="00DD0003" w:rsidRPr="009B287A" w:rsidRDefault="00DD0003" w:rsidP="00DD0003">
      <w:pPr>
        <w:jc w:val="both"/>
        <w:rPr>
          <w:color w:val="000000"/>
        </w:rPr>
      </w:pPr>
      <w:r w:rsidRPr="009B287A">
        <w:rPr>
          <w:color w:val="000000"/>
        </w:rPr>
        <w:t> </w:t>
      </w:r>
    </w:p>
    <w:p w14:paraId="45533C88" w14:textId="77777777" w:rsidR="00DD0003" w:rsidRPr="009B287A" w:rsidRDefault="00DD0003" w:rsidP="00DD0003">
      <w:pPr>
        <w:jc w:val="both"/>
        <w:rPr>
          <w:b/>
          <w:bCs/>
          <w:color w:val="000000"/>
        </w:rPr>
      </w:pPr>
      <w:r w:rsidRPr="009B287A">
        <w:rPr>
          <w:b/>
          <w:bCs/>
          <w:color w:val="000000"/>
        </w:rPr>
        <w:t>K Čl. I bodu 25 /§ 55 ods. 3 písm. c)/</w:t>
      </w:r>
    </w:p>
    <w:p w14:paraId="2545F869" w14:textId="77777777" w:rsidR="00DD0003" w:rsidRPr="009B287A" w:rsidRDefault="00DD0003" w:rsidP="00DD0003">
      <w:pPr>
        <w:jc w:val="both"/>
        <w:rPr>
          <w:b/>
          <w:bCs/>
          <w:color w:val="000000"/>
        </w:rPr>
      </w:pPr>
      <w:r w:rsidRPr="009B287A">
        <w:rPr>
          <w:color w:val="000000"/>
        </w:rPr>
        <w:t>V súlade so zrušením režimu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podľa § 8a sa navrhuje vypustenie § 11a.</w:t>
      </w:r>
    </w:p>
    <w:p w14:paraId="0857A72B" w14:textId="77777777" w:rsidR="00DD0003" w:rsidRPr="009B287A" w:rsidRDefault="00DD0003" w:rsidP="00DD0003">
      <w:pPr>
        <w:jc w:val="both"/>
        <w:rPr>
          <w:b/>
          <w:bCs/>
          <w:color w:val="000000"/>
        </w:rPr>
      </w:pPr>
    </w:p>
    <w:p w14:paraId="25B4D9FD" w14:textId="77777777" w:rsidR="00DD0003" w:rsidRPr="009B287A" w:rsidRDefault="00DD0003" w:rsidP="00DD0003">
      <w:pPr>
        <w:jc w:val="both"/>
        <w:rPr>
          <w:b/>
          <w:bCs/>
          <w:color w:val="000000"/>
        </w:rPr>
      </w:pPr>
      <w:r w:rsidRPr="009B287A">
        <w:rPr>
          <w:b/>
          <w:bCs/>
          <w:color w:val="000000"/>
        </w:rPr>
        <w:t>K Čl. I bodu 26 (§ 55a ods. 6) </w:t>
      </w:r>
    </w:p>
    <w:p w14:paraId="261B8FAF" w14:textId="1290A3C8" w:rsidR="00DD0003" w:rsidRPr="009B287A" w:rsidRDefault="00DD0003" w:rsidP="00DD0003">
      <w:pPr>
        <w:jc w:val="both"/>
        <w:rPr>
          <w:color w:val="000000"/>
        </w:rPr>
      </w:pPr>
      <w:r w:rsidRPr="009B287A">
        <w:rPr>
          <w:color w:val="000000"/>
        </w:rPr>
        <w:t>V § 55a ods. 6 sa dopĺňajú odkazy na osobitnú úpravu podľa § 68ca, podľa ktorých bude môcť zahraničná osoba usadená v inom členskom štáte, ktorá je identifikovaná pre uplatňovanie osobitnej úpravy v inom členskom štáte, požiadať o vrátenie dane z tovarov alebo služieb, ktoré prijala v tuzemsku v súvislosti s uplatňovaním tejto osobitnej úpravy. </w:t>
      </w:r>
    </w:p>
    <w:p w14:paraId="0A63FF13" w14:textId="77777777" w:rsidR="00DD0003" w:rsidRPr="009B287A" w:rsidRDefault="00DD0003" w:rsidP="00DD0003">
      <w:pPr>
        <w:jc w:val="both"/>
        <w:rPr>
          <w:color w:val="000000"/>
        </w:rPr>
      </w:pPr>
      <w:r w:rsidRPr="009B287A">
        <w:rPr>
          <w:color w:val="000000"/>
        </w:rPr>
        <w:t> </w:t>
      </w:r>
    </w:p>
    <w:p w14:paraId="393D2EDB" w14:textId="77777777" w:rsidR="00DD0003" w:rsidRPr="009B287A" w:rsidRDefault="00DD0003" w:rsidP="00DD0003">
      <w:pPr>
        <w:jc w:val="both"/>
        <w:rPr>
          <w:b/>
          <w:bCs/>
          <w:color w:val="000000"/>
        </w:rPr>
      </w:pPr>
      <w:r w:rsidRPr="009B287A">
        <w:rPr>
          <w:b/>
          <w:bCs/>
          <w:color w:val="000000"/>
        </w:rPr>
        <w:t>K Čl. I bodu 27 (§ 56 ods. 4) </w:t>
      </w:r>
    </w:p>
    <w:p w14:paraId="7B3B4ED0" w14:textId="77777777" w:rsidR="00DD0003" w:rsidRPr="009B287A" w:rsidRDefault="00DD0003" w:rsidP="00DD0003">
      <w:pPr>
        <w:jc w:val="both"/>
        <w:rPr>
          <w:color w:val="000000"/>
        </w:rPr>
      </w:pPr>
      <w:r w:rsidRPr="009B287A">
        <w:rPr>
          <w:color w:val="000000"/>
        </w:rPr>
        <w:t>V § 56 ods. 4 sa dopĺňa odkaz na osobitnú úpravu podľa § 68ca, podľa ktorého bude môcť zahraničná osoba usadená v treťom štáte, ktorá je identifikovaná pre uplatňovanie tejto osobitnej úpravy v tuzemsku, prípadne v inom členskom štáte, požiadať o vrátenie dane                z tovarov alebo služieb, ktoré prijala v tuzemsku v súvislosti s uplatňovaním tejto osobitnej úpravy. </w:t>
      </w:r>
    </w:p>
    <w:p w14:paraId="2D4B77CD" w14:textId="77777777" w:rsidR="00DD0003" w:rsidRPr="009B287A" w:rsidRDefault="00DD0003" w:rsidP="00DD0003">
      <w:pPr>
        <w:jc w:val="both"/>
        <w:rPr>
          <w:color w:val="000000"/>
        </w:rPr>
      </w:pPr>
      <w:r w:rsidRPr="009B287A">
        <w:rPr>
          <w:color w:val="000000"/>
        </w:rPr>
        <w:lastRenderedPageBreak/>
        <w:t> </w:t>
      </w:r>
    </w:p>
    <w:p w14:paraId="433FBF3A" w14:textId="77777777" w:rsidR="00DD0003" w:rsidRPr="009B287A" w:rsidRDefault="00DD0003" w:rsidP="00DD0003">
      <w:pPr>
        <w:jc w:val="both"/>
        <w:rPr>
          <w:b/>
          <w:bCs/>
          <w:color w:val="000000"/>
        </w:rPr>
      </w:pPr>
      <w:r w:rsidRPr="009B287A">
        <w:rPr>
          <w:b/>
          <w:bCs/>
          <w:color w:val="000000"/>
        </w:rPr>
        <w:t>K Čl. I bodu 28 (§ 65 ods. 13) </w:t>
      </w:r>
    </w:p>
    <w:p w14:paraId="7F97E00B" w14:textId="77777777" w:rsidR="00DD0003" w:rsidRPr="009B287A" w:rsidRDefault="00DD0003" w:rsidP="00DD0003">
      <w:pPr>
        <w:jc w:val="both"/>
        <w:rPr>
          <w:color w:val="000000"/>
        </w:rPr>
      </w:pPr>
      <w:r w:rsidRPr="009B287A">
        <w:rPr>
          <w:color w:val="000000"/>
        </w:rPr>
        <w:t>Je potrebné objasniť, že ak platforma uľahčuje dodanie samostatnej služby krátkodobého nájmu ubytovania alebo služby cestnej dopravy osôb, pri ktorých sa považuje za osobu, ktorá takúto službu sama prijala a sama dodala (domnelý dodávateľ), na dodanie tejto samostatnej služby uľahčovanej platformou sa osobitná úprava pre cestovné kancelárie nevzťahuje. </w:t>
      </w:r>
    </w:p>
    <w:p w14:paraId="007B0D3F" w14:textId="77777777" w:rsidR="00DD0003" w:rsidRPr="009B287A" w:rsidRDefault="00DD0003" w:rsidP="00DD0003">
      <w:pPr>
        <w:jc w:val="both"/>
        <w:rPr>
          <w:color w:val="000000"/>
        </w:rPr>
      </w:pPr>
      <w:r w:rsidRPr="009B287A">
        <w:rPr>
          <w:color w:val="000000"/>
        </w:rPr>
        <w:t> </w:t>
      </w:r>
    </w:p>
    <w:p w14:paraId="0BB7D81F" w14:textId="77777777" w:rsidR="00DD0003" w:rsidRPr="009B287A" w:rsidRDefault="00DD0003" w:rsidP="00DD0003">
      <w:pPr>
        <w:jc w:val="both"/>
        <w:rPr>
          <w:b/>
          <w:bCs/>
          <w:color w:val="000000"/>
        </w:rPr>
      </w:pPr>
      <w:r w:rsidRPr="009B287A">
        <w:rPr>
          <w:b/>
          <w:bCs/>
          <w:color w:val="000000"/>
        </w:rPr>
        <w:t>K Čl. I bodu 29 (§ 68) </w:t>
      </w:r>
    </w:p>
    <w:p w14:paraId="26EAD383" w14:textId="77777777" w:rsidR="00DD0003" w:rsidRPr="009B287A" w:rsidRDefault="00DD0003" w:rsidP="00DD0003">
      <w:pPr>
        <w:jc w:val="both"/>
        <w:rPr>
          <w:color w:val="000000"/>
        </w:rPr>
      </w:pPr>
      <w:r w:rsidRPr="009B287A">
        <w:rPr>
          <w:color w:val="000000"/>
        </w:rPr>
        <w:t>Ide o legislatívno-technickú úpravu názvu nadväzujúcu na novú osobitnú úpravu podľa § 68ca. </w:t>
      </w:r>
    </w:p>
    <w:p w14:paraId="19C11B0D" w14:textId="77777777" w:rsidR="00DD0003" w:rsidRPr="009B287A" w:rsidRDefault="00DD0003" w:rsidP="00DD0003">
      <w:pPr>
        <w:jc w:val="both"/>
        <w:rPr>
          <w:color w:val="000000"/>
        </w:rPr>
      </w:pPr>
      <w:r w:rsidRPr="009B287A">
        <w:rPr>
          <w:color w:val="000000"/>
        </w:rPr>
        <w:t> </w:t>
      </w:r>
    </w:p>
    <w:p w14:paraId="20378460" w14:textId="77777777" w:rsidR="00DD0003" w:rsidRPr="009B287A" w:rsidRDefault="00DD0003" w:rsidP="00DD0003">
      <w:pPr>
        <w:jc w:val="both"/>
        <w:rPr>
          <w:b/>
          <w:bCs/>
          <w:color w:val="000000"/>
        </w:rPr>
      </w:pPr>
      <w:r w:rsidRPr="009B287A">
        <w:rPr>
          <w:b/>
          <w:bCs/>
          <w:color w:val="000000"/>
        </w:rPr>
        <w:t>K Čl. I bodu 30 /§ 68 ods. 1 písm. a)/ </w:t>
      </w:r>
    </w:p>
    <w:p w14:paraId="0CDE0D04" w14:textId="77777777" w:rsidR="00DD0003" w:rsidRPr="009B287A" w:rsidRDefault="00DD0003" w:rsidP="00DD0003">
      <w:pPr>
        <w:jc w:val="both"/>
        <w:rPr>
          <w:color w:val="000000"/>
        </w:rPr>
      </w:pPr>
      <w:r w:rsidRPr="009B287A">
        <w:rPr>
          <w:color w:val="000000"/>
        </w:rPr>
        <w:t>V § 68 ods. 1 písm. a) sa vypúšťa odkaz na miesto usadenia zákazníka pri osobitnej úprave mimo Úniu (§ 68a), čím sa zabezpečí, že všetky služby s miestom dodania na území Európskej únie, bez ohľadu na miesto usadenia zákazníka, podliehajú tejto osobitnej úprave. Podliehať osobitnej úprave podľa § 68a tak bude napríklad prenájom nehnuteľnosti nachádzajúcej sa na území Európskej únie patriacej vlastníkovi z tretieho štátu, ak bude zákazník z tretieho štátu, avšak miesto dodania prenájmu nehnuteľnosti bude stále na území Európskej únie.</w:t>
      </w:r>
    </w:p>
    <w:p w14:paraId="3DA5FBC7" w14:textId="77777777" w:rsidR="00DD0003" w:rsidRPr="009B287A" w:rsidRDefault="00DD0003" w:rsidP="00DD0003">
      <w:pPr>
        <w:jc w:val="both"/>
        <w:rPr>
          <w:color w:val="000000"/>
        </w:rPr>
      </w:pPr>
      <w:r w:rsidRPr="009B287A">
        <w:rPr>
          <w:color w:val="000000"/>
        </w:rPr>
        <w:t> </w:t>
      </w:r>
    </w:p>
    <w:p w14:paraId="23B8CEA9" w14:textId="77777777" w:rsidR="00DD0003" w:rsidRPr="009B287A" w:rsidRDefault="00DD0003" w:rsidP="00DD0003">
      <w:pPr>
        <w:jc w:val="both"/>
        <w:rPr>
          <w:b/>
          <w:bCs/>
          <w:color w:val="000000"/>
        </w:rPr>
      </w:pPr>
      <w:r w:rsidRPr="009B287A">
        <w:rPr>
          <w:b/>
          <w:bCs/>
          <w:color w:val="000000"/>
        </w:rPr>
        <w:t>K Čl. I bodu 31 /§ 68 ods. 1 písm. b) tretí bod/</w:t>
      </w:r>
    </w:p>
    <w:p w14:paraId="03DCDE99" w14:textId="77777777" w:rsidR="00DD0003" w:rsidRPr="009B287A" w:rsidRDefault="00DD0003" w:rsidP="00DD0003">
      <w:pPr>
        <w:jc w:val="both"/>
        <w:rPr>
          <w:color w:val="000000"/>
        </w:rPr>
      </w:pPr>
      <w:r w:rsidRPr="009B287A">
        <w:rPr>
          <w:color w:val="000000"/>
        </w:rPr>
        <w:t>Ide o legislatívno-technickú úpravu nadväzujúcu na doplnenie a spresnenie určenia postavenia zákazníka v § 8 ods. 7.</w:t>
      </w:r>
    </w:p>
    <w:p w14:paraId="4B5445B5" w14:textId="77777777" w:rsidR="00DD0003" w:rsidRPr="009B287A" w:rsidRDefault="00DD0003" w:rsidP="00DD0003">
      <w:pPr>
        <w:jc w:val="both"/>
        <w:rPr>
          <w:b/>
          <w:bCs/>
          <w:color w:val="000000"/>
        </w:rPr>
      </w:pPr>
    </w:p>
    <w:p w14:paraId="7B031E72" w14:textId="77777777" w:rsidR="00DD0003" w:rsidRPr="009B287A" w:rsidRDefault="00DD0003" w:rsidP="00DD0003">
      <w:pPr>
        <w:jc w:val="both"/>
        <w:rPr>
          <w:b/>
          <w:bCs/>
          <w:color w:val="000000"/>
        </w:rPr>
      </w:pPr>
      <w:r w:rsidRPr="009B287A">
        <w:rPr>
          <w:b/>
          <w:bCs/>
          <w:color w:val="000000"/>
        </w:rPr>
        <w:t>K Čl. I bodu 32 /§ 68 ods. 1 písm. b) body 4 až 6/ </w:t>
      </w:r>
    </w:p>
    <w:p w14:paraId="41B3F89F" w14:textId="77777777" w:rsidR="00DD0003" w:rsidRPr="009B287A" w:rsidRDefault="00DD0003" w:rsidP="00DD0003">
      <w:pPr>
        <w:jc w:val="both"/>
        <w:rPr>
          <w:color w:val="000000"/>
        </w:rPr>
      </w:pPr>
      <w:r w:rsidRPr="009B287A">
        <w:rPr>
          <w:color w:val="000000"/>
        </w:rPr>
        <w:t>S akcentom na posilnenie platformovej ekonomiky v rámci Európskej únie sa navrhuje                  s účinnosťou od 1. júla 2028 rozšíriť predmet osobitnej úpravy pre Úniu podľa § 68 ods. 1 písm. b) body 4 až 6 o ďalšie typy dodaní, napríklad o dodanie tovaru s inštaláciou a montážou, dodanie tovaru na palubách lodí, lietadiel, a vlakov počas osobnej dopravy na území Európskej únie, o dodanie plynu, elektriny, tepla a chladu, dodanie tovaru bez odoslania alebo prepravy alebo ak sa preprava začína aj končí v tom istom členskom štáte, a tiež o iné dodania, pokiaľ je zákazníkom zdaniteľná osoba alebo právnická osoba, ktorá nie je zdaniteľnou osobou, u ktorých nadobudnutie tovaru nie je predmetom dane, alebo ak je zákazníkom iná ako zdaniteľná osoba. Podobne budú podliehať osobitnej úprave podľa § 68b aj následné transakcie s tovarom premiestneným z jedného členského štátu do iného členského štátu, ako sú napr. dodania podľa § 8 ods. 3, § 9 ods. 2, § 9 ods. 3, prípadne opravy odpočítanej dane podľa § 53 ods. 1 písm. c) alebo úpravy dane pri takomto tovare, ktorý je investičným majetkom podľa § 54. </w:t>
      </w:r>
    </w:p>
    <w:p w14:paraId="3055B352" w14:textId="77777777" w:rsidR="00DD0003" w:rsidRPr="009B287A" w:rsidRDefault="00DD0003" w:rsidP="00DD0003">
      <w:pPr>
        <w:jc w:val="both"/>
        <w:rPr>
          <w:color w:val="000000"/>
        </w:rPr>
      </w:pPr>
      <w:r w:rsidRPr="009B287A">
        <w:rPr>
          <w:color w:val="000000"/>
        </w:rPr>
        <w:t> </w:t>
      </w:r>
    </w:p>
    <w:p w14:paraId="62CD162C" w14:textId="77777777" w:rsidR="00DD0003" w:rsidRPr="009B287A" w:rsidRDefault="00DD0003" w:rsidP="00DD0003">
      <w:pPr>
        <w:jc w:val="both"/>
        <w:rPr>
          <w:b/>
          <w:bCs/>
          <w:color w:val="000000"/>
        </w:rPr>
      </w:pPr>
      <w:r w:rsidRPr="009B287A">
        <w:rPr>
          <w:b/>
          <w:bCs/>
          <w:color w:val="000000"/>
        </w:rPr>
        <w:t>K Čl. I bodu 33 (§ 68a ods. 2, § 68b ods. 2, § 68c ods. 4) </w:t>
      </w:r>
    </w:p>
    <w:p w14:paraId="70D87777" w14:textId="77777777" w:rsidR="00DD0003" w:rsidRPr="009B287A" w:rsidRDefault="00DD0003" w:rsidP="00DD0003">
      <w:pPr>
        <w:jc w:val="both"/>
        <w:rPr>
          <w:color w:val="000000"/>
        </w:rPr>
      </w:pPr>
      <w:r w:rsidRPr="009B287A">
        <w:rPr>
          <w:color w:val="000000"/>
        </w:rPr>
        <w:t>Ide o legislatívno-technickú úpravu vykonanú v nadväznosti na potenciálnu možnosť uvedenia webového sídla zdaniteľnej osoby uchádzajúcej sa o uplatnenie osobitnej úpravy podľa § 68a, § 68b a § 68c. </w:t>
      </w:r>
    </w:p>
    <w:p w14:paraId="3B6BF622" w14:textId="77777777" w:rsidR="00DD0003" w:rsidRPr="009B287A" w:rsidRDefault="00DD0003" w:rsidP="00DD0003">
      <w:pPr>
        <w:jc w:val="both"/>
        <w:rPr>
          <w:color w:val="000000"/>
        </w:rPr>
      </w:pPr>
      <w:r w:rsidRPr="009B287A">
        <w:rPr>
          <w:color w:val="000000"/>
        </w:rPr>
        <w:t> </w:t>
      </w:r>
    </w:p>
    <w:p w14:paraId="37CE5164" w14:textId="77777777" w:rsidR="00DD0003" w:rsidRPr="009B287A" w:rsidRDefault="00DD0003" w:rsidP="00DD0003">
      <w:pPr>
        <w:jc w:val="both"/>
        <w:rPr>
          <w:b/>
          <w:bCs/>
          <w:color w:val="000000"/>
        </w:rPr>
      </w:pPr>
      <w:r w:rsidRPr="009B287A">
        <w:rPr>
          <w:b/>
          <w:bCs/>
          <w:color w:val="000000"/>
        </w:rPr>
        <w:t>K Čl. I bodu 34 /§ 68a ods. 10 písm. b), 68b ods. 13 písm. b), § 68c ods. 21 písm. b)/ </w:t>
      </w:r>
    </w:p>
    <w:p w14:paraId="01153768" w14:textId="77777777" w:rsidR="00DD0003" w:rsidRPr="009B287A" w:rsidRDefault="00DD0003" w:rsidP="00DD0003">
      <w:pPr>
        <w:jc w:val="both"/>
        <w:rPr>
          <w:color w:val="000000"/>
        </w:rPr>
      </w:pPr>
      <w:r w:rsidRPr="009B287A">
        <w:rPr>
          <w:color w:val="000000"/>
        </w:rPr>
        <w:t>Keďže osobitné úpravy vyžadujú, aby sa daňové priznanie podávalo aj za zdaňovacie obdobie, počas ktorého k žiadnemu dodaniu tovarov alebo služieb, ktoré by podliehali osobitným úpravám, nedošlo, ustanovuje sa v príslušných ustanoveniach návrhu zákona možnosť, aby sa inak povinné údaje v daňovom priznaní podanom za takéto zdaňovacie obdobie neuviedli. </w:t>
      </w:r>
    </w:p>
    <w:p w14:paraId="25FB4E99" w14:textId="77777777" w:rsidR="00DD0003" w:rsidRPr="009B287A" w:rsidRDefault="00DD0003" w:rsidP="00DD0003">
      <w:pPr>
        <w:jc w:val="both"/>
        <w:rPr>
          <w:color w:val="000000"/>
        </w:rPr>
      </w:pPr>
      <w:r w:rsidRPr="009B287A">
        <w:rPr>
          <w:color w:val="000000"/>
        </w:rPr>
        <w:t> </w:t>
      </w:r>
    </w:p>
    <w:p w14:paraId="350317CE" w14:textId="77777777" w:rsidR="00DD0003" w:rsidRPr="009B287A" w:rsidRDefault="00DD0003" w:rsidP="00DD0003">
      <w:pPr>
        <w:jc w:val="both"/>
        <w:rPr>
          <w:b/>
          <w:bCs/>
          <w:color w:val="000000"/>
        </w:rPr>
      </w:pPr>
      <w:r w:rsidRPr="009B287A">
        <w:rPr>
          <w:b/>
          <w:bCs/>
          <w:color w:val="000000"/>
        </w:rPr>
        <w:t>K Čl. I bodu 35 /§ 68a ods. 10 písm. c)/ </w:t>
      </w:r>
    </w:p>
    <w:p w14:paraId="52B4FF1B" w14:textId="77777777" w:rsidR="00DD0003" w:rsidRPr="009B287A" w:rsidRDefault="00DD0003" w:rsidP="00DD0003">
      <w:pPr>
        <w:jc w:val="both"/>
        <w:rPr>
          <w:color w:val="000000"/>
        </w:rPr>
      </w:pPr>
      <w:r w:rsidRPr="009B287A">
        <w:rPr>
          <w:color w:val="000000"/>
        </w:rPr>
        <w:t xml:space="preserve">Navrhuje sa nový spôsob vykonania zmien v daňovom priznaní podanom pri uplatňovaní osobitnej úpravy podľa § 68a, ak zmena údajov nastane do konca lehoty na podanie daňového </w:t>
      </w:r>
      <w:r w:rsidRPr="009B287A">
        <w:rPr>
          <w:color w:val="000000"/>
        </w:rPr>
        <w:lastRenderedPageBreak/>
        <w:t>priznania; v takomto prípade sa zmena údajov uvedie v „riadnom“ daňovom priznaní podanom za dané zdaňovacie obdobie. </w:t>
      </w:r>
    </w:p>
    <w:p w14:paraId="04AB9906" w14:textId="77777777" w:rsidR="00DD0003" w:rsidRPr="009B287A" w:rsidRDefault="00DD0003" w:rsidP="00DD0003">
      <w:pPr>
        <w:jc w:val="both"/>
        <w:rPr>
          <w:color w:val="000000"/>
        </w:rPr>
      </w:pPr>
      <w:r w:rsidRPr="009B287A">
        <w:rPr>
          <w:color w:val="000000"/>
        </w:rPr>
        <w:t> </w:t>
      </w:r>
    </w:p>
    <w:p w14:paraId="461A2DAE" w14:textId="51E7E9B0" w:rsidR="00DD0003" w:rsidRPr="009B287A" w:rsidRDefault="00DD0003" w:rsidP="00DD0003">
      <w:pPr>
        <w:jc w:val="both"/>
        <w:rPr>
          <w:b/>
          <w:bCs/>
          <w:color w:val="000000"/>
        </w:rPr>
      </w:pPr>
      <w:r w:rsidRPr="009B287A">
        <w:rPr>
          <w:b/>
          <w:bCs/>
          <w:color w:val="000000"/>
        </w:rPr>
        <w:t>K Čl. I bodu 36 (§ 68a ods. 13, § 68b ods. 19) </w:t>
      </w:r>
    </w:p>
    <w:p w14:paraId="75575662" w14:textId="77777777" w:rsidR="00DD0003" w:rsidRPr="009B287A" w:rsidRDefault="00DD0003" w:rsidP="00DD0003">
      <w:pPr>
        <w:jc w:val="both"/>
        <w:rPr>
          <w:color w:val="000000"/>
        </w:rPr>
      </w:pPr>
      <w:r w:rsidRPr="009B287A">
        <w:rPr>
          <w:color w:val="000000"/>
        </w:rPr>
        <w:t>Navrhuje sa nový spôsob vykonania zmien v daňovom priznaní podanom pri uplatňovaní osobitnej úpravy podľa § 68a a § 68b, ak zmena údajov nastane po skončení lehoty na podanie daňového priznania; v takomto prípade sa zmena údajov uvedie v nasledujúcom daňovom priznaní podanom najneskôr do troch rokov odo dňa uplynutia lehoty na podanie pôvodného daňového priznania. </w:t>
      </w:r>
    </w:p>
    <w:p w14:paraId="3299D634" w14:textId="77777777" w:rsidR="00DD0003" w:rsidRPr="009B287A" w:rsidRDefault="00DD0003" w:rsidP="00DD0003">
      <w:pPr>
        <w:jc w:val="both"/>
        <w:rPr>
          <w:color w:val="000000"/>
        </w:rPr>
      </w:pPr>
      <w:r w:rsidRPr="009B287A">
        <w:rPr>
          <w:color w:val="000000"/>
        </w:rPr>
        <w:t> </w:t>
      </w:r>
    </w:p>
    <w:p w14:paraId="52BB523F" w14:textId="77777777" w:rsidR="00DD0003" w:rsidRPr="009B287A" w:rsidRDefault="00DD0003" w:rsidP="00DD0003">
      <w:pPr>
        <w:jc w:val="both"/>
        <w:rPr>
          <w:b/>
          <w:bCs/>
          <w:color w:val="000000"/>
        </w:rPr>
      </w:pPr>
      <w:r w:rsidRPr="009B287A">
        <w:rPr>
          <w:b/>
          <w:bCs/>
          <w:color w:val="000000"/>
        </w:rPr>
        <w:t>K Čl. I bodu 37 (§ 68b) </w:t>
      </w:r>
    </w:p>
    <w:p w14:paraId="774F0E0E" w14:textId="77777777" w:rsidR="00DD0003" w:rsidRPr="009B287A" w:rsidRDefault="00DD0003" w:rsidP="00DD0003">
      <w:pPr>
        <w:jc w:val="both"/>
        <w:rPr>
          <w:color w:val="000000"/>
        </w:rPr>
      </w:pPr>
      <w:r w:rsidRPr="009B287A">
        <w:rPr>
          <w:color w:val="000000"/>
        </w:rPr>
        <w:t>Ide o legislatívno-technickú úpravu nadpisu s ohľadom na rozšírenie vecnej pôsobnosti osobitnej úpravy pre Úniu podľa § 68b. </w:t>
      </w:r>
    </w:p>
    <w:p w14:paraId="2EDB20C1" w14:textId="77777777" w:rsidR="00DD0003" w:rsidRPr="009B287A" w:rsidRDefault="00DD0003" w:rsidP="00DD0003">
      <w:pPr>
        <w:jc w:val="both"/>
        <w:rPr>
          <w:color w:val="000000"/>
        </w:rPr>
      </w:pPr>
      <w:r w:rsidRPr="009B287A">
        <w:rPr>
          <w:color w:val="000000"/>
        </w:rPr>
        <w:t> </w:t>
      </w:r>
    </w:p>
    <w:p w14:paraId="278454B8" w14:textId="77777777" w:rsidR="00DD0003" w:rsidRPr="009B287A" w:rsidRDefault="00DD0003" w:rsidP="00DD0003">
      <w:pPr>
        <w:jc w:val="both"/>
        <w:rPr>
          <w:b/>
          <w:bCs/>
          <w:color w:val="000000"/>
        </w:rPr>
      </w:pPr>
      <w:r w:rsidRPr="009B287A">
        <w:rPr>
          <w:b/>
          <w:bCs/>
          <w:color w:val="000000"/>
        </w:rPr>
        <w:t>K Čl. I bodu 38 /§ 68b ods. 1 písm. b)/ </w:t>
      </w:r>
    </w:p>
    <w:p w14:paraId="1AB2F10F" w14:textId="77777777" w:rsidR="00DD0003" w:rsidRPr="009B287A" w:rsidRDefault="00DD0003" w:rsidP="00DD0003">
      <w:pPr>
        <w:jc w:val="both"/>
        <w:rPr>
          <w:color w:val="000000"/>
        </w:rPr>
      </w:pPr>
      <w:r w:rsidRPr="009B287A">
        <w:rPr>
          <w:color w:val="000000"/>
        </w:rPr>
        <w:t>V nadväznosti na rozšírenie predmetu osobitnej úpravy pre Úniu podľa § 68 ods. 1 písm. b)        o ďalšie typy dodaní, napríklad o dodanie tovaru bez odoslania alebo prepravy alebo o dodania, pri ktorých sa preprava tovaru začína aj končí v tom istom členskom štáte, a tiež o iné dodania podľa § 13 ods. 1 písm. d) a f), sa v § 68b ods. 1 písm. b) dopĺňajú ďalšie kritériá na určenie členského štátu identifikácie. Ak existuje viacero členských štátov, v ktorých sa napríklad uskutočňuje dodanie tovaru bez odoslania alebo prepravy alebo dodanie, pri ktorých sa preprava tovaru začína aj končí v tom istom členskom štáte, alebo dodanie podľa § 13 ods. 1 písm. d) a f), bude členským štátom identifikácie ten členský štát, ktorý si zdaniteľná osoba za členský štát identifikácie zvolí, ak nemá táto zdaniteľná osoba sídlo alebo prevádzkareň na území Európskej únie. Ak už je zdaniteľná osoba identifikovaná pre uplatňovanie osobitnej úpravy pre premiestnenie vlastného tovaru podľa § 68ca alebo podľa ustanovenia zákona platného v inom členskom štáte zodpovedajúceho § 68ca v určitom členskom štáte, bude tento členský štát určený ako členský štát identifikácie aj pre uplatňovanie osobitnej úpravy podľa § 68b bez ohľadu na to, že pri zohľadnení iných kritérií by pripadal do úvahy aj iný členský štát identifikácie. </w:t>
      </w:r>
    </w:p>
    <w:p w14:paraId="5DD69A99" w14:textId="77777777" w:rsidR="00DD0003" w:rsidRPr="009B287A" w:rsidRDefault="00DD0003" w:rsidP="00DD0003">
      <w:pPr>
        <w:jc w:val="both"/>
        <w:rPr>
          <w:color w:val="000000"/>
        </w:rPr>
      </w:pPr>
      <w:r w:rsidRPr="009B287A">
        <w:rPr>
          <w:color w:val="000000"/>
        </w:rPr>
        <w:t> </w:t>
      </w:r>
    </w:p>
    <w:p w14:paraId="0CF5CABC" w14:textId="77777777" w:rsidR="00DD0003" w:rsidRPr="009B287A" w:rsidRDefault="00DD0003" w:rsidP="00DD0003">
      <w:pPr>
        <w:jc w:val="both"/>
        <w:rPr>
          <w:b/>
          <w:bCs/>
          <w:color w:val="000000"/>
        </w:rPr>
      </w:pPr>
      <w:r w:rsidRPr="009B287A">
        <w:rPr>
          <w:b/>
          <w:bCs/>
          <w:color w:val="000000"/>
        </w:rPr>
        <w:t>K Čl. I bodu 39 /§ 68b ods. 1 písm. c)/ </w:t>
      </w:r>
    </w:p>
    <w:p w14:paraId="4C6F3808" w14:textId="77777777" w:rsidR="00DD0003" w:rsidRPr="009B287A" w:rsidRDefault="00DD0003" w:rsidP="00DD0003">
      <w:pPr>
        <w:jc w:val="both"/>
        <w:rPr>
          <w:color w:val="000000"/>
        </w:rPr>
      </w:pPr>
      <w:r w:rsidRPr="009B287A">
        <w:rPr>
          <w:color w:val="000000"/>
        </w:rPr>
        <w:t>V nadväznosti na rozšírenie predmetu osobitnej úpravy pre Úniu podľa § 68 ods. 1 písm. b)      o ďalšie typy dodaní, napríklad o dodania podľa § 13 ods. 1 písm. b), d) a f) alebo o dodanie tovaru bez odoslania alebo prepravy, sa v § 68b ods. 1 písm. c) dopĺňajú nové definície členského štátu spotreby podľa typu dodania, ktoré podlieha tejto osobitnej úprave. </w:t>
      </w:r>
    </w:p>
    <w:p w14:paraId="61C56B6A" w14:textId="77777777" w:rsidR="00DD0003" w:rsidRPr="009B287A" w:rsidRDefault="00DD0003" w:rsidP="00DD0003">
      <w:pPr>
        <w:jc w:val="both"/>
        <w:rPr>
          <w:color w:val="000000"/>
        </w:rPr>
      </w:pPr>
      <w:r w:rsidRPr="009B287A">
        <w:rPr>
          <w:color w:val="000000"/>
        </w:rPr>
        <w:t> </w:t>
      </w:r>
    </w:p>
    <w:p w14:paraId="6DB6998C" w14:textId="77777777" w:rsidR="00DD0003" w:rsidRPr="009B287A" w:rsidRDefault="00DD0003" w:rsidP="00DD0003">
      <w:pPr>
        <w:jc w:val="both"/>
        <w:rPr>
          <w:b/>
          <w:bCs/>
          <w:color w:val="000000"/>
        </w:rPr>
      </w:pPr>
      <w:r w:rsidRPr="009B287A">
        <w:rPr>
          <w:b/>
          <w:bCs/>
          <w:color w:val="000000"/>
        </w:rPr>
        <w:t>K Čl. I bodu 40 (§ 68b ods. 2) </w:t>
      </w:r>
    </w:p>
    <w:p w14:paraId="112D7A1C" w14:textId="77777777" w:rsidR="00DD0003" w:rsidRPr="009B287A" w:rsidRDefault="00DD0003" w:rsidP="00DD0003">
      <w:pPr>
        <w:jc w:val="both"/>
        <w:rPr>
          <w:color w:val="000000"/>
        </w:rPr>
      </w:pPr>
      <w:r w:rsidRPr="009B287A">
        <w:rPr>
          <w:color w:val="000000"/>
        </w:rPr>
        <w:t>V § 68b ods. 2 prvej vete sa obmedzuje osobná pôsobnosť tejto osobitnej úpravy pre také zdaniteľné osoby, ktoré uskutočňujú výlučne dodania tovarov a služieb oslobodené od dane bez nároku na odpočítanie dane. </w:t>
      </w:r>
    </w:p>
    <w:p w14:paraId="18B24D88" w14:textId="77777777" w:rsidR="00DD0003" w:rsidRPr="009B287A" w:rsidRDefault="00DD0003" w:rsidP="00DD0003">
      <w:pPr>
        <w:jc w:val="both"/>
        <w:rPr>
          <w:color w:val="000000"/>
        </w:rPr>
      </w:pPr>
      <w:r w:rsidRPr="009B287A">
        <w:rPr>
          <w:color w:val="000000"/>
        </w:rPr>
        <w:t> </w:t>
      </w:r>
    </w:p>
    <w:p w14:paraId="0B550738" w14:textId="77777777" w:rsidR="00DD0003" w:rsidRPr="009B287A" w:rsidRDefault="00DD0003" w:rsidP="00DD0003">
      <w:pPr>
        <w:jc w:val="both"/>
        <w:rPr>
          <w:color w:val="000000"/>
        </w:rPr>
      </w:pPr>
      <w:r w:rsidRPr="009B287A">
        <w:rPr>
          <w:b/>
          <w:bCs/>
          <w:color w:val="000000"/>
        </w:rPr>
        <w:t>K Čl. I bodu 41 (§ 68b ods. 7</w:t>
      </w:r>
      <w:r w:rsidRPr="009B287A">
        <w:rPr>
          <w:color w:val="000000"/>
        </w:rPr>
        <w:t>) </w:t>
      </w:r>
    </w:p>
    <w:p w14:paraId="58029448" w14:textId="77777777" w:rsidR="00DD0003" w:rsidRPr="009B287A" w:rsidRDefault="00DD0003" w:rsidP="00DD0003">
      <w:pPr>
        <w:jc w:val="both"/>
        <w:rPr>
          <w:color w:val="000000"/>
        </w:rPr>
      </w:pPr>
      <w:r w:rsidRPr="009B287A">
        <w:rPr>
          <w:color w:val="000000"/>
        </w:rPr>
        <w:t>V nadväznosti na rozšírenie predmetu osobitnej úpravy pre Úniu podľa § 68 ods. 1 písm. b) o ďalšie typy dodaní sa v prípade voľby členského štátu identifikácie aj pri týchto dodaniach tovarov navrhuje uplatňovať zvolený členský štát identifikácie po dobu dotknutého kalendárneho roka a nasledujúcich dvoch kalendárnych rokov. </w:t>
      </w:r>
    </w:p>
    <w:p w14:paraId="75FF7D0C" w14:textId="77777777" w:rsidR="00DD0003" w:rsidRPr="009B287A" w:rsidRDefault="00DD0003" w:rsidP="00DD0003">
      <w:pPr>
        <w:jc w:val="both"/>
        <w:rPr>
          <w:color w:val="000000"/>
        </w:rPr>
      </w:pPr>
      <w:r w:rsidRPr="009B287A">
        <w:rPr>
          <w:color w:val="000000"/>
        </w:rPr>
        <w:t> </w:t>
      </w:r>
    </w:p>
    <w:p w14:paraId="656D2EF7" w14:textId="77777777" w:rsidR="00DD0003" w:rsidRPr="009B287A" w:rsidRDefault="00DD0003" w:rsidP="00DD0003">
      <w:pPr>
        <w:jc w:val="both"/>
        <w:rPr>
          <w:b/>
          <w:bCs/>
          <w:color w:val="000000"/>
        </w:rPr>
      </w:pPr>
      <w:r w:rsidRPr="009B287A">
        <w:rPr>
          <w:b/>
          <w:bCs/>
          <w:color w:val="000000"/>
        </w:rPr>
        <w:t>K Čl. I bodu 42 /§ 68b ods. 13 písm. b)/ </w:t>
      </w:r>
    </w:p>
    <w:p w14:paraId="28AFB271" w14:textId="77777777" w:rsidR="00DD0003" w:rsidRPr="009B287A" w:rsidRDefault="00DD0003" w:rsidP="00DD0003">
      <w:pPr>
        <w:jc w:val="both"/>
        <w:rPr>
          <w:color w:val="000000"/>
        </w:rPr>
      </w:pPr>
      <w:r w:rsidRPr="009B287A">
        <w:rPr>
          <w:color w:val="000000"/>
        </w:rPr>
        <w:t>V daňovom priznaní sa podľa § 68b ods. 13 písm. b) uvádza celková hodnota tovarov a služieb, ktoré podliehajú tejto osobitnej úprave. Do tejto hodnoty sa navrhuje nezahŕňať hodnotu dodaných tovarov a služieb oslobodených od dane bez nároku na odpočítanie dane. </w:t>
      </w:r>
    </w:p>
    <w:p w14:paraId="775D646D" w14:textId="77777777" w:rsidR="00DD0003" w:rsidRPr="009B287A" w:rsidRDefault="00DD0003" w:rsidP="00DD0003">
      <w:pPr>
        <w:jc w:val="both"/>
        <w:rPr>
          <w:color w:val="000000"/>
        </w:rPr>
      </w:pPr>
      <w:r w:rsidRPr="009B287A">
        <w:rPr>
          <w:color w:val="000000"/>
        </w:rPr>
        <w:lastRenderedPageBreak/>
        <w:t> </w:t>
      </w:r>
    </w:p>
    <w:p w14:paraId="54E29F75" w14:textId="77777777" w:rsidR="00DD0003" w:rsidRPr="009B287A" w:rsidRDefault="00DD0003" w:rsidP="00DD0003">
      <w:pPr>
        <w:jc w:val="both"/>
        <w:rPr>
          <w:b/>
          <w:bCs/>
          <w:color w:val="000000"/>
        </w:rPr>
      </w:pPr>
      <w:r w:rsidRPr="009B287A">
        <w:rPr>
          <w:b/>
          <w:bCs/>
          <w:color w:val="000000"/>
        </w:rPr>
        <w:t>K Čl. I bodu 43 /§ 68b ods. 13 písm. c)/ </w:t>
      </w:r>
    </w:p>
    <w:p w14:paraId="150C4112" w14:textId="77777777" w:rsidR="00DD0003" w:rsidRPr="009B287A" w:rsidRDefault="00DD0003" w:rsidP="00DD0003">
      <w:pPr>
        <w:jc w:val="both"/>
        <w:rPr>
          <w:color w:val="000000"/>
        </w:rPr>
      </w:pPr>
      <w:r w:rsidRPr="009B287A">
        <w:rPr>
          <w:color w:val="000000"/>
        </w:rPr>
        <w:t>Navrhuje sa nový spôsob vykonania zmien v daňovom priznaní podanom pri uplatňovaní osobitnej úpravy podľa § 68b, ak zmena údajov nastane do konca lehoty na podanie daňového priznania; v takomto prípade sa zmena údajov uvedie v „riadnom“ daňovom priznaní podanom za dané zdaňovacie obdobie. </w:t>
      </w:r>
    </w:p>
    <w:p w14:paraId="122902CB" w14:textId="77777777" w:rsidR="00DD0003" w:rsidRPr="009B287A" w:rsidRDefault="00DD0003" w:rsidP="00DD0003">
      <w:pPr>
        <w:jc w:val="both"/>
        <w:rPr>
          <w:color w:val="000000"/>
        </w:rPr>
      </w:pPr>
    </w:p>
    <w:p w14:paraId="4A5CE283" w14:textId="77777777" w:rsidR="00DD0003" w:rsidRPr="009B287A" w:rsidRDefault="00DD0003" w:rsidP="00DD0003">
      <w:pPr>
        <w:jc w:val="both"/>
        <w:rPr>
          <w:color w:val="000000"/>
        </w:rPr>
      </w:pPr>
      <w:r w:rsidRPr="009B287A">
        <w:rPr>
          <w:b/>
          <w:bCs/>
          <w:color w:val="000000"/>
        </w:rPr>
        <w:t>K Čl. I bodu 44 (§ 68b ods. 14 a 15) </w:t>
      </w:r>
    </w:p>
    <w:p w14:paraId="686AA157" w14:textId="77777777" w:rsidR="00DD0003" w:rsidRPr="009B287A" w:rsidRDefault="00DD0003" w:rsidP="00DD0003">
      <w:pPr>
        <w:jc w:val="both"/>
        <w:rPr>
          <w:color w:val="000000"/>
        </w:rPr>
      </w:pPr>
      <w:r w:rsidRPr="009B287A">
        <w:rPr>
          <w:color w:val="000000"/>
        </w:rPr>
        <w:t>V súvislosti s rozšírením vecnej pôsobnosti osobitnej úpravy podľa § 68b o nové typy dodaní tovarov sa zároveň navrhuje aj rozšírenie údajov, ktoré sa uvádzajú v podanom daňovom priznaní. Osobitne sa ustanovuje, aké údaje sa v daňovom priznaní uvádzajú podľa § 68 ods. 1 písm. b) bodu 6, teda pri dodaniach podľa § 8 ods. 3, § 9 ods. 2 alebo 3, alebo pri vykonaní úpravy odpočítanej dane pri tovare po jeho premiestnení podľa § 54. </w:t>
      </w:r>
    </w:p>
    <w:p w14:paraId="5DBC7A12" w14:textId="77777777" w:rsidR="00DD0003" w:rsidRPr="009B287A" w:rsidRDefault="00DD0003" w:rsidP="00DD0003">
      <w:pPr>
        <w:jc w:val="both"/>
        <w:rPr>
          <w:color w:val="000000"/>
        </w:rPr>
      </w:pPr>
      <w:r w:rsidRPr="009B287A">
        <w:rPr>
          <w:color w:val="000000"/>
        </w:rPr>
        <w:t>Zároveň sa navrhuje aj rozšírenie údajov, ktoré sa uvádzajú v podanom daňovom priznaní, konkrétne ide o identifikačné číslo pre daň alebo daňové identifikačné číslo pridelené každým členským štátom, v ktorom sa dodáva tovar bez odoslania alebo prepravy, alebo do ktorého alebo z ktorého sa tovar odosiela alebo prepravuje, ak takéto číslo bolo príslušným členským štátom pridelené. </w:t>
      </w:r>
    </w:p>
    <w:p w14:paraId="22A3DADC" w14:textId="77777777" w:rsidR="00DD0003" w:rsidRPr="009B287A" w:rsidRDefault="00DD0003" w:rsidP="00DD0003">
      <w:pPr>
        <w:jc w:val="both"/>
        <w:rPr>
          <w:color w:val="000000"/>
        </w:rPr>
      </w:pPr>
      <w:r w:rsidRPr="009B287A">
        <w:rPr>
          <w:color w:val="000000"/>
        </w:rPr>
        <w:t> </w:t>
      </w:r>
    </w:p>
    <w:p w14:paraId="030FE6FE" w14:textId="77777777" w:rsidR="00DD0003" w:rsidRPr="009B287A" w:rsidRDefault="00DD0003" w:rsidP="00DD0003">
      <w:pPr>
        <w:jc w:val="both"/>
        <w:rPr>
          <w:b/>
          <w:bCs/>
          <w:color w:val="000000"/>
        </w:rPr>
      </w:pPr>
      <w:r w:rsidRPr="009B287A">
        <w:rPr>
          <w:b/>
          <w:bCs/>
          <w:color w:val="000000"/>
        </w:rPr>
        <w:t>K Čl. I bodu 45 (§ 68b ods. 16) </w:t>
      </w:r>
    </w:p>
    <w:p w14:paraId="141D532D" w14:textId="77777777" w:rsidR="00DD0003" w:rsidRPr="009B287A" w:rsidRDefault="00DD0003" w:rsidP="00DD0003">
      <w:pPr>
        <w:jc w:val="both"/>
        <w:rPr>
          <w:color w:val="000000"/>
        </w:rPr>
      </w:pPr>
      <w:r w:rsidRPr="009B287A">
        <w:rPr>
          <w:color w:val="000000"/>
        </w:rPr>
        <w:t>Ide o legislatívno-technickú úpravu uskutočnenú vložením odkazu na príslušné ustanovenie v § 68 ods. 1 písm. b) bodu 2, ktorý výlučne upravuje dodanie služieb podliehajúcich osobitnej úprave podľa § 68b. </w:t>
      </w:r>
    </w:p>
    <w:p w14:paraId="440CA1F8" w14:textId="77777777" w:rsidR="00DD0003" w:rsidRPr="009B287A" w:rsidRDefault="00DD0003" w:rsidP="00DD0003">
      <w:pPr>
        <w:jc w:val="both"/>
        <w:rPr>
          <w:color w:val="000000"/>
        </w:rPr>
      </w:pPr>
      <w:r w:rsidRPr="009B287A">
        <w:rPr>
          <w:color w:val="000000"/>
        </w:rPr>
        <w:t> </w:t>
      </w:r>
    </w:p>
    <w:p w14:paraId="33AE6F8D" w14:textId="77777777" w:rsidR="00DD0003" w:rsidRPr="009B287A" w:rsidRDefault="00DD0003" w:rsidP="00DD0003">
      <w:pPr>
        <w:jc w:val="both"/>
        <w:rPr>
          <w:b/>
          <w:bCs/>
          <w:color w:val="000000"/>
        </w:rPr>
      </w:pPr>
      <w:r w:rsidRPr="009B287A">
        <w:rPr>
          <w:b/>
          <w:bCs/>
          <w:color w:val="000000"/>
        </w:rPr>
        <w:t>K Čl. I bodu 46 (§ 68c ods. 4) </w:t>
      </w:r>
    </w:p>
    <w:p w14:paraId="45FA4080" w14:textId="48FCE5B5" w:rsidR="00DD0003" w:rsidRPr="009B287A" w:rsidRDefault="00DD0003" w:rsidP="00DD0003">
      <w:pPr>
        <w:jc w:val="both"/>
        <w:rPr>
          <w:color w:val="000000"/>
        </w:rPr>
      </w:pPr>
      <w:r w:rsidRPr="009B287A">
        <w:rPr>
          <w:color w:val="000000"/>
        </w:rPr>
        <w:t>Z dôvodu odlíšenia osoby, ktorá žiada o povolenie uplatňovať osobitnú úpravu podľa § 68c bez sprostredkovateľa, konkrétne osoby priameho dodávateľa od platformy, sa navrhuje, aby platforma, teda osoba, ktorá sa považuje sa osobu, ktorá prijala a dodala tovar podľa § 8 ods. 7, túto skutočnosť uviedla v oznámení. </w:t>
      </w:r>
    </w:p>
    <w:p w14:paraId="2C8944E5" w14:textId="77777777" w:rsidR="00DD0003" w:rsidRPr="009B287A" w:rsidRDefault="00DD0003" w:rsidP="00DD0003">
      <w:pPr>
        <w:jc w:val="both"/>
        <w:rPr>
          <w:color w:val="000000"/>
        </w:rPr>
      </w:pPr>
      <w:r w:rsidRPr="009B287A">
        <w:rPr>
          <w:color w:val="000000"/>
        </w:rPr>
        <w:t> </w:t>
      </w:r>
    </w:p>
    <w:p w14:paraId="2924C93A" w14:textId="77777777" w:rsidR="00DD0003" w:rsidRPr="009B287A" w:rsidRDefault="00DD0003" w:rsidP="00DD0003">
      <w:pPr>
        <w:jc w:val="both"/>
        <w:rPr>
          <w:b/>
          <w:bCs/>
          <w:color w:val="000000"/>
        </w:rPr>
      </w:pPr>
      <w:r w:rsidRPr="009B287A">
        <w:rPr>
          <w:b/>
          <w:bCs/>
          <w:color w:val="000000"/>
        </w:rPr>
        <w:t>K Čl. I bodu 47 (§ 68c ods. 6) </w:t>
      </w:r>
    </w:p>
    <w:p w14:paraId="03488D37" w14:textId="29052DF7" w:rsidR="00DD0003" w:rsidRPr="009B287A" w:rsidRDefault="00DD0003" w:rsidP="00DD0003">
      <w:pPr>
        <w:jc w:val="both"/>
        <w:rPr>
          <w:color w:val="000000"/>
        </w:rPr>
      </w:pPr>
      <w:r w:rsidRPr="009B287A">
        <w:rPr>
          <w:color w:val="000000"/>
        </w:rPr>
        <w:t>Z dôvodu odlíšenia zastúpenej osoby, ktorou môže byť dodávateľ alebo platforma, sa navrhuje, aby sprostredkovateľ v oznámení uviedol, že zastúpená osoba sa považuje za osobu, ktorá prijala a dodala tovar podľa § 8 ods. 7. </w:t>
      </w:r>
    </w:p>
    <w:p w14:paraId="115E33FA" w14:textId="77777777" w:rsidR="00DD0003" w:rsidRPr="009B287A" w:rsidRDefault="00DD0003" w:rsidP="00DD0003">
      <w:pPr>
        <w:jc w:val="both"/>
        <w:rPr>
          <w:color w:val="000000"/>
        </w:rPr>
      </w:pPr>
      <w:r w:rsidRPr="009B287A">
        <w:rPr>
          <w:color w:val="000000"/>
        </w:rPr>
        <w:t> </w:t>
      </w:r>
    </w:p>
    <w:p w14:paraId="65FCABC0" w14:textId="77777777" w:rsidR="00DD0003" w:rsidRPr="009B287A" w:rsidRDefault="00DD0003" w:rsidP="00DD0003">
      <w:pPr>
        <w:jc w:val="both"/>
        <w:rPr>
          <w:b/>
          <w:bCs/>
          <w:color w:val="000000"/>
        </w:rPr>
      </w:pPr>
      <w:r w:rsidRPr="009B287A">
        <w:rPr>
          <w:b/>
          <w:bCs/>
          <w:color w:val="000000"/>
        </w:rPr>
        <w:t>K Čl. I bodu 48 /§ 68c ods. 21 písm. c)/ </w:t>
      </w:r>
    </w:p>
    <w:p w14:paraId="2955E2DB" w14:textId="77777777" w:rsidR="00DD0003" w:rsidRPr="009B287A" w:rsidRDefault="00DD0003" w:rsidP="00DD0003">
      <w:pPr>
        <w:jc w:val="both"/>
        <w:rPr>
          <w:color w:val="000000"/>
        </w:rPr>
      </w:pPr>
      <w:r w:rsidRPr="009B287A">
        <w:rPr>
          <w:color w:val="000000"/>
        </w:rPr>
        <w:t>Navrhuje sa nový spôsob vykonania zmien v daňovom priznaní podanom pri uplatnení osobitnej úpravy podľa § 68c, ak zmena údajov nastane do konca lehoty na podanie daňového priznania; v takomto prípade sa zmena údajov uvedie v „riadnom“ daňovom priznaní podanom za dané zdaňovacie obdobie. </w:t>
      </w:r>
    </w:p>
    <w:p w14:paraId="5EECB9EF" w14:textId="77777777" w:rsidR="00DD0003" w:rsidRPr="009B287A" w:rsidRDefault="00DD0003" w:rsidP="00DD0003">
      <w:pPr>
        <w:jc w:val="both"/>
        <w:rPr>
          <w:color w:val="000000"/>
        </w:rPr>
      </w:pPr>
      <w:r w:rsidRPr="009B287A">
        <w:rPr>
          <w:color w:val="000000"/>
        </w:rPr>
        <w:t> </w:t>
      </w:r>
    </w:p>
    <w:p w14:paraId="3AA5DF84" w14:textId="7D1DD34B" w:rsidR="00DD0003" w:rsidRPr="009B287A" w:rsidRDefault="00DD0003" w:rsidP="00DD0003">
      <w:pPr>
        <w:jc w:val="both"/>
        <w:rPr>
          <w:b/>
          <w:bCs/>
          <w:color w:val="000000"/>
        </w:rPr>
      </w:pPr>
      <w:r w:rsidRPr="009B287A">
        <w:rPr>
          <w:b/>
          <w:bCs/>
          <w:color w:val="000000"/>
        </w:rPr>
        <w:t>K Čl. I bodu 49 (§ 68c ods. 24)</w:t>
      </w:r>
    </w:p>
    <w:p w14:paraId="087C8EB1" w14:textId="77777777" w:rsidR="00DD0003" w:rsidRPr="009B287A" w:rsidRDefault="00DD0003" w:rsidP="00DD0003">
      <w:pPr>
        <w:jc w:val="both"/>
        <w:rPr>
          <w:color w:val="000000"/>
        </w:rPr>
      </w:pPr>
      <w:r w:rsidRPr="009B287A">
        <w:rPr>
          <w:color w:val="000000"/>
        </w:rPr>
        <w:t>Navrhuje sa nový spôsob vykonania zmien v daňovom priznaní podanom pri uplatnení osobitnej úpravy podľa § 68c, ak zmena údajov nastane po skončení lehoty na podanie daňového priznania; v takomto prípade sa zmena údajov uvedie v nasledujúcom daňovom priznaní podanom najneskôr do troch rokov odo dňa uplynutia lehoty na podanie pôvodného daňového priznania. </w:t>
      </w:r>
    </w:p>
    <w:p w14:paraId="2D7AD792" w14:textId="77777777" w:rsidR="00DD0003" w:rsidRPr="009B287A" w:rsidRDefault="00DD0003" w:rsidP="00DD0003">
      <w:pPr>
        <w:jc w:val="both"/>
        <w:rPr>
          <w:color w:val="000000"/>
        </w:rPr>
      </w:pPr>
      <w:r w:rsidRPr="009B287A">
        <w:rPr>
          <w:color w:val="000000"/>
        </w:rPr>
        <w:t> </w:t>
      </w:r>
    </w:p>
    <w:p w14:paraId="5CACC983" w14:textId="77777777" w:rsidR="00DD0003" w:rsidRPr="009B287A" w:rsidRDefault="00DD0003" w:rsidP="00DD0003">
      <w:pPr>
        <w:jc w:val="both"/>
        <w:rPr>
          <w:b/>
          <w:bCs/>
          <w:color w:val="000000"/>
        </w:rPr>
      </w:pPr>
      <w:r w:rsidRPr="009B287A">
        <w:rPr>
          <w:b/>
          <w:bCs/>
          <w:color w:val="000000"/>
        </w:rPr>
        <w:t>K Čl. I bodu 50 (§ 68ca) </w:t>
      </w:r>
    </w:p>
    <w:p w14:paraId="6BBB9FBF" w14:textId="77777777" w:rsidR="00DD0003" w:rsidRPr="009B287A" w:rsidRDefault="00DD0003" w:rsidP="00DD0003">
      <w:pPr>
        <w:jc w:val="both"/>
        <w:rPr>
          <w:color w:val="000000"/>
        </w:rPr>
      </w:pPr>
      <w:r w:rsidRPr="009B287A">
        <w:rPr>
          <w:color w:val="000000"/>
        </w:rPr>
        <w:t xml:space="preserve">V dôsledku premiestnenia vlastného tovaru na účely podnikania z jedného členského štátu do iného členského štátu vzniká potreba registrácie v tom členskom štáte, do ktorého sa tovar premiestňuje. S cieľom zjednodušiť administratívne povinnosti spojené s registráciou, v súlade </w:t>
      </w:r>
      <w:r w:rsidRPr="009B287A">
        <w:rPr>
          <w:color w:val="000000"/>
        </w:rPr>
        <w:lastRenderedPageBreak/>
        <w:t>s princípom jednotného kontaktného miesta </w:t>
      </w:r>
      <w:proofErr w:type="spellStart"/>
      <w:r w:rsidRPr="009B287A">
        <w:rPr>
          <w:color w:val="000000"/>
        </w:rPr>
        <w:t>one</w:t>
      </w:r>
      <w:proofErr w:type="spellEnd"/>
      <w:r w:rsidRPr="009B287A">
        <w:rPr>
          <w:color w:val="000000"/>
        </w:rPr>
        <w:t>-stop-</w:t>
      </w:r>
      <w:proofErr w:type="spellStart"/>
      <w:r w:rsidRPr="009B287A">
        <w:rPr>
          <w:color w:val="000000"/>
        </w:rPr>
        <w:t>shop</w:t>
      </w:r>
      <w:proofErr w:type="spellEnd"/>
      <w:r w:rsidRPr="009B287A">
        <w:rPr>
          <w:color w:val="000000"/>
        </w:rPr>
        <w:t>, sa pre uvedené premiestnenie tovaru do iného členského štátu navrhuje osobitná úprava podľa § 68ca zákona o DPH, ktorá je transpozíciou článkov 369xa až 369xk smernice (EÚ) 2025/516. Zavedenie tejto komplexnej osobitnej úpravy premiestnenia vlastného tovaru do iného členského štátu plne korešponduje s postupným zrušením súčasnej úpravy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ktorá nevie pružne reagovať na dynamicky sa rozvíjajúce podnikateľské prostredie. Zmenou oproti ostatným, už existujúcim osobitným úpravám, je skutočnosť, že využitím tejto osobitnej úpravy nedochádza k povinnosti uhradiť daň v členskom štáte, do ktorého je vlastný tovar premiestnený. </w:t>
      </w:r>
    </w:p>
    <w:p w14:paraId="17EC5794" w14:textId="77777777" w:rsidR="00DD0003" w:rsidRPr="009B287A" w:rsidRDefault="00DD0003" w:rsidP="00DD0003">
      <w:pPr>
        <w:jc w:val="both"/>
        <w:rPr>
          <w:color w:val="000000"/>
        </w:rPr>
      </w:pPr>
      <w:r w:rsidRPr="009B287A">
        <w:rPr>
          <w:color w:val="000000"/>
        </w:rPr>
        <w:t>V odseku 1 písm. a) sa navrhuje spresniť, aké premiestnenie tovaru môže podliehať osobitnej úprave podľa § 68ca, pričom z tejto úpravy je vylúčené také premiestnenie tovaru, v súvislosti s ktorým v členskom štáte, do ktorého je tovar premiestnený, nevzniká zdaniteľnej osobe právo na odpočítanie dane v plnom rozsahu. </w:t>
      </w:r>
    </w:p>
    <w:p w14:paraId="60E87F89" w14:textId="7C3FE9B1" w:rsidR="00DD0003" w:rsidRPr="009B287A" w:rsidRDefault="00DD0003" w:rsidP="00DD0003">
      <w:pPr>
        <w:jc w:val="both"/>
        <w:rPr>
          <w:color w:val="000000"/>
        </w:rPr>
      </w:pPr>
      <w:r w:rsidRPr="009B287A">
        <w:rPr>
          <w:color w:val="000000"/>
        </w:rPr>
        <w:t>V odseku 1 písm. b) sa ustanovujú všeobecné pravidlá určenia členského štátu identifikácie. Členským štátom identifikácie bude členský štát, v ktorom má zdaniteľná osoba sídlo, a ak taký nie je, tak členský štát, v ktorom má zriadenú prevádzkareň. Ak zdaniteľná osoba nemá zriadené sídlo na území Európskej únie a má viacero prevádzkarní v rôznych členských štátoch, členským štátom identifikácie bude ten z nich, ktorý si takáto osoba za členský štát identifikácie zvolí. Ak žiadne sídlo ani prevádzkareň zdaniteľná osoba na území Európskej únie nemá zriadené, členským štátom identifikácie bude ten členský štát, z ktorého sa odoslanie alebo preprava tovaru začína, a ak je takýchto členských štátov viac, bude to ten z nich, ktorý si zdaniteľná osoba za členský štát identifikácie zvolí. Ak dôjde k výberu členského štátu identifikácie z viacerých možných členských štátov identifikácie, zdaniteľná osoba je povinná uplatňovať osobitnú úpravu v dotknutom kalendárnom roku a dvoch nasledujúcich kalendárnych rokoch (odsek 4). Bez ohľadu na vyššie uvedené spôsoby určenia členského štátu identifikácie, ak už zdaniteľná osoba je identifikovaná pre osobitnú úpravu podľa § 68b, prípadne podľa ustanovení zákona platného v inom členskom štáte zodpovedajúcich § 68b, bude členským štátom identifikácie pre osobitnú úpravu premiestnenia vlastného tovaru ten členský štát, v ktorom sa zdaniteľná osoba identifikovala pre osobitnú úpravu podľa § 68b, resp. podľa ustanovení zákona platného v inom členskom štáte zodpovedajúcich § 68b. </w:t>
      </w:r>
    </w:p>
    <w:p w14:paraId="5271A281" w14:textId="77777777" w:rsidR="00DD0003" w:rsidRPr="009B287A" w:rsidRDefault="00DD0003" w:rsidP="00DD0003">
      <w:pPr>
        <w:jc w:val="both"/>
        <w:rPr>
          <w:color w:val="000000"/>
        </w:rPr>
      </w:pPr>
      <w:r w:rsidRPr="009B287A">
        <w:rPr>
          <w:color w:val="000000"/>
        </w:rPr>
        <w:t>V odseku 2 sa uvádza procesný postup, podľa ktorého postupuje zdaniteľná osoba, ak členským štátom identifikácie je Slovenská republika alebo si Slovenskú republiku zvolí za členský štát identifikácie. V danom odseku sa špecifikujú povinné náležitosti oznámenia o začatí činnosti. Ak daňový úrad vyhovie žiadosti zdaniteľnej osoby o uplatňovanie tejto osobitnej úpravy, využije identifikačné číslo pre daň pridelené tejto osobe podľa § 4, § 4b, § 4c alebo § 5 zákona o DPH. Pri zamietavom rozhodnutí má zdaniteľná osoba možnosť podať odvolanie (odsek 3). </w:t>
      </w:r>
    </w:p>
    <w:p w14:paraId="6C7412BE" w14:textId="77777777" w:rsidR="00DD0003" w:rsidRPr="009B287A" w:rsidRDefault="00DD0003" w:rsidP="00DD0003">
      <w:pPr>
        <w:jc w:val="both"/>
        <w:rPr>
          <w:color w:val="000000"/>
        </w:rPr>
      </w:pPr>
      <w:r w:rsidRPr="009B287A">
        <w:rPr>
          <w:color w:val="000000"/>
        </w:rPr>
        <w:t>V odseku 5 sa ustanovuje zákaz súbežnej identifikácie pre túto osobitnú úpravu vo viacerých členských štátoch. </w:t>
      </w:r>
    </w:p>
    <w:p w14:paraId="3BFFE1BC" w14:textId="77777777" w:rsidR="00DD0003" w:rsidRPr="009B287A" w:rsidRDefault="00DD0003" w:rsidP="00DD0003">
      <w:pPr>
        <w:jc w:val="both"/>
        <w:rPr>
          <w:color w:val="000000"/>
        </w:rPr>
      </w:pPr>
      <w:r w:rsidRPr="009B287A">
        <w:rPr>
          <w:color w:val="000000"/>
        </w:rPr>
        <w:t>V odseku 6 sa uvádza, že tejto osobitnej úprave podliehajú všetky premiestnenia vlastného tovaru, ktoré uskutoční zdaniteľná osoba využívajúca túto osobitnú úpravu na území Európskej únie, teda nie je možné, aby niektoré premiestnenia podliehali štandardnému režimu premiestnenia a boli zdanené v členskom štáte nadobudnutia a iné podliehali tejto osobitnej úprave. </w:t>
      </w:r>
    </w:p>
    <w:p w14:paraId="6283B38D" w14:textId="77777777" w:rsidR="00DD0003" w:rsidRPr="009B287A" w:rsidRDefault="00DD0003" w:rsidP="00DD0003">
      <w:pPr>
        <w:jc w:val="both"/>
        <w:rPr>
          <w:color w:val="000000"/>
        </w:rPr>
      </w:pPr>
      <w:r w:rsidRPr="009B287A">
        <w:rPr>
          <w:color w:val="000000"/>
        </w:rPr>
        <w:t>V odseku 7 sa ustanovuje povinnosť pre zdaniteľnú osobu oznámiť každú zmenu údajov, ktoré uviedla v oznámení o začatí činnosti podľa odseku 2. </w:t>
      </w:r>
    </w:p>
    <w:p w14:paraId="718C0249" w14:textId="77777777" w:rsidR="00DD0003" w:rsidRPr="009B287A" w:rsidRDefault="00DD0003" w:rsidP="00DD0003">
      <w:pPr>
        <w:jc w:val="both"/>
        <w:rPr>
          <w:color w:val="000000"/>
        </w:rPr>
      </w:pPr>
      <w:r w:rsidRPr="009B287A">
        <w:rPr>
          <w:color w:val="000000"/>
        </w:rPr>
        <w:t>V odseku 8 sa ustanovuje povinnosť zdaniteľnej osoby oznámiť skončenie činnosti, alebo také podstatné zmeny v činnosti, v dôsledku ktorých prestane spĺňať podmienky pre uplatňovanie tejto osobitnej úpravy. </w:t>
      </w:r>
    </w:p>
    <w:p w14:paraId="23409119" w14:textId="77777777" w:rsidR="00DD0003" w:rsidRPr="009B287A" w:rsidRDefault="00DD0003" w:rsidP="00DD0003">
      <w:pPr>
        <w:jc w:val="both"/>
        <w:rPr>
          <w:color w:val="000000"/>
        </w:rPr>
      </w:pPr>
      <w:r w:rsidRPr="009B287A">
        <w:rPr>
          <w:color w:val="000000"/>
        </w:rPr>
        <w:t>Odsek 9 upravuje dôvody, pre ktoré daňový úrad zruší zdaniteľnej osobe povolenie na uplatňovanie tejto osobitnej úpravy. O zrušení povolenia daňový úrad vydá rozhodnutie, proti ktorému možno podať odvolanie bez odkladného účinku (odsek 10). Zrušením povolenia stráca zdaniteľná osoba možnosť používať identifikačné číslo pre daň na uplatňovanie osobitnej úpravy. </w:t>
      </w:r>
    </w:p>
    <w:p w14:paraId="7F0B392E" w14:textId="77777777" w:rsidR="00DD0003" w:rsidRPr="009B287A" w:rsidRDefault="00DD0003" w:rsidP="00DD0003">
      <w:pPr>
        <w:jc w:val="both"/>
        <w:rPr>
          <w:color w:val="000000"/>
        </w:rPr>
      </w:pPr>
      <w:r w:rsidRPr="009B287A">
        <w:rPr>
          <w:color w:val="000000"/>
        </w:rPr>
        <w:lastRenderedPageBreak/>
        <w:t>Zdaniteľná osoba podáva daňové priznanie pri tejto osobitnej úprave za zdaňovacie obdobie, ktorým je kalendárny mesiac, a to do konca kalendárneho mesiaca nasledujúcom po kalendárnom mesiaci, za ktorý sa daňové priznanie podáva, a to aj v prípade, ak v danom kalendárnom mesiaci neuskutočnila žiadne premiestnenie vlastného tovaru podľa odseku 1 písm. a) (odsek 11). </w:t>
      </w:r>
    </w:p>
    <w:p w14:paraId="6C9D9664" w14:textId="77777777" w:rsidR="00DD0003" w:rsidRPr="009B287A" w:rsidRDefault="00DD0003" w:rsidP="00DD0003">
      <w:pPr>
        <w:jc w:val="both"/>
        <w:rPr>
          <w:color w:val="000000"/>
        </w:rPr>
      </w:pPr>
      <w:r w:rsidRPr="009B287A">
        <w:rPr>
          <w:color w:val="000000"/>
        </w:rPr>
        <w:t>V odseku 12 sa uvádzajú povinné náležitosti daňového priznania, a to ak ide o tovar premiestnený z tuzemska do iných členských štátov, alebo premiestnený z iných členských štátov ako tuzemska. V daňovom priznaní sa uvádza identifikačné číslo pre daň alebo iné individuálne číslo pre daň pridelené v členskom štáte, z ktorého bol tovar premiestnený, ak je k dispozícii, takisto celková hodnota premiestneného tovaru bez dane, v členení podľa členských štátov, do ktorých bol tovar odoslaný alebo prepravený. Ak je do uplynutia lehoty na podanie daňového priznania potrebné vykonať zmenu údajov uvedených v daňovom priznaní, zmena údajov sa príslušne opraví v daňovom priznaní za toto zdaňovacie obdobie. </w:t>
      </w:r>
    </w:p>
    <w:p w14:paraId="749F5DC1" w14:textId="77777777" w:rsidR="00DD0003" w:rsidRPr="009B287A" w:rsidRDefault="00DD0003" w:rsidP="00DD0003">
      <w:pPr>
        <w:jc w:val="both"/>
        <w:rPr>
          <w:color w:val="000000"/>
        </w:rPr>
      </w:pPr>
      <w:r w:rsidRPr="009B287A">
        <w:rPr>
          <w:color w:val="000000"/>
        </w:rPr>
        <w:t>Odsek 13 upravuje situáciu, kedy sa po uplynutí lehoty na podanie daňového priznania za dané zdaňovacie obdobie stane známou zmena údajov v podanom daňovom priznaní; takúto zmenu je potrebné zahrnúť do nasledujúceho daňového priznania, podanom najneskôr do troch rokov odo dňa uplynutia lehoty na podanie pôvodného daňového priznania. </w:t>
      </w:r>
    </w:p>
    <w:p w14:paraId="20DCB6D1" w14:textId="77777777" w:rsidR="00DD0003" w:rsidRPr="009B287A" w:rsidRDefault="00DD0003" w:rsidP="00DD0003">
      <w:pPr>
        <w:jc w:val="both"/>
        <w:rPr>
          <w:color w:val="000000"/>
        </w:rPr>
      </w:pPr>
      <w:r w:rsidRPr="009B287A">
        <w:rPr>
          <w:color w:val="000000"/>
        </w:rPr>
        <w:t>V odseku 14 sa ustanovuje povinnosť uviesť sumy v daňovom priznaní v eurách, zároveň sa uvádza kritérium pre určenie referenčného výmenného kurzu, ktorý sa použije na prepočet, ak sa hodnota premiestneného tovaru určila v inej mene ako eurách. </w:t>
      </w:r>
    </w:p>
    <w:p w14:paraId="4E5E3396" w14:textId="77777777" w:rsidR="00DD0003" w:rsidRPr="009B287A" w:rsidRDefault="00DD0003" w:rsidP="00DD0003">
      <w:pPr>
        <w:jc w:val="both"/>
        <w:rPr>
          <w:color w:val="000000"/>
        </w:rPr>
      </w:pPr>
      <w:r w:rsidRPr="009B287A">
        <w:rPr>
          <w:color w:val="000000"/>
        </w:rPr>
        <w:t>Podľa odseku 15 sa v daňovom priznaní pre túto osobitnú úpravu nesmie uviesť odpočítanie dane pri tovaroch a službách dodaných v súvislosti s premiestneným tovarom podliehajúcim tejto osobitnej úprave. </w:t>
      </w:r>
    </w:p>
    <w:p w14:paraId="0EEDDC29" w14:textId="77777777" w:rsidR="00DD0003" w:rsidRPr="009B287A" w:rsidRDefault="00DD0003" w:rsidP="00DD0003">
      <w:pPr>
        <w:jc w:val="both"/>
        <w:rPr>
          <w:color w:val="000000"/>
        </w:rPr>
      </w:pPr>
      <w:r w:rsidRPr="009B287A">
        <w:rPr>
          <w:color w:val="000000"/>
        </w:rPr>
        <w:t>Odsek 16 ustanovuje pri premiestnenom tovare, ktorý bude použitý pri dodaniach podľa § 8 ods. 3, § 9 ods. 2,prípadne pre účely § 53 ods. 1 písm. c),§ 54, § 54d zákonnú fikciu, podľa ktorej sa na oslobodenie od dane podľa § 44 písm. d) nahliada akoby išlo o nadobudnutie s právom na odpočítanie dane v plnom rozsahu. </w:t>
      </w:r>
    </w:p>
    <w:p w14:paraId="5623BC21" w14:textId="77777777" w:rsidR="00DD0003" w:rsidRPr="009B287A" w:rsidRDefault="00DD0003" w:rsidP="00DD0003">
      <w:pPr>
        <w:jc w:val="both"/>
        <w:rPr>
          <w:color w:val="000000"/>
        </w:rPr>
      </w:pPr>
      <w:r w:rsidRPr="009B287A">
        <w:rPr>
          <w:color w:val="000000"/>
        </w:rPr>
        <w:t>V odseku 17 sa ustanovuje povinnosť viesť záznamy o premiestnení tovaru tak, aby daňový úrad alebo správca dane iného členského štátu, z ktorého a do ktorého bol tovar odoslaný alebo prepravený, mohol preveriť správnosť údajov v daňovom priznaní; tieto záznamy sa uchovávajú po dobu 10 rokov a sprístupňujú sa oprávneným orgánom na základe ich žiadosti elektronickými prostriedkami. </w:t>
      </w:r>
    </w:p>
    <w:p w14:paraId="33F51069" w14:textId="77777777" w:rsidR="00DD0003" w:rsidRPr="009B287A" w:rsidRDefault="00DD0003" w:rsidP="00DD0003">
      <w:pPr>
        <w:jc w:val="both"/>
        <w:rPr>
          <w:color w:val="000000"/>
        </w:rPr>
      </w:pPr>
      <w:r w:rsidRPr="009B287A">
        <w:rPr>
          <w:color w:val="000000"/>
        </w:rPr>
        <w:t> </w:t>
      </w:r>
    </w:p>
    <w:p w14:paraId="5B835E7D" w14:textId="77777777" w:rsidR="00DD0003" w:rsidRPr="009B287A" w:rsidRDefault="00DD0003" w:rsidP="00DD0003">
      <w:pPr>
        <w:jc w:val="both"/>
        <w:rPr>
          <w:b/>
          <w:bCs/>
          <w:color w:val="000000"/>
        </w:rPr>
      </w:pPr>
      <w:r w:rsidRPr="009B287A">
        <w:rPr>
          <w:b/>
          <w:bCs/>
          <w:color w:val="000000"/>
        </w:rPr>
        <w:t>K Čl. I bodu 51 (§ 68cb) </w:t>
      </w:r>
    </w:p>
    <w:p w14:paraId="59CCD326" w14:textId="3AF51879" w:rsidR="00DD0003" w:rsidRPr="009B287A" w:rsidRDefault="00DD0003" w:rsidP="00DD0003">
      <w:pPr>
        <w:jc w:val="both"/>
        <w:rPr>
          <w:color w:val="000000"/>
        </w:rPr>
      </w:pPr>
      <w:r w:rsidRPr="009B287A">
        <w:rPr>
          <w:color w:val="000000"/>
        </w:rPr>
        <w:t>Ide o legislatívno-technickú úpravu v nadväznosti na systematické začlenenie novej osobitnej úpravy pre premiestnenie vlastného tovaru (nové znenie § 68ca) za už existujúce osobitné úpravy uplatňovania dane. Nové znenie ustanovenia preberá úpravu správy daní pri uplatňovaní osobitných úprav podľa § 68a až § 68c, obsiahnutú v pôvodnom znení § 68ca. Vzhľadom na novú úpravu správy daní pre osobitnú úpravu pre premiestnenie vlastného tovaru (nový                § 68cc), k § 68cb a § 68cc bol vložený spoločný nadpis a k § 68cb doplnený nadpis. </w:t>
      </w:r>
    </w:p>
    <w:p w14:paraId="21CD4EAB" w14:textId="77777777" w:rsidR="00DD0003" w:rsidRPr="009B287A" w:rsidRDefault="00DD0003" w:rsidP="00DD0003">
      <w:pPr>
        <w:jc w:val="both"/>
        <w:rPr>
          <w:color w:val="000000"/>
        </w:rPr>
      </w:pPr>
      <w:r w:rsidRPr="009B287A">
        <w:rPr>
          <w:color w:val="000000"/>
        </w:rPr>
        <w:t> </w:t>
      </w:r>
    </w:p>
    <w:p w14:paraId="5C4FC53E" w14:textId="77777777" w:rsidR="00DD0003" w:rsidRPr="009B287A" w:rsidRDefault="00DD0003" w:rsidP="00DD0003">
      <w:pPr>
        <w:jc w:val="both"/>
        <w:rPr>
          <w:b/>
          <w:bCs/>
          <w:color w:val="000000"/>
        </w:rPr>
      </w:pPr>
      <w:r w:rsidRPr="009B287A">
        <w:rPr>
          <w:b/>
          <w:bCs/>
          <w:color w:val="000000"/>
        </w:rPr>
        <w:t>K Čl. I bodu 52 (§ 68cc) </w:t>
      </w:r>
    </w:p>
    <w:p w14:paraId="7B4ED488" w14:textId="67B8A675" w:rsidR="00DD0003" w:rsidRPr="009B287A" w:rsidRDefault="00DD0003" w:rsidP="00DD0003">
      <w:pPr>
        <w:jc w:val="both"/>
        <w:rPr>
          <w:color w:val="000000"/>
        </w:rPr>
      </w:pPr>
      <w:r w:rsidRPr="009B287A">
        <w:rPr>
          <w:color w:val="000000"/>
        </w:rPr>
        <w:t>V súvislosti s uplatňovaním osobitnej úpravy pre premiestnenie vlastného tovaru podľa § 68ca sa navrhuje upraviť postup pri výkone správy daní vzhľadom na špecifiká tejto osobitnej úpravy a určiť, ktorý právny predpis sa na správu daní použije, a to v rozlíšení podľa toho, či členským štátom identifikácie pre uplatňovanie tejto úpravy je Slovenská republika alebo iný členský štát. </w:t>
      </w:r>
    </w:p>
    <w:p w14:paraId="1A3C4CA9" w14:textId="77777777" w:rsidR="00DD0003" w:rsidRPr="009B287A" w:rsidRDefault="00DD0003" w:rsidP="00DD0003">
      <w:pPr>
        <w:jc w:val="both"/>
        <w:rPr>
          <w:color w:val="000000"/>
        </w:rPr>
      </w:pPr>
      <w:r w:rsidRPr="009B287A">
        <w:rPr>
          <w:color w:val="000000"/>
        </w:rPr>
        <w:t xml:space="preserve">V prípade, že členským štátom identifikácie je Slovenská republika, na správu daní sa použije Daňový poriadok, pokiaľ vykonávacie nariadenie Rady (EÚ) č. 282/2011 z 15. marca 2011, ktorým sa ustanovujú vykonávacie opatrenia smernice 2006/112/ES </w:t>
      </w:r>
      <w:r w:rsidRPr="009B287A">
        <w:t xml:space="preserve">[ďalej len „vykonávacie nariadenie (EÚ) 282/2011“] </w:t>
      </w:r>
      <w:r w:rsidRPr="009B287A">
        <w:rPr>
          <w:color w:val="000000"/>
        </w:rPr>
        <w:t xml:space="preserve">alebo § 68ca neustanovujú inak. Ustanovenia vykonávacieho </w:t>
      </w:r>
      <w:r w:rsidRPr="009B287A">
        <w:rPr>
          <w:color w:val="000000"/>
        </w:rPr>
        <w:lastRenderedPageBreak/>
        <w:t xml:space="preserve">nariadenia (EÚ) č. 282/2011 a § 68ca teda majú povahu lex </w:t>
      </w:r>
      <w:proofErr w:type="spellStart"/>
      <w:r w:rsidRPr="009B287A">
        <w:rPr>
          <w:color w:val="000000"/>
        </w:rPr>
        <w:t>specialis</w:t>
      </w:r>
      <w:proofErr w:type="spellEnd"/>
      <w:r w:rsidRPr="009B287A">
        <w:rPr>
          <w:color w:val="000000"/>
        </w:rPr>
        <w:t xml:space="preserve"> a aplikačnú prednosť vo vzťahu k Daňovému poriadku. </w:t>
      </w:r>
    </w:p>
    <w:p w14:paraId="1655AE90" w14:textId="31D6C1CD" w:rsidR="00DD0003" w:rsidRPr="009B287A" w:rsidRDefault="00DD0003" w:rsidP="00DD0003">
      <w:pPr>
        <w:jc w:val="both"/>
        <w:rPr>
          <w:color w:val="000000"/>
        </w:rPr>
      </w:pPr>
      <w:r w:rsidRPr="009B287A">
        <w:rPr>
          <w:color w:val="000000"/>
        </w:rPr>
        <w:t>Ak Slovenská republika nie je členským štátom identifikácie pre uplatňovanie osobitnej úpravy podľa § 68ca a tovar je v režime tejto osobitnej úpravy odoslaný alebo prepravený z iného členského štátu do tuzemska, na postup pri správe daní sa použije Daňový poriadok, ak vykonávacie nariadenie (EÚ) č. 282/2011 neustanovuje inak. </w:t>
      </w:r>
    </w:p>
    <w:p w14:paraId="70168282" w14:textId="77777777" w:rsidR="00DD0003" w:rsidRPr="009B287A" w:rsidRDefault="00DD0003" w:rsidP="00DD0003">
      <w:pPr>
        <w:jc w:val="both"/>
        <w:rPr>
          <w:color w:val="000000"/>
        </w:rPr>
      </w:pPr>
      <w:r w:rsidRPr="009B287A">
        <w:rPr>
          <w:color w:val="000000"/>
        </w:rPr>
        <w:t>V odsekoch 3 a 4 sa uvádza spôsob, resp. postup pri doručovaní písomností v súvislosti                   s uplatňovaním osobitnej úpravy podľa § 68ca, a to v rozlíšení podľa toho, či Slovenská republika je alebo nie je členským štátom identifikácie pre uplatňovanie tejto osobitnej úpravy, a podľa toho, či písomnosti doručuje osoba uplatňujúca túto osobitnú úpravu alebo daňový úrad. </w:t>
      </w:r>
    </w:p>
    <w:p w14:paraId="2A9997E9" w14:textId="77777777" w:rsidR="00DD0003" w:rsidRPr="009B287A" w:rsidRDefault="00DD0003" w:rsidP="00DD0003">
      <w:pPr>
        <w:jc w:val="both"/>
        <w:rPr>
          <w:color w:val="000000"/>
        </w:rPr>
      </w:pPr>
    </w:p>
    <w:p w14:paraId="616581A9" w14:textId="16D5B383" w:rsidR="00DD0003" w:rsidRPr="009B287A" w:rsidRDefault="00DD0003" w:rsidP="00DD0003">
      <w:pPr>
        <w:jc w:val="both"/>
        <w:rPr>
          <w:b/>
          <w:bCs/>
          <w:color w:val="000000"/>
        </w:rPr>
      </w:pPr>
      <w:r w:rsidRPr="009B287A">
        <w:rPr>
          <w:b/>
          <w:bCs/>
          <w:color w:val="000000"/>
        </w:rPr>
        <w:t>K Čl. I bodom 53 a 54 (§ 69 ods. 2) </w:t>
      </w:r>
    </w:p>
    <w:p w14:paraId="0E2C1D32" w14:textId="77777777" w:rsidR="00DD0003" w:rsidRPr="009B287A" w:rsidRDefault="00DD0003" w:rsidP="00DD0003">
      <w:pPr>
        <w:jc w:val="both"/>
        <w:rPr>
          <w:color w:val="000000"/>
        </w:rPr>
      </w:pPr>
      <w:r w:rsidRPr="009B287A">
        <w:rPr>
          <w:color w:val="000000"/>
        </w:rPr>
        <w:t xml:space="preserve">Navrhuje sa doplnenie ustanovenia o prenose daňovej povinnosti pre prípad, ak tovar alebo službu s miestom dodania v tuzemsku dodá zahraničná osoba, ktorá nie je v tuzemsku usadená, inej zahraničnej osobe, ktorá je v tuzemsku identifikovaná pre daň podľa § 5 alebo registrovaná pre daň podľa § 7, pričom môže ísť o zahraničnú osobu, alebo o nezdaniteľnú právnickú osobu so sídlom v tuzemsku. V takomto prípade je osobou povinnou platiť daň zahraničná osoba, ktorej sa dodáva tovar alebo služba, ak je ich miestom dodania tuzemsko.  </w:t>
      </w:r>
    </w:p>
    <w:p w14:paraId="4D68B0C0" w14:textId="77777777" w:rsidR="00DD0003" w:rsidRPr="009B287A" w:rsidRDefault="00DD0003" w:rsidP="00DD0003">
      <w:pPr>
        <w:jc w:val="both"/>
        <w:rPr>
          <w:b/>
          <w:bCs/>
          <w:color w:val="000000"/>
        </w:rPr>
      </w:pPr>
    </w:p>
    <w:p w14:paraId="44518852" w14:textId="77777777" w:rsidR="00DD0003" w:rsidRPr="009B287A" w:rsidRDefault="00DD0003" w:rsidP="00DD0003">
      <w:pPr>
        <w:jc w:val="both"/>
        <w:rPr>
          <w:b/>
          <w:bCs/>
          <w:color w:val="000000"/>
        </w:rPr>
      </w:pPr>
      <w:r w:rsidRPr="009B287A">
        <w:rPr>
          <w:b/>
          <w:bCs/>
          <w:color w:val="000000"/>
        </w:rPr>
        <w:t>K Čl. I bodu 55 /§ 69 ods. 2 písm. b) bod 1/</w:t>
      </w:r>
    </w:p>
    <w:p w14:paraId="06E79213" w14:textId="77777777" w:rsidR="00DD0003" w:rsidRPr="009B287A" w:rsidRDefault="00DD0003" w:rsidP="00DD0003">
      <w:pPr>
        <w:jc w:val="both"/>
        <w:rPr>
          <w:color w:val="000000"/>
        </w:rPr>
      </w:pPr>
      <w:r w:rsidRPr="009B287A">
        <w:rPr>
          <w:color w:val="000000"/>
        </w:rPr>
        <w:t xml:space="preserve">Doplnením ustanovenia sa spod režimu prenosu daňovej povinnosti vyníma prípad dodania tovaru, na ktorý zahraničná osoba uplatňuje režim osobitnej úpravy uplatňovania dane podľa § 68b. </w:t>
      </w:r>
    </w:p>
    <w:p w14:paraId="7CDBA609" w14:textId="77777777" w:rsidR="00DD0003" w:rsidRPr="009B287A" w:rsidRDefault="00DD0003" w:rsidP="00DD0003">
      <w:pPr>
        <w:jc w:val="both"/>
        <w:rPr>
          <w:b/>
          <w:bCs/>
          <w:color w:val="000000"/>
        </w:rPr>
      </w:pPr>
    </w:p>
    <w:p w14:paraId="117D9DE2" w14:textId="77777777" w:rsidR="00DD0003" w:rsidRPr="009B287A" w:rsidRDefault="00DD0003" w:rsidP="00DD0003">
      <w:pPr>
        <w:jc w:val="both"/>
        <w:rPr>
          <w:b/>
          <w:bCs/>
          <w:color w:val="000000"/>
        </w:rPr>
      </w:pPr>
      <w:r w:rsidRPr="009B287A">
        <w:rPr>
          <w:b/>
          <w:bCs/>
          <w:color w:val="000000"/>
        </w:rPr>
        <w:t>K Čl. I bodu 56 /§ 69 ods. 2 písm. b) bod 5/ </w:t>
      </w:r>
    </w:p>
    <w:p w14:paraId="1B1EAF43" w14:textId="77777777" w:rsidR="00DD0003" w:rsidRPr="009B287A" w:rsidRDefault="00DD0003" w:rsidP="00DD0003">
      <w:pPr>
        <w:jc w:val="both"/>
        <w:rPr>
          <w:color w:val="000000"/>
        </w:rPr>
      </w:pPr>
      <w:r w:rsidRPr="009B287A">
        <w:rPr>
          <w:color w:val="000000"/>
        </w:rPr>
        <w:t>V § 69 ods. 2 sa navrhuje doplniť, že k prenosu daňovej povinnosti z dodávateľa, ktorým je zahraničná osoba z iného členského štátu, alebo tretieho štátu na zdaniteľnú osobu nedôjde, ak dodávateľ je obchodník, ktorý pri predaji tohto tovaru uplatňuje osobitnú úpravu podľa § 66. </w:t>
      </w:r>
    </w:p>
    <w:p w14:paraId="03364DBF" w14:textId="77777777" w:rsidR="00DD0003" w:rsidRPr="009B287A" w:rsidRDefault="00DD0003" w:rsidP="00DD0003">
      <w:pPr>
        <w:jc w:val="both"/>
        <w:rPr>
          <w:color w:val="000000"/>
        </w:rPr>
      </w:pPr>
      <w:r w:rsidRPr="009B287A">
        <w:rPr>
          <w:color w:val="000000"/>
        </w:rPr>
        <w:t> </w:t>
      </w:r>
    </w:p>
    <w:p w14:paraId="555158E6" w14:textId="77777777" w:rsidR="00DD0003" w:rsidRPr="009B287A" w:rsidRDefault="00DD0003" w:rsidP="00DD0003">
      <w:pPr>
        <w:jc w:val="both"/>
        <w:rPr>
          <w:b/>
          <w:bCs/>
          <w:color w:val="000000"/>
        </w:rPr>
      </w:pPr>
      <w:r w:rsidRPr="009B287A">
        <w:rPr>
          <w:b/>
          <w:bCs/>
          <w:color w:val="000000"/>
        </w:rPr>
        <w:t>K Čl. I bodu 57 (§ 69 ods. 8) </w:t>
      </w:r>
    </w:p>
    <w:p w14:paraId="2CCC5875" w14:textId="77777777" w:rsidR="00DD0003" w:rsidRPr="009B287A" w:rsidRDefault="00DD0003" w:rsidP="00DD0003">
      <w:pPr>
        <w:jc w:val="both"/>
        <w:rPr>
          <w:color w:val="000000"/>
        </w:rPr>
      </w:pPr>
      <w:r w:rsidRPr="009B287A">
        <w:rPr>
          <w:color w:val="000000"/>
        </w:rPr>
        <w:t>V § 69 ods. 8 sa navrhuje doplniť odkaz na novú úpravu ustanovenú v § 69aa. </w:t>
      </w:r>
    </w:p>
    <w:p w14:paraId="366A565F" w14:textId="77777777" w:rsidR="00DD0003" w:rsidRPr="009B287A" w:rsidRDefault="00DD0003" w:rsidP="00DD0003">
      <w:pPr>
        <w:jc w:val="both"/>
        <w:rPr>
          <w:color w:val="000000"/>
        </w:rPr>
      </w:pPr>
      <w:r w:rsidRPr="009B287A">
        <w:rPr>
          <w:color w:val="000000"/>
        </w:rPr>
        <w:t> </w:t>
      </w:r>
    </w:p>
    <w:p w14:paraId="28805A7F" w14:textId="77777777" w:rsidR="00DD0003" w:rsidRPr="009B287A" w:rsidRDefault="00DD0003" w:rsidP="00DD0003">
      <w:pPr>
        <w:jc w:val="both"/>
        <w:rPr>
          <w:b/>
          <w:bCs/>
          <w:color w:val="000000"/>
        </w:rPr>
      </w:pPr>
      <w:r w:rsidRPr="009B287A">
        <w:rPr>
          <w:b/>
          <w:bCs/>
          <w:color w:val="000000"/>
        </w:rPr>
        <w:t>K Čl. I bodu 58 (§ 69aa) </w:t>
      </w:r>
    </w:p>
    <w:p w14:paraId="5F1C87C3" w14:textId="1F545A7F" w:rsidR="00DD0003" w:rsidRPr="009B287A" w:rsidRDefault="00DD0003" w:rsidP="00DD0003">
      <w:pPr>
        <w:jc w:val="both"/>
        <w:rPr>
          <w:color w:val="000000"/>
        </w:rPr>
      </w:pPr>
      <w:r w:rsidRPr="009B287A">
        <w:rPr>
          <w:color w:val="000000"/>
        </w:rPr>
        <w:t>Zmena pravidiel týkajúcich sa zdaniteľných osôb, ktoré uľahčujú predaj dovážaného tovaru na diaľku, vyplýva zo smernice Rady (EÚ) 2025/1539 z 18. júla 2025, ktorou sa mení smernica 2006/112/ES, pokiaľ ide o pravidlá v oblasti DPH týkajúce sa zdaniteľných osôb, ktoré uľahčujú predaj dovážaného tovaru na diaľku, a o uplatňovaní osobitnej úpravy pre predaj tovaru na diaľku dovážaného z tretích území alebo tretích krajín a osobitných úprav pre priznávanie a platbu DPH pri dovoze </w:t>
      </w:r>
      <w:r w:rsidRPr="009B287A">
        <w:t>[ďalej len „smernica (EÚ) 2025/1539“]</w:t>
      </w:r>
      <w:r w:rsidRPr="009B287A">
        <w:rPr>
          <w:color w:val="000000"/>
        </w:rPr>
        <w:t>. Jej cieľom je podpora využívania osobitnej úpravy podľa § 68c dodávateľmi alebo domnelými dodávateľmi, neusadenými v Európskej únii, ktorí do Európskej únie dovážajú tovar v zásielke, ktorej vlastná hodnota nepresahuje 150 eur a na ktorý by sa mohla uplatniť táto osobitná úprava. </w:t>
      </w:r>
    </w:p>
    <w:p w14:paraId="64912492" w14:textId="77777777" w:rsidR="00DD0003" w:rsidRPr="009B287A" w:rsidRDefault="00DD0003" w:rsidP="00DD0003">
      <w:pPr>
        <w:jc w:val="both"/>
        <w:rPr>
          <w:color w:val="000000"/>
        </w:rPr>
      </w:pPr>
      <w:r w:rsidRPr="009B287A">
        <w:rPr>
          <w:color w:val="000000"/>
        </w:rPr>
        <w:t>Podľa odseku 1 v prípade, ak na takýto tovar nebola uplatnená osobitná úprava podľa § 68c alebo podľa ustanovení právneho predpisu iného členského štátu zodpovedajúcich § 68c, pričom odoslanie alebo preprava takého tovaru skončí v tuzemsku, osobou povinnou platiť daň pri dovoze tohto tovaru bude dodávateľ tovaru alebo zdaniteľná osoba, ak sa považuje za osobu podľa § 8 ods. 7 druhej vety. </w:t>
      </w:r>
    </w:p>
    <w:p w14:paraId="2F34E1FC" w14:textId="77777777" w:rsidR="00DD0003" w:rsidRPr="009B287A" w:rsidRDefault="00DD0003" w:rsidP="00DD0003">
      <w:pPr>
        <w:jc w:val="both"/>
        <w:rPr>
          <w:color w:val="000000"/>
        </w:rPr>
      </w:pPr>
      <w:r w:rsidRPr="009B287A">
        <w:rPr>
          <w:color w:val="000000"/>
        </w:rPr>
        <w:t xml:space="preserve">S cieľom chrániť daňové príjmy členských štátov sa v odseku 2 ustanovuje povinnosť dodávateľov alebo domnelých dodávateľov z tretích štátov, s ktorými Európska únia neuzatvorila dohodu o vzájomnej pomoci, boji proti podvodom a vymáhaní pohľadávok                </w:t>
      </w:r>
      <w:r w:rsidRPr="009B287A">
        <w:rPr>
          <w:color w:val="000000"/>
        </w:rPr>
        <w:lastRenderedPageBreak/>
        <w:t>v oblasti dane z pridanej hodnoty, určiť si daňového zástupcu so sídlom v Európskej únii, ktorý prevezme všetky povinnosti ohľadne platby dane pri dovoze za takto dovážané zásielky. </w:t>
      </w:r>
    </w:p>
    <w:p w14:paraId="1ACE5E6F" w14:textId="77777777" w:rsidR="00DD0003" w:rsidRPr="009B287A" w:rsidRDefault="00DD0003" w:rsidP="00DD0003">
      <w:pPr>
        <w:jc w:val="both"/>
        <w:rPr>
          <w:color w:val="000000"/>
        </w:rPr>
      </w:pPr>
      <w:r w:rsidRPr="009B287A">
        <w:rPr>
          <w:color w:val="000000"/>
        </w:rPr>
        <w:t>V odsekoch 3 a 4 sa uvádzajú povinnosti daňového zástupcu (povinnosť oznámiť skutočnosť, že zástupca prevezme za určené osoby povinnosť platiť daň pri dovoze tovaru) a zastúpených osôb, najmä vo vzťahu k elektronickej komunikácii s príslušnými orgánmi. </w:t>
      </w:r>
    </w:p>
    <w:p w14:paraId="7A0992A6" w14:textId="77777777" w:rsidR="00DD0003" w:rsidRPr="009B287A" w:rsidRDefault="00DD0003" w:rsidP="00DD0003">
      <w:pPr>
        <w:jc w:val="both"/>
        <w:rPr>
          <w:color w:val="000000"/>
        </w:rPr>
      </w:pPr>
      <w:r w:rsidRPr="009B287A">
        <w:rPr>
          <w:color w:val="000000"/>
        </w:rPr>
        <w:t>V odseku 5 sa ustanovuje možnosť pre zákazníka (príjemcu zásielky) rozhodnúť sa uhradiť daň pri dovoze tovaru, pri ktorom už skôr nedošlo k uhradeniu dane pri dovoze povinnými osobami (dodávateľom tovaru, zdaniteľnou osobou podľa § 8 ods. 7 druhej vety, alebo daňovým zástupcom). </w:t>
      </w:r>
    </w:p>
    <w:p w14:paraId="5C4BF1B3" w14:textId="77777777" w:rsidR="00DD0003" w:rsidRPr="009B287A" w:rsidRDefault="00DD0003" w:rsidP="00DD0003">
      <w:pPr>
        <w:jc w:val="both"/>
        <w:rPr>
          <w:color w:val="000000"/>
        </w:rPr>
      </w:pPr>
      <w:r w:rsidRPr="009B287A">
        <w:rPr>
          <w:color w:val="000000"/>
        </w:rPr>
        <w:t>V odseku 6 sa uvádza, že na následné dodanie dovezeného tovaru podľa odseku 1 nemožno uplatniť osobitnú úpravu podľa § 68b, ani ustanovenia právneho predpisu iného členského štátu zodpovedajúce § 68b. Ak osoba, ktorá takéto dodanie tovaru uskutoční v tuzemsku, nemá postavenia platiteľa, musí sa registrovať pre daň podľa zodpovedajúcich ustanovení tohto zákona podľa toho, či je osobou usadenou v tuzemsku alebo v inom členskom, prípadne treťom štáte. </w:t>
      </w:r>
    </w:p>
    <w:p w14:paraId="6884428E" w14:textId="77777777" w:rsidR="00DD0003" w:rsidRPr="009B287A" w:rsidRDefault="00DD0003" w:rsidP="00DD0003">
      <w:pPr>
        <w:jc w:val="both"/>
        <w:rPr>
          <w:color w:val="000000"/>
        </w:rPr>
      </w:pPr>
      <w:r w:rsidRPr="009B287A">
        <w:rPr>
          <w:color w:val="000000"/>
        </w:rPr>
        <w:t>V odseku 7 sa s cieľom zabezpečiť úhradu dane pri dovoze ustanovuje spoločná a nerozdielna zodpovednosť za platbu dane popri zástupcovi aj pre osobu, ktorá je dlžníkom podľa colných predpisov. </w:t>
      </w:r>
    </w:p>
    <w:p w14:paraId="34FA3C52" w14:textId="77777777" w:rsidR="00DD0003" w:rsidRPr="009B287A" w:rsidRDefault="00DD0003" w:rsidP="00DD0003">
      <w:pPr>
        <w:jc w:val="both"/>
        <w:rPr>
          <w:color w:val="000000"/>
        </w:rPr>
      </w:pPr>
      <w:r w:rsidRPr="009B287A">
        <w:rPr>
          <w:color w:val="000000"/>
        </w:rPr>
        <w:t> </w:t>
      </w:r>
    </w:p>
    <w:p w14:paraId="7EE8DD7E" w14:textId="77777777" w:rsidR="00DD0003" w:rsidRPr="009B287A" w:rsidRDefault="00DD0003" w:rsidP="00DD0003">
      <w:pPr>
        <w:jc w:val="both"/>
        <w:rPr>
          <w:b/>
          <w:bCs/>
          <w:color w:val="000000"/>
        </w:rPr>
      </w:pPr>
      <w:r w:rsidRPr="009B287A">
        <w:rPr>
          <w:b/>
          <w:bCs/>
          <w:color w:val="000000"/>
        </w:rPr>
        <w:t>K Čl. I bodu 59 (§ 70 ods. 2) </w:t>
      </w:r>
    </w:p>
    <w:p w14:paraId="46862475" w14:textId="77777777" w:rsidR="00DD0003" w:rsidRPr="009B287A" w:rsidRDefault="00DD0003" w:rsidP="00DD0003">
      <w:pPr>
        <w:jc w:val="both"/>
        <w:rPr>
          <w:color w:val="000000"/>
        </w:rPr>
      </w:pPr>
      <w:r w:rsidRPr="009B287A">
        <w:rPr>
          <w:color w:val="000000"/>
        </w:rPr>
        <w:t>V súlade so zrušením režimu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podľa § 8a sa navrhuje legislatívno-technická úprava v § 70 ods. 2 písm. g) a h). </w:t>
      </w:r>
    </w:p>
    <w:p w14:paraId="233175BF" w14:textId="77777777" w:rsidR="00DD0003" w:rsidRPr="009B287A" w:rsidRDefault="00DD0003" w:rsidP="00DD0003">
      <w:pPr>
        <w:jc w:val="both"/>
        <w:rPr>
          <w:color w:val="000000"/>
        </w:rPr>
      </w:pPr>
      <w:r w:rsidRPr="009B287A">
        <w:rPr>
          <w:color w:val="000000"/>
        </w:rPr>
        <w:t> </w:t>
      </w:r>
    </w:p>
    <w:p w14:paraId="3B7EE0AD" w14:textId="77777777" w:rsidR="00DD0003" w:rsidRPr="009B287A" w:rsidRDefault="00DD0003" w:rsidP="00DD0003">
      <w:pPr>
        <w:jc w:val="both"/>
        <w:rPr>
          <w:b/>
          <w:bCs/>
          <w:color w:val="000000"/>
        </w:rPr>
      </w:pPr>
      <w:r w:rsidRPr="009B287A">
        <w:rPr>
          <w:b/>
          <w:bCs/>
          <w:color w:val="000000"/>
        </w:rPr>
        <w:t>K Čl. I bodu 60 (§ 70 ods. 4) </w:t>
      </w:r>
    </w:p>
    <w:p w14:paraId="0D7E20D8" w14:textId="77777777" w:rsidR="00DD0003" w:rsidRPr="009B287A" w:rsidRDefault="00DD0003" w:rsidP="00DD0003">
      <w:pPr>
        <w:jc w:val="both"/>
        <w:rPr>
          <w:color w:val="000000"/>
        </w:rPr>
      </w:pPr>
      <w:r w:rsidRPr="009B287A">
        <w:rPr>
          <w:color w:val="000000"/>
        </w:rPr>
        <w:t>V súlade so zrušením režimu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podľa § 8a sa navrhuje legislatívno-technická úprava v § 70 ods. 4 vypustením písmena d). </w:t>
      </w:r>
    </w:p>
    <w:p w14:paraId="3ABEC9B3" w14:textId="77777777" w:rsidR="00DD0003" w:rsidRPr="009B287A" w:rsidRDefault="00DD0003" w:rsidP="00DD0003">
      <w:pPr>
        <w:jc w:val="both"/>
        <w:rPr>
          <w:color w:val="000000"/>
        </w:rPr>
      </w:pPr>
      <w:r w:rsidRPr="009B287A">
        <w:rPr>
          <w:color w:val="000000"/>
        </w:rPr>
        <w:t> </w:t>
      </w:r>
    </w:p>
    <w:p w14:paraId="444C9997" w14:textId="77777777" w:rsidR="00DD0003" w:rsidRPr="009B287A" w:rsidRDefault="00DD0003" w:rsidP="00DD0003">
      <w:pPr>
        <w:jc w:val="both"/>
        <w:rPr>
          <w:b/>
          <w:bCs/>
          <w:color w:val="000000"/>
        </w:rPr>
      </w:pPr>
      <w:r w:rsidRPr="009B287A">
        <w:rPr>
          <w:b/>
          <w:bCs/>
          <w:color w:val="000000"/>
        </w:rPr>
        <w:t>K Čl. I bodu 61 (§ 70 ods. 12 a 13) </w:t>
      </w:r>
    </w:p>
    <w:p w14:paraId="49AD0D39" w14:textId="77777777" w:rsidR="00DD0003" w:rsidRPr="009B287A" w:rsidRDefault="00DD0003" w:rsidP="00DD0003">
      <w:pPr>
        <w:jc w:val="both"/>
        <w:rPr>
          <w:color w:val="000000"/>
        </w:rPr>
      </w:pPr>
      <w:r w:rsidRPr="009B287A">
        <w:rPr>
          <w:color w:val="000000"/>
        </w:rPr>
        <w:t>V § 70 ods. 12 sa ukladá povinnosť zdaniteľnej osoby uchovávať podrobné záznamy o dodaniach, ktoré táto zdaniteľná osoba uľahčuje podľa § 9 ods. 5 (a ktorá nie je v postavení domnelého dodávateľa) prostredníctvom využitia elektronického komunikačného rozhrania, tak, aby umožnili daňovému úradu preveriť, či sa daň uplatnila správne. Na požiadanie daňového úradu ich táto zdaniteľná osoba má sprístupniť elektronickými prostriedkami. </w:t>
      </w:r>
    </w:p>
    <w:p w14:paraId="0EE1159B" w14:textId="77777777" w:rsidR="00DD0003" w:rsidRPr="009B287A" w:rsidRDefault="00DD0003" w:rsidP="00DD0003">
      <w:pPr>
        <w:jc w:val="both"/>
        <w:rPr>
          <w:color w:val="000000"/>
        </w:rPr>
      </w:pPr>
      <w:r w:rsidRPr="009B287A">
        <w:rPr>
          <w:color w:val="000000"/>
        </w:rPr>
        <w:t xml:space="preserve">V odseku 13 sa navrhuje uložiť povinnosť zdaniteľnej osobe, ktorá bez vedomia vlastníka tovaru, ale na jeho účet, začne tovar premiestňovať do iného členského štátu, o tejto skutočnosti vlastníka tovaru informovať. Ide o situáciu, kedy má platiteľ sklad v tuzemsku a dohodne sa s inou spoločnosťou (napr. platformou) na preprave tovaru z tohto skladu na účet tejto osoby z tuzemska do iného členského štátu, a to podľa zmluvnej dohody so zákazníkmi v tom členskom štáte, kam sa tovar bude premiestňovať. </w:t>
      </w:r>
    </w:p>
    <w:p w14:paraId="6C06A33D" w14:textId="77777777" w:rsidR="00DD0003" w:rsidRPr="009B287A" w:rsidRDefault="00DD0003" w:rsidP="00DD0003">
      <w:pPr>
        <w:jc w:val="both"/>
        <w:rPr>
          <w:color w:val="000000"/>
        </w:rPr>
      </w:pPr>
      <w:r w:rsidRPr="009B287A">
        <w:rPr>
          <w:color w:val="000000"/>
        </w:rPr>
        <w:t> </w:t>
      </w:r>
    </w:p>
    <w:p w14:paraId="55B14362" w14:textId="77777777" w:rsidR="00DD0003" w:rsidRPr="009B287A" w:rsidRDefault="00DD0003" w:rsidP="00DD0003">
      <w:pPr>
        <w:jc w:val="both"/>
        <w:rPr>
          <w:b/>
          <w:bCs/>
          <w:color w:val="000000"/>
        </w:rPr>
      </w:pPr>
      <w:r w:rsidRPr="009B287A">
        <w:rPr>
          <w:b/>
          <w:bCs/>
          <w:color w:val="000000"/>
        </w:rPr>
        <w:t>K Čl. I bodu 62 (§ 71 ods. 2)</w:t>
      </w:r>
    </w:p>
    <w:p w14:paraId="0C72F9EB" w14:textId="77777777" w:rsidR="00DD0003" w:rsidRPr="009B287A" w:rsidRDefault="00DD0003" w:rsidP="00DD0003">
      <w:pPr>
        <w:jc w:val="both"/>
        <w:rPr>
          <w:color w:val="000000"/>
        </w:rPr>
      </w:pPr>
      <w:r w:rsidRPr="009B287A">
        <w:rPr>
          <w:color w:val="000000"/>
        </w:rPr>
        <w:t>Navrhuje sa v ustanovení vypustiť druhú vetu, keďže od 1.7.2030 musia byť všetky faktúry vrátane opravných vyhotovené v súlade s podmienkami vyhotovovania faktúr platnými od 1.7.2030. Formát (UBL alebo CII) opravných elektronických faktúr bude na voľbe dodávateľa.</w:t>
      </w:r>
    </w:p>
    <w:p w14:paraId="31EA74C1" w14:textId="77777777" w:rsidR="00DD0003" w:rsidRPr="009B287A" w:rsidRDefault="00DD0003" w:rsidP="00DD0003">
      <w:pPr>
        <w:jc w:val="both"/>
        <w:rPr>
          <w:color w:val="000000"/>
        </w:rPr>
      </w:pPr>
    </w:p>
    <w:p w14:paraId="0A8DD56D" w14:textId="77777777" w:rsidR="00DD0003" w:rsidRPr="009B287A" w:rsidRDefault="00DD0003" w:rsidP="00DD0003">
      <w:pPr>
        <w:jc w:val="both"/>
        <w:rPr>
          <w:color w:val="000000"/>
        </w:rPr>
      </w:pPr>
      <w:r w:rsidRPr="009B287A">
        <w:rPr>
          <w:b/>
          <w:bCs/>
          <w:color w:val="000000"/>
        </w:rPr>
        <w:t>K Čl. I bodu 63 (§ 71 ods. 5) </w:t>
      </w:r>
    </w:p>
    <w:p w14:paraId="7E416ABF" w14:textId="77777777" w:rsidR="00DD0003" w:rsidRPr="009B287A" w:rsidRDefault="00DD0003" w:rsidP="00DD0003">
      <w:pPr>
        <w:jc w:val="both"/>
        <w:rPr>
          <w:color w:val="000000"/>
        </w:rPr>
      </w:pPr>
      <w:r w:rsidRPr="009B287A">
        <w:rPr>
          <w:color w:val="000000"/>
        </w:rPr>
        <w:t>Navrhuje sa upustiť od všeobecnej povinnosti byť spôsobilý prijímať elektronické faktúry prostredníctvom doručovacej služby pre tie zdaniteľné osoby, ktoré nie sú v postavení platiteľa dane,</w:t>
      </w:r>
      <w:r w:rsidRPr="009B287A">
        <w:t xml:space="preserve"> </w:t>
      </w:r>
      <w:r w:rsidRPr="009B287A">
        <w:rPr>
          <w:color w:val="000000"/>
        </w:rPr>
        <w:t xml:space="preserve">ak ide o faktúry o dodaní tovaru alebo služby, ktoré majú prijať vo vzťahu k poskytovaniu nájmu nehnuteľnosti oslobodeného od dane, ak táto nehnuteľnosť nie je zaradená do obchodného majetku podľa osobitného predpisu (zákon o dani z príjmov). Výnimka zo spôsobilosti prijímať elektronické faktúry prostredníctvom doručovacej služby neplatí, ak je </w:t>
      </w:r>
      <w:r w:rsidRPr="009B287A">
        <w:rPr>
          <w:color w:val="000000"/>
        </w:rPr>
        <w:lastRenderedPageBreak/>
        <w:t>zdaniteľná osoba povinná zabezpečiť, aby mohla prijať elektronickú faktúru vo vzťahu k iným ňou uskutočňovaným plneniam.</w:t>
      </w:r>
    </w:p>
    <w:p w14:paraId="2EA90B69" w14:textId="77777777" w:rsidR="00DD0003" w:rsidRPr="009B287A" w:rsidRDefault="00DD0003" w:rsidP="00DD0003">
      <w:pPr>
        <w:jc w:val="both"/>
        <w:rPr>
          <w:color w:val="000000"/>
        </w:rPr>
      </w:pPr>
      <w:r w:rsidRPr="009B287A">
        <w:rPr>
          <w:color w:val="000000"/>
        </w:rPr>
        <w:t> </w:t>
      </w:r>
    </w:p>
    <w:p w14:paraId="262795E2" w14:textId="77777777" w:rsidR="00DD0003" w:rsidRPr="009B287A" w:rsidRDefault="00DD0003" w:rsidP="00DD0003">
      <w:pPr>
        <w:jc w:val="both"/>
        <w:rPr>
          <w:b/>
          <w:bCs/>
          <w:color w:val="000000"/>
        </w:rPr>
      </w:pPr>
      <w:r w:rsidRPr="009B287A">
        <w:rPr>
          <w:b/>
          <w:bCs/>
          <w:color w:val="000000"/>
        </w:rPr>
        <w:t>K Čl. I bodu 64 (§ 72 ods. 9) </w:t>
      </w:r>
    </w:p>
    <w:p w14:paraId="57ADD7AA" w14:textId="77777777" w:rsidR="00DD0003" w:rsidRPr="009B287A" w:rsidRDefault="00DD0003" w:rsidP="00DD0003">
      <w:pPr>
        <w:jc w:val="both"/>
        <w:rPr>
          <w:color w:val="000000"/>
        </w:rPr>
      </w:pPr>
      <w:r w:rsidRPr="009B287A">
        <w:rPr>
          <w:color w:val="000000"/>
        </w:rPr>
        <w:t>Ide o legislatívno-technickú úpravu a spresnenie, v ktorých prípadoch nie je možné vyhotoviť zjednodušenú faktúru. Ustanovenie po novom odkazuje všeobecne na zjednodušenú faktúru podľa § 71 ods. 6 bez rozlišovania jej jednotlivých foriem. Ak nie je možné vyhotoviť pri týchto dodaniach tovaru alebo služieb, alebo pri prijatí platby vopred pred týmito dodaniami zjednodušenú faktúru, ani opravná faktúra k takýmto dodaniam nesmie byť vyhotovená ako zjednodušená faktúra.</w:t>
      </w:r>
    </w:p>
    <w:p w14:paraId="4337896C" w14:textId="77777777" w:rsidR="00DD0003" w:rsidRPr="009B287A" w:rsidRDefault="00DD0003" w:rsidP="00DD0003">
      <w:pPr>
        <w:jc w:val="both"/>
        <w:rPr>
          <w:color w:val="000000"/>
        </w:rPr>
      </w:pPr>
    </w:p>
    <w:p w14:paraId="449FC6F5" w14:textId="77777777" w:rsidR="00DD0003" w:rsidRPr="009B287A" w:rsidRDefault="00DD0003" w:rsidP="00DD0003">
      <w:pPr>
        <w:jc w:val="both"/>
        <w:rPr>
          <w:b/>
          <w:bCs/>
          <w:color w:val="000000"/>
        </w:rPr>
      </w:pPr>
      <w:r w:rsidRPr="009B287A">
        <w:rPr>
          <w:b/>
          <w:bCs/>
          <w:color w:val="000000"/>
        </w:rPr>
        <w:t>K Čl. I bodu 65 (§ 72 ods. 10)</w:t>
      </w:r>
    </w:p>
    <w:p w14:paraId="40A06CDC" w14:textId="77777777" w:rsidR="00DD0003" w:rsidRPr="009B287A" w:rsidRDefault="00DD0003" w:rsidP="00DD0003">
      <w:pPr>
        <w:jc w:val="both"/>
        <w:rPr>
          <w:color w:val="000000"/>
        </w:rPr>
      </w:pPr>
      <w:r w:rsidRPr="009B287A">
        <w:rPr>
          <w:color w:val="000000"/>
        </w:rPr>
        <w:t>Ide o legislatívno-technickú úpravu, ktorou sa ustanovuje možnosť vyhotoviť faktúru v inej podobe aj pri prijatí platby pred dodaním tovaru alebo služby s miestom dodania v treťom štáte a pri premiestnení vlastného tovaru podliehajúceho osobitnej úprave podľa § 68ca.</w:t>
      </w:r>
    </w:p>
    <w:p w14:paraId="657D152D" w14:textId="77777777" w:rsidR="00DD0003" w:rsidRPr="009B287A" w:rsidRDefault="00DD0003" w:rsidP="00DD0003">
      <w:pPr>
        <w:jc w:val="both"/>
        <w:rPr>
          <w:color w:val="000000"/>
        </w:rPr>
      </w:pPr>
    </w:p>
    <w:p w14:paraId="0AA256B6" w14:textId="02206C91" w:rsidR="00DD0003" w:rsidRPr="009B287A" w:rsidRDefault="00DD0003" w:rsidP="00DD0003">
      <w:pPr>
        <w:jc w:val="both"/>
        <w:rPr>
          <w:b/>
          <w:bCs/>
          <w:color w:val="000000"/>
        </w:rPr>
      </w:pPr>
      <w:r w:rsidRPr="009B287A">
        <w:rPr>
          <w:b/>
          <w:bCs/>
          <w:color w:val="000000"/>
        </w:rPr>
        <w:t>K Čl. I bodom 66 a 67 /§ 72 ods. 11 písm. c) a d)/ </w:t>
      </w:r>
    </w:p>
    <w:p w14:paraId="10E54528" w14:textId="77777777" w:rsidR="00DD0003" w:rsidRPr="009B287A" w:rsidRDefault="00DD0003" w:rsidP="00DD0003">
      <w:pPr>
        <w:jc w:val="both"/>
        <w:rPr>
          <w:color w:val="000000"/>
        </w:rPr>
      </w:pPr>
      <w:r w:rsidRPr="009B287A">
        <w:rPr>
          <w:color w:val="000000"/>
        </w:rPr>
        <w:t>Ide o legislatívno-technickú úpravu a spresnenie, v ktorých prípadoch je platiteľ povinný vyhotoviť faktúru v inej podobe.</w:t>
      </w:r>
    </w:p>
    <w:p w14:paraId="469ADC7C" w14:textId="77777777" w:rsidR="00DD0003" w:rsidRPr="009B287A" w:rsidRDefault="00DD0003" w:rsidP="00DD0003">
      <w:pPr>
        <w:jc w:val="both"/>
        <w:rPr>
          <w:color w:val="000000"/>
        </w:rPr>
      </w:pPr>
      <w:r w:rsidRPr="009B287A">
        <w:rPr>
          <w:color w:val="000000"/>
        </w:rPr>
        <w:t> </w:t>
      </w:r>
    </w:p>
    <w:p w14:paraId="3E09496E" w14:textId="30F1B385" w:rsidR="00DD0003" w:rsidRPr="009B287A" w:rsidRDefault="00DD0003" w:rsidP="00DD0003">
      <w:pPr>
        <w:jc w:val="both"/>
        <w:rPr>
          <w:b/>
          <w:bCs/>
          <w:color w:val="000000"/>
        </w:rPr>
      </w:pPr>
      <w:r w:rsidRPr="009B287A">
        <w:rPr>
          <w:b/>
          <w:bCs/>
          <w:color w:val="000000"/>
        </w:rPr>
        <w:t>K Čl. I bodu 68 /§ 73 ods. 1 písm. f)/ </w:t>
      </w:r>
    </w:p>
    <w:p w14:paraId="0552C646" w14:textId="77777777" w:rsidR="00DD0003" w:rsidRPr="009B287A" w:rsidRDefault="00DD0003" w:rsidP="00DD0003">
      <w:pPr>
        <w:jc w:val="both"/>
        <w:rPr>
          <w:color w:val="000000"/>
        </w:rPr>
      </w:pPr>
      <w:r w:rsidRPr="009B287A">
        <w:rPr>
          <w:color w:val="000000"/>
        </w:rPr>
        <w:t>Cieľom úpravy je zosúladiť postupy vyhotovovania faktúr v prípadoch, kedy dochádza k cezhraničným dodaniam v rámci EÚ. Stanovuje sa lehota na vyhotovenie faktúry pre cezhraničné dodania tovaru alebo služieb s miestom dodania v inom členskom štáte, pri ktorých je osobou povinnou platiť daň príjemca tovaru alebo služby podľa pravidiel prenesenia daňovej povinnosti, a to do 15 dní od konca kalendárneho mesiaca, v ktorom bolo dodanie uskutočnené. </w:t>
      </w:r>
    </w:p>
    <w:p w14:paraId="538D1F94" w14:textId="77777777" w:rsidR="00DD0003" w:rsidRPr="009B287A" w:rsidRDefault="00DD0003" w:rsidP="00DD0003">
      <w:pPr>
        <w:jc w:val="both"/>
        <w:rPr>
          <w:color w:val="000000"/>
        </w:rPr>
      </w:pPr>
    </w:p>
    <w:p w14:paraId="68015AC9" w14:textId="4380BBAD" w:rsidR="00DD0003" w:rsidRPr="009B287A" w:rsidRDefault="00DD0003" w:rsidP="00DD0003">
      <w:pPr>
        <w:jc w:val="both"/>
        <w:rPr>
          <w:b/>
          <w:bCs/>
          <w:color w:val="000000"/>
        </w:rPr>
      </w:pPr>
      <w:r w:rsidRPr="009B287A">
        <w:rPr>
          <w:b/>
          <w:bCs/>
          <w:color w:val="000000"/>
        </w:rPr>
        <w:t>K Čl. I bodu 69 /§ 73 ods. 1 písm. f)/ </w:t>
      </w:r>
    </w:p>
    <w:p w14:paraId="1704D20D" w14:textId="77777777" w:rsidR="00DD0003" w:rsidRPr="009B287A" w:rsidRDefault="00DD0003" w:rsidP="00DD0003">
      <w:pPr>
        <w:jc w:val="both"/>
        <w:rPr>
          <w:color w:val="000000"/>
        </w:rPr>
      </w:pPr>
      <w:r w:rsidRPr="009B287A">
        <w:rPr>
          <w:color w:val="000000"/>
        </w:rPr>
        <w:t>S účinnosťou od 1.7.2030 sa v rámci EÚ mení lehota na vyhotovovanie faktúr v prípadoch, kedy dochádza k cezhraničným dodaniam v rámci EÚ, pri ktorých je osobou povinnou platiť daň príjemca tovaru alebo služby podľa pravidiel prenesenia daňovej povinnosti, a to z „do 15 dní od konca kalendárneho mesiaca, v ktorom bolo dodanie uskutočnené“ na „do 10 dní odo dňa, v ktorom bolo dodanie uskutočnené“. </w:t>
      </w:r>
    </w:p>
    <w:p w14:paraId="2EFAE7F5" w14:textId="77777777" w:rsidR="00DD0003" w:rsidRPr="009B287A" w:rsidRDefault="00DD0003" w:rsidP="00DD0003">
      <w:pPr>
        <w:jc w:val="both"/>
        <w:rPr>
          <w:color w:val="000000"/>
        </w:rPr>
      </w:pPr>
      <w:r w:rsidRPr="009B287A">
        <w:rPr>
          <w:color w:val="000000"/>
        </w:rPr>
        <w:t> </w:t>
      </w:r>
    </w:p>
    <w:p w14:paraId="6AA1746C" w14:textId="77777777" w:rsidR="00DD0003" w:rsidRPr="009B287A" w:rsidRDefault="00DD0003" w:rsidP="00DD0003">
      <w:pPr>
        <w:jc w:val="both"/>
        <w:rPr>
          <w:b/>
          <w:bCs/>
          <w:color w:val="000000"/>
        </w:rPr>
      </w:pPr>
      <w:r w:rsidRPr="009B287A">
        <w:rPr>
          <w:b/>
          <w:bCs/>
          <w:color w:val="000000"/>
        </w:rPr>
        <w:t>K Čl. I bodu 70</w:t>
      </w:r>
      <w:r w:rsidRPr="009B287A" w:rsidDel="00245AB7">
        <w:rPr>
          <w:b/>
          <w:bCs/>
          <w:color w:val="000000"/>
        </w:rPr>
        <w:t xml:space="preserve"> </w:t>
      </w:r>
      <w:r w:rsidRPr="009B287A">
        <w:rPr>
          <w:b/>
          <w:bCs/>
          <w:color w:val="000000"/>
        </w:rPr>
        <w:t>(§ 73 ods. 3) </w:t>
      </w:r>
    </w:p>
    <w:p w14:paraId="4EFC4BF1" w14:textId="77777777" w:rsidR="00DD0003" w:rsidRPr="009B287A" w:rsidRDefault="00DD0003" w:rsidP="00DD0003">
      <w:pPr>
        <w:jc w:val="both"/>
        <w:rPr>
          <w:color w:val="000000"/>
        </w:rPr>
      </w:pPr>
      <w:r w:rsidRPr="009B287A">
        <w:rPr>
          <w:color w:val="000000"/>
        </w:rPr>
        <w:t>Navrhuje sa, v súlade s Daňovým poriadkom, ak koniec lehoty pripadne na sobotu, nedeľu alebo deň pracovného pokoja, posledným dňom lehoty bude najbližší nasledujúci pracovný deň. Posun lehôt na najbližší pracovný deň nie je potrebné v zákone o DPH explicitne upraviť, keďže vo všeobecnosti platí subsidiarita Daňového poriadku voči zákonu o DPH podľa § 84 zákona o DPH.</w:t>
      </w:r>
    </w:p>
    <w:p w14:paraId="3FFA4E4B" w14:textId="77777777" w:rsidR="00DD0003" w:rsidRPr="009B287A" w:rsidRDefault="00DD0003" w:rsidP="00DD0003">
      <w:pPr>
        <w:jc w:val="both"/>
        <w:rPr>
          <w:color w:val="000000"/>
        </w:rPr>
      </w:pPr>
      <w:r w:rsidRPr="009B287A">
        <w:rPr>
          <w:color w:val="000000"/>
        </w:rPr>
        <w:t> </w:t>
      </w:r>
    </w:p>
    <w:p w14:paraId="009A62C0" w14:textId="77777777" w:rsidR="00DD0003" w:rsidRPr="009B287A" w:rsidRDefault="00DD0003" w:rsidP="00DD0003">
      <w:pPr>
        <w:jc w:val="both"/>
        <w:rPr>
          <w:b/>
          <w:bCs/>
          <w:color w:val="000000"/>
        </w:rPr>
      </w:pPr>
      <w:r w:rsidRPr="009B287A">
        <w:rPr>
          <w:b/>
          <w:bCs/>
          <w:color w:val="000000"/>
        </w:rPr>
        <w:t>K Čl. I bodu 71 (§ 74 ods. 2) </w:t>
      </w:r>
    </w:p>
    <w:p w14:paraId="3DCB0883" w14:textId="3CACBBD5" w:rsidR="00DD0003" w:rsidRPr="009B287A" w:rsidRDefault="00DD0003" w:rsidP="00DD0003">
      <w:pPr>
        <w:jc w:val="both"/>
        <w:rPr>
          <w:color w:val="000000"/>
        </w:rPr>
      </w:pPr>
      <w:r w:rsidRPr="009B287A">
        <w:rPr>
          <w:color w:val="000000"/>
        </w:rPr>
        <w:t>V ustanovení § 74 ods. 2 týkajúcom sa prípadov, kedy faktúra nemusí obsahovať zákonom stanovené údaje podľa § 74 ods. 1, sa dopĺňa, že faktúra nemusí obsahovať údaj podľa § 74 ods. 1 písm. b) - identifikačné číslo pre DPH odberateľa, ak ide o premiestnenie vlastného tovaru v rámci osobitnej úpravy pre premiestnenie vlastného tovaru podľa § 68ca. Ak takéto identifikačné číslo pre daň vlastník tovaru, ktorý premiestňuje tovar v rámci osobitnej úpravy podľa § 68ca do iného členského štátu v danom členskom štáte pridelené má, môže ho na faktúre uviesť. Uvedené zodpovedá transpozícii článku 226 bodu 4 smernice (EÚ) 2025/516, podľa ktorej sa v režime premiestnenia vlastného tovaru nevyžaduje uvádzať identifikačné číslo odberateľa, keďže nedochádza k dodaniu medzi dvoma subjektmi, ale iba k pohybu tovaru v rámci jedného zdaniteľného subjektu využívajúceho osobitnú úpravu. </w:t>
      </w:r>
    </w:p>
    <w:p w14:paraId="31125C3D" w14:textId="77777777" w:rsidR="00DD0003" w:rsidRPr="009B287A" w:rsidRDefault="00DD0003" w:rsidP="00DD0003">
      <w:pPr>
        <w:jc w:val="both"/>
        <w:rPr>
          <w:color w:val="000000"/>
        </w:rPr>
      </w:pPr>
      <w:r w:rsidRPr="009B287A">
        <w:rPr>
          <w:color w:val="000000"/>
        </w:rPr>
        <w:lastRenderedPageBreak/>
        <w:t>Písmeno b) sa vecne nemení. Ide o legislatívno-technickú úpravu v nadväznosti na doplnenie nového písmena a). </w:t>
      </w:r>
    </w:p>
    <w:p w14:paraId="28695C84" w14:textId="77777777" w:rsidR="00DD0003" w:rsidRPr="009B287A" w:rsidRDefault="00DD0003" w:rsidP="00DD0003">
      <w:pPr>
        <w:jc w:val="both"/>
        <w:rPr>
          <w:color w:val="000000"/>
        </w:rPr>
      </w:pPr>
      <w:r w:rsidRPr="009B287A">
        <w:rPr>
          <w:color w:val="000000"/>
        </w:rPr>
        <w:t> </w:t>
      </w:r>
    </w:p>
    <w:p w14:paraId="6D0EEAF3" w14:textId="77777777" w:rsidR="00DD0003" w:rsidRPr="009B287A" w:rsidRDefault="00DD0003" w:rsidP="00DD0003">
      <w:pPr>
        <w:jc w:val="both"/>
        <w:rPr>
          <w:b/>
          <w:bCs/>
          <w:color w:val="000000"/>
        </w:rPr>
      </w:pPr>
      <w:r w:rsidRPr="009B287A">
        <w:rPr>
          <w:b/>
          <w:bCs/>
          <w:color w:val="000000"/>
        </w:rPr>
        <w:t>K Čl. I bodu 72 (§ 79 ods. 6)</w:t>
      </w:r>
    </w:p>
    <w:p w14:paraId="7058528D" w14:textId="77777777" w:rsidR="00DD0003" w:rsidRPr="009B287A" w:rsidRDefault="00DD0003" w:rsidP="00DD0003">
      <w:pPr>
        <w:pStyle w:val="Bezriadkovania"/>
        <w:jc w:val="both"/>
        <w:rPr>
          <w:rFonts w:ascii="Times New Roman" w:hAnsi="Times New Roman"/>
          <w:color w:val="000000" w:themeColor="text1"/>
          <w:sz w:val="24"/>
          <w:szCs w:val="24"/>
        </w:rPr>
      </w:pPr>
      <w:r w:rsidRPr="009B287A">
        <w:rPr>
          <w:rFonts w:ascii="Times New Roman" w:hAnsi="Times New Roman"/>
          <w:color w:val="000000" w:themeColor="text1"/>
          <w:sz w:val="24"/>
          <w:szCs w:val="24"/>
        </w:rPr>
        <w:t xml:space="preserve">Proti oznámeniu o zániku nároku na vrátenie nadmerného odpočtu, ak platiteľ neumožní vykonanie daňovej kontroly do 3 mesiacov odo dňa jej začatia, bude môcť platiteľ podať námietku, o ktorej rozhodne daňový úrad. Ak daňový úrad námietke vyhovie, nárok na nadmerný odpočet nezaniká, a daňový úrad pokračuje v pôvodnej daňovej kontrole. Proti rozhodnutiu o námietke nie je prípustný opravný prostriedok. </w:t>
      </w:r>
    </w:p>
    <w:p w14:paraId="0763E92E" w14:textId="77777777" w:rsidR="00DD0003" w:rsidRPr="009B287A" w:rsidRDefault="00DD0003" w:rsidP="00DD0003">
      <w:pPr>
        <w:pStyle w:val="Bezriadkovania"/>
        <w:jc w:val="both"/>
        <w:rPr>
          <w:rFonts w:ascii="Times New Roman" w:hAnsi="Times New Roman"/>
          <w:color w:val="000000" w:themeColor="text1"/>
          <w:sz w:val="24"/>
          <w:szCs w:val="24"/>
        </w:rPr>
      </w:pPr>
    </w:p>
    <w:p w14:paraId="1EF54A3A" w14:textId="77777777" w:rsidR="00DD0003" w:rsidRPr="009B287A" w:rsidRDefault="00DD0003" w:rsidP="00DD0003">
      <w:pPr>
        <w:pStyle w:val="Bezriadkovania"/>
        <w:jc w:val="both"/>
        <w:rPr>
          <w:rFonts w:ascii="Times New Roman" w:hAnsi="Times New Roman"/>
          <w:b/>
          <w:bCs/>
          <w:color w:val="000000" w:themeColor="text1"/>
          <w:sz w:val="24"/>
          <w:szCs w:val="24"/>
        </w:rPr>
      </w:pPr>
      <w:r w:rsidRPr="009B287A">
        <w:rPr>
          <w:rFonts w:ascii="Times New Roman" w:hAnsi="Times New Roman"/>
          <w:b/>
          <w:bCs/>
          <w:color w:val="000000" w:themeColor="text1"/>
          <w:sz w:val="24"/>
          <w:szCs w:val="24"/>
        </w:rPr>
        <w:t>K čl. I bodu 73 (§ 79a ods. 2)</w:t>
      </w:r>
    </w:p>
    <w:p w14:paraId="432D559B" w14:textId="77777777" w:rsidR="00DD0003" w:rsidRPr="009B287A" w:rsidRDefault="00DD0003" w:rsidP="00DD0003">
      <w:pPr>
        <w:pStyle w:val="Bezriadkovania"/>
        <w:jc w:val="both"/>
        <w:rPr>
          <w:rFonts w:ascii="Times New Roman" w:hAnsi="Times New Roman"/>
          <w:color w:val="000000" w:themeColor="text1"/>
          <w:sz w:val="24"/>
          <w:szCs w:val="24"/>
        </w:rPr>
      </w:pPr>
      <w:r w:rsidRPr="009B287A">
        <w:rPr>
          <w:rFonts w:ascii="Times New Roman" w:hAnsi="Times New Roman"/>
          <w:color w:val="000000" w:themeColor="text1"/>
          <w:sz w:val="24"/>
          <w:szCs w:val="24"/>
        </w:rPr>
        <w:t xml:space="preserve">Ak </w:t>
      </w:r>
      <w:r w:rsidRPr="009B287A">
        <w:rPr>
          <w:rFonts w:ascii="Times New Roman" w:eastAsia="Times New Roman" w:hAnsi="Times New Roman"/>
          <w:color w:val="000000"/>
          <w:sz w:val="24"/>
          <w:szCs w:val="24"/>
          <w:lang w:eastAsia="sk-SK"/>
        </w:rPr>
        <w:t>daňový úrad rozhodne o námietke proti oznámeniu o zániku nároku na vrátenie nadmerného odpočtu kladne, a pokračuje sa v pôvodnej daňovej kontrole, doba, odo dňa nasledujúceho po uplynutí lehoty na vrátenie nadmerného odpočtu podľa § 79 ods. 1, 2 alebo ods. 5 až do rozhodnutia o námietke, ktorej sa vyhovie, sa do lehoty pre výpočet</w:t>
      </w:r>
      <w:r w:rsidRPr="009B287A">
        <w:rPr>
          <w:rFonts w:ascii="Times New Roman" w:hAnsi="Times New Roman"/>
          <w:color w:val="000000" w:themeColor="text1"/>
          <w:sz w:val="24"/>
          <w:szCs w:val="24"/>
        </w:rPr>
        <w:t xml:space="preserve"> úroku z nadmerného odpočtu podľa § 79a ods. 1 nezapočítava. </w:t>
      </w:r>
    </w:p>
    <w:p w14:paraId="3D3A008A" w14:textId="77777777" w:rsidR="00DD0003" w:rsidRPr="009B287A" w:rsidRDefault="00DD0003" w:rsidP="00DD0003">
      <w:pPr>
        <w:jc w:val="both"/>
        <w:rPr>
          <w:color w:val="000000"/>
        </w:rPr>
      </w:pPr>
      <w:r w:rsidRPr="009B287A">
        <w:rPr>
          <w:color w:val="000000"/>
        </w:rPr>
        <w:t> </w:t>
      </w:r>
    </w:p>
    <w:p w14:paraId="753370D1" w14:textId="77777777" w:rsidR="00DD0003" w:rsidRPr="009B287A" w:rsidRDefault="00DD0003" w:rsidP="00DD0003">
      <w:pPr>
        <w:jc w:val="both"/>
        <w:rPr>
          <w:b/>
          <w:bCs/>
          <w:color w:val="000000"/>
        </w:rPr>
      </w:pPr>
      <w:r w:rsidRPr="009B287A">
        <w:rPr>
          <w:b/>
          <w:bCs/>
          <w:color w:val="000000"/>
        </w:rPr>
        <w:t>K Čl. I bodu 74 /§ 80 ods. 1 písm. b)/ </w:t>
      </w:r>
    </w:p>
    <w:p w14:paraId="517BF517" w14:textId="77777777" w:rsidR="00DD0003" w:rsidRPr="009B287A" w:rsidRDefault="00DD0003" w:rsidP="00DD0003">
      <w:pPr>
        <w:jc w:val="both"/>
        <w:rPr>
          <w:color w:val="000000"/>
        </w:rPr>
      </w:pPr>
      <w:r w:rsidRPr="009B287A">
        <w:rPr>
          <w:color w:val="000000"/>
        </w:rPr>
        <w:t>Doplnenie v § 80 ods. 1 písm. b) /v znení účinnom od 1. júla 2028/ spresňuje, že v súhrnnom výkaze sa neuvádza premiestnenie vlastného tovaru z tuzemska do iného členského štátu, na ktorý sa uplatňuje osobitná úprava podľa § 68ca. </w:t>
      </w:r>
    </w:p>
    <w:p w14:paraId="1B76543E" w14:textId="77777777" w:rsidR="00DD0003" w:rsidRPr="009B287A" w:rsidRDefault="00DD0003" w:rsidP="00DD0003">
      <w:pPr>
        <w:jc w:val="both"/>
        <w:rPr>
          <w:color w:val="000000"/>
        </w:rPr>
      </w:pPr>
      <w:r w:rsidRPr="009B287A">
        <w:rPr>
          <w:color w:val="000000"/>
        </w:rPr>
        <w:t> </w:t>
      </w:r>
    </w:p>
    <w:p w14:paraId="258A7CAE" w14:textId="77777777" w:rsidR="00DD0003" w:rsidRPr="009B287A" w:rsidRDefault="00DD0003" w:rsidP="00DD0003">
      <w:pPr>
        <w:jc w:val="both"/>
        <w:rPr>
          <w:b/>
          <w:bCs/>
          <w:color w:val="000000"/>
        </w:rPr>
      </w:pPr>
      <w:r w:rsidRPr="009B287A">
        <w:rPr>
          <w:b/>
          <w:bCs/>
          <w:color w:val="000000"/>
        </w:rPr>
        <w:t>K Čl. I bodu 75 /§ 80 ods. 1 písm. b)/ </w:t>
      </w:r>
    </w:p>
    <w:p w14:paraId="4CDDF4DB" w14:textId="77777777" w:rsidR="00DD0003" w:rsidRPr="009B287A" w:rsidRDefault="00DD0003" w:rsidP="00DD0003">
      <w:pPr>
        <w:jc w:val="both"/>
        <w:rPr>
          <w:color w:val="000000"/>
        </w:rPr>
      </w:pPr>
      <w:r w:rsidRPr="009B287A">
        <w:rPr>
          <w:color w:val="000000"/>
        </w:rPr>
        <w:t>Doplnenie v § 80 ods. 1 písm. b) /v znení účinnom od 1. júla 2030/ spresňuje, že údaje o premiestnení vlastného tovaru z tuzemska do iného členského štátu, na ktorý sa uplatňuje osobitná úprava podľa § 68ca, sa finančnému riaditeľstvu s účinnosťou od 1. júla 2030 neoznamujú. </w:t>
      </w:r>
    </w:p>
    <w:p w14:paraId="7A0740A2" w14:textId="77777777" w:rsidR="00DD0003" w:rsidRPr="009B287A" w:rsidRDefault="00DD0003" w:rsidP="00DD0003">
      <w:pPr>
        <w:jc w:val="both"/>
        <w:rPr>
          <w:color w:val="000000"/>
        </w:rPr>
      </w:pPr>
      <w:r w:rsidRPr="009B287A">
        <w:rPr>
          <w:color w:val="000000"/>
        </w:rPr>
        <w:t> </w:t>
      </w:r>
    </w:p>
    <w:p w14:paraId="03478735" w14:textId="77777777" w:rsidR="00DD0003" w:rsidRPr="009B287A" w:rsidRDefault="00DD0003" w:rsidP="00DD0003">
      <w:pPr>
        <w:jc w:val="both"/>
        <w:rPr>
          <w:b/>
          <w:bCs/>
          <w:color w:val="000000"/>
        </w:rPr>
      </w:pPr>
      <w:r w:rsidRPr="009B287A">
        <w:rPr>
          <w:b/>
          <w:bCs/>
          <w:color w:val="000000"/>
        </w:rPr>
        <w:t>K Čl. I bodu 76 /§ 80 ods. 1 písm. d)/ </w:t>
      </w:r>
    </w:p>
    <w:p w14:paraId="6A1AB592" w14:textId="77777777" w:rsidR="00DD0003" w:rsidRPr="009B287A" w:rsidRDefault="00DD0003" w:rsidP="00DD0003">
      <w:pPr>
        <w:jc w:val="both"/>
        <w:rPr>
          <w:color w:val="000000"/>
        </w:rPr>
      </w:pPr>
      <w:r w:rsidRPr="009B287A">
        <w:rPr>
          <w:color w:val="000000"/>
        </w:rPr>
        <w:t>Doplnenie v § 80 ods. 1 písm. d) spresňuje, že sa v súhrnnom výkaze uvádzajú aj dodania služieb s miestom dodania v inom členskom štáte podľa § 16. </w:t>
      </w:r>
    </w:p>
    <w:p w14:paraId="1DB4A086" w14:textId="77777777" w:rsidR="00DD0003" w:rsidRPr="009B287A" w:rsidRDefault="00DD0003" w:rsidP="00DD0003">
      <w:pPr>
        <w:jc w:val="both"/>
        <w:rPr>
          <w:color w:val="000000"/>
        </w:rPr>
      </w:pPr>
    </w:p>
    <w:p w14:paraId="357EF02C" w14:textId="77777777" w:rsidR="00DD0003" w:rsidRPr="009B287A" w:rsidRDefault="00DD0003" w:rsidP="00DD0003">
      <w:pPr>
        <w:jc w:val="both"/>
        <w:rPr>
          <w:b/>
          <w:bCs/>
          <w:color w:val="000000"/>
        </w:rPr>
      </w:pPr>
      <w:r w:rsidRPr="009B287A">
        <w:rPr>
          <w:b/>
          <w:bCs/>
          <w:color w:val="000000"/>
        </w:rPr>
        <w:t>K Čl. I bodu 77 /§ 80 ods. 1 písm. e)/</w:t>
      </w:r>
    </w:p>
    <w:p w14:paraId="61D0AA5D" w14:textId="77777777" w:rsidR="00DD0003" w:rsidRPr="009B287A" w:rsidRDefault="00DD0003" w:rsidP="00DD0003">
      <w:pPr>
        <w:jc w:val="both"/>
        <w:rPr>
          <w:color w:val="000000"/>
        </w:rPr>
      </w:pPr>
      <w:r w:rsidRPr="009B287A">
        <w:rPr>
          <w:color w:val="000000"/>
        </w:rPr>
        <w:t>Doplnenie predstavuje transpozíciu čl. 262 ods. 1 písm. c) smernice (EÚ) 2025/516, podľa ktorého sa s účinnosťou od 1. júla 2028 v súhrnnom výkaze uvádzajú aj dodania tovaru zdaniteľnej osobe alebo právnickej osobe, ktorá nie je zdaniteľnou osobou, ktoré sú identifikované pre daň v inom členskom štáte a sú osobami povinnými platiť daň. </w:t>
      </w:r>
    </w:p>
    <w:p w14:paraId="1D249E95" w14:textId="77777777" w:rsidR="00DD0003" w:rsidRPr="009B287A" w:rsidRDefault="00DD0003" w:rsidP="00DD0003">
      <w:pPr>
        <w:jc w:val="both"/>
        <w:rPr>
          <w:color w:val="000000"/>
        </w:rPr>
      </w:pPr>
    </w:p>
    <w:p w14:paraId="20E48A14" w14:textId="77777777" w:rsidR="00DD0003" w:rsidRPr="009B287A" w:rsidRDefault="00DD0003" w:rsidP="00DD0003">
      <w:pPr>
        <w:jc w:val="both"/>
        <w:rPr>
          <w:b/>
          <w:bCs/>
          <w:color w:val="000000"/>
        </w:rPr>
      </w:pPr>
      <w:r w:rsidRPr="009B287A">
        <w:rPr>
          <w:b/>
          <w:bCs/>
          <w:color w:val="000000"/>
        </w:rPr>
        <w:t xml:space="preserve">K Čl. I bodu 78 /§ 80 ods. 1 </w:t>
      </w:r>
      <w:proofErr w:type="spellStart"/>
      <w:r w:rsidRPr="009B287A">
        <w:rPr>
          <w:b/>
          <w:bCs/>
          <w:color w:val="000000"/>
        </w:rPr>
        <w:t>písm.f</w:t>
      </w:r>
      <w:proofErr w:type="spellEnd"/>
      <w:r w:rsidRPr="009B287A">
        <w:rPr>
          <w:b/>
          <w:bCs/>
          <w:color w:val="000000"/>
        </w:rPr>
        <w:t>) a g)/ </w:t>
      </w:r>
    </w:p>
    <w:p w14:paraId="7A91F3D5" w14:textId="77777777" w:rsidR="00DD0003" w:rsidRPr="009B287A" w:rsidRDefault="00DD0003" w:rsidP="00DD0003">
      <w:pPr>
        <w:jc w:val="both"/>
        <w:rPr>
          <w:color w:val="000000"/>
        </w:rPr>
      </w:pPr>
      <w:r w:rsidRPr="009B287A">
        <w:rPr>
          <w:color w:val="000000"/>
        </w:rPr>
        <w:t xml:space="preserve">V súlade so zrušením režimu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xml:space="preserve"> podľa § 8a sa navrhuje legislatívno-technická úprava v § 80 ods. 1 vypustením písmen f) a g). </w:t>
      </w:r>
    </w:p>
    <w:p w14:paraId="4C443906" w14:textId="77777777" w:rsidR="00DD0003" w:rsidRPr="009B287A" w:rsidRDefault="00DD0003" w:rsidP="00DD0003">
      <w:pPr>
        <w:jc w:val="both"/>
        <w:rPr>
          <w:color w:val="000000"/>
        </w:rPr>
      </w:pPr>
      <w:r w:rsidRPr="009B287A">
        <w:rPr>
          <w:color w:val="000000"/>
        </w:rPr>
        <w:t> </w:t>
      </w:r>
    </w:p>
    <w:p w14:paraId="704C84C0" w14:textId="77777777" w:rsidR="00DD0003" w:rsidRPr="009B287A" w:rsidRDefault="00DD0003" w:rsidP="00DD0003">
      <w:pPr>
        <w:jc w:val="both"/>
        <w:rPr>
          <w:b/>
          <w:bCs/>
          <w:color w:val="000000"/>
        </w:rPr>
      </w:pPr>
      <w:r w:rsidRPr="009B287A">
        <w:rPr>
          <w:b/>
          <w:bCs/>
          <w:color w:val="000000"/>
        </w:rPr>
        <w:t>K Čl. I bodu 79 /§ 80 ods. 4 písm. a)/ </w:t>
      </w:r>
    </w:p>
    <w:p w14:paraId="428DB754" w14:textId="77777777" w:rsidR="00DD0003" w:rsidRPr="009B287A" w:rsidRDefault="00DD0003" w:rsidP="00DD0003">
      <w:pPr>
        <w:jc w:val="both"/>
        <w:rPr>
          <w:color w:val="000000"/>
        </w:rPr>
      </w:pPr>
      <w:r w:rsidRPr="009B287A">
        <w:rPr>
          <w:color w:val="000000"/>
        </w:rPr>
        <w:t>V súvislosti s oznamovaním údajov z faktúr, ktoré sa vyhotovujú ako opravné faktúry, sa navrhuje oznamovať všetky nezmenené údaje, ktoré obsahovala pôvodná faktúra a opravené údaje; navyše sa oznamuje aj poradové číslo pôvodnej faktúry. Opravná faktúra je v zmysle práva EÚ považovaná za riadnu faktúru, ktorá musí spĺňať všeobecné požiadavky na faktúru, pričom jej osobitným znakom je práve odkaz na pôvodnú faktúru prostredníctvom jej poradového čísla. </w:t>
      </w:r>
    </w:p>
    <w:p w14:paraId="51BEFBD7" w14:textId="77777777" w:rsidR="00DD0003" w:rsidRPr="009B287A" w:rsidRDefault="00DD0003" w:rsidP="00DD0003">
      <w:pPr>
        <w:jc w:val="both"/>
        <w:rPr>
          <w:color w:val="000000"/>
        </w:rPr>
      </w:pPr>
      <w:r w:rsidRPr="009B287A">
        <w:rPr>
          <w:color w:val="000000"/>
        </w:rPr>
        <w:t> </w:t>
      </w:r>
    </w:p>
    <w:p w14:paraId="26D03748" w14:textId="77777777" w:rsidR="00DD0003" w:rsidRPr="009B287A" w:rsidRDefault="00DD0003" w:rsidP="00DD0003">
      <w:pPr>
        <w:jc w:val="both"/>
        <w:rPr>
          <w:b/>
          <w:bCs/>
          <w:color w:val="000000"/>
        </w:rPr>
      </w:pPr>
      <w:r w:rsidRPr="009B287A">
        <w:rPr>
          <w:b/>
          <w:bCs/>
          <w:color w:val="000000"/>
        </w:rPr>
        <w:t>K Čl. I bodu 80 /§ 80 ods. 4 písm. b)/ </w:t>
      </w:r>
    </w:p>
    <w:p w14:paraId="1CE58645" w14:textId="77777777" w:rsidR="00DD0003" w:rsidRPr="009B287A" w:rsidRDefault="00DD0003" w:rsidP="00DD0003">
      <w:pPr>
        <w:jc w:val="both"/>
        <w:rPr>
          <w:color w:val="000000"/>
        </w:rPr>
      </w:pPr>
      <w:r w:rsidRPr="009B287A">
        <w:rPr>
          <w:color w:val="000000"/>
        </w:rPr>
        <w:t>Ide o legislatívno-technickú úpravu. </w:t>
      </w:r>
    </w:p>
    <w:p w14:paraId="2C5CD8FD" w14:textId="77777777" w:rsidR="00DD0003" w:rsidRPr="009B287A" w:rsidRDefault="00DD0003" w:rsidP="00DD0003">
      <w:pPr>
        <w:jc w:val="both"/>
        <w:rPr>
          <w:color w:val="000000"/>
        </w:rPr>
      </w:pPr>
      <w:r w:rsidRPr="009B287A">
        <w:rPr>
          <w:color w:val="000000"/>
        </w:rPr>
        <w:lastRenderedPageBreak/>
        <w:t> </w:t>
      </w:r>
    </w:p>
    <w:p w14:paraId="00FD262D" w14:textId="49AEA801" w:rsidR="00DD0003" w:rsidRPr="009B287A" w:rsidRDefault="00DD0003" w:rsidP="00DD0003">
      <w:pPr>
        <w:jc w:val="both"/>
        <w:rPr>
          <w:b/>
          <w:bCs/>
          <w:color w:val="000000"/>
        </w:rPr>
      </w:pPr>
      <w:r w:rsidRPr="009B287A">
        <w:rPr>
          <w:b/>
          <w:bCs/>
          <w:color w:val="000000"/>
        </w:rPr>
        <w:t>K Čl. I bodu 81 /§ 80 ods. 4 písm. c)/ </w:t>
      </w:r>
    </w:p>
    <w:p w14:paraId="0AAE2BAC" w14:textId="77777777" w:rsidR="00DD0003" w:rsidRPr="009B287A" w:rsidRDefault="00DD0003" w:rsidP="00DD0003">
      <w:pPr>
        <w:jc w:val="both"/>
        <w:rPr>
          <w:color w:val="000000"/>
        </w:rPr>
      </w:pPr>
      <w:r w:rsidRPr="009B287A">
        <w:rPr>
          <w:color w:val="000000"/>
        </w:rPr>
        <w:t>Doplnenie v § 80 ods. 4 písm. c) spresňuje, že sa v súhrnnom výkaze neuvádza premiestnenie vlastného tovaru z tuzemska do iného členského štátu, na ktorý sa uplatňuje osobitná úprava podľa § 68ca. </w:t>
      </w:r>
    </w:p>
    <w:p w14:paraId="56CE161D" w14:textId="77777777" w:rsidR="00DD0003" w:rsidRPr="009B287A" w:rsidRDefault="00DD0003" w:rsidP="00DD0003">
      <w:pPr>
        <w:jc w:val="both"/>
        <w:rPr>
          <w:color w:val="000000"/>
        </w:rPr>
      </w:pPr>
      <w:r w:rsidRPr="009B287A">
        <w:rPr>
          <w:color w:val="000000"/>
        </w:rPr>
        <w:t> </w:t>
      </w:r>
    </w:p>
    <w:p w14:paraId="3B333775" w14:textId="77777777" w:rsidR="00DD0003" w:rsidRPr="009B287A" w:rsidRDefault="00DD0003" w:rsidP="00DD0003">
      <w:pPr>
        <w:jc w:val="both"/>
        <w:rPr>
          <w:b/>
          <w:bCs/>
          <w:color w:val="000000"/>
        </w:rPr>
      </w:pPr>
      <w:r w:rsidRPr="009B287A">
        <w:rPr>
          <w:b/>
          <w:bCs/>
          <w:color w:val="000000"/>
        </w:rPr>
        <w:t>K Čl. I bodu 82 /§ 80 ods. 4 písm. f)/ </w:t>
      </w:r>
    </w:p>
    <w:p w14:paraId="36E3484A" w14:textId="77777777" w:rsidR="00DD0003" w:rsidRPr="009B287A" w:rsidRDefault="00DD0003" w:rsidP="00DD0003">
      <w:pPr>
        <w:jc w:val="both"/>
        <w:rPr>
          <w:color w:val="000000"/>
        </w:rPr>
      </w:pPr>
      <w:r w:rsidRPr="009B287A">
        <w:rPr>
          <w:color w:val="000000"/>
        </w:rPr>
        <w:t>Ide o legislatívno-technickú úpravu súvisiacu so zrušením režimu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w:t>
      </w:r>
    </w:p>
    <w:p w14:paraId="48590EFB" w14:textId="77777777" w:rsidR="00DD0003" w:rsidRPr="009B287A" w:rsidRDefault="00DD0003" w:rsidP="00DD0003">
      <w:pPr>
        <w:jc w:val="both"/>
        <w:rPr>
          <w:b/>
          <w:bCs/>
          <w:color w:val="000000"/>
        </w:rPr>
      </w:pPr>
    </w:p>
    <w:p w14:paraId="1BA093B2" w14:textId="77777777" w:rsidR="00DD0003" w:rsidRPr="009B287A" w:rsidRDefault="00DD0003" w:rsidP="00DD0003">
      <w:pPr>
        <w:jc w:val="both"/>
        <w:rPr>
          <w:b/>
          <w:bCs/>
          <w:color w:val="000000"/>
        </w:rPr>
      </w:pPr>
      <w:r w:rsidRPr="009B287A">
        <w:rPr>
          <w:b/>
          <w:bCs/>
          <w:color w:val="000000"/>
        </w:rPr>
        <w:t>K Čl. I bodu 83 /§ 80 ods. 5 písm. c)/</w:t>
      </w:r>
    </w:p>
    <w:p w14:paraId="7A4EC557" w14:textId="77777777" w:rsidR="00DD0003" w:rsidRPr="009B287A" w:rsidRDefault="00DD0003" w:rsidP="00DD0003">
      <w:pPr>
        <w:jc w:val="both"/>
        <w:rPr>
          <w:color w:val="000000"/>
        </w:rPr>
      </w:pPr>
      <w:r w:rsidRPr="009B287A">
        <w:rPr>
          <w:color w:val="000000"/>
        </w:rPr>
        <w:t>Ide o legislatívno-technickú úpravu súvisiacu s povinnosťou oznamovať určité údaje pri cezhraničných dodaniach.</w:t>
      </w:r>
    </w:p>
    <w:p w14:paraId="3AF584DB" w14:textId="77777777" w:rsidR="00DD0003" w:rsidRPr="009B287A" w:rsidRDefault="00DD0003" w:rsidP="00DD0003">
      <w:pPr>
        <w:jc w:val="both"/>
        <w:rPr>
          <w:color w:val="000000"/>
        </w:rPr>
      </w:pPr>
    </w:p>
    <w:p w14:paraId="77F68EE9" w14:textId="77777777" w:rsidR="00DD0003" w:rsidRPr="009B287A" w:rsidRDefault="00DD0003" w:rsidP="00DD0003">
      <w:pPr>
        <w:jc w:val="both"/>
        <w:rPr>
          <w:b/>
          <w:bCs/>
          <w:color w:val="000000"/>
        </w:rPr>
      </w:pPr>
      <w:r w:rsidRPr="009B287A">
        <w:rPr>
          <w:b/>
          <w:bCs/>
          <w:color w:val="000000"/>
        </w:rPr>
        <w:t>K čl. I bodom 84 a 86 (§ 80 ods. 8, § 80a ods. 8)</w:t>
      </w:r>
    </w:p>
    <w:p w14:paraId="48D57A2E" w14:textId="77777777" w:rsidR="00DD0003" w:rsidRPr="009B287A" w:rsidRDefault="00DD0003" w:rsidP="00DD0003">
      <w:pPr>
        <w:jc w:val="both"/>
        <w:rPr>
          <w:color w:val="000000"/>
        </w:rPr>
      </w:pPr>
      <w:r w:rsidRPr="009B287A">
        <w:rPr>
          <w:color w:val="000000"/>
        </w:rPr>
        <w:t xml:space="preserve">Navrhuje sa vypustiť ustanovenie, podľa ktorého ak koniec lehoty pripadne na sobotu, nedeľu alebo deň pracovného pokoja, posledným dňom lehoty bude najbližší nasledujúci pracovný deň. Napriek vypusteniu predmetnej vety sa pravidlá pre počítanie lehôt nemenia, keďže na konanie podľa zákona o DPH sa primerane vzťahujú ustanovenia Daňového poriadku a nie je to potrebné preto v zákone o DPH explicitne upraviť, keďže vo všeobecnosti platí subsidiarita Daňového poriadku voči zákonu o DPH podľa § 84 zákona o DPH. </w:t>
      </w:r>
    </w:p>
    <w:p w14:paraId="40BD022A" w14:textId="77777777" w:rsidR="00DD0003" w:rsidRPr="009B287A" w:rsidRDefault="00DD0003" w:rsidP="00DD0003">
      <w:pPr>
        <w:jc w:val="both"/>
        <w:rPr>
          <w:color w:val="000000"/>
        </w:rPr>
      </w:pPr>
      <w:r w:rsidRPr="009B287A">
        <w:rPr>
          <w:color w:val="000000"/>
        </w:rPr>
        <w:t xml:space="preserve">V § 80 ods. 8 a § 80a ods. 8 sa zároveň navrhuje ustanoviť lehota, počas ktorej finančné riaditeľstvo uchováva údaje, ktoré sú predmetom cezhraničného alebo tuzemského oznamovania podľa § 80 a 80a. Finančné riaditeľstvo bude tieto údaje uchovávať počas lehoty na zánik práva vyrubiť daň. </w:t>
      </w:r>
    </w:p>
    <w:p w14:paraId="2E08DBBA" w14:textId="77777777" w:rsidR="00DD0003" w:rsidRPr="009B287A" w:rsidRDefault="00DD0003" w:rsidP="00DD0003">
      <w:pPr>
        <w:jc w:val="both"/>
        <w:rPr>
          <w:color w:val="000000"/>
        </w:rPr>
      </w:pPr>
      <w:r w:rsidRPr="009B287A">
        <w:rPr>
          <w:color w:val="000000"/>
        </w:rPr>
        <w:t>Ďalej sa z identických dôvodov, ako sú uvedené k bodu 91</w:t>
      </w:r>
      <w:r>
        <w:rPr>
          <w:color w:val="000000"/>
        </w:rPr>
        <w:t xml:space="preserve"> </w:t>
      </w:r>
      <w:r w:rsidRPr="009B287A">
        <w:rPr>
          <w:color w:val="000000"/>
        </w:rPr>
        <w:t>ustanovuje, že údaje o dodaní tovaru alebo služby, ktoré sú predmetom oznamovania podľa § 80, resp. podľa § 80a, nie je možné sprístupniť dodávateľovi ani odberateľovi tohto dodania. Oznamované údaje sú po ich doručení správcovi dane používané pri výkone správy daní a predmetom daňového tajomstva podľa § 11 Daňového poriadku. Navrhuje sa vylúčiť ich sprístupňovanie dodávateľovi a odberateľovi, keďže tieto osoby predmetnými údajmi už disponujú na základe faktúr, z ktorých oznamované údaje pochádzajú. Týmto nie je dotknuté sprístupnenie údajov iným osobám, ktoré preukážu oprávnenosť na ich sprístupnenie v zmysle § 11 Daňového poriadku, a to na základe osobitného predpisu, alebo medzinárodnej zmluvy.</w:t>
      </w:r>
    </w:p>
    <w:p w14:paraId="24E23993" w14:textId="77777777" w:rsidR="00DD0003" w:rsidRPr="009B287A" w:rsidRDefault="00DD0003" w:rsidP="00DD0003">
      <w:pPr>
        <w:jc w:val="both"/>
        <w:rPr>
          <w:b/>
          <w:bCs/>
          <w:color w:val="000000"/>
        </w:rPr>
      </w:pPr>
    </w:p>
    <w:p w14:paraId="15C78F6D" w14:textId="77777777" w:rsidR="00DD0003" w:rsidRPr="009B287A" w:rsidRDefault="00DD0003" w:rsidP="00DD0003">
      <w:pPr>
        <w:jc w:val="both"/>
        <w:rPr>
          <w:b/>
          <w:bCs/>
          <w:color w:val="000000"/>
        </w:rPr>
      </w:pPr>
      <w:r w:rsidRPr="009B287A">
        <w:rPr>
          <w:b/>
          <w:bCs/>
          <w:color w:val="000000"/>
        </w:rPr>
        <w:t>K Čl. I bodu 85 (§ 80a ods. 5) </w:t>
      </w:r>
    </w:p>
    <w:p w14:paraId="23D605F7" w14:textId="77777777" w:rsidR="00DD0003" w:rsidRPr="009B287A" w:rsidRDefault="00DD0003" w:rsidP="00DD0003">
      <w:pPr>
        <w:jc w:val="both"/>
        <w:rPr>
          <w:color w:val="000000"/>
        </w:rPr>
      </w:pPr>
      <w:r w:rsidRPr="009B287A">
        <w:rPr>
          <w:color w:val="000000"/>
        </w:rPr>
        <w:t>V súvislosti s oznamovaním údajov z faktúr, ktoré sa vyhotovujú ako opravné faktúry, sa navrhuje oznamovať všetky nezmenené údaje, ktoré obsahovala pôvodná faktúra a opravené údaje; navyše sa oznamuje aj poradové číslo pôvodnej faktúry. Opravná faktúra je v zmysle práva EÚ považovaná za riadnu faktúru, ktorá musí spĺňať všeobecné požiadavky na faktúru, pričom jej osobitným znakom je práve odkaz na pôvodnú faktúru prostredníctvom jej poradového čísla. </w:t>
      </w:r>
    </w:p>
    <w:p w14:paraId="64AFA580" w14:textId="4C700F18" w:rsidR="00DD0003" w:rsidRPr="009B287A" w:rsidRDefault="00DD0003" w:rsidP="00DD0003">
      <w:pPr>
        <w:jc w:val="both"/>
        <w:rPr>
          <w:color w:val="000000"/>
        </w:rPr>
      </w:pPr>
      <w:r w:rsidRPr="009B287A">
        <w:rPr>
          <w:color w:val="000000"/>
        </w:rPr>
        <w:t> </w:t>
      </w:r>
    </w:p>
    <w:p w14:paraId="416D185C" w14:textId="77777777" w:rsidR="00DD0003" w:rsidRPr="009B287A" w:rsidRDefault="00DD0003" w:rsidP="00DD0003">
      <w:pPr>
        <w:jc w:val="both"/>
        <w:rPr>
          <w:b/>
          <w:bCs/>
          <w:color w:val="000000"/>
        </w:rPr>
      </w:pPr>
      <w:r w:rsidRPr="009B287A">
        <w:rPr>
          <w:b/>
          <w:bCs/>
          <w:color w:val="000000"/>
        </w:rPr>
        <w:t>K Čl. I bodom 87, 92 a 93 (§ 85o ods. 1, § 85o ods. 11, § 85o ods. 12, § 85o ods. 13, § 85o ods. 15) </w:t>
      </w:r>
    </w:p>
    <w:p w14:paraId="114C5ABD" w14:textId="01FFF8AB" w:rsidR="00DD0003" w:rsidRPr="009B287A" w:rsidRDefault="00DD0003" w:rsidP="00DD0003">
      <w:pPr>
        <w:jc w:val="both"/>
        <w:rPr>
          <w:color w:val="000000"/>
        </w:rPr>
      </w:pPr>
      <w:r w:rsidRPr="009B287A">
        <w:rPr>
          <w:color w:val="000000"/>
        </w:rPr>
        <w:t>Ide o legislatívno-technické úpravy v nadväznosti na vypustenie § 85o odsek 10. </w:t>
      </w:r>
    </w:p>
    <w:p w14:paraId="3941CBEB" w14:textId="77777777" w:rsidR="00DD0003" w:rsidRPr="009B287A" w:rsidRDefault="00DD0003" w:rsidP="00DD0003">
      <w:pPr>
        <w:jc w:val="both"/>
        <w:rPr>
          <w:color w:val="000000"/>
        </w:rPr>
      </w:pPr>
    </w:p>
    <w:p w14:paraId="2C38C63F" w14:textId="77777777" w:rsidR="00DD0003" w:rsidRPr="009B287A" w:rsidRDefault="00DD0003" w:rsidP="00DD0003">
      <w:pPr>
        <w:jc w:val="both"/>
        <w:rPr>
          <w:b/>
          <w:bCs/>
          <w:color w:val="000000"/>
        </w:rPr>
      </w:pPr>
      <w:r w:rsidRPr="009B287A">
        <w:rPr>
          <w:b/>
          <w:bCs/>
          <w:color w:val="000000"/>
        </w:rPr>
        <w:t>K Čl. I bodu 88 /§ 85o ods. 2/ </w:t>
      </w:r>
    </w:p>
    <w:p w14:paraId="191A2A7E" w14:textId="77777777" w:rsidR="00DD0003" w:rsidRPr="009B287A" w:rsidRDefault="00DD0003" w:rsidP="00DD0003">
      <w:pPr>
        <w:jc w:val="both"/>
        <w:rPr>
          <w:color w:val="000000"/>
        </w:rPr>
      </w:pPr>
      <w:r w:rsidRPr="009B287A">
        <w:rPr>
          <w:color w:val="000000"/>
        </w:rPr>
        <w:t>Ide o legislatívno-technickú úpravu a spresnenie, v ktorých prípadoch platiteľ nesmie vyhotoviť elektronickú faktúru.</w:t>
      </w:r>
    </w:p>
    <w:p w14:paraId="1BDCE1D1" w14:textId="77777777" w:rsidR="00DD0003" w:rsidRPr="009B287A" w:rsidRDefault="00DD0003" w:rsidP="00DD0003">
      <w:pPr>
        <w:jc w:val="both"/>
        <w:rPr>
          <w:color w:val="000000"/>
        </w:rPr>
      </w:pPr>
      <w:r w:rsidRPr="009B287A">
        <w:rPr>
          <w:color w:val="000000"/>
        </w:rPr>
        <w:t> </w:t>
      </w:r>
    </w:p>
    <w:p w14:paraId="47B0B1A2" w14:textId="77777777" w:rsidR="00C60E84" w:rsidRDefault="00C60E84" w:rsidP="00DD0003">
      <w:pPr>
        <w:jc w:val="both"/>
        <w:rPr>
          <w:b/>
          <w:bCs/>
          <w:color w:val="000000"/>
        </w:rPr>
      </w:pPr>
    </w:p>
    <w:p w14:paraId="456FF51C" w14:textId="77777777" w:rsidR="00C60E84" w:rsidRDefault="00C60E84" w:rsidP="00DD0003">
      <w:pPr>
        <w:jc w:val="both"/>
        <w:rPr>
          <w:b/>
          <w:bCs/>
          <w:color w:val="000000"/>
        </w:rPr>
      </w:pPr>
    </w:p>
    <w:p w14:paraId="03CFD1B1" w14:textId="609B6B4B" w:rsidR="00DD0003" w:rsidRPr="009B287A" w:rsidRDefault="00DD0003" w:rsidP="00DD0003">
      <w:pPr>
        <w:jc w:val="both"/>
        <w:rPr>
          <w:b/>
          <w:bCs/>
          <w:color w:val="000000"/>
        </w:rPr>
      </w:pPr>
      <w:r w:rsidRPr="009B287A">
        <w:rPr>
          <w:b/>
          <w:bCs/>
          <w:color w:val="000000"/>
        </w:rPr>
        <w:lastRenderedPageBreak/>
        <w:t>K Čl. I bodu 89 /§ 85o ods. 9 písm. c)/ </w:t>
      </w:r>
    </w:p>
    <w:p w14:paraId="56AC20B5" w14:textId="77777777" w:rsidR="00DD0003" w:rsidRPr="009B287A" w:rsidRDefault="00DD0003" w:rsidP="00DD0003">
      <w:pPr>
        <w:jc w:val="both"/>
        <w:rPr>
          <w:color w:val="000000"/>
        </w:rPr>
      </w:pPr>
      <w:r w:rsidRPr="009B287A">
        <w:rPr>
          <w:color w:val="000000"/>
        </w:rPr>
        <w:t>Navrhuje sa precizovať povinnosť pri oznamovaní údajov z opravnej elektronickej faktúry, kedy sa okrem poradového čísla pôvodnej elektronickej faktúry oznamujú všetky zákonom ustanovené údaje podľa § 85o ods. 9, a nie iba údaje, ktoré sa menia. </w:t>
      </w:r>
    </w:p>
    <w:p w14:paraId="246F9C71" w14:textId="77777777" w:rsidR="00DD0003" w:rsidRPr="009B287A" w:rsidRDefault="00DD0003" w:rsidP="00DD0003">
      <w:pPr>
        <w:jc w:val="both"/>
        <w:rPr>
          <w:color w:val="000000"/>
        </w:rPr>
      </w:pPr>
      <w:r w:rsidRPr="009B287A">
        <w:rPr>
          <w:color w:val="000000"/>
        </w:rPr>
        <w:t> </w:t>
      </w:r>
    </w:p>
    <w:p w14:paraId="68D168F9" w14:textId="53F36FA4" w:rsidR="00DD0003" w:rsidRPr="009B287A" w:rsidRDefault="00DD0003" w:rsidP="00DD0003">
      <w:pPr>
        <w:jc w:val="both"/>
        <w:rPr>
          <w:color w:val="000000"/>
        </w:rPr>
      </w:pPr>
      <w:r w:rsidRPr="009B287A">
        <w:rPr>
          <w:b/>
          <w:bCs/>
          <w:color w:val="000000"/>
        </w:rPr>
        <w:t>K Čl. I bodom 90 a 91 (§ 85o ods. 10</w:t>
      </w:r>
      <w:r w:rsidRPr="009B287A">
        <w:rPr>
          <w:color w:val="000000"/>
        </w:rPr>
        <w:t>) </w:t>
      </w:r>
    </w:p>
    <w:p w14:paraId="44B51510" w14:textId="77777777" w:rsidR="00DD0003" w:rsidRPr="009B287A" w:rsidRDefault="00DD0003" w:rsidP="00DD0003">
      <w:pPr>
        <w:jc w:val="both"/>
        <w:rPr>
          <w:color w:val="000000"/>
        </w:rPr>
      </w:pPr>
      <w:r w:rsidRPr="009B287A">
        <w:rPr>
          <w:color w:val="000000"/>
        </w:rPr>
        <w:t>Navrhuje sa vypustiť povinnosť oznamovania údajov z prijatých elektronických faktúr zasielaných prostredníctvom doručovacej služby. Vypustenie povinnosti oznamovať údaje z prijatých elektronických faktúr sa navrhuje z dôvodu, že technické riešenie výmeny elektronických faktúr prostredníctvom doručovacej služby a oznamovanie údajov z nich je plne automatizovaný proces (bez možnosti zásahu samotného dodávateľa alebo odberateľa), tzn. že údaje zaslané finančnému riaditeľstvu prostredníctvom doručovacej služby dodávateľa sú „de </w:t>
      </w:r>
      <w:proofErr w:type="spellStart"/>
      <w:r w:rsidRPr="009B287A">
        <w:rPr>
          <w:color w:val="000000"/>
        </w:rPr>
        <w:t>facto</w:t>
      </w:r>
      <w:proofErr w:type="spellEnd"/>
      <w:r w:rsidRPr="009B287A">
        <w:rPr>
          <w:color w:val="000000"/>
        </w:rPr>
        <w:t>” tie isté, ako oznámi prostredníctvom svojej doručovacej služby odberateľ. Finančnému riaditeľstvu sa zašlú len údaje, ktoré e-faktúra obsahuje; technicky nie je možné skontrolovať a porovnať správnosť údajov (napr. chýbajúci údaj o odpočítaní dane, v prípade faktúry s prenosom daňovej povinnosti chýbajúci údaj o uplatnenej sadzbe dane a výške dane a pod.) a opakovane sa oznamujú chybné údaje. </w:t>
      </w:r>
    </w:p>
    <w:p w14:paraId="71F5E345" w14:textId="77777777" w:rsidR="00DD0003" w:rsidRPr="009B287A" w:rsidRDefault="00DD0003" w:rsidP="00DD0003">
      <w:pPr>
        <w:jc w:val="both"/>
        <w:rPr>
          <w:color w:val="000000"/>
        </w:rPr>
      </w:pPr>
      <w:r w:rsidRPr="009B287A">
        <w:rPr>
          <w:color w:val="000000"/>
        </w:rPr>
        <w:t xml:space="preserve">Zároveň sa navrhuje explicitne upraviť, že finančná správa bude počas lehoty na zánik práva vyrubiť daň uchovávať údaje podľa odseku 9, ktoré je jej dodávateľ povinný oznámiť. </w:t>
      </w:r>
    </w:p>
    <w:p w14:paraId="011CD3D1" w14:textId="77777777" w:rsidR="00DD0003" w:rsidRPr="009B287A" w:rsidRDefault="00DD0003" w:rsidP="00DD0003">
      <w:pPr>
        <w:pStyle w:val="Normlnywebov"/>
        <w:jc w:val="both"/>
        <w:rPr>
          <w:color w:val="000000"/>
        </w:rPr>
      </w:pPr>
      <w:r w:rsidRPr="009B287A">
        <w:rPr>
          <w:color w:val="000000"/>
        </w:rPr>
        <w:t xml:space="preserve">Ďalej sa ustanovuje, že údaje o dodaní tovaru alebo služby, ktoré sú predmetom oznamovania podľa § 85o, nie je možné sprístupniť dodávateľovi ani odberateľovi tohto dodania, keďže ide o údaje, ktoré dodávateľ zasiela odberateľovi v rámci elektronickej fakturácie a ktoré sú digitálne oznamované dodávateľom finančnej správe, teda ich tieto subjekty majú k dispozícii. Sprístupniť tieto už dodávateľovi a odberateľovi známe údaje o dodaní tovaru alebo služby, napr. na základe zákona o slobodnom prístupe k informáciám, by viedlo k nevyhnutnosti posudzovať každú takúto žiadosť individuálne a predstavovalo by neúmernú administratívnu záťaž pre finančnú správu (napr. v prípade žiadosti o poskytnutie informácií o dodaniach tovarov a služieb za niekoľko rokov). Navyše finančná správa nezhromažďuje údaje o dodaniach tovarov a služieb z elektronických faktúr za účelom ich uchovávania a sprístupňovania pre platiteľov, ale na výkon správy daní. Kým platitelia (ako dodávatelia i odberatelia) uchovávajú elektronické faktúry po dobu 10 rokov vrátane roka, ktorého sa týkajú, finančná správa je pri uchovávaní údajov o dodaniach z elektronických faktúr obmedzená na lehotu na zánik práva na vyrubenie dane. </w:t>
      </w:r>
    </w:p>
    <w:p w14:paraId="49F6B53E" w14:textId="77777777" w:rsidR="00DD0003" w:rsidRPr="009B287A" w:rsidRDefault="00DD0003" w:rsidP="00DD0003">
      <w:pPr>
        <w:pStyle w:val="Normlnywebov"/>
        <w:jc w:val="both"/>
        <w:rPr>
          <w:rFonts w:ascii="Arial Narrow" w:hAnsi="Arial Narrow" w:cs="Segoe UI"/>
          <w:sz w:val="22"/>
          <w:szCs w:val="22"/>
        </w:rPr>
      </w:pPr>
      <w:r w:rsidRPr="009B287A">
        <w:rPr>
          <w:color w:val="000000"/>
        </w:rPr>
        <w:t xml:space="preserve">Oznamované údaje z dodaní tovarov a služieb v rámci elektronickej fakturácie sú po ich doručení správcovi dane predmetom daňového tajomstva podľa § 11 Daňového poriadku a používajú sa pri výkone správy daní. Tým však nie je dotknuté ich sprístupnenie iným osobám, ktoré preukážu oprávnenosť na ich sprístupnenie pri plnení výkonu verejnej moci na základe osobitných predpisov (v poznámke pod čiarou sú vymenované len </w:t>
      </w:r>
      <w:proofErr w:type="spellStart"/>
      <w:r w:rsidRPr="009B287A">
        <w:rPr>
          <w:color w:val="000000"/>
        </w:rPr>
        <w:t>príkladmo</w:t>
      </w:r>
      <w:proofErr w:type="spellEnd"/>
      <w:r w:rsidRPr="009B287A">
        <w:rPr>
          <w:color w:val="000000"/>
        </w:rPr>
        <w:t>), prípadne medzinárodných zmlúv.</w:t>
      </w:r>
    </w:p>
    <w:p w14:paraId="1893EDD5" w14:textId="77777777" w:rsidR="00DD0003" w:rsidRPr="009B287A" w:rsidRDefault="00DD0003" w:rsidP="00DD0003">
      <w:pPr>
        <w:jc w:val="both"/>
        <w:rPr>
          <w:color w:val="000000"/>
        </w:rPr>
      </w:pPr>
    </w:p>
    <w:p w14:paraId="7E17CF4E" w14:textId="77777777" w:rsidR="00DD0003" w:rsidRPr="009B287A" w:rsidRDefault="00DD0003" w:rsidP="00DD0003">
      <w:pPr>
        <w:jc w:val="both"/>
        <w:rPr>
          <w:b/>
          <w:bCs/>
          <w:color w:val="000000"/>
        </w:rPr>
      </w:pPr>
      <w:r w:rsidRPr="009B287A">
        <w:rPr>
          <w:b/>
          <w:bCs/>
          <w:color w:val="000000"/>
        </w:rPr>
        <w:t>K Čl. I bodu 94 (§ 85o ods. 22 a 23) </w:t>
      </w:r>
    </w:p>
    <w:p w14:paraId="7278D5C0" w14:textId="77777777" w:rsidR="00DD0003" w:rsidRPr="009B287A" w:rsidRDefault="00DD0003" w:rsidP="00DD0003">
      <w:pPr>
        <w:jc w:val="both"/>
        <w:rPr>
          <w:color w:val="000000"/>
        </w:rPr>
      </w:pPr>
      <w:r w:rsidRPr="009B287A">
        <w:rPr>
          <w:color w:val="000000"/>
        </w:rPr>
        <w:t xml:space="preserve">Cieľom navrhovanej úpravy v odseku 22 je zvýšenie flexibility v prípade vyhotovovania opravnej faktúry v období od 1.1.2027 do 30.6.2030 k faktúre o dodaní tovaru alebo služby uskutočnenom pred 1.1.2027 spočívajúcej v možnosti dodávateľa sa rozhodnúť, či opravnú faktúru k pôvodnej faktúre v listinnej forme vyhotoví rovnakým spôsobom (v listinnej forme) alebo ju vyhotoví ako elektronickú faktúru. Ak pôvodná faktúra bola vyhotovená ako elektronická faktúra a zaslaná doručovacou službou, opravná faktúra k nej musí byť rovnako vyhotovená ako elektronická faktúra a zaslaná doručovacou službou. Ak bola pôvodná faktúra vyhotovená ako elektronická faktúra (napr. v štruktúrovanom elektronickom formáte zaslaná elektronicky odberateľovi s jeho súhlasom), môže si dodávateľ vybrať, či opravná elektronická faktúra k nej bude vyhotovená v rovnakom formáte a zaslaná elektronicky alebo doručovacou službou. </w:t>
      </w:r>
    </w:p>
    <w:p w14:paraId="20AD0EAE" w14:textId="77777777" w:rsidR="00DD0003" w:rsidRPr="009B287A" w:rsidRDefault="00DD0003" w:rsidP="00DD0003">
      <w:pPr>
        <w:jc w:val="both"/>
        <w:rPr>
          <w:color w:val="000000"/>
        </w:rPr>
      </w:pPr>
      <w:r w:rsidRPr="009B287A">
        <w:rPr>
          <w:color w:val="000000"/>
        </w:rPr>
        <w:lastRenderedPageBreak/>
        <w:t xml:space="preserve">Rovnaký cieľ sa sleduje úpravou navrhovanou v odseku 23, ktorý sa týka vyhotovenia opravnej faktúry po 30.6.2030 k faktúre o dodaní tovaru alebo služby uskutočnenom pred 1.7.2030 s tým rozdielom, že opravné faktúry budú musieť byť vyhotovené ako elektronické aj v prípade, že sa vyhotovujú k dodaniam tovarom a služieb, ku ktorým bola pôvodná faktúra vyhotovená v listinnej forme, avšak samotné dodanie tovaru alebo služby by bolo predmetom cezhraničného oznamovania údajov od 1.7.2030 (ide napr. o dodanie tovaru do iného členského štátu uskutočnenom zahraničnou osobou registrovanou pre daň podľa § 5, ku ktorému bola vyhotovená pôvodná faktúra v roku 2029 v listinnej forme po 1.7.2030 však opravná faktúra k tejto dodávke bude musieť byť vyhotovená v elektronickej podobe. </w:t>
      </w:r>
    </w:p>
    <w:p w14:paraId="2A18DA4A" w14:textId="3D0ED746" w:rsidR="00DD0003" w:rsidRPr="009B287A" w:rsidRDefault="00DD0003" w:rsidP="00DD0003">
      <w:pPr>
        <w:jc w:val="both"/>
        <w:rPr>
          <w:color w:val="000000"/>
        </w:rPr>
      </w:pPr>
      <w:r w:rsidRPr="009B287A">
        <w:rPr>
          <w:color w:val="000000"/>
        </w:rPr>
        <w:t> </w:t>
      </w:r>
    </w:p>
    <w:p w14:paraId="167B21C0" w14:textId="77777777" w:rsidR="00DD0003" w:rsidRPr="009B287A" w:rsidRDefault="00DD0003" w:rsidP="00DD0003">
      <w:pPr>
        <w:jc w:val="both"/>
        <w:rPr>
          <w:b/>
          <w:bCs/>
          <w:color w:val="000000"/>
        </w:rPr>
      </w:pPr>
      <w:r w:rsidRPr="009B287A">
        <w:rPr>
          <w:b/>
          <w:bCs/>
          <w:color w:val="000000"/>
        </w:rPr>
        <w:t>K Čl. I bodu 95 (§ 85p) </w:t>
      </w:r>
    </w:p>
    <w:p w14:paraId="0CCA8690" w14:textId="77777777" w:rsidR="00DD0003" w:rsidRPr="009B287A" w:rsidRDefault="00DD0003" w:rsidP="00DD0003">
      <w:pPr>
        <w:jc w:val="both"/>
        <w:rPr>
          <w:color w:val="000000"/>
        </w:rPr>
      </w:pPr>
      <w:r w:rsidRPr="009B287A">
        <w:rPr>
          <w:color w:val="000000"/>
        </w:rPr>
        <w:t>V súvislosti s úpravou v § 4 ods. 15, účinnou odo dňa vyhlásenia, na základe ktorej sa do obratu nezahŕňa hodnota príležitostného nájmu nehnuteľnosti, je potrebné upraviť postup tých zdaniteľných osôb, ktoré sa majú stať, prípadne sa stali platiteľmi z dôvodu, že zahrnutím týchto dodávok presiahli obrat vo výške 50 000 eur, prípadne vo výške 62 500 eur.</w:t>
      </w:r>
    </w:p>
    <w:p w14:paraId="5099048C" w14:textId="77777777" w:rsidR="00DD0003" w:rsidRPr="009B287A" w:rsidRDefault="00DD0003" w:rsidP="00DD0003">
      <w:pPr>
        <w:jc w:val="both"/>
        <w:rPr>
          <w:color w:val="000000"/>
        </w:rPr>
      </w:pPr>
      <w:r w:rsidRPr="009B287A">
        <w:rPr>
          <w:color w:val="000000"/>
        </w:rPr>
        <w:t xml:space="preserve">V odseku 1 sa upravuje postup pre zdaniteľné osoby, u ktorých deň vyhlásenia nastal práve v prebiehajúcom registračnom konaní, pričom tieto zdaniteľné osoby prekročili obrat vo výške 50 000 eur, prípadne vo výške 62 500 eur aj z dôvodu zahrnutia hodnoty príležitostného nájmu nehnuteľnosti. Ak z iných dodaní tovarov a služieb, ako z dodania príležitostného nájmu nehnuteľnosti, tieto zdaniteľné osoby nepresiahnu obrat vo výške 50 000 eur v roku 2026, môžu sa rozhodnúť, že zoberú žiadosť o registráciu pre daň späť; ak im bolo už rozhodnutie o registrácii pre daň vydané (ale nedoručené), rozhodnutie sa </w:t>
      </w:r>
      <w:proofErr w:type="spellStart"/>
      <w:r w:rsidRPr="009B287A">
        <w:rPr>
          <w:color w:val="000000"/>
        </w:rPr>
        <w:t>späťvzatím</w:t>
      </w:r>
      <w:proofErr w:type="spellEnd"/>
      <w:r w:rsidRPr="009B287A">
        <w:rPr>
          <w:color w:val="000000"/>
        </w:rPr>
        <w:t xml:space="preserve"> žiadosti o registráciu na základe zákona zrušuje. Ak zdaniteľná osoba zoberie žiadosť o registráciu pre daň späť neoprávnene (napr. na základe nepravdivých údajov), postupuje daňový úrad po zistení tejto skutočnosti pri takejto osobe ako pri oneskorenej registrácii pre daň.</w:t>
      </w:r>
    </w:p>
    <w:p w14:paraId="19505E95" w14:textId="77777777" w:rsidR="00DD0003" w:rsidRPr="009B287A" w:rsidRDefault="00DD0003" w:rsidP="00DD0003">
      <w:pPr>
        <w:jc w:val="both"/>
        <w:rPr>
          <w:color w:val="000000"/>
        </w:rPr>
      </w:pPr>
      <w:r w:rsidRPr="009B287A">
        <w:rPr>
          <w:color w:val="000000"/>
        </w:rPr>
        <w:t>V odseku 2 sa navrhuje upraviť postup pre zdaniteľné osoby, ktoré prekročili obrat vo výške 50 000 eur a bolo im už vydané aj doručené rozhodnutie o registrácii pre daň k 1. januáru 2027. Ak takéto osoby odo dňa vyhlásenia do 31. decembra 2026 oznámia daňovému úradu, že po vylúčení hodnoty príležitostného nájmu nehnuteľnosti z obratu hodnota ostatných dodaní zahrnutých v obrate nepresiahne 50 000 eur, rozhodnutie o registrácii pre daň sa zrušuje a tieto osoby sa 1. januára 2027 platiteľmi nestanú.</w:t>
      </w:r>
    </w:p>
    <w:p w14:paraId="3B4926F0" w14:textId="77777777" w:rsidR="00DD0003" w:rsidRPr="009B287A" w:rsidRDefault="00DD0003" w:rsidP="00DD0003">
      <w:pPr>
        <w:jc w:val="both"/>
        <w:rPr>
          <w:color w:val="000000"/>
        </w:rPr>
      </w:pPr>
      <w:r w:rsidRPr="009B287A">
        <w:rPr>
          <w:color w:val="000000"/>
        </w:rPr>
        <w:t>Ak sa zdaniteľné osoby stali platiteľmi v priebehu roku 2026 z dôvodu prekročenia obratu vo výške 62 500 eur, prípadne sa stali platiteľmi k 1. januáru 2027 prekročením obratu vo výške 50 000 eur, a hodnota ostatných dodávok po odpočítaní hodnoty príležitostného nájmu nehnuteľnosti neprekračuje v roku 2026 výšku 50 000 eur, v takomto prípade môžu títo platitelia požiadať do 31. januára 2027 o zrušenie registrácie pre daň, pričom podmienka uplynutia 12 kalendárnych mesiacov odo dňa registrácie pre daň podľa § 81 ods. 1 písm. a)  nemusí byť dodržaná.</w:t>
      </w:r>
    </w:p>
    <w:p w14:paraId="0067907F" w14:textId="77777777" w:rsidR="00DD0003" w:rsidRPr="009B287A" w:rsidRDefault="00DD0003" w:rsidP="00DD0003">
      <w:pPr>
        <w:jc w:val="both"/>
        <w:rPr>
          <w:color w:val="000000"/>
        </w:rPr>
      </w:pPr>
    </w:p>
    <w:p w14:paraId="336115CA" w14:textId="77777777" w:rsidR="00DD0003" w:rsidRPr="009B287A" w:rsidRDefault="00DD0003" w:rsidP="00DD0003">
      <w:pPr>
        <w:jc w:val="both"/>
        <w:rPr>
          <w:b/>
          <w:bCs/>
          <w:color w:val="000000"/>
        </w:rPr>
      </w:pPr>
      <w:r w:rsidRPr="009B287A">
        <w:rPr>
          <w:b/>
          <w:bCs/>
          <w:color w:val="000000"/>
        </w:rPr>
        <w:t>K Čl. I bodu 96 (§ 85q) </w:t>
      </w:r>
    </w:p>
    <w:p w14:paraId="2E8DA600" w14:textId="77777777" w:rsidR="00DD0003" w:rsidRPr="009B287A" w:rsidRDefault="00DD0003" w:rsidP="00DD0003">
      <w:pPr>
        <w:jc w:val="both"/>
        <w:rPr>
          <w:color w:val="000000"/>
        </w:rPr>
      </w:pPr>
      <w:r w:rsidRPr="009B287A">
        <w:rPr>
          <w:color w:val="000000"/>
        </w:rPr>
        <w:t>V prechodnom ustanovení k úpravám účinným od 1. januára 2027 sa v odseku 1 vytvára fikcia, podľa ktorej sa v prechodnom období od 1. januára 2027 do 30. júna 2028 považujú určité dodania tovarov (napr. plyn, elektrina, teplo, chlad) určitým osobám (zdaniteľnej osobe alebo právnickej osobe, ktorá nie je zdaniteľnou osobou, u ktorých nadobudnutie tovaru na území Európskej únie nie je predmetom dane podľa § 11 ods. 4 alebo osobe inej ako zdaniteľnej osobe) na účely uplatňovania osobitnej úpravy podľa § 68b za predaj tovaru na diaľku podľa § 68b. </w:t>
      </w:r>
    </w:p>
    <w:p w14:paraId="0B2609A5" w14:textId="77777777" w:rsidR="00DD0003" w:rsidRPr="009B287A" w:rsidRDefault="00DD0003" w:rsidP="00DD0003">
      <w:pPr>
        <w:jc w:val="both"/>
        <w:rPr>
          <w:color w:val="000000"/>
        </w:rPr>
      </w:pPr>
      <w:r w:rsidRPr="009B287A">
        <w:rPr>
          <w:color w:val="000000"/>
        </w:rPr>
        <w:t xml:space="preserve">V odseku 2 sa v súvislosti s prechodom na elektronickú fakturáciu zavádza na prvých 6 mesiacov od nadobudnutia účinnosti ustanovení o zavedení povinnej elektronickej fakturácie pre tuzemské transakcie tzv. tolerančné obdobie, počas ktorého sa nebude sankcionovať porušenie povinnosti vyhotoviť elektronickú faktúru v stanovenej 15-dňovej lehote. Cieľom tolerančného obdobia je umožniť platiteľom prispôsobiť sa novým povinnostiam bez rizika </w:t>
      </w:r>
      <w:r w:rsidRPr="009B287A">
        <w:rPr>
          <w:color w:val="000000"/>
        </w:rPr>
        <w:lastRenderedPageBreak/>
        <w:t>sankcií. Tolerančné obdobie sa pritom týka výlučne nedodržania zákonnej lehoty na vyhotovenie elektronickej faktúry. Predmetným ustanovením teda nie je dotknutá samotná povinnosť vyhotoviť elektronickú faktúru podľa § 85o ods. 4, ani p</w:t>
      </w:r>
      <w:r w:rsidRPr="009B287A">
        <w:t xml:space="preserve">ovinnosť zabezpečiť si „digitálneho poštára“ a vedieť prijímať elektronické faktúry zaslané doručovacou službou. </w:t>
      </w:r>
    </w:p>
    <w:p w14:paraId="4D4CC8E5" w14:textId="77777777" w:rsidR="00DD0003" w:rsidRPr="009B287A" w:rsidRDefault="00DD0003" w:rsidP="00DD0003">
      <w:pPr>
        <w:jc w:val="both"/>
        <w:rPr>
          <w:color w:val="000000"/>
        </w:rPr>
      </w:pPr>
      <w:r w:rsidRPr="009B287A">
        <w:t>V odseku 3 sa navrhuje tolerančné obdobie pre elektronické oznamovanie údajov z faktúr podľa § 85o ods. 11 zákona o DPH, kedy sa pri neoznámení údajov pokuta daňovým úradom neuloží.</w:t>
      </w:r>
    </w:p>
    <w:p w14:paraId="15C3DDC0" w14:textId="77777777" w:rsidR="00DD0003" w:rsidRPr="009B287A" w:rsidRDefault="00DD0003" w:rsidP="00DD0003">
      <w:pPr>
        <w:jc w:val="both"/>
        <w:rPr>
          <w:color w:val="000000"/>
        </w:rPr>
      </w:pPr>
      <w:r w:rsidRPr="009B287A">
        <w:rPr>
          <w:color w:val="000000"/>
        </w:rPr>
        <w:t>V odseku 4 sa prechodným ustanovením upravuje použitie § 79 ods. 6 v znení účinnom od 1. januára 2027 na prípady, pri ktorých obdobie rozhodujúce na posúdenie splnenia podmienky pre zánik nároku na vrátenie nadmerného odpočtu skončí po 31. decembri 2026. Teda iba na tieto prípady sa uplatní právna úprava postupu pri podávaní námietky účinná od 1. januára 2027.</w:t>
      </w:r>
    </w:p>
    <w:p w14:paraId="161EB916" w14:textId="77777777" w:rsidR="00DD0003" w:rsidRPr="009B287A" w:rsidRDefault="00DD0003" w:rsidP="00DD0003">
      <w:pPr>
        <w:jc w:val="both"/>
        <w:rPr>
          <w:b/>
          <w:bCs/>
          <w:color w:val="000000"/>
        </w:rPr>
      </w:pPr>
    </w:p>
    <w:p w14:paraId="33AF4C85" w14:textId="77777777" w:rsidR="00DD0003" w:rsidRPr="009B287A" w:rsidRDefault="00DD0003" w:rsidP="00DD0003">
      <w:pPr>
        <w:jc w:val="both"/>
        <w:rPr>
          <w:b/>
          <w:bCs/>
          <w:color w:val="000000"/>
        </w:rPr>
      </w:pPr>
      <w:r w:rsidRPr="009B287A">
        <w:rPr>
          <w:b/>
          <w:bCs/>
          <w:color w:val="000000"/>
        </w:rPr>
        <w:t>K Čl. I bodu 97 (§ 85r) </w:t>
      </w:r>
    </w:p>
    <w:p w14:paraId="671767C0" w14:textId="77777777" w:rsidR="00DD0003" w:rsidRPr="009B287A" w:rsidRDefault="00DD0003" w:rsidP="00DD0003">
      <w:pPr>
        <w:jc w:val="both"/>
        <w:rPr>
          <w:color w:val="000000"/>
        </w:rPr>
      </w:pPr>
      <w:r w:rsidRPr="009B287A">
        <w:rPr>
          <w:color w:val="000000"/>
        </w:rPr>
        <w:t>V súvislosti so zrušením režimu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sa navrhuje v prechodnom ustanovení podľa         § 85q upraviť obdobie od 1. júla 2028 do 30. júna 2029, kedy bude ešte možné na odosielanie alebo prepravu tovaru uplatniť režim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podľa § 8a za podmienky, že sa odoslanie alebo preprava tovaru v režime </w:t>
      </w:r>
      <w:proofErr w:type="spellStart"/>
      <w:r w:rsidRPr="009B287A">
        <w:rPr>
          <w:color w:val="000000"/>
        </w:rPr>
        <w:t>call-off</w:t>
      </w:r>
      <w:proofErr w:type="spellEnd"/>
      <w:r w:rsidRPr="009B287A">
        <w:rPr>
          <w:color w:val="000000"/>
        </w:rPr>
        <w:t> </w:t>
      </w:r>
      <w:proofErr w:type="spellStart"/>
      <w:r w:rsidRPr="009B287A">
        <w:rPr>
          <w:color w:val="000000"/>
        </w:rPr>
        <w:t>stock</w:t>
      </w:r>
      <w:proofErr w:type="spellEnd"/>
      <w:r w:rsidRPr="009B287A">
        <w:rPr>
          <w:color w:val="000000"/>
        </w:rPr>
        <w:t> začali najneskôr 30. júna 2028. </w:t>
      </w:r>
    </w:p>
    <w:p w14:paraId="07F41E00" w14:textId="77777777" w:rsidR="00DD0003" w:rsidRPr="009B287A" w:rsidRDefault="00DD0003" w:rsidP="00DD0003">
      <w:pPr>
        <w:jc w:val="both"/>
        <w:rPr>
          <w:color w:val="000000"/>
        </w:rPr>
      </w:pPr>
      <w:r w:rsidRPr="009B287A">
        <w:rPr>
          <w:color w:val="000000"/>
        </w:rPr>
        <w:t> </w:t>
      </w:r>
    </w:p>
    <w:p w14:paraId="3B2F9308" w14:textId="77777777" w:rsidR="00DD0003" w:rsidRPr="009B287A" w:rsidRDefault="00DD0003" w:rsidP="00DD0003">
      <w:pPr>
        <w:jc w:val="both"/>
        <w:rPr>
          <w:color w:val="000000"/>
        </w:rPr>
      </w:pPr>
      <w:r w:rsidRPr="009B287A">
        <w:rPr>
          <w:b/>
          <w:bCs/>
          <w:color w:val="000000"/>
        </w:rPr>
        <w:t>K Čl. I bodu 98 (Príloha č. 6)</w:t>
      </w:r>
      <w:r w:rsidRPr="009B287A">
        <w:rPr>
          <w:color w:val="000000"/>
        </w:rPr>
        <w:t> </w:t>
      </w:r>
    </w:p>
    <w:p w14:paraId="2B287A1E" w14:textId="77777777" w:rsidR="00DD0003" w:rsidRPr="009B287A" w:rsidRDefault="00DD0003" w:rsidP="00DD0003">
      <w:pPr>
        <w:jc w:val="both"/>
        <w:rPr>
          <w:color w:val="000000"/>
        </w:rPr>
      </w:pPr>
      <w:r w:rsidRPr="009B287A">
        <w:rPr>
          <w:color w:val="000000"/>
        </w:rPr>
        <w:t>Zoznam preberaných právne záväzných aktov Európskej únie sa dopĺňa o označenie smernice (EÚ) 2025/1539, ktorá sa návrhom zákona preberá. </w:t>
      </w:r>
    </w:p>
    <w:p w14:paraId="4AE18D11" w14:textId="77777777" w:rsidR="00DD0003" w:rsidRPr="009B287A" w:rsidRDefault="00DD0003" w:rsidP="00DD0003">
      <w:pPr>
        <w:jc w:val="both"/>
        <w:rPr>
          <w:color w:val="000000"/>
        </w:rPr>
      </w:pPr>
      <w:r w:rsidRPr="009B287A">
        <w:rPr>
          <w:color w:val="000000"/>
        </w:rPr>
        <w:t> </w:t>
      </w:r>
    </w:p>
    <w:p w14:paraId="49ED998B" w14:textId="77777777" w:rsidR="00DD0003" w:rsidRPr="009B287A" w:rsidRDefault="00DD0003" w:rsidP="00DD0003">
      <w:pPr>
        <w:jc w:val="both"/>
        <w:rPr>
          <w:b/>
        </w:rPr>
      </w:pPr>
      <w:r w:rsidRPr="009B287A">
        <w:rPr>
          <w:b/>
        </w:rPr>
        <w:t>K Čl. II bodom 1 a 2 (§ 16 ods. 9, § 46 ods. 10)</w:t>
      </w:r>
    </w:p>
    <w:p w14:paraId="3B285791" w14:textId="77777777" w:rsidR="00DD0003" w:rsidRPr="009B287A" w:rsidRDefault="00DD0003" w:rsidP="00DD0003">
      <w:pPr>
        <w:jc w:val="both"/>
      </w:pPr>
      <w:r w:rsidRPr="009B287A">
        <w:t xml:space="preserve">Navrhovanou úpravou sa reaguje na úpravu v zákone o dani z pridanej hodnoty a v zákone o dani zo sladených nealkoholických nápojov, v ktorých sa ustanovuje možnosť podať námietku voči oznámeniu o zániku nároku na nadmerný odpočet a nároku na daň zo sladených nealkoholických nápojov. Upravuje sa ustanovenie o dodatočnom daňovom priznaní tak, aby nedochádzalo k narušeniu procesov v prípade, keď sa námietke vyhovie a bude pokračovať daňová kontrola, počas ktorej dodatočné daňové priznanie nemožno podať. Navrhovaná úprava Daňového poriadku zakazuje podanie dodatočného daňového priznania v období, kedy je možné podať námietku a ak bola námietka podaná, až do doručenia rozhodnutia o tejto námietke.  </w:t>
      </w:r>
    </w:p>
    <w:p w14:paraId="15B42900" w14:textId="77777777" w:rsidR="00DD0003" w:rsidRPr="009B287A" w:rsidRDefault="00DD0003" w:rsidP="00DD0003">
      <w:pPr>
        <w:jc w:val="both"/>
      </w:pPr>
      <w:r w:rsidRPr="009B287A">
        <w:t xml:space="preserve">Zároveň sa navrhuje predlžiť lehotu na výkon kontroly, v prípade keď sa námietke vyhovie a pokračuje sa vo výkone daňovej kontroly, o počet dní, ktoré uplynú počas konania o námietke. </w:t>
      </w:r>
    </w:p>
    <w:p w14:paraId="3B9597E0" w14:textId="77777777" w:rsidR="00DD0003" w:rsidRPr="009B287A" w:rsidRDefault="00DD0003" w:rsidP="00DD0003">
      <w:pPr>
        <w:jc w:val="both"/>
      </w:pPr>
    </w:p>
    <w:p w14:paraId="74F05306" w14:textId="77777777" w:rsidR="00DD0003" w:rsidRPr="009B287A" w:rsidRDefault="00DD0003" w:rsidP="00DD0003">
      <w:pPr>
        <w:jc w:val="both"/>
        <w:rPr>
          <w:b/>
          <w:bCs/>
        </w:rPr>
      </w:pPr>
      <w:r w:rsidRPr="009B287A">
        <w:rPr>
          <w:b/>
          <w:bCs/>
        </w:rPr>
        <w:t>K Čl. II bodu 3 (§ 55 ods. 12)</w:t>
      </w:r>
    </w:p>
    <w:p w14:paraId="42AE078A" w14:textId="77777777" w:rsidR="00DD0003" w:rsidRPr="009B287A" w:rsidRDefault="00DD0003" w:rsidP="00DD0003">
      <w:pPr>
        <w:jc w:val="both"/>
      </w:pPr>
      <w:r w:rsidRPr="009B287A">
        <w:t>V záujme zlepšenia podnikateľského prostredia sa upravuje systém preúčtovania daňových preplatkov medzi správcami dane tak, aby sa za deň platby považoval deň odpísania platby z účtu daňového subjektu.</w:t>
      </w:r>
    </w:p>
    <w:p w14:paraId="29640470" w14:textId="77777777" w:rsidR="00DD0003" w:rsidRPr="009B287A" w:rsidRDefault="00DD0003" w:rsidP="00DD0003">
      <w:pPr>
        <w:jc w:val="both"/>
      </w:pPr>
    </w:p>
    <w:p w14:paraId="7D0B0537" w14:textId="77777777" w:rsidR="00DD0003" w:rsidRPr="009B287A" w:rsidRDefault="00DD0003" w:rsidP="00DD0003">
      <w:pPr>
        <w:jc w:val="both"/>
        <w:rPr>
          <w:b/>
        </w:rPr>
      </w:pPr>
      <w:r w:rsidRPr="009B287A">
        <w:rPr>
          <w:b/>
        </w:rPr>
        <w:t xml:space="preserve">K Čl. III bodu 1 </w:t>
      </w:r>
      <w:r w:rsidRPr="009B287A">
        <w:rPr>
          <w:b/>
          <w:bCs/>
          <w:color w:val="000000"/>
        </w:rPr>
        <w:t>/§ 2 písm. a) prvý a druhý bod/ </w:t>
      </w:r>
    </w:p>
    <w:p w14:paraId="2AD40897" w14:textId="77777777" w:rsidR="00DD0003" w:rsidRPr="009B287A" w:rsidRDefault="00DD0003" w:rsidP="00DD0003">
      <w:pPr>
        <w:jc w:val="both"/>
        <w:rPr>
          <w:bCs/>
        </w:rPr>
      </w:pPr>
      <w:r w:rsidRPr="009B287A">
        <w:rPr>
          <w:bCs/>
        </w:rPr>
        <w:t>Na základe doterajších zistení a poznatkov z aplikačnej praxe, s cieľom eliminovať     pribúdajúce prípady účelového obchádzania daňovej povinnosti klamlivým označením sladeného nealkoholického nápoja (najmä ovocných sirupov) obohateného o vitamíny, minerálne látky a niektoré ďalšie látky ako výživového doplnku, sa navrhuje nastaviť hranicu objemu výživového doplnku (na ktorý sa daň nevzťahuje) na maximálne 250 ml.</w:t>
      </w:r>
    </w:p>
    <w:p w14:paraId="235A5B34" w14:textId="77777777" w:rsidR="00DD0003" w:rsidRPr="009B287A" w:rsidRDefault="00DD0003" w:rsidP="00DD0003">
      <w:pPr>
        <w:jc w:val="both"/>
        <w:rPr>
          <w:b/>
          <w:shd w:val="clear" w:color="auto" w:fill="FFFFFF"/>
        </w:rPr>
      </w:pPr>
    </w:p>
    <w:p w14:paraId="5C69A544" w14:textId="77777777" w:rsidR="00DD0003" w:rsidRPr="009B287A" w:rsidRDefault="00DD0003" w:rsidP="00DD0003">
      <w:pPr>
        <w:jc w:val="both"/>
        <w:rPr>
          <w:b/>
          <w:shd w:val="clear" w:color="auto" w:fill="FFFFFF"/>
        </w:rPr>
      </w:pPr>
      <w:r w:rsidRPr="009B287A">
        <w:rPr>
          <w:b/>
          <w:shd w:val="clear" w:color="auto" w:fill="FFFFFF"/>
        </w:rPr>
        <w:t>K Čl. III bodom 2 a 4 /</w:t>
      </w:r>
      <w:r w:rsidRPr="009B287A">
        <w:rPr>
          <w:b/>
          <w:bCs/>
          <w:color w:val="000000"/>
        </w:rPr>
        <w:t>§ 8 ods. 1 písm. b), § 12 ods. 2/</w:t>
      </w:r>
    </w:p>
    <w:p w14:paraId="5BF61790" w14:textId="77777777" w:rsidR="00DD0003" w:rsidRPr="009B287A" w:rsidRDefault="00DD0003" w:rsidP="00DD0003">
      <w:pPr>
        <w:jc w:val="both"/>
        <w:rPr>
          <w:b/>
          <w:shd w:val="clear" w:color="auto" w:fill="FFFFFF"/>
        </w:rPr>
      </w:pPr>
      <w:r w:rsidRPr="009B287A">
        <w:t>Legislatívno-technické úpravy, ktorými sa z dôvodu právnej istoty precizujú predmetné ustanovenia v súlade s vymedzením pojmu „sladený nealkoholický nápoj“.</w:t>
      </w:r>
    </w:p>
    <w:p w14:paraId="0AF2E4CE" w14:textId="77777777" w:rsidR="00DD0003" w:rsidRPr="009B287A" w:rsidRDefault="00DD0003" w:rsidP="00DD0003">
      <w:pPr>
        <w:jc w:val="both"/>
        <w:rPr>
          <w:b/>
          <w:shd w:val="clear" w:color="auto" w:fill="FFFFFF"/>
        </w:rPr>
      </w:pPr>
    </w:p>
    <w:p w14:paraId="53B21494" w14:textId="77777777" w:rsidR="00C60E84" w:rsidRDefault="00C60E84" w:rsidP="00DD0003">
      <w:pPr>
        <w:jc w:val="both"/>
        <w:rPr>
          <w:b/>
          <w:shd w:val="clear" w:color="auto" w:fill="FFFFFF"/>
        </w:rPr>
      </w:pPr>
    </w:p>
    <w:p w14:paraId="23405F1F" w14:textId="25EB6C9A" w:rsidR="00DD0003" w:rsidRPr="009B287A" w:rsidRDefault="00DD0003" w:rsidP="00DD0003">
      <w:pPr>
        <w:jc w:val="both"/>
        <w:rPr>
          <w:bCs/>
          <w:shd w:val="clear" w:color="auto" w:fill="FFFFFF"/>
        </w:rPr>
      </w:pPr>
      <w:r w:rsidRPr="009B287A">
        <w:rPr>
          <w:b/>
          <w:shd w:val="clear" w:color="auto" w:fill="FFFFFF"/>
        </w:rPr>
        <w:lastRenderedPageBreak/>
        <w:t>K Čl. III bodu 3 (§ 11 ods. 6)</w:t>
      </w:r>
    </w:p>
    <w:p w14:paraId="778DE926" w14:textId="77777777" w:rsidR="00DD0003" w:rsidRPr="009B287A" w:rsidRDefault="00DD0003" w:rsidP="00DD0003">
      <w:pPr>
        <w:jc w:val="both"/>
        <w:rPr>
          <w:bCs/>
        </w:rPr>
      </w:pPr>
      <w:r w:rsidRPr="009B287A">
        <w:rPr>
          <w:bCs/>
        </w:rPr>
        <w:t>Proti oznámeniu o zániku nároku na vrátenie dane, ak platiteľ dane neumožní vykonanie daňovej kontroly do 3 mesiacov odo dňa jej začatia, bude môcť platiteľ dane podať námietku, o ktorej rozhodne daňový úrad. Ak daňový úrad námietke vyhovie, nárok na vrátenie dane nezaniká a v daňovej kontrole sa pokračuje. Proti rozhodnutiu o námietke nie je prípustný opravný prostriedok.</w:t>
      </w:r>
    </w:p>
    <w:p w14:paraId="1A363C2F" w14:textId="77777777" w:rsidR="00DD0003" w:rsidRPr="009B287A" w:rsidRDefault="00DD0003" w:rsidP="00DD0003">
      <w:pPr>
        <w:jc w:val="both"/>
        <w:rPr>
          <w:b/>
          <w:shd w:val="clear" w:color="auto" w:fill="FFFFFF"/>
        </w:rPr>
      </w:pPr>
    </w:p>
    <w:p w14:paraId="2DAFA7C6" w14:textId="77777777" w:rsidR="00DD0003" w:rsidRPr="009B287A" w:rsidRDefault="00DD0003" w:rsidP="00DD0003">
      <w:pPr>
        <w:jc w:val="both"/>
        <w:rPr>
          <w:bCs/>
          <w:shd w:val="clear" w:color="auto" w:fill="FFFFFF"/>
        </w:rPr>
      </w:pPr>
      <w:r w:rsidRPr="009B287A">
        <w:rPr>
          <w:b/>
          <w:shd w:val="clear" w:color="auto" w:fill="FFFFFF"/>
        </w:rPr>
        <w:t>K Čl. III bodu 5 (§ 15a)</w:t>
      </w:r>
    </w:p>
    <w:p w14:paraId="46C42275" w14:textId="77777777" w:rsidR="00DD0003" w:rsidRPr="009B287A" w:rsidRDefault="00DD0003" w:rsidP="00DD0003">
      <w:pPr>
        <w:autoSpaceDE w:val="0"/>
        <w:autoSpaceDN w:val="0"/>
        <w:adjustRightInd w:val="0"/>
        <w:jc w:val="both"/>
        <w:rPr>
          <w:bCs/>
          <w:color w:val="000000"/>
        </w:rPr>
      </w:pPr>
      <w:r w:rsidRPr="009B287A">
        <w:rPr>
          <w:bCs/>
          <w:color w:val="000000"/>
        </w:rPr>
        <w:t xml:space="preserve">V navrhovaných prechodných ustanoveniach sa ustanovuje, že daňová povinnosť nevzniká z nápoja, ktorý je výživovým doplnkom v obale s objemom viac ako 250 ml, ak jeho prvé dodanie v tuzemsku bolo uskutočnené do 31.decembra 2026. </w:t>
      </w:r>
    </w:p>
    <w:p w14:paraId="6D6ABFF0" w14:textId="77777777" w:rsidR="00DD0003" w:rsidRPr="009B287A" w:rsidRDefault="00DD0003" w:rsidP="00DD0003">
      <w:pPr>
        <w:autoSpaceDE w:val="0"/>
        <w:autoSpaceDN w:val="0"/>
        <w:adjustRightInd w:val="0"/>
        <w:jc w:val="both"/>
        <w:rPr>
          <w:bCs/>
          <w:color w:val="000000"/>
        </w:rPr>
      </w:pPr>
      <w:r w:rsidRPr="009B287A">
        <w:rPr>
          <w:bCs/>
          <w:color w:val="000000"/>
        </w:rPr>
        <w:t>Rovnako sa ustanovuje, že preukázateľne zdaneným sladeným nealkoholickým nápojom, z ktorého možno uplatniť nárok na vrátenie dane nie je sladený nealkoholický nápoj, ktorý je výživovým doplnkom v obale s objemom viac ako 250 ml, ak jeho prvé dodanie v tuzemsku bolo uskutočnené do 31.decembra 2026. Platí pritom vyvrátiteľná domnienka, že ak bol sladený nealkoholický nápoj,</w:t>
      </w:r>
      <w:r w:rsidRPr="009B287A">
        <w:t xml:space="preserve"> </w:t>
      </w:r>
      <w:r w:rsidRPr="009B287A">
        <w:rPr>
          <w:bCs/>
          <w:color w:val="000000"/>
        </w:rPr>
        <w:t>ktorý je výživovým doplnkom v obale s objemom viac ako 250 ml, vyrobený pred účinnosťou zákona, k jeho prvému dodaniu v tuzemsku došlo do 31. decembra 2026; ak má osoba, ktorá si chce uplatniť nárok na vrátenie dane z takéhoto sladeného nealkoholického nápoja, dôkaz o opaku svedčiaci skutočnosti, že k prvému dodaniu nápoja došlo 1. januára 2027 a neskôr, zákon nebráni jeho predloženiu pri uplatnení tohto nároku zdaniteľnou osobou alebo exportérom a v prípade úspešného vyvrátenia prezumovanej právnej skutočnosti daňový úrad vráti žiadateľovi alebo exportérovi sumu dane, na ktorú má oprávnený nárok.</w:t>
      </w:r>
    </w:p>
    <w:p w14:paraId="3352476F" w14:textId="77777777" w:rsidR="00DD0003" w:rsidRPr="009B287A" w:rsidRDefault="00DD0003" w:rsidP="00DD0003">
      <w:pPr>
        <w:jc w:val="both"/>
        <w:rPr>
          <w:bCs/>
          <w:color w:val="000000"/>
        </w:rPr>
      </w:pPr>
      <w:r w:rsidRPr="009B287A">
        <w:rPr>
          <w:bCs/>
          <w:color w:val="000000"/>
        </w:rPr>
        <w:t xml:space="preserve">Prechodné ustanovenie v odseku 3 upravuje použitie § 11 ods. 6 v znení účinnom od 1. januára 2027, ktoré spočíva v novej procesnej úprave týkajúcej sa vydania oznámenia o zániku nároku na vrátenie dane a možnosti podať proti nemu námietku iba v prípadoch, ak posledný deň obdobia, počas ktorého sa posudzuje splnenie podmienky pre zánik nároku na vrátenie dane, nastane po 31. decembri 2026. </w:t>
      </w:r>
    </w:p>
    <w:p w14:paraId="768B40DE" w14:textId="77777777" w:rsidR="00DD0003" w:rsidRPr="009B287A" w:rsidRDefault="00DD0003" w:rsidP="00DD0003">
      <w:pPr>
        <w:jc w:val="both"/>
        <w:rPr>
          <w:bCs/>
        </w:rPr>
      </w:pPr>
    </w:p>
    <w:p w14:paraId="574472CB" w14:textId="77777777" w:rsidR="00DD0003" w:rsidRPr="009B287A" w:rsidRDefault="00DD0003" w:rsidP="00DD0003">
      <w:pPr>
        <w:jc w:val="both"/>
        <w:rPr>
          <w:b/>
          <w:shd w:val="clear" w:color="auto" w:fill="FFFFFF"/>
        </w:rPr>
      </w:pPr>
      <w:r w:rsidRPr="009B287A">
        <w:rPr>
          <w:b/>
          <w:shd w:val="clear" w:color="auto" w:fill="FFFFFF"/>
        </w:rPr>
        <w:t>K Čl. III bodu 6 (§ 16)</w:t>
      </w:r>
    </w:p>
    <w:p w14:paraId="77F4B02E" w14:textId="77777777" w:rsidR="00DD0003" w:rsidRPr="009B287A" w:rsidRDefault="00DD0003" w:rsidP="00DD0003">
      <w:pPr>
        <w:jc w:val="both"/>
        <w:rPr>
          <w:bCs/>
        </w:rPr>
      </w:pPr>
      <w:r w:rsidRPr="009B287A">
        <w:rPr>
          <w:bCs/>
        </w:rPr>
        <w:t>Vzhľadom na potrebu doplnenia záverečného ustanovenia o nový odsek, v ktorom sa deklaruje, že novelizované ustanovenia zákona, účinné od 1.1.2027, boli prijaté v súlade so smernicou Európskeho parlamentu a Rady (EÚ) 2015/1535 z 9. septembra 2015, ktorou sa stanovuje postup pri poskytovaní informácií v oblasti technických predpisov a pravidiel vzťahujúcich sa na služby informačnej spoločnosti (kodifikované znenie) (Ú. v. EÚ L 241, 17. 9. 2015), došlo súčasne k legislatívno-technickej zmene v nadpise ustanovenia a označeniu doterajšieho textu ustanovenia ako odseku 1.</w:t>
      </w:r>
    </w:p>
    <w:p w14:paraId="0117DE22" w14:textId="77777777" w:rsidR="00DD0003" w:rsidRPr="009B287A" w:rsidRDefault="00DD0003" w:rsidP="00DD0003">
      <w:pPr>
        <w:jc w:val="both"/>
        <w:rPr>
          <w:color w:val="000000"/>
        </w:rPr>
      </w:pPr>
    </w:p>
    <w:p w14:paraId="0BB176ED" w14:textId="77777777" w:rsidR="00DD0003" w:rsidRPr="009B287A" w:rsidRDefault="00DD0003" w:rsidP="00DD0003">
      <w:pPr>
        <w:jc w:val="both"/>
        <w:rPr>
          <w:b/>
          <w:bCs/>
          <w:color w:val="000000"/>
        </w:rPr>
      </w:pPr>
      <w:bookmarkStart w:id="5" w:name="_Hlk237606858"/>
      <w:r w:rsidRPr="009B287A">
        <w:rPr>
          <w:b/>
          <w:bCs/>
          <w:color w:val="000000"/>
        </w:rPr>
        <w:t>K Čl. IV</w:t>
      </w:r>
    </w:p>
    <w:p w14:paraId="322C1AE5" w14:textId="77777777" w:rsidR="00DD0003" w:rsidRPr="00EF64DD" w:rsidRDefault="00DD0003" w:rsidP="00DD0003">
      <w:pPr>
        <w:jc w:val="both"/>
        <w:rPr>
          <w:color w:val="000000" w:themeColor="text1"/>
        </w:rPr>
      </w:pPr>
      <w:r w:rsidRPr="009B287A">
        <w:rPr>
          <w:color w:val="000000" w:themeColor="text1"/>
        </w:rPr>
        <w:t xml:space="preserve">Navrhuje sa, aby zákon nadobudol účinnosť dňom vyhlásenia, a to pokiaľ ide o čl. I body 2 a 95, pri ktorých sa v záujme právnej istoty pri posudzovaní výšky obratu na účely zákona o DPH javí ako žiaduca čo najskoršia účinnosť. V súvislosti s úpravou v § 4 ods. 15, na základe ktorej sa do obratu nezahŕňa hodnota príležitostného nájmu nehnuteľnosti, sa zároveň navrhuje upraviť postup tých zdaniteľných osôb, ktoré sa majú stať, prípadne sa stali platiteľmi z dôvodu, že zahrnutím týchto dodávok presiahli obrat vo výške 50 000 eur, prípadne vo výške 62 500 eur v prebiehajúcom kalendárnom roku. Navrhovanou účinnosťou týchto ustanovení dňom vyhlásenia sa v súlade so smernicou Rady (EÚ) 2022/542 z 5. apríla 2022, ktorou sa menia smernice 2006/112/ES a (EÚ) 2020/285, pokiaľ ide o sadzby dane z pridanej hodnoty poskytne </w:t>
      </w:r>
      <w:r w:rsidRPr="00BA3BDD">
        <w:rPr>
          <w:color w:val="000000" w:themeColor="text1"/>
        </w:rPr>
        <w:t xml:space="preserve">ochrana práv tých zdaniteľných osôb, ktoré sa majú stať, prípadne stali platiteľmi. Pre čl. I body </w:t>
      </w:r>
      <w:r>
        <w:rPr>
          <w:color w:val="000000" w:themeColor="text1"/>
        </w:rPr>
        <w:t>1</w:t>
      </w:r>
      <w:r w:rsidRPr="00BA3BDD">
        <w:t>, 6, 11, 12, 19, 24, 30, 31, 33, 63, 72, 73, 87 až 94 a 96</w:t>
      </w:r>
      <w:r w:rsidRPr="00BA3BDD">
        <w:rPr>
          <w:color w:val="000000" w:themeColor="text1"/>
        </w:rPr>
        <w:t xml:space="preserve">, čl. II a čl. III sa navrhuje účinnosť 1. januára 2027, pre čl. I body </w:t>
      </w:r>
      <w:r w:rsidRPr="00BA3BDD">
        <w:t>3 až 5, 7 až 10, 13 až 18, 20 až 23, 25 až 29, 32, 34 až 61, 68, 71, 74, 76 až 78, 80 až 82, 97 a 98</w:t>
      </w:r>
      <w:r w:rsidRPr="00BA3BDD">
        <w:rPr>
          <w:color w:val="000000" w:themeColor="text1"/>
        </w:rPr>
        <w:t xml:space="preserve"> sa navrhuje účinnosť 1. júla 2028 a v prípade čl. I bodov 62, 64 </w:t>
      </w:r>
      <w:r w:rsidRPr="00BA3BDD">
        <w:rPr>
          <w:color w:val="000000" w:themeColor="text1"/>
        </w:rPr>
        <w:lastRenderedPageBreak/>
        <w:t>až</w:t>
      </w:r>
      <w:r w:rsidRPr="009B287A">
        <w:rPr>
          <w:color w:val="000000" w:themeColor="text1"/>
        </w:rPr>
        <w:t xml:space="preserve"> 67, 69, 70, 75, 79 a bodov 83 až 86 sa navrhuje</w:t>
      </w:r>
      <w:r w:rsidRPr="009B287A">
        <w:t xml:space="preserve"> účinnosť 1. júla 2030. Účinnosť jednotlivých (transpozičných) bodov je stanovená v súlade s transpozičnými lehotami stanovenými v čl. 2 až 4 smernice (EÚ) 2025/516 a smernici (EÚ) 2025/1539.</w:t>
      </w:r>
      <w:bookmarkEnd w:id="5"/>
    </w:p>
    <w:p w14:paraId="6237B2C8" w14:textId="77777777" w:rsidR="00746D3C" w:rsidRDefault="00746D3C" w:rsidP="00746D3C">
      <w:pPr>
        <w:jc w:val="both"/>
        <w:rPr>
          <w:b/>
          <w:bCs/>
        </w:rPr>
      </w:pPr>
    </w:p>
    <w:p w14:paraId="0DD283D7" w14:textId="77777777" w:rsidR="00746D3C" w:rsidRDefault="00746D3C" w:rsidP="00746D3C">
      <w:pPr>
        <w:pStyle w:val="Normlnywebov"/>
        <w:jc w:val="both"/>
        <w:rPr>
          <w:b/>
          <w:bCs/>
        </w:rPr>
      </w:pPr>
    </w:p>
    <w:p w14:paraId="2A6374E0" w14:textId="5E986C52" w:rsidR="00746D3C" w:rsidRPr="00DA2D4F" w:rsidRDefault="00746D3C" w:rsidP="00746D3C">
      <w:pPr>
        <w:spacing w:line="276" w:lineRule="auto"/>
        <w:rPr>
          <w:color w:val="000000"/>
          <w:shd w:val="clear" w:color="auto" w:fill="FFFFFF"/>
        </w:rPr>
      </w:pPr>
      <w:r w:rsidRPr="00DA2D4F">
        <w:rPr>
          <w:color w:val="000000"/>
          <w:shd w:val="clear" w:color="auto" w:fill="FFFFFF"/>
        </w:rPr>
        <w:t>V </w:t>
      </w:r>
      <w:r w:rsidR="00A31D3D">
        <w:rPr>
          <w:color w:val="000000"/>
          <w:shd w:val="clear" w:color="auto" w:fill="FFFFFF"/>
        </w:rPr>
        <w:t>Bratislave</w:t>
      </w:r>
      <w:r w:rsidRPr="00DA2D4F">
        <w:rPr>
          <w:color w:val="000000"/>
          <w:shd w:val="clear" w:color="auto" w:fill="FFFFFF"/>
        </w:rPr>
        <w:t xml:space="preserve"> dňa </w:t>
      </w:r>
      <w:r>
        <w:rPr>
          <w:color w:val="000000"/>
          <w:shd w:val="clear" w:color="auto" w:fill="FFFFFF"/>
        </w:rPr>
        <w:t>2</w:t>
      </w:r>
      <w:r w:rsidR="00484F83">
        <w:rPr>
          <w:color w:val="000000"/>
          <w:shd w:val="clear" w:color="auto" w:fill="FFFFFF"/>
        </w:rPr>
        <w:t>6</w:t>
      </w:r>
      <w:r w:rsidRPr="00DA2D4F">
        <w:rPr>
          <w:color w:val="000000"/>
          <w:shd w:val="clear" w:color="auto" w:fill="FFFFFF"/>
        </w:rPr>
        <w:t xml:space="preserve">. </w:t>
      </w:r>
      <w:r w:rsidR="00484F83">
        <w:rPr>
          <w:color w:val="000000"/>
          <w:shd w:val="clear" w:color="auto" w:fill="FFFFFF"/>
        </w:rPr>
        <w:t>augusta</w:t>
      </w:r>
      <w:r>
        <w:rPr>
          <w:color w:val="000000"/>
          <w:shd w:val="clear" w:color="auto" w:fill="FFFFFF"/>
        </w:rPr>
        <w:t xml:space="preserve"> 202</w:t>
      </w:r>
      <w:r w:rsidR="00484F83">
        <w:rPr>
          <w:color w:val="000000"/>
          <w:shd w:val="clear" w:color="auto" w:fill="FFFFFF"/>
        </w:rPr>
        <w:t>6</w:t>
      </w:r>
    </w:p>
    <w:p w14:paraId="44876CE6" w14:textId="77777777" w:rsidR="00746D3C" w:rsidRPr="00DA2D4F" w:rsidRDefault="00746D3C" w:rsidP="00746D3C">
      <w:pPr>
        <w:spacing w:line="276" w:lineRule="auto"/>
        <w:rPr>
          <w:color w:val="000000"/>
          <w:shd w:val="clear" w:color="auto" w:fill="FFFFFF"/>
        </w:rPr>
      </w:pPr>
    </w:p>
    <w:p w14:paraId="1A697DE3" w14:textId="77777777" w:rsidR="00746D3C" w:rsidRPr="00DA2D4F" w:rsidRDefault="00746D3C" w:rsidP="00746D3C">
      <w:pPr>
        <w:spacing w:line="276" w:lineRule="auto"/>
        <w:rPr>
          <w:color w:val="000000"/>
          <w:shd w:val="clear" w:color="auto" w:fill="FFFFFF"/>
        </w:rPr>
      </w:pPr>
    </w:p>
    <w:p w14:paraId="5C0F2822" w14:textId="77777777" w:rsidR="00746D3C" w:rsidRPr="00DA2D4F" w:rsidRDefault="00746D3C" w:rsidP="00746D3C">
      <w:pPr>
        <w:spacing w:line="276" w:lineRule="auto"/>
        <w:rPr>
          <w:color w:val="000000"/>
          <w:shd w:val="clear" w:color="auto" w:fill="FFFFFF"/>
        </w:rPr>
      </w:pPr>
    </w:p>
    <w:p w14:paraId="4C8382CF" w14:textId="77777777" w:rsidR="00746D3C" w:rsidRPr="00DA2D4F" w:rsidRDefault="00746D3C" w:rsidP="00746D3C">
      <w:pPr>
        <w:spacing w:line="276" w:lineRule="auto"/>
        <w:rPr>
          <w:color w:val="000000"/>
          <w:shd w:val="clear" w:color="auto" w:fill="FFFFFF"/>
        </w:rPr>
      </w:pPr>
    </w:p>
    <w:p w14:paraId="6C3E0C99" w14:textId="77777777" w:rsidR="00746D3C" w:rsidRPr="00DA2D4F" w:rsidRDefault="00746D3C" w:rsidP="00746D3C">
      <w:pPr>
        <w:spacing w:line="276" w:lineRule="auto"/>
        <w:rPr>
          <w:color w:val="000000"/>
          <w:shd w:val="clear" w:color="auto" w:fill="FFFFFF"/>
        </w:rPr>
      </w:pPr>
    </w:p>
    <w:p w14:paraId="23763BC6" w14:textId="2CEA7057" w:rsidR="00746D3C" w:rsidRPr="00DA2D4F" w:rsidRDefault="00746D3C" w:rsidP="00746D3C">
      <w:pPr>
        <w:spacing w:line="276" w:lineRule="auto"/>
        <w:jc w:val="center"/>
        <w:rPr>
          <w:b/>
          <w:color w:val="000000"/>
          <w:shd w:val="clear" w:color="auto" w:fill="FFFFFF"/>
        </w:rPr>
      </w:pPr>
      <w:r w:rsidRPr="00DA2D4F">
        <w:rPr>
          <w:b/>
          <w:color w:val="000000"/>
          <w:shd w:val="clear" w:color="auto" w:fill="FFFFFF"/>
        </w:rPr>
        <w:t>Robert Fico</w:t>
      </w:r>
      <w:r w:rsidR="00CE2CCB">
        <w:rPr>
          <w:b/>
          <w:color w:val="000000"/>
          <w:shd w:val="clear" w:color="auto" w:fill="FFFFFF"/>
        </w:rPr>
        <w:t xml:space="preserve"> v. r.</w:t>
      </w:r>
    </w:p>
    <w:p w14:paraId="09DFEDE1" w14:textId="77777777" w:rsidR="00746D3C" w:rsidRPr="00DA2D4F" w:rsidRDefault="00746D3C" w:rsidP="00746D3C">
      <w:pPr>
        <w:spacing w:line="276" w:lineRule="auto"/>
        <w:jc w:val="center"/>
        <w:rPr>
          <w:color w:val="000000"/>
          <w:shd w:val="clear" w:color="auto" w:fill="FFFFFF"/>
        </w:rPr>
      </w:pPr>
      <w:r w:rsidRPr="00DA2D4F">
        <w:rPr>
          <w:color w:val="000000"/>
          <w:shd w:val="clear" w:color="auto" w:fill="FFFFFF"/>
        </w:rPr>
        <w:t>predseda vlády Slovenskej republiky</w:t>
      </w:r>
    </w:p>
    <w:p w14:paraId="6EB58722" w14:textId="77777777" w:rsidR="00746D3C" w:rsidRPr="00DA2D4F" w:rsidRDefault="00746D3C" w:rsidP="00746D3C">
      <w:pPr>
        <w:spacing w:line="276" w:lineRule="auto"/>
        <w:jc w:val="center"/>
        <w:rPr>
          <w:color w:val="000000"/>
          <w:shd w:val="clear" w:color="auto" w:fill="FFFFFF"/>
        </w:rPr>
      </w:pPr>
    </w:p>
    <w:p w14:paraId="450E1E9C" w14:textId="77777777" w:rsidR="00746D3C" w:rsidRPr="00DA2D4F" w:rsidRDefault="00746D3C" w:rsidP="00746D3C">
      <w:pPr>
        <w:spacing w:line="276" w:lineRule="auto"/>
        <w:jc w:val="center"/>
        <w:rPr>
          <w:color w:val="000000"/>
          <w:shd w:val="clear" w:color="auto" w:fill="FFFFFF"/>
        </w:rPr>
      </w:pPr>
    </w:p>
    <w:p w14:paraId="49B918DE" w14:textId="77777777" w:rsidR="00746D3C" w:rsidRPr="00DA2D4F" w:rsidRDefault="00746D3C" w:rsidP="00746D3C">
      <w:pPr>
        <w:spacing w:line="276" w:lineRule="auto"/>
        <w:jc w:val="center"/>
        <w:rPr>
          <w:color w:val="000000"/>
          <w:shd w:val="clear" w:color="auto" w:fill="FFFFFF"/>
        </w:rPr>
      </w:pPr>
    </w:p>
    <w:p w14:paraId="5CFBE074" w14:textId="77777777" w:rsidR="00746D3C" w:rsidRPr="00DA2D4F" w:rsidRDefault="00746D3C" w:rsidP="00746D3C">
      <w:pPr>
        <w:spacing w:line="276" w:lineRule="auto"/>
        <w:jc w:val="center"/>
        <w:rPr>
          <w:color w:val="000000"/>
          <w:shd w:val="clear" w:color="auto" w:fill="FFFFFF"/>
        </w:rPr>
      </w:pPr>
    </w:p>
    <w:p w14:paraId="45DE99E2" w14:textId="77777777" w:rsidR="00746D3C" w:rsidRPr="00DA2D4F" w:rsidRDefault="00746D3C" w:rsidP="00746D3C">
      <w:pPr>
        <w:spacing w:line="276" w:lineRule="auto"/>
        <w:jc w:val="center"/>
        <w:rPr>
          <w:color w:val="000000"/>
          <w:shd w:val="clear" w:color="auto" w:fill="FFFFFF"/>
        </w:rPr>
      </w:pPr>
    </w:p>
    <w:p w14:paraId="07C2417B" w14:textId="38B78D12" w:rsidR="00746D3C" w:rsidRPr="00DA2D4F" w:rsidRDefault="00746D3C" w:rsidP="00746D3C">
      <w:pPr>
        <w:spacing w:line="276" w:lineRule="auto"/>
        <w:jc w:val="center"/>
        <w:rPr>
          <w:color w:val="000000"/>
          <w:shd w:val="clear" w:color="auto" w:fill="FFFFFF"/>
        </w:rPr>
      </w:pPr>
      <w:r w:rsidRPr="00DA2D4F">
        <w:rPr>
          <w:b/>
          <w:color w:val="000000"/>
          <w:shd w:val="clear" w:color="auto" w:fill="FFFFFF"/>
        </w:rPr>
        <w:t>Ladislav Kamenický</w:t>
      </w:r>
      <w:r w:rsidR="00CE2CCB">
        <w:rPr>
          <w:b/>
          <w:color w:val="000000"/>
          <w:shd w:val="clear" w:color="auto" w:fill="FFFFFF"/>
        </w:rPr>
        <w:t xml:space="preserve"> v. r.</w:t>
      </w:r>
    </w:p>
    <w:p w14:paraId="4256BF02" w14:textId="77777777" w:rsidR="00746D3C" w:rsidRPr="00DA2D4F" w:rsidRDefault="00746D3C" w:rsidP="00746D3C">
      <w:pPr>
        <w:spacing w:line="276" w:lineRule="auto"/>
        <w:jc w:val="center"/>
        <w:rPr>
          <w:color w:val="000000"/>
          <w:shd w:val="clear" w:color="auto" w:fill="FFFFFF"/>
        </w:rPr>
      </w:pPr>
      <w:r w:rsidRPr="00DA2D4F">
        <w:rPr>
          <w:color w:val="000000"/>
          <w:shd w:val="clear" w:color="auto" w:fill="FFFFFF"/>
        </w:rPr>
        <w:t>minister financií Slovenskej republiky</w:t>
      </w:r>
    </w:p>
    <w:p w14:paraId="64C379E7" w14:textId="77777777" w:rsidR="00746D3C" w:rsidRPr="00746D3C" w:rsidRDefault="00746D3C" w:rsidP="00746D3C">
      <w:pPr>
        <w:spacing w:line="257" w:lineRule="auto"/>
        <w:jc w:val="both"/>
        <w:rPr>
          <w:rStyle w:val="awspanawtext3"/>
          <w:rFonts w:eastAsia="Calibri"/>
        </w:rPr>
      </w:pPr>
    </w:p>
    <w:sectPr w:rsidR="00746D3C" w:rsidRPr="00746D3C" w:rsidSect="00CC2FE3">
      <w:footerReference w:type="default" r:id="rId20"/>
      <w:pgSz w:w="11906" w:h="16838"/>
      <w:pgMar w:top="1134" w:right="1418" w:bottom="680" w:left="1418"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EB3C8" w14:textId="77777777" w:rsidR="007647F3" w:rsidRDefault="007647F3" w:rsidP="005E4B14">
      <w:r>
        <w:separator/>
      </w:r>
    </w:p>
  </w:endnote>
  <w:endnote w:type="continuationSeparator" w:id="0">
    <w:p w14:paraId="3433856D" w14:textId="77777777" w:rsidR="007647F3" w:rsidRDefault="007647F3" w:rsidP="005E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grena_Grotesque">
    <w:charset w:val="00"/>
    <w:family w:val="auto"/>
    <w:pitch w:val="default"/>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F UI Text">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E63C" w14:textId="77777777" w:rsidR="00746D3C" w:rsidRDefault="00746D3C">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w:t>
    </w:r>
    <w:r>
      <w:rPr>
        <w:rStyle w:val="slostrany"/>
        <w:noProof/>
      </w:rPr>
      <w:t>0</w:t>
    </w:r>
    <w:r>
      <w:rPr>
        <w:rStyle w:val="slostrany"/>
      </w:rPr>
      <w:fldChar w:fldCharType="end"/>
    </w:r>
  </w:p>
  <w:p w14:paraId="30226F87" w14:textId="77777777" w:rsidR="00746D3C" w:rsidRDefault="00746D3C">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4A6B" w14:textId="77777777" w:rsidR="00746D3C" w:rsidRDefault="00746D3C">
    <w:pPr>
      <w:pStyle w:val="Pta"/>
      <w:jc w:val="right"/>
    </w:pPr>
    <w:r>
      <w:fldChar w:fldCharType="begin"/>
    </w:r>
    <w:r>
      <w:instrText>PAGE   \* MERGEFORMAT</w:instrText>
    </w:r>
    <w:r>
      <w:fldChar w:fldCharType="separate"/>
    </w:r>
    <w:r>
      <w:rPr>
        <w:noProof/>
      </w:rPr>
      <w:t>1</w:t>
    </w:r>
    <w:r>
      <w:fldChar w:fldCharType="end"/>
    </w:r>
  </w:p>
  <w:p w14:paraId="42F2EA8D" w14:textId="77777777" w:rsidR="00746D3C" w:rsidRDefault="00746D3C">
    <w:pPr>
      <w:pStyle w:val="Pt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BA72" w14:textId="77777777" w:rsidR="00746D3C" w:rsidRDefault="00746D3C">
    <w:pPr>
      <w:pStyle w:val="Pta"/>
      <w:jc w:val="right"/>
    </w:pPr>
    <w:r>
      <w:fldChar w:fldCharType="begin"/>
    </w:r>
    <w:r>
      <w:instrText>PAGE   \* MERGEFORMAT</w:instrText>
    </w:r>
    <w:r>
      <w:fldChar w:fldCharType="separate"/>
    </w:r>
    <w:r>
      <w:rPr>
        <w:noProof/>
      </w:rPr>
      <w:t>0</w:t>
    </w:r>
    <w:r>
      <w:fldChar w:fldCharType="end"/>
    </w:r>
  </w:p>
  <w:p w14:paraId="388F68FA" w14:textId="77777777" w:rsidR="00746D3C" w:rsidRDefault="00746D3C">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8752" w14:textId="77777777" w:rsidR="0025581F" w:rsidRDefault="0025581F">
    <w:pPr>
      <w:pStyle w:val="Pt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5577" w14:textId="77777777" w:rsidR="0025581F" w:rsidRPr="006045CB" w:rsidRDefault="007647F3" w:rsidP="00054C41">
    <w:pPr>
      <w:pStyle w:val="Pta"/>
      <w:jc w:val="right"/>
    </w:pPr>
    <w:sdt>
      <w:sdtPr>
        <w:id w:val="-1788425975"/>
        <w:docPartObj>
          <w:docPartGallery w:val="Page Numbers (Bottom of Page)"/>
          <w:docPartUnique/>
        </w:docPartObj>
      </w:sdtPr>
      <w:sdtEndPr/>
      <w:sdtContent>
        <w:r w:rsidR="0025581F" w:rsidRPr="006045CB">
          <w:fldChar w:fldCharType="begin"/>
        </w:r>
        <w:r w:rsidR="0025581F" w:rsidRPr="006045CB">
          <w:instrText>PAGE   \* MERGEFORMAT</w:instrText>
        </w:r>
        <w:r w:rsidR="0025581F" w:rsidRPr="006045CB">
          <w:fldChar w:fldCharType="separate"/>
        </w:r>
        <w:r w:rsidR="0025581F">
          <w:rPr>
            <w:noProof/>
          </w:rPr>
          <w:t>1</w:t>
        </w:r>
        <w:r w:rsidR="0025581F">
          <w:rPr>
            <w:noProof/>
          </w:rPr>
          <w:t>7</w:t>
        </w:r>
        <w:r w:rsidR="0025581F" w:rsidRPr="006045CB">
          <w:fldChar w:fldCharType="end"/>
        </w:r>
      </w:sdtContent>
    </w:sdt>
  </w:p>
  <w:p w14:paraId="1C0DA02E" w14:textId="77777777" w:rsidR="0025581F" w:rsidRPr="00FF7125" w:rsidRDefault="0025581F" w:rsidP="00054C41">
    <w:pPr>
      <w:pStyle w:val="Pta"/>
    </w:pPr>
  </w:p>
  <w:p w14:paraId="51C6D868" w14:textId="77777777" w:rsidR="0025581F" w:rsidRDefault="0025581F">
    <w:pPr>
      <w:pStyle w:val="Pt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778C" w14:textId="77777777" w:rsidR="0025581F" w:rsidRDefault="0025581F">
    <w:pPr>
      <w:pStyle w:val="Pt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F15F" w14:textId="77777777" w:rsidR="005E4B14" w:rsidRPr="00721B6E" w:rsidRDefault="005E4B14">
    <w:pPr>
      <w:pStyle w:val="Pta"/>
      <w:jc w:val="right"/>
    </w:pPr>
    <w:r w:rsidRPr="00721B6E">
      <w:fldChar w:fldCharType="begin"/>
    </w:r>
    <w:r w:rsidRPr="00721B6E">
      <w:instrText>PAGE   \* MERGEFORMAT</w:instrText>
    </w:r>
    <w:r w:rsidRPr="00721B6E">
      <w:fldChar w:fldCharType="separate"/>
    </w:r>
    <w:r w:rsidRPr="00721B6E">
      <w:t>2</w:t>
    </w:r>
    <w:r w:rsidRPr="00721B6E">
      <w:fldChar w:fldCharType="end"/>
    </w:r>
  </w:p>
  <w:p w14:paraId="782BB747" w14:textId="77777777" w:rsidR="005E4B14" w:rsidRDefault="005E4B1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61C4A" w14:textId="77777777" w:rsidR="007647F3" w:rsidRDefault="007647F3" w:rsidP="005E4B14">
      <w:r>
        <w:separator/>
      </w:r>
    </w:p>
  </w:footnote>
  <w:footnote w:type="continuationSeparator" w:id="0">
    <w:p w14:paraId="45A0BF36" w14:textId="77777777" w:rsidR="007647F3" w:rsidRDefault="007647F3" w:rsidP="005E4B14">
      <w:r>
        <w:continuationSeparator/>
      </w:r>
    </w:p>
  </w:footnote>
  <w:footnote w:id="1">
    <w:p w14:paraId="38F0108F" w14:textId="77777777" w:rsidR="005F0FD2" w:rsidRPr="000A6B7F" w:rsidRDefault="005F0FD2" w:rsidP="005F0FD2">
      <w:pPr>
        <w:pStyle w:val="Textpoznmkypodiarou"/>
        <w:rPr>
          <w:rFonts w:ascii="Times New Roman" w:hAnsi="Times New Roman" w:cs="Times New Roman"/>
        </w:rPr>
      </w:pPr>
      <w:r>
        <w:rPr>
          <w:rStyle w:val="Odkaznapoznmkupodiarou"/>
        </w:rPr>
        <w:footnoteRef/>
      </w:r>
      <w:r>
        <w:t xml:space="preserve"> </w:t>
      </w:r>
      <w:r w:rsidRPr="000A6B7F">
        <w:rPr>
          <w:rFonts w:ascii="Times New Roman" w:hAnsi="Times New Roman" w:cs="Times New Roman"/>
        </w:rPr>
        <w:t xml:space="preserve">Definícia goldplatingu </w:t>
      </w:r>
      <w:r w:rsidRPr="00D114ED">
        <w:rPr>
          <w:rFonts w:ascii="Times New Roman" w:hAnsi="Times New Roman" w:cs="Times New Roman"/>
        </w:rPr>
        <w:t>je uvedená v bode 4 časti III. jednotnej metodiky.</w:t>
      </w:r>
    </w:p>
  </w:footnote>
  <w:footnote w:id="2">
    <w:p w14:paraId="37F63E2C" w14:textId="77777777" w:rsidR="00B95CE8" w:rsidRPr="00804BC8" w:rsidRDefault="00B95CE8" w:rsidP="00B95CE8">
      <w:pPr>
        <w:pStyle w:val="Textpoznmkypodiarou"/>
        <w:jc w:val="both"/>
        <w:rPr>
          <w:rFonts w:ascii="Times New Roman" w:hAnsi="Times New Roman" w:cs="Times New Roman"/>
        </w:rPr>
      </w:pPr>
      <w:r w:rsidRPr="0099544D">
        <w:rPr>
          <w:rStyle w:val="Odkaznapoznmkupodiarou"/>
          <w:rFonts w:ascii="Times New Roman" w:hAnsi="Times New Roman" w:cs="Times New Roman"/>
        </w:rPr>
        <w:footnoteRef/>
      </w:r>
      <w:r w:rsidRPr="0099544D">
        <w:rPr>
          <w:rFonts w:ascii="Times New Roman" w:hAnsi="Times New Roman" w:cs="Times New Roman"/>
        </w:rPr>
        <w:t xml:space="preserve"> </w:t>
      </w:r>
      <w:r w:rsidRPr="00804BC8">
        <w:rPr>
          <w:rFonts w:ascii="Times New Roman" w:hAnsi="Times New Roman" w:cs="Times New Roman"/>
        </w:rPr>
        <w:t xml:space="preserve">Informácie sa uvádzajú  iba v prípade, ak sa predkladaným návrhom regulácie vykonáva transpozícia smernice </w:t>
      </w:r>
      <w:r w:rsidRPr="0099544D">
        <w:rPr>
          <w:rFonts w:ascii="Times New Roman" w:hAnsi="Times New Roman" w:cs="Times New Roman"/>
        </w:rPr>
        <w:t>EÚ</w:t>
      </w:r>
      <w:r w:rsidRPr="00804BC8">
        <w:rPr>
          <w:rFonts w:ascii="Times New Roman" w:hAnsi="Times New Roman" w:cs="Times New Roman"/>
        </w:rPr>
        <w:t xml:space="preserve"> a bol identifikovaný goldplating podľa tabuľky zhody alebo sa vykonáva implementácia nariadenia EÚ s goldplatingom.</w:t>
      </w:r>
      <w:r>
        <w:rPr>
          <w:rFonts w:ascii="Times New Roman" w:hAnsi="Times New Roman" w:cs="Times New Roman"/>
        </w:rPr>
        <w:t xml:space="preserve"> Informácie sa uvádzajú aj v prípade</w:t>
      </w:r>
      <w:r w:rsidRPr="00CF4D09">
        <w:rPr>
          <w:rFonts w:ascii="Times New Roman" w:hAnsi="Times New Roman" w:cs="Times New Roman"/>
        </w:rPr>
        <w:t xml:space="preserve"> (ak nejde o transpozíciu smernice EÚ alebo implementáciu nariadenia EÚ)</w:t>
      </w:r>
      <w:r>
        <w:rPr>
          <w:rFonts w:ascii="Times New Roman" w:hAnsi="Times New Roman" w:cs="Times New Roman"/>
        </w:rPr>
        <w:t>, ak sa predloženým návrhom odstraňuje goldplating, ktorého pôvod je v skoršom zachovaní existujúcej právnej úpravy (existujúcich vnútroštátnych požiadaviek).</w:t>
      </w:r>
    </w:p>
    <w:p w14:paraId="7CBBE217" w14:textId="77777777" w:rsidR="00B95CE8" w:rsidRDefault="00B95CE8" w:rsidP="00B95CE8">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EE58" w14:textId="77777777" w:rsidR="00746D3C" w:rsidRDefault="00746D3C" w:rsidP="002B63FD">
    <w:pPr>
      <w:pStyle w:val="Hlavika"/>
      <w:jc w:val="right"/>
    </w:pPr>
    <w:r>
      <w:t>Príloha č. 2</w:t>
    </w:r>
  </w:p>
  <w:p w14:paraId="297F6655" w14:textId="77777777" w:rsidR="00746D3C" w:rsidRPr="00EB59C8" w:rsidRDefault="00746D3C" w:rsidP="002B63FD">
    <w:pPr>
      <w:pStyle w:val="Hlavik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C408E" w14:textId="77777777" w:rsidR="00746D3C" w:rsidRPr="000A15AE" w:rsidRDefault="00746D3C" w:rsidP="002B63FD">
    <w:pPr>
      <w:pStyle w:val="Hlavika"/>
      <w:jc w:val="right"/>
    </w:pPr>
    <w:r>
      <w:t>Príloha č.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C610" w14:textId="77777777" w:rsidR="0025581F" w:rsidRPr="006045CB" w:rsidRDefault="0025581F" w:rsidP="0014215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46C"/>
    <w:multiLevelType w:val="hybridMultilevel"/>
    <w:tmpl w:val="44528930"/>
    <w:lvl w:ilvl="0" w:tplc="041B0017">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1" w15:restartNumberingAfterBreak="0">
    <w:nsid w:val="0CD741B6"/>
    <w:multiLevelType w:val="hybridMultilevel"/>
    <w:tmpl w:val="06040940"/>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A13975"/>
    <w:multiLevelType w:val="hybridMultilevel"/>
    <w:tmpl w:val="69EE49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9E225F5"/>
    <w:multiLevelType w:val="hybridMultilevel"/>
    <w:tmpl w:val="B96010A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D1338"/>
    <w:multiLevelType w:val="hybridMultilevel"/>
    <w:tmpl w:val="0C86BC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D3F2D1F"/>
    <w:multiLevelType w:val="hybridMultilevel"/>
    <w:tmpl w:val="2976140A"/>
    <w:lvl w:ilvl="0" w:tplc="CCCEB200">
      <w:start w:val="6"/>
      <w:numFmt w:val="bullet"/>
      <w:lvlText w:val="-"/>
      <w:lvlJc w:val="left"/>
      <w:pPr>
        <w:tabs>
          <w:tab w:val="num" w:pos="900"/>
        </w:tabs>
        <w:ind w:left="90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Wingdings" w:hint="default"/>
      </w:rPr>
    </w:lvl>
    <w:lvl w:ilvl="3" w:tplc="041B0001">
      <w:start w:val="1"/>
      <w:numFmt w:val="bullet"/>
      <w:lvlText w:val=""/>
      <w:lvlJc w:val="left"/>
      <w:pPr>
        <w:tabs>
          <w:tab w:val="num" w:pos="2880"/>
        </w:tabs>
        <w:ind w:left="2880" w:hanging="360"/>
      </w:pPr>
      <w:rPr>
        <w:rFonts w:ascii="Symbol" w:hAnsi="Symbol" w:cs="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Wingdings" w:hint="default"/>
      </w:rPr>
    </w:lvl>
    <w:lvl w:ilvl="6" w:tplc="041B0001">
      <w:start w:val="1"/>
      <w:numFmt w:val="bullet"/>
      <w:lvlText w:val=""/>
      <w:lvlJc w:val="left"/>
      <w:pPr>
        <w:tabs>
          <w:tab w:val="num" w:pos="5040"/>
        </w:tabs>
        <w:ind w:left="5040" w:hanging="360"/>
      </w:pPr>
      <w:rPr>
        <w:rFonts w:ascii="Symbol" w:hAnsi="Symbol" w:cs="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E01CB3"/>
    <w:multiLevelType w:val="hybridMultilevel"/>
    <w:tmpl w:val="7B3E6F06"/>
    <w:lvl w:ilvl="0" w:tplc="4DB458D0">
      <w:start w:val="1"/>
      <w:numFmt w:val="decimal"/>
      <w:lvlText w:val="(%1)"/>
      <w:lvlJc w:val="left"/>
      <w:pPr>
        <w:ind w:left="786" w:hanging="360"/>
      </w:pPr>
    </w:lvl>
    <w:lvl w:ilvl="1" w:tplc="041B0019">
      <w:start w:val="1"/>
      <w:numFmt w:val="lowerLetter"/>
      <w:lvlText w:val="%2."/>
      <w:lvlJc w:val="left"/>
      <w:pPr>
        <w:ind w:left="1648" w:hanging="360"/>
      </w:pPr>
    </w:lvl>
    <w:lvl w:ilvl="2" w:tplc="041B001B">
      <w:start w:val="1"/>
      <w:numFmt w:val="lowerRoman"/>
      <w:lvlText w:val="%3."/>
      <w:lvlJc w:val="right"/>
      <w:pPr>
        <w:ind w:left="2368" w:hanging="180"/>
      </w:pPr>
    </w:lvl>
    <w:lvl w:ilvl="3" w:tplc="041B000F">
      <w:start w:val="1"/>
      <w:numFmt w:val="decimal"/>
      <w:lvlText w:val="%4."/>
      <w:lvlJc w:val="left"/>
      <w:pPr>
        <w:ind w:left="3088" w:hanging="360"/>
      </w:pPr>
    </w:lvl>
    <w:lvl w:ilvl="4" w:tplc="041B0019">
      <w:start w:val="1"/>
      <w:numFmt w:val="lowerLetter"/>
      <w:lvlText w:val="%5."/>
      <w:lvlJc w:val="left"/>
      <w:pPr>
        <w:ind w:left="3808" w:hanging="360"/>
      </w:pPr>
    </w:lvl>
    <w:lvl w:ilvl="5" w:tplc="041B001B">
      <w:start w:val="1"/>
      <w:numFmt w:val="lowerRoman"/>
      <w:lvlText w:val="%6."/>
      <w:lvlJc w:val="right"/>
      <w:pPr>
        <w:ind w:left="4528" w:hanging="180"/>
      </w:pPr>
    </w:lvl>
    <w:lvl w:ilvl="6" w:tplc="041B000F">
      <w:start w:val="1"/>
      <w:numFmt w:val="decimal"/>
      <w:lvlText w:val="%7."/>
      <w:lvlJc w:val="left"/>
      <w:pPr>
        <w:ind w:left="5248" w:hanging="360"/>
      </w:pPr>
    </w:lvl>
    <w:lvl w:ilvl="7" w:tplc="041B0019">
      <w:start w:val="1"/>
      <w:numFmt w:val="lowerLetter"/>
      <w:lvlText w:val="%8."/>
      <w:lvlJc w:val="left"/>
      <w:pPr>
        <w:ind w:left="5968" w:hanging="360"/>
      </w:pPr>
    </w:lvl>
    <w:lvl w:ilvl="8" w:tplc="041B001B">
      <w:start w:val="1"/>
      <w:numFmt w:val="lowerRoman"/>
      <w:lvlText w:val="%9."/>
      <w:lvlJc w:val="right"/>
      <w:pPr>
        <w:ind w:left="6688" w:hanging="180"/>
      </w:pPr>
    </w:lvl>
  </w:abstractNum>
  <w:abstractNum w:abstractNumId="7" w15:restartNumberingAfterBreak="0">
    <w:nsid w:val="206800B9"/>
    <w:multiLevelType w:val="hybridMultilevel"/>
    <w:tmpl w:val="A39ADB46"/>
    <w:lvl w:ilvl="0" w:tplc="C28AC906">
      <w:numFmt w:val="bullet"/>
      <w:lvlText w:val="-"/>
      <w:lvlJc w:val="left"/>
      <w:pPr>
        <w:ind w:left="720" w:hanging="360"/>
      </w:pPr>
      <w:rPr>
        <w:rFonts w:ascii="Migrena_Grotesque" w:eastAsia="Calibri" w:hAnsi="Migrena_Grotesque"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 w15:restartNumberingAfterBreak="0">
    <w:nsid w:val="22EC70E7"/>
    <w:multiLevelType w:val="hybridMultilevel"/>
    <w:tmpl w:val="2FD8FA24"/>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5E67D0"/>
    <w:multiLevelType w:val="hybridMultilevel"/>
    <w:tmpl w:val="3FCA9F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6D12712"/>
    <w:multiLevelType w:val="hybridMultilevel"/>
    <w:tmpl w:val="93661344"/>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6D1D3E"/>
    <w:multiLevelType w:val="hybridMultilevel"/>
    <w:tmpl w:val="671C25CA"/>
    <w:lvl w:ilvl="0" w:tplc="2638BEA4">
      <w:start w:val="1"/>
      <w:numFmt w:val="bullet"/>
      <w:lvlText w:val=""/>
      <w:lvlJc w:val="left"/>
      <w:pPr>
        <w:ind w:left="720" w:hanging="360"/>
      </w:pPr>
      <w:rPr>
        <w:rFonts w:ascii="Symbol" w:hAnsi="Symbol" w:hint="default"/>
      </w:rPr>
    </w:lvl>
    <w:lvl w:ilvl="1" w:tplc="CCCEB200">
      <w:start w:val="6"/>
      <w:numFmt w:val="bullet"/>
      <w:lvlText w:val="-"/>
      <w:lvlJc w:val="left"/>
      <w:pPr>
        <w:ind w:left="900" w:hanging="360"/>
      </w:pPr>
      <w:rPr>
        <w:rFonts w:ascii="Times New Roman" w:eastAsia="Times New Roman" w:hAnsi="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B47238C"/>
    <w:multiLevelType w:val="multilevel"/>
    <w:tmpl w:val="BD96C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C73CF1"/>
    <w:multiLevelType w:val="hybridMultilevel"/>
    <w:tmpl w:val="2E82B4F4"/>
    <w:lvl w:ilvl="0" w:tplc="A33CC2AC">
      <w:start w:val="1"/>
      <w:numFmt w:val="bullet"/>
      <w:lvlText w:val=""/>
      <w:lvlJc w:val="left"/>
      <w:pPr>
        <w:ind w:left="720" w:hanging="360"/>
      </w:pPr>
      <w:rPr>
        <w:rFonts w:ascii="Symbol" w:hAnsi="Symbol" w:hint="default"/>
      </w:rPr>
    </w:lvl>
    <w:lvl w:ilvl="1" w:tplc="A33CC2AC">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0DA7A3A"/>
    <w:multiLevelType w:val="hybridMultilevel"/>
    <w:tmpl w:val="7BEEDF30"/>
    <w:lvl w:ilvl="0" w:tplc="CCCEB200">
      <w:start w:val="6"/>
      <w:numFmt w:val="bullet"/>
      <w:lvlText w:val="-"/>
      <w:lvlJc w:val="left"/>
      <w:pPr>
        <w:ind w:left="1622" w:hanging="360"/>
      </w:pPr>
      <w:rPr>
        <w:rFonts w:ascii="Times New Roman" w:eastAsia="Times New Roman" w:hAnsi="Times New Roman" w:hint="default"/>
      </w:rPr>
    </w:lvl>
    <w:lvl w:ilvl="1" w:tplc="041B0003" w:tentative="1">
      <w:start w:val="1"/>
      <w:numFmt w:val="bullet"/>
      <w:lvlText w:val="o"/>
      <w:lvlJc w:val="left"/>
      <w:pPr>
        <w:ind w:left="2342" w:hanging="360"/>
      </w:pPr>
      <w:rPr>
        <w:rFonts w:ascii="Courier New" w:hAnsi="Courier New" w:cs="Courier New" w:hint="default"/>
      </w:rPr>
    </w:lvl>
    <w:lvl w:ilvl="2" w:tplc="041B0005" w:tentative="1">
      <w:start w:val="1"/>
      <w:numFmt w:val="bullet"/>
      <w:lvlText w:val=""/>
      <w:lvlJc w:val="left"/>
      <w:pPr>
        <w:ind w:left="3062" w:hanging="360"/>
      </w:pPr>
      <w:rPr>
        <w:rFonts w:ascii="Wingdings" w:hAnsi="Wingdings" w:hint="default"/>
      </w:rPr>
    </w:lvl>
    <w:lvl w:ilvl="3" w:tplc="041B0001" w:tentative="1">
      <w:start w:val="1"/>
      <w:numFmt w:val="bullet"/>
      <w:lvlText w:val=""/>
      <w:lvlJc w:val="left"/>
      <w:pPr>
        <w:ind w:left="3782" w:hanging="360"/>
      </w:pPr>
      <w:rPr>
        <w:rFonts w:ascii="Symbol" w:hAnsi="Symbol" w:hint="default"/>
      </w:rPr>
    </w:lvl>
    <w:lvl w:ilvl="4" w:tplc="041B0003" w:tentative="1">
      <w:start w:val="1"/>
      <w:numFmt w:val="bullet"/>
      <w:lvlText w:val="o"/>
      <w:lvlJc w:val="left"/>
      <w:pPr>
        <w:ind w:left="4502" w:hanging="360"/>
      </w:pPr>
      <w:rPr>
        <w:rFonts w:ascii="Courier New" w:hAnsi="Courier New" w:cs="Courier New" w:hint="default"/>
      </w:rPr>
    </w:lvl>
    <w:lvl w:ilvl="5" w:tplc="041B0005" w:tentative="1">
      <w:start w:val="1"/>
      <w:numFmt w:val="bullet"/>
      <w:lvlText w:val=""/>
      <w:lvlJc w:val="left"/>
      <w:pPr>
        <w:ind w:left="5222" w:hanging="360"/>
      </w:pPr>
      <w:rPr>
        <w:rFonts w:ascii="Wingdings" w:hAnsi="Wingdings" w:hint="default"/>
      </w:rPr>
    </w:lvl>
    <w:lvl w:ilvl="6" w:tplc="041B0001" w:tentative="1">
      <w:start w:val="1"/>
      <w:numFmt w:val="bullet"/>
      <w:lvlText w:val=""/>
      <w:lvlJc w:val="left"/>
      <w:pPr>
        <w:ind w:left="5942" w:hanging="360"/>
      </w:pPr>
      <w:rPr>
        <w:rFonts w:ascii="Symbol" w:hAnsi="Symbol" w:hint="default"/>
      </w:rPr>
    </w:lvl>
    <w:lvl w:ilvl="7" w:tplc="041B0003" w:tentative="1">
      <w:start w:val="1"/>
      <w:numFmt w:val="bullet"/>
      <w:lvlText w:val="o"/>
      <w:lvlJc w:val="left"/>
      <w:pPr>
        <w:ind w:left="6662" w:hanging="360"/>
      </w:pPr>
      <w:rPr>
        <w:rFonts w:ascii="Courier New" w:hAnsi="Courier New" w:cs="Courier New" w:hint="default"/>
      </w:rPr>
    </w:lvl>
    <w:lvl w:ilvl="8" w:tplc="041B0005" w:tentative="1">
      <w:start w:val="1"/>
      <w:numFmt w:val="bullet"/>
      <w:lvlText w:val=""/>
      <w:lvlJc w:val="left"/>
      <w:pPr>
        <w:ind w:left="7382" w:hanging="360"/>
      </w:pPr>
      <w:rPr>
        <w:rFonts w:ascii="Wingdings" w:hAnsi="Wingdings" w:hint="default"/>
      </w:rPr>
    </w:lvl>
  </w:abstractNum>
  <w:abstractNum w:abstractNumId="15" w15:restartNumberingAfterBreak="0">
    <w:nsid w:val="5AC45921"/>
    <w:multiLevelType w:val="hybridMultilevel"/>
    <w:tmpl w:val="15C486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5C9B77D4"/>
    <w:multiLevelType w:val="multilevel"/>
    <w:tmpl w:val="D4E25A3E"/>
    <w:lvl w:ilvl="0">
      <w:start w:val="1"/>
      <w:numFmt w:val="decimal"/>
      <w:lvlText w:val="%1."/>
      <w:legacy w:legacy="1" w:legacySpace="0" w:legacyIndent="425"/>
      <w:lvlJc w:val="left"/>
      <w:pPr>
        <w:ind w:left="425" w:hanging="425"/>
      </w:pPr>
      <w:rPr>
        <w:b/>
        <w:bCs/>
      </w:rPr>
    </w:lvl>
    <w:lvl w:ilvl="1">
      <w:start w:val="1"/>
      <w:numFmt w:val="lowerLetter"/>
      <w:lvlText w:val="%2)"/>
      <w:legacy w:legacy="1" w:legacySpace="0" w:legacyIndent="425"/>
      <w:lvlJc w:val="left"/>
      <w:pPr>
        <w:ind w:left="850" w:hanging="425"/>
      </w:pPr>
      <w:rPr>
        <w:b/>
      </w:rPr>
    </w:lvl>
    <w:lvl w:ilvl="2">
      <w:start w:val="1"/>
      <w:numFmt w:val="decimal"/>
      <w:lvlText w:val="%3.)"/>
      <w:legacy w:legacy="1" w:legacySpace="0" w:legacyIndent="425"/>
      <w:lvlJc w:val="left"/>
      <w:pPr>
        <w:ind w:left="1275" w:hanging="425"/>
      </w:pPr>
    </w:lvl>
    <w:lvl w:ilvl="3">
      <w:start w:val="1"/>
      <w:numFmt w:val="lowerLetter"/>
      <w:lvlText w:val="%4)"/>
      <w:legacy w:legacy="1" w:legacySpace="0" w:legacyIndent="708"/>
      <w:lvlJc w:val="left"/>
      <w:pPr>
        <w:ind w:left="1983" w:hanging="708"/>
      </w:pPr>
    </w:lvl>
    <w:lvl w:ilvl="4">
      <w:start w:val="1"/>
      <w:numFmt w:val="decimal"/>
      <w:lvlText w:val="(%5)"/>
      <w:legacy w:legacy="1" w:legacySpace="0" w:legacyIndent="708"/>
      <w:lvlJc w:val="left"/>
      <w:pPr>
        <w:ind w:left="2691" w:hanging="708"/>
      </w:pPr>
    </w:lvl>
    <w:lvl w:ilvl="5">
      <w:start w:val="1"/>
      <w:numFmt w:val="lowerLetter"/>
      <w:lvlText w:val="(%6)"/>
      <w:legacy w:legacy="1" w:legacySpace="0" w:legacyIndent="708"/>
      <w:lvlJc w:val="left"/>
      <w:pPr>
        <w:ind w:left="3399" w:hanging="708"/>
      </w:pPr>
    </w:lvl>
    <w:lvl w:ilvl="6">
      <w:start w:val="1"/>
      <w:numFmt w:val="lowerRoman"/>
      <w:lvlText w:val="(%7)"/>
      <w:legacy w:legacy="1" w:legacySpace="0" w:legacyIndent="708"/>
      <w:lvlJc w:val="left"/>
      <w:pPr>
        <w:ind w:left="4107" w:hanging="708"/>
      </w:pPr>
    </w:lvl>
    <w:lvl w:ilvl="7">
      <w:start w:val="1"/>
      <w:numFmt w:val="lowerLetter"/>
      <w:lvlText w:val="(%8)"/>
      <w:legacy w:legacy="1" w:legacySpace="0" w:legacyIndent="708"/>
      <w:lvlJc w:val="left"/>
      <w:pPr>
        <w:ind w:left="4815" w:hanging="708"/>
      </w:pPr>
    </w:lvl>
    <w:lvl w:ilvl="8">
      <w:start w:val="1"/>
      <w:numFmt w:val="lowerRoman"/>
      <w:lvlText w:val="(%9)"/>
      <w:legacy w:legacy="1" w:legacySpace="0" w:legacyIndent="708"/>
      <w:lvlJc w:val="left"/>
      <w:pPr>
        <w:ind w:left="5523" w:hanging="708"/>
      </w:pPr>
    </w:lvl>
  </w:abstractNum>
  <w:abstractNum w:abstractNumId="17" w15:restartNumberingAfterBreak="0">
    <w:nsid w:val="622C051F"/>
    <w:multiLevelType w:val="hybridMultilevel"/>
    <w:tmpl w:val="5434ADC8"/>
    <w:lvl w:ilvl="0" w:tplc="2638BEA4">
      <w:start w:val="1"/>
      <w:numFmt w:val="bullet"/>
      <w:lvlText w:val=""/>
      <w:lvlJc w:val="left"/>
      <w:pPr>
        <w:ind w:left="1283" w:hanging="360"/>
      </w:pPr>
      <w:rPr>
        <w:rFonts w:ascii="Symbol" w:hAnsi="Symbol" w:hint="default"/>
      </w:rPr>
    </w:lvl>
    <w:lvl w:ilvl="1" w:tplc="041B0003" w:tentative="1">
      <w:start w:val="1"/>
      <w:numFmt w:val="bullet"/>
      <w:lvlText w:val="o"/>
      <w:lvlJc w:val="left"/>
      <w:pPr>
        <w:ind w:left="2003" w:hanging="360"/>
      </w:pPr>
      <w:rPr>
        <w:rFonts w:ascii="Courier New" w:hAnsi="Courier New" w:cs="Courier New" w:hint="default"/>
      </w:rPr>
    </w:lvl>
    <w:lvl w:ilvl="2" w:tplc="041B0005" w:tentative="1">
      <w:start w:val="1"/>
      <w:numFmt w:val="bullet"/>
      <w:lvlText w:val=""/>
      <w:lvlJc w:val="left"/>
      <w:pPr>
        <w:ind w:left="2723" w:hanging="360"/>
      </w:pPr>
      <w:rPr>
        <w:rFonts w:ascii="Wingdings" w:hAnsi="Wingdings" w:hint="default"/>
      </w:rPr>
    </w:lvl>
    <w:lvl w:ilvl="3" w:tplc="041B0001" w:tentative="1">
      <w:start w:val="1"/>
      <w:numFmt w:val="bullet"/>
      <w:lvlText w:val=""/>
      <w:lvlJc w:val="left"/>
      <w:pPr>
        <w:ind w:left="3443" w:hanging="360"/>
      </w:pPr>
      <w:rPr>
        <w:rFonts w:ascii="Symbol" w:hAnsi="Symbol" w:hint="default"/>
      </w:rPr>
    </w:lvl>
    <w:lvl w:ilvl="4" w:tplc="041B0003" w:tentative="1">
      <w:start w:val="1"/>
      <w:numFmt w:val="bullet"/>
      <w:lvlText w:val="o"/>
      <w:lvlJc w:val="left"/>
      <w:pPr>
        <w:ind w:left="4163" w:hanging="360"/>
      </w:pPr>
      <w:rPr>
        <w:rFonts w:ascii="Courier New" w:hAnsi="Courier New" w:cs="Courier New" w:hint="default"/>
      </w:rPr>
    </w:lvl>
    <w:lvl w:ilvl="5" w:tplc="041B0005" w:tentative="1">
      <w:start w:val="1"/>
      <w:numFmt w:val="bullet"/>
      <w:lvlText w:val=""/>
      <w:lvlJc w:val="left"/>
      <w:pPr>
        <w:ind w:left="4883" w:hanging="360"/>
      </w:pPr>
      <w:rPr>
        <w:rFonts w:ascii="Wingdings" w:hAnsi="Wingdings" w:hint="default"/>
      </w:rPr>
    </w:lvl>
    <w:lvl w:ilvl="6" w:tplc="041B0001" w:tentative="1">
      <w:start w:val="1"/>
      <w:numFmt w:val="bullet"/>
      <w:lvlText w:val=""/>
      <w:lvlJc w:val="left"/>
      <w:pPr>
        <w:ind w:left="5603" w:hanging="360"/>
      </w:pPr>
      <w:rPr>
        <w:rFonts w:ascii="Symbol" w:hAnsi="Symbol" w:hint="default"/>
      </w:rPr>
    </w:lvl>
    <w:lvl w:ilvl="7" w:tplc="041B0003" w:tentative="1">
      <w:start w:val="1"/>
      <w:numFmt w:val="bullet"/>
      <w:lvlText w:val="o"/>
      <w:lvlJc w:val="left"/>
      <w:pPr>
        <w:ind w:left="6323" w:hanging="360"/>
      </w:pPr>
      <w:rPr>
        <w:rFonts w:ascii="Courier New" w:hAnsi="Courier New" w:cs="Courier New" w:hint="default"/>
      </w:rPr>
    </w:lvl>
    <w:lvl w:ilvl="8" w:tplc="041B0005" w:tentative="1">
      <w:start w:val="1"/>
      <w:numFmt w:val="bullet"/>
      <w:lvlText w:val=""/>
      <w:lvlJc w:val="left"/>
      <w:pPr>
        <w:ind w:left="7043" w:hanging="360"/>
      </w:pPr>
      <w:rPr>
        <w:rFonts w:ascii="Wingdings" w:hAnsi="Wingdings" w:hint="default"/>
      </w:rPr>
    </w:lvl>
  </w:abstractNum>
  <w:abstractNum w:abstractNumId="18" w15:restartNumberingAfterBreak="0">
    <w:nsid w:val="630D3259"/>
    <w:multiLevelType w:val="multilevel"/>
    <w:tmpl w:val="94F4C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285188"/>
    <w:multiLevelType w:val="multilevel"/>
    <w:tmpl w:val="3BB60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C71169"/>
    <w:multiLevelType w:val="hybridMultilevel"/>
    <w:tmpl w:val="8BD27986"/>
    <w:lvl w:ilvl="0" w:tplc="8CD431A8">
      <w:start w:val="1"/>
      <w:numFmt w:val="decimal"/>
      <w:lvlText w:val="(%1)"/>
      <w:lvlJc w:val="left"/>
      <w:pPr>
        <w:ind w:left="1080" w:hanging="360"/>
      </w:pPr>
    </w:lvl>
    <w:lvl w:ilvl="1" w:tplc="817862F4">
      <w:start w:val="1"/>
      <w:numFmt w:val="lowerLetter"/>
      <w:lvlText w:val="%2."/>
      <w:lvlJc w:val="left"/>
      <w:pPr>
        <w:ind w:left="1800" w:hanging="360"/>
      </w:pPr>
    </w:lvl>
    <w:lvl w:ilvl="2" w:tplc="CA9E91F4">
      <w:start w:val="1"/>
      <w:numFmt w:val="lowerRoman"/>
      <w:lvlText w:val="%3."/>
      <w:lvlJc w:val="right"/>
      <w:pPr>
        <w:ind w:left="2520" w:hanging="180"/>
      </w:pPr>
    </w:lvl>
    <w:lvl w:ilvl="3" w:tplc="BCF6990C">
      <w:start w:val="1"/>
      <w:numFmt w:val="decimal"/>
      <w:lvlText w:val="%4."/>
      <w:lvlJc w:val="left"/>
      <w:pPr>
        <w:ind w:left="3240" w:hanging="360"/>
      </w:pPr>
    </w:lvl>
    <w:lvl w:ilvl="4" w:tplc="D4045CE2">
      <w:start w:val="1"/>
      <w:numFmt w:val="lowerLetter"/>
      <w:lvlText w:val="%5."/>
      <w:lvlJc w:val="left"/>
      <w:pPr>
        <w:ind w:left="3960" w:hanging="360"/>
      </w:pPr>
    </w:lvl>
    <w:lvl w:ilvl="5" w:tplc="ACFE0A12">
      <w:start w:val="1"/>
      <w:numFmt w:val="lowerRoman"/>
      <w:lvlText w:val="%6."/>
      <w:lvlJc w:val="right"/>
      <w:pPr>
        <w:ind w:left="4680" w:hanging="180"/>
      </w:pPr>
    </w:lvl>
    <w:lvl w:ilvl="6" w:tplc="CD4A2824">
      <w:start w:val="1"/>
      <w:numFmt w:val="decimal"/>
      <w:lvlText w:val="%7."/>
      <w:lvlJc w:val="left"/>
      <w:pPr>
        <w:ind w:left="5400" w:hanging="360"/>
      </w:pPr>
    </w:lvl>
    <w:lvl w:ilvl="7" w:tplc="5804E5C8">
      <w:start w:val="1"/>
      <w:numFmt w:val="lowerLetter"/>
      <w:lvlText w:val="%8."/>
      <w:lvlJc w:val="left"/>
      <w:pPr>
        <w:ind w:left="6120" w:hanging="360"/>
      </w:pPr>
    </w:lvl>
    <w:lvl w:ilvl="8" w:tplc="D4DC9034">
      <w:start w:val="1"/>
      <w:numFmt w:val="lowerRoman"/>
      <w:lvlText w:val="%9."/>
      <w:lvlJc w:val="right"/>
      <w:pPr>
        <w:ind w:left="6840" w:hanging="180"/>
      </w:pPr>
    </w:lvl>
  </w:abstractNum>
  <w:abstractNum w:abstractNumId="21" w15:restartNumberingAfterBreak="0">
    <w:nsid w:val="64474C05"/>
    <w:multiLevelType w:val="multilevel"/>
    <w:tmpl w:val="54023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6A5463"/>
    <w:multiLevelType w:val="hybridMultilevel"/>
    <w:tmpl w:val="35E4F686"/>
    <w:lvl w:ilvl="0" w:tplc="041B0001">
      <w:start w:val="1"/>
      <w:numFmt w:val="bullet"/>
      <w:lvlText w:val=""/>
      <w:lvlJc w:val="left"/>
      <w:pPr>
        <w:ind w:left="2844" w:hanging="360"/>
      </w:pPr>
      <w:rPr>
        <w:rFonts w:ascii="Symbol" w:hAnsi="Symbol" w:hint="default"/>
      </w:rPr>
    </w:lvl>
    <w:lvl w:ilvl="1" w:tplc="041B0003" w:tentative="1">
      <w:start w:val="1"/>
      <w:numFmt w:val="bullet"/>
      <w:lvlText w:val="o"/>
      <w:lvlJc w:val="left"/>
      <w:pPr>
        <w:ind w:left="3564" w:hanging="360"/>
      </w:pPr>
      <w:rPr>
        <w:rFonts w:ascii="Courier New" w:hAnsi="Courier New" w:cs="Courier New" w:hint="default"/>
      </w:rPr>
    </w:lvl>
    <w:lvl w:ilvl="2" w:tplc="041B0005" w:tentative="1">
      <w:start w:val="1"/>
      <w:numFmt w:val="bullet"/>
      <w:lvlText w:val=""/>
      <w:lvlJc w:val="left"/>
      <w:pPr>
        <w:ind w:left="4284" w:hanging="360"/>
      </w:pPr>
      <w:rPr>
        <w:rFonts w:ascii="Wingdings" w:hAnsi="Wingdings" w:hint="default"/>
      </w:rPr>
    </w:lvl>
    <w:lvl w:ilvl="3" w:tplc="041B0001" w:tentative="1">
      <w:start w:val="1"/>
      <w:numFmt w:val="bullet"/>
      <w:lvlText w:val=""/>
      <w:lvlJc w:val="left"/>
      <w:pPr>
        <w:ind w:left="5004" w:hanging="360"/>
      </w:pPr>
      <w:rPr>
        <w:rFonts w:ascii="Symbol" w:hAnsi="Symbol" w:hint="default"/>
      </w:rPr>
    </w:lvl>
    <w:lvl w:ilvl="4" w:tplc="041B0003" w:tentative="1">
      <w:start w:val="1"/>
      <w:numFmt w:val="bullet"/>
      <w:lvlText w:val="o"/>
      <w:lvlJc w:val="left"/>
      <w:pPr>
        <w:ind w:left="5724" w:hanging="360"/>
      </w:pPr>
      <w:rPr>
        <w:rFonts w:ascii="Courier New" w:hAnsi="Courier New" w:cs="Courier New" w:hint="default"/>
      </w:rPr>
    </w:lvl>
    <w:lvl w:ilvl="5" w:tplc="041B0005" w:tentative="1">
      <w:start w:val="1"/>
      <w:numFmt w:val="bullet"/>
      <w:lvlText w:val=""/>
      <w:lvlJc w:val="left"/>
      <w:pPr>
        <w:ind w:left="6444" w:hanging="360"/>
      </w:pPr>
      <w:rPr>
        <w:rFonts w:ascii="Wingdings" w:hAnsi="Wingdings" w:hint="default"/>
      </w:rPr>
    </w:lvl>
    <w:lvl w:ilvl="6" w:tplc="041B0001" w:tentative="1">
      <w:start w:val="1"/>
      <w:numFmt w:val="bullet"/>
      <w:lvlText w:val=""/>
      <w:lvlJc w:val="left"/>
      <w:pPr>
        <w:ind w:left="7164" w:hanging="360"/>
      </w:pPr>
      <w:rPr>
        <w:rFonts w:ascii="Symbol" w:hAnsi="Symbol" w:hint="default"/>
      </w:rPr>
    </w:lvl>
    <w:lvl w:ilvl="7" w:tplc="041B0003" w:tentative="1">
      <w:start w:val="1"/>
      <w:numFmt w:val="bullet"/>
      <w:lvlText w:val="o"/>
      <w:lvlJc w:val="left"/>
      <w:pPr>
        <w:ind w:left="7884" w:hanging="360"/>
      </w:pPr>
      <w:rPr>
        <w:rFonts w:ascii="Courier New" w:hAnsi="Courier New" w:cs="Courier New" w:hint="default"/>
      </w:rPr>
    </w:lvl>
    <w:lvl w:ilvl="8" w:tplc="041B0005" w:tentative="1">
      <w:start w:val="1"/>
      <w:numFmt w:val="bullet"/>
      <w:lvlText w:val=""/>
      <w:lvlJc w:val="left"/>
      <w:pPr>
        <w:ind w:left="8604" w:hanging="360"/>
      </w:pPr>
      <w:rPr>
        <w:rFonts w:ascii="Wingdings" w:hAnsi="Wingdings" w:hint="default"/>
      </w:rPr>
    </w:lvl>
  </w:abstractNum>
  <w:abstractNum w:abstractNumId="23" w15:restartNumberingAfterBreak="0">
    <w:nsid w:val="6FC40A12"/>
    <w:multiLevelType w:val="multilevel"/>
    <w:tmpl w:val="EEAE4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07080D"/>
    <w:multiLevelType w:val="hybridMultilevel"/>
    <w:tmpl w:val="F17847F0"/>
    <w:lvl w:ilvl="0" w:tplc="041B000B">
      <w:start w:val="1"/>
      <w:numFmt w:val="bullet"/>
      <w:lvlText w:val=""/>
      <w:lvlJc w:val="left"/>
      <w:pPr>
        <w:tabs>
          <w:tab w:val="num" w:pos="720"/>
        </w:tabs>
        <w:ind w:left="720" w:hanging="360"/>
      </w:pPr>
      <w:rPr>
        <w:rFonts w:ascii="Wingdings" w:hAnsi="Wingdings" w:hint="default"/>
      </w:rPr>
    </w:lvl>
    <w:lvl w:ilvl="1" w:tplc="A8EABA36">
      <w:start w:val="1"/>
      <w:numFmt w:val="bullet"/>
      <w:lvlText w:val="•"/>
      <w:lvlJc w:val="left"/>
      <w:pPr>
        <w:tabs>
          <w:tab w:val="num" w:pos="1440"/>
        </w:tabs>
        <w:ind w:left="1440" w:hanging="360"/>
      </w:pPr>
      <w:rPr>
        <w:rFonts w:ascii="Times New Roman" w:hAnsi="Times New Roman" w:hint="default"/>
      </w:rPr>
    </w:lvl>
    <w:lvl w:ilvl="2" w:tplc="516C1FD6">
      <w:start w:val="1"/>
      <w:numFmt w:val="bullet"/>
      <w:lvlText w:val="•"/>
      <w:lvlJc w:val="left"/>
      <w:pPr>
        <w:tabs>
          <w:tab w:val="num" w:pos="2160"/>
        </w:tabs>
        <w:ind w:left="2160" w:hanging="360"/>
      </w:pPr>
      <w:rPr>
        <w:rFonts w:ascii="Times New Roman" w:hAnsi="Times New Roman" w:hint="default"/>
      </w:rPr>
    </w:lvl>
    <w:lvl w:ilvl="3" w:tplc="AFF02278">
      <w:start w:val="1"/>
      <w:numFmt w:val="bullet"/>
      <w:lvlText w:val="•"/>
      <w:lvlJc w:val="left"/>
      <w:pPr>
        <w:tabs>
          <w:tab w:val="num" w:pos="2880"/>
        </w:tabs>
        <w:ind w:left="2880" w:hanging="360"/>
      </w:pPr>
      <w:rPr>
        <w:rFonts w:ascii="Times New Roman" w:hAnsi="Times New Roman" w:hint="default"/>
      </w:rPr>
    </w:lvl>
    <w:lvl w:ilvl="4" w:tplc="CF14E616">
      <w:start w:val="1"/>
      <w:numFmt w:val="bullet"/>
      <w:lvlText w:val="•"/>
      <w:lvlJc w:val="left"/>
      <w:pPr>
        <w:tabs>
          <w:tab w:val="num" w:pos="3600"/>
        </w:tabs>
        <w:ind w:left="3600" w:hanging="360"/>
      </w:pPr>
      <w:rPr>
        <w:rFonts w:ascii="Times New Roman" w:hAnsi="Times New Roman" w:hint="default"/>
      </w:rPr>
    </w:lvl>
    <w:lvl w:ilvl="5" w:tplc="75C0A202">
      <w:start w:val="1"/>
      <w:numFmt w:val="bullet"/>
      <w:lvlText w:val="•"/>
      <w:lvlJc w:val="left"/>
      <w:pPr>
        <w:tabs>
          <w:tab w:val="num" w:pos="4320"/>
        </w:tabs>
        <w:ind w:left="4320" w:hanging="360"/>
      </w:pPr>
      <w:rPr>
        <w:rFonts w:ascii="Times New Roman" w:hAnsi="Times New Roman" w:hint="default"/>
      </w:rPr>
    </w:lvl>
    <w:lvl w:ilvl="6" w:tplc="B33807EA">
      <w:start w:val="1"/>
      <w:numFmt w:val="bullet"/>
      <w:lvlText w:val="•"/>
      <w:lvlJc w:val="left"/>
      <w:pPr>
        <w:tabs>
          <w:tab w:val="num" w:pos="5040"/>
        </w:tabs>
        <w:ind w:left="5040" w:hanging="360"/>
      </w:pPr>
      <w:rPr>
        <w:rFonts w:ascii="Times New Roman" w:hAnsi="Times New Roman" w:hint="default"/>
      </w:rPr>
    </w:lvl>
    <w:lvl w:ilvl="7" w:tplc="EEFE0D94">
      <w:start w:val="1"/>
      <w:numFmt w:val="bullet"/>
      <w:lvlText w:val="•"/>
      <w:lvlJc w:val="left"/>
      <w:pPr>
        <w:tabs>
          <w:tab w:val="num" w:pos="5760"/>
        </w:tabs>
        <w:ind w:left="5760" w:hanging="360"/>
      </w:pPr>
      <w:rPr>
        <w:rFonts w:ascii="Times New Roman" w:hAnsi="Times New Roman" w:hint="default"/>
      </w:rPr>
    </w:lvl>
    <w:lvl w:ilvl="8" w:tplc="4F3ABF5E">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72334EEA"/>
    <w:multiLevelType w:val="hybridMultilevel"/>
    <w:tmpl w:val="49E669B4"/>
    <w:lvl w:ilvl="0" w:tplc="2D0EEAFC">
      <w:numFmt w:val="bullet"/>
      <w:lvlText w:val="-"/>
      <w:lvlJc w:val="left"/>
      <w:pPr>
        <w:ind w:left="1068" w:hanging="360"/>
      </w:pPr>
      <w:rPr>
        <w:rFonts w:ascii="Calibri" w:eastAsia="Aptos" w:hAnsi="Calibri" w:cs="Calibri"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26" w15:restartNumberingAfterBreak="0">
    <w:nsid w:val="749A7B0E"/>
    <w:multiLevelType w:val="multilevel"/>
    <w:tmpl w:val="15860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FC5F07"/>
    <w:multiLevelType w:val="hybridMultilevel"/>
    <w:tmpl w:val="D5F8345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8" w15:restartNumberingAfterBreak="0">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num w:numId="1" w16cid:durableId="19348950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5552181">
    <w:abstractNumId w:val="16"/>
  </w:num>
  <w:num w:numId="3" w16cid:durableId="1976329211">
    <w:abstractNumId w:val="5"/>
  </w:num>
  <w:num w:numId="4" w16cid:durableId="133304252">
    <w:abstractNumId w:val="0"/>
  </w:num>
  <w:num w:numId="5" w16cid:durableId="1295988766">
    <w:abstractNumId w:val="14"/>
  </w:num>
  <w:num w:numId="6" w16cid:durableId="936712101">
    <w:abstractNumId w:val="11"/>
  </w:num>
  <w:num w:numId="7" w16cid:durableId="771247341">
    <w:abstractNumId w:val="17"/>
  </w:num>
  <w:num w:numId="8" w16cid:durableId="19625656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7178479">
    <w:abstractNumId w:val="21"/>
  </w:num>
  <w:num w:numId="10" w16cid:durableId="427892939">
    <w:abstractNumId w:val="19"/>
  </w:num>
  <w:num w:numId="11" w16cid:durableId="814448238">
    <w:abstractNumId w:val="18"/>
  </w:num>
  <w:num w:numId="12" w16cid:durableId="603347936">
    <w:abstractNumId w:val="23"/>
  </w:num>
  <w:num w:numId="13" w16cid:durableId="1771658248">
    <w:abstractNumId w:val="26"/>
  </w:num>
  <w:num w:numId="14" w16cid:durableId="285507455">
    <w:abstractNumId w:val="8"/>
  </w:num>
  <w:num w:numId="15" w16cid:durableId="1967615230">
    <w:abstractNumId w:val="10"/>
  </w:num>
  <w:num w:numId="16" w16cid:durableId="685331074">
    <w:abstractNumId w:val="1"/>
  </w:num>
  <w:num w:numId="17" w16cid:durableId="14772539">
    <w:abstractNumId w:val="2"/>
  </w:num>
  <w:num w:numId="18" w16cid:durableId="1405106684">
    <w:abstractNumId w:val="4"/>
  </w:num>
  <w:num w:numId="19" w16cid:durableId="727220072">
    <w:abstractNumId w:val="22"/>
  </w:num>
  <w:num w:numId="20" w16cid:durableId="111747406">
    <w:abstractNumId w:val="7"/>
  </w:num>
  <w:num w:numId="21" w16cid:durableId="1531988122">
    <w:abstractNumId w:val="25"/>
  </w:num>
  <w:num w:numId="22" w16cid:durableId="299119547">
    <w:abstractNumId w:val="3"/>
  </w:num>
  <w:num w:numId="23" w16cid:durableId="1496338774">
    <w:abstractNumId w:val="9"/>
  </w:num>
  <w:num w:numId="24" w16cid:durableId="423646183">
    <w:abstractNumId w:val="27"/>
  </w:num>
  <w:num w:numId="25" w16cid:durableId="590362">
    <w:abstractNumId w:val="12"/>
  </w:num>
  <w:num w:numId="26" w16cid:durableId="1092240387">
    <w:abstractNumId w:val="13"/>
  </w:num>
  <w:num w:numId="27" w16cid:durableId="1882862034">
    <w:abstractNumId w:val="20"/>
  </w:num>
  <w:num w:numId="28" w16cid:durableId="16756924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8628333">
    <w:abstractNumId w:val="24"/>
  </w:num>
  <w:num w:numId="30" w16cid:durableId="932517427">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07"/>
    <w:rsid w:val="000057BA"/>
    <w:rsid w:val="00010816"/>
    <w:rsid w:val="0003364E"/>
    <w:rsid w:val="000343A8"/>
    <w:rsid w:val="00034F15"/>
    <w:rsid w:val="0006235E"/>
    <w:rsid w:val="0006479B"/>
    <w:rsid w:val="00065193"/>
    <w:rsid w:val="00070B12"/>
    <w:rsid w:val="0007205F"/>
    <w:rsid w:val="000758C2"/>
    <w:rsid w:val="00083CF8"/>
    <w:rsid w:val="000921F0"/>
    <w:rsid w:val="000A504C"/>
    <w:rsid w:val="000B16DB"/>
    <w:rsid w:val="000C1D0F"/>
    <w:rsid w:val="000C36FF"/>
    <w:rsid w:val="000D3CEF"/>
    <w:rsid w:val="000D4929"/>
    <w:rsid w:val="000D5293"/>
    <w:rsid w:val="000D5690"/>
    <w:rsid w:val="000F2B32"/>
    <w:rsid w:val="000F5761"/>
    <w:rsid w:val="00100B32"/>
    <w:rsid w:val="0010163F"/>
    <w:rsid w:val="00102B3D"/>
    <w:rsid w:val="0010611B"/>
    <w:rsid w:val="00106597"/>
    <w:rsid w:val="0011785F"/>
    <w:rsid w:val="00122FE8"/>
    <w:rsid w:val="00143F8E"/>
    <w:rsid w:val="00147EA9"/>
    <w:rsid w:val="00150D00"/>
    <w:rsid w:val="00174625"/>
    <w:rsid w:val="00180C37"/>
    <w:rsid w:val="001870AA"/>
    <w:rsid w:val="00187B66"/>
    <w:rsid w:val="00187D71"/>
    <w:rsid w:val="00194042"/>
    <w:rsid w:val="001946F6"/>
    <w:rsid w:val="001C66A7"/>
    <w:rsid w:val="001D7D15"/>
    <w:rsid w:val="001E23F3"/>
    <w:rsid w:val="001E35D2"/>
    <w:rsid w:val="001E5FBF"/>
    <w:rsid w:val="001F091A"/>
    <w:rsid w:val="001F2A7A"/>
    <w:rsid w:val="001F62C7"/>
    <w:rsid w:val="001F6980"/>
    <w:rsid w:val="001F7BB2"/>
    <w:rsid w:val="0020097D"/>
    <w:rsid w:val="0020761E"/>
    <w:rsid w:val="002100FD"/>
    <w:rsid w:val="0021151D"/>
    <w:rsid w:val="00213C99"/>
    <w:rsid w:val="00222801"/>
    <w:rsid w:val="00223293"/>
    <w:rsid w:val="00244D3C"/>
    <w:rsid w:val="002467CD"/>
    <w:rsid w:val="002512C3"/>
    <w:rsid w:val="00251D41"/>
    <w:rsid w:val="00252536"/>
    <w:rsid w:val="002546B9"/>
    <w:rsid w:val="0025581F"/>
    <w:rsid w:val="00262D35"/>
    <w:rsid w:val="00274D63"/>
    <w:rsid w:val="00274DC8"/>
    <w:rsid w:val="00276818"/>
    <w:rsid w:val="0028002A"/>
    <w:rsid w:val="0028615D"/>
    <w:rsid w:val="00287DDC"/>
    <w:rsid w:val="0029705A"/>
    <w:rsid w:val="002B1121"/>
    <w:rsid w:val="002B7177"/>
    <w:rsid w:val="002C7EDD"/>
    <w:rsid w:val="002D4339"/>
    <w:rsid w:val="002D52D1"/>
    <w:rsid w:val="002D6AEE"/>
    <w:rsid w:val="002F4CAC"/>
    <w:rsid w:val="003013E9"/>
    <w:rsid w:val="00301812"/>
    <w:rsid w:val="00301CB4"/>
    <w:rsid w:val="00303F31"/>
    <w:rsid w:val="0030679F"/>
    <w:rsid w:val="00307DBC"/>
    <w:rsid w:val="003154F3"/>
    <w:rsid w:val="00315CFA"/>
    <w:rsid w:val="003203AB"/>
    <w:rsid w:val="00333BDF"/>
    <w:rsid w:val="00350391"/>
    <w:rsid w:val="00350CCD"/>
    <w:rsid w:val="00353567"/>
    <w:rsid w:val="003566EB"/>
    <w:rsid w:val="003643C9"/>
    <w:rsid w:val="00364E05"/>
    <w:rsid w:val="0037357D"/>
    <w:rsid w:val="003858BE"/>
    <w:rsid w:val="00387CCA"/>
    <w:rsid w:val="00391B71"/>
    <w:rsid w:val="003928B1"/>
    <w:rsid w:val="00394124"/>
    <w:rsid w:val="00394701"/>
    <w:rsid w:val="003C217B"/>
    <w:rsid w:val="003F0C19"/>
    <w:rsid w:val="003F241A"/>
    <w:rsid w:val="003F3536"/>
    <w:rsid w:val="00401AB4"/>
    <w:rsid w:val="004102BE"/>
    <w:rsid w:val="00412550"/>
    <w:rsid w:val="004130A5"/>
    <w:rsid w:val="00413185"/>
    <w:rsid w:val="00427572"/>
    <w:rsid w:val="00431F12"/>
    <w:rsid w:val="004333DA"/>
    <w:rsid w:val="00437281"/>
    <w:rsid w:val="0044068B"/>
    <w:rsid w:val="004508D5"/>
    <w:rsid w:val="004559FA"/>
    <w:rsid w:val="00470145"/>
    <w:rsid w:val="00484F83"/>
    <w:rsid w:val="00486F2E"/>
    <w:rsid w:val="004916D3"/>
    <w:rsid w:val="004A721A"/>
    <w:rsid w:val="004B25E5"/>
    <w:rsid w:val="004B6464"/>
    <w:rsid w:val="004C5DA0"/>
    <w:rsid w:val="004C722C"/>
    <w:rsid w:val="004C77B8"/>
    <w:rsid w:val="004D0A9D"/>
    <w:rsid w:val="004D6858"/>
    <w:rsid w:val="004E50F6"/>
    <w:rsid w:val="004E6C41"/>
    <w:rsid w:val="00505D07"/>
    <w:rsid w:val="005113C6"/>
    <w:rsid w:val="00511E4E"/>
    <w:rsid w:val="00512A30"/>
    <w:rsid w:val="00516BE9"/>
    <w:rsid w:val="00521E90"/>
    <w:rsid w:val="00531F26"/>
    <w:rsid w:val="00533DF0"/>
    <w:rsid w:val="00537EC1"/>
    <w:rsid w:val="0054181B"/>
    <w:rsid w:val="00541AB4"/>
    <w:rsid w:val="00544983"/>
    <w:rsid w:val="00545A4B"/>
    <w:rsid w:val="00554AA4"/>
    <w:rsid w:val="00555CA6"/>
    <w:rsid w:val="005616D0"/>
    <w:rsid w:val="005703E3"/>
    <w:rsid w:val="00577EE4"/>
    <w:rsid w:val="005832C0"/>
    <w:rsid w:val="00584A0F"/>
    <w:rsid w:val="00597B2C"/>
    <w:rsid w:val="005A4F94"/>
    <w:rsid w:val="005A6D0F"/>
    <w:rsid w:val="005A7FDD"/>
    <w:rsid w:val="005B2BB5"/>
    <w:rsid w:val="005B7BD7"/>
    <w:rsid w:val="005C4F9B"/>
    <w:rsid w:val="005C6E8B"/>
    <w:rsid w:val="005D04A5"/>
    <w:rsid w:val="005D26E3"/>
    <w:rsid w:val="005D4064"/>
    <w:rsid w:val="005D5118"/>
    <w:rsid w:val="005D5A22"/>
    <w:rsid w:val="005D6562"/>
    <w:rsid w:val="005D6EDB"/>
    <w:rsid w:val="005E3C86"/>
    <w:rsid w:val="005E4B14"/>
    <w:rsid w:val="005E7A52"/>
    <w:rsid w:val="005F0FD2"/>
    <w:rsid w:val="005F56F3"/>
    <w:rsid w:val="00600B1A"/>
    <w:rsid w:val="00603720"/>
    <w:rsid w:val="00610F7D"/>
    <w:rsid w:val="00635539"/>
    <w:rsid w:val="00643807"/>
    <w:rsid w:val="006459AE"/>
    <w:rsid w:val="00652E4E"/>
    <w:rsid w:val="0066362B"/>
    <w:rsid w:val="00674402"/>
    <w:rsid w:val="006949C2"/>
    <w:rsid w:val="00695345"/>
    <w:rsid w:val="006970E3"/>
    <w:rsid w:val="006A0752"/>
    <w:rsid w:val="006A3788"/>
    <w:rsid w:val="006A48EA"/>
    <w:rsid w:val="006A6289"/>
    <w:rsid w:val="006B70BE"/>
    <w:rsid w:val="006C1456"/>
    <w:rsid w:val="006C4B5A"/>
    <w:rsid w:val="006D0911"/>
    <w:rsid w:val="006D2754"/>
    <w:rsid w:val="006D4B32"/>
    <w:rsid w:val="006D7621"/>
    <w:rsid w:val="006F1797"/>
    <w:rsid w:val="006F7267"/>
    <w:rsid w:val="007070BE"/>
    <w:rsid w:val="00711B7C"/>
    <w:rsid w:val="00721B1D"/>
    <w:rsid w:val="00721B6E"/>
    <w:rsid w:val="007220E5"/>
    <w:rsid w:val="00722B20"/>
    <w:rsid w:val="00727FFB"/>
    <w:rsid w:val="00731318"/>
    <w:rsid w:val="007359FE"/>
    <w:rsid w:val="0074192F"/>
    <w:rsid w:val="00744FCB"/>
    <w:rsid w:val="00746D3C"/>
    <w:rsid w:val="007544FE"/>
    <w:rsid w:val="00763C7F"/>
    <w:rsid w:val="007647F3"/>
    <w:rsid w:val="00765DFE"/>
    <w:rsid w:val="00772C9B"/>
    <w:rsid w:val="007746A0"/>
    <w:rsid w:val="00782B73"/>
    <w:rsid w:val="00782CD4"/>
    <w:rsid w:val="0079142F"/>
    <w:rsid w:val="007A457D"/>
    <w:rsid w:val="007B0037"/>
    <w:rsid w:val="007C00DF"/>
    <w:rsid w:val="007C7912"/>
    <w:rsid w:val="007D0A09"/>
    <w:rsid w:val="007E57C2"/>
    <w:rsid w:val="008059BA"/>
    <w:rsid w:val="00807052"/>
    <w:rsid w:val="00811FF6"/>
    <w:rsid w:val="00813446"/>
    <w:rsid w:val="00813A1D"/>
    <w:rsid w:val="00814390"/>
    <w:rsid w:val="00815123"/>
    <w:rsid w:val="0082094D"/>
    <w:rsid w:val="00825CD8"/>
    <w:rsid w:val="00843279"/>
    <w:rsid w:val="00843A69"/>
    <w:rsid w:val="008471AD"/>
    <w:rsid w:val="00863542"/>
    <w:rsid w:val="00866944"/>
    <w:rsid w:val="00875BF6"/>
    <w:rsid w:val="0088756B"/>
    <w:rsid w:val="008A0BF8"/>
    <w:rsid w:val="008A384E"/>
    <w:rsid w:val="008A57F1"/>
    <w:rsid w:val="008B228D"/>
    <w:rsid w:val="008B49B5"/>
    <w:rsid w:val="008C378A"/>
    <w:rsid w:val="008C4908"/>
    <w:rsid w:val="008C5DCC"/>
    <w:rsid w:val="008D161E"/>
    <w:rsid w:val="008E58CA"/>
    <w:rsid w:val="008F291A"/>
    <w:rsid w:val="008F502A"/>
    <w:rsid w:val="008F523E"/>
    <w:rsid w:val="009035B4"/>
    <w:rsid w:val="00904D9A"/>
    <w:rsid w:val="0091408A"/>
    <w:rsid w:val="00922AFE"/>
    <w:rsid w:val="00922EE5"/>
    <w:rsid w:val="00924F11"/>
    <w:rsid w:val="0093258D"/>
    <w:rsid w:val="00935C33"/>
    <w:rsid w:val="00941034"/>
    <w:rsid w:val="009428D8"/>
    <w:rsid w:val="00951C38"/>
    <w:rsid w:val="00952940"/>
    <w:rsid w:val="00952AB6"/>
    <w:rsid w:val="00956D9E"/>
    <w:rsid w:val="0096238B"/>
    <w:rsid w:val="00962AB1"/>
    <w:rsid w:val="00962B95"/>
    <w:rsid w:val="00964050"/>
    <w:rsid w:val="00966898"/>
    <w:rsid w:val="00971C70"/>
    <w:rsid w:val="00984A1B"/>
    <w:rsid w:val="0098588F"/>
    <w:rsid w:val="0099097F"/>
    <w:rsid w:val="00997E5A"/>
    <w:rsid w:val="009A38FE"/>
    <w:rsid w:val="009D0DA3"/>
    <w:rsid w:val="009D33A6"/>
    <w:rsid w:val="009E4401"/>
    <w:rsid w:val="009F18EC"/>
    <w:rsid w:val="009F6024"/>
    <w:rsid w:val="009F64D9"/>
    <w:rsid w:val="00A149A4"/>
    <w:rsid w:val="00A15C3E"/>
    <w:rsid w:val="00A30CEA"/>
    <w:rsid w:val="00A31D3D"/>
    <w:rsid w:val="00A3577E"/>
    <w:rsid w:val="00A41627"/>
    <w:rsid w:val="00A418E1"/>
    <w:rsid w:val="00A4367C"/>
    <w:rsid w:val="00A626B1"/>
    <w:rsid w:val="00A83D48"/>
    <w:rsid w:val="00A86152"/>
    <w:rsid w:val="00A8644F"/>
    <w:rsid w:val="00A874FF"/>
    <w:rsid w:val="00A90E48"/>
    <w:rsid w:val="00A947E8"/>
    <w:rsid w:val="00AA2D70"/>
    <w:rsid w:val="00AB3FB8"/>
    <w:rsid w:val="00AC40F5"/>
    <w:rsid w:val="00AC67FE"/>
    <w:rsid w:val="00AC75E8"/>
    <w:rsid w:val="00AC776E"/>
    <w:rsid w:val="00AD03D1"/>
    <w:rsid w:val="00AD07B9"/>
    <w:rsid w:val="00AE0FC0"/>
    <w:rsid w:val="00AE169B"/>
    <w:rsid w:val="00AF229C"/>
    <w:rsid w:val="00AF452D"/>
    <w:rsid w:val="00B234E4"/>
    <w:rsid w:val="00B25F87"/>
    <w:rsid w:val="00B30A3A"/>
    <w:rsid w:val="00B348F7"/>
    <w:rsid w:val="00B42732"/>
    <w:rsid w:val="00B43666"/>
    <w:rsid w:val="00B43DE8"/>
    <w:rsid w:val="00B50349"/>
    <w:rsid w:val="00B54E1E"/>
    <w:rsid w:val="00B657AC"/>
    <w:rsid w:val="00B904AC"/>
    <w:rsid w:val="00B95CE8"/>
    <w:rsid w:val="00BA5E86"/>
    <w:rsid w:val="00BB6D8F"/>
    <w:rsid w:val="00BC2275"/>
    <w:rsid w:val="00BD0DEF"/>
    <w:rsid w:val="00BD0EE7"/>
    <w:rsid w:val="00BD28F0"/>
    <w:rsid w:val="00BD3BDA"/>
    <w:rsid w:val="00BE17EC"/>
    <w:rsid w:val="00BE6C9E"/>
    <w:rsid w:val="00BE7293"/>
    <w:rsid w:val="00C30FAB"/>
    <w:rsid w:val="00C344C7"/>
    <w:rsid w:val="00C533E5"/>
    <w:rsid w:val="00C54CD5"/>
    <w:rsid w:val="00C60A8C"/>
    <w:rsid w:val="00C60B3E"/>
    <w:rsid w:val="00C60E84"/>
    <w:rsid w:val="00C64086"/>
    <w:rsid w:val="00C65EE4"/>
    <w:rsid w:val="00C65FDC"/>
    <w:rsid w:val="00C81D2C"/>
    <w:rsid w:val="00C86697"/>
    <w:rsid w:val="00C92939"/>
    <w:rsid w:val="00C94A06"/>
    <w:rsid w:val="00C9748A"/>
    <w:rsid w:val="00CA07ED"/>
    <w:rsid w:val="00CA2647"/>
    <w:rsid w:val="00CA275D"/>
    <w:rsid w:val="00CB28EC"/>
    <w:rsid w:val="00CB7015"/>
    <w:rsid w:val="00CC19A4"/>
    <w:rsid w:val="00CC2FE3"/>
    <w:rsid w:val="00CC3EB4"/>
    <w:rsid w:val="00CC577F"/>
    <w:rsid w:val="00CD2D84"/>
    <w:rsid w:val="00CE03E2"/>
    <w:rsid w:val="00CE0A54"/>
    <w:rsid w:val="00CE2C2D"/>
    <w:rsid w:val="00CE2CCB"/>
    <w:rsid w:val="00CF3ECC"/>
    <w:rsid w:val="00CF5695"/>
    <w:rsid w:val="00D177F9"/>
    <w:rsid w:val="00D21376"/>
    <w:rsid w:val="00D2319C"/>
    <w:rsid w:val="00D24675"/>
    <w:rsid w:val="00D3090C"/>
    <w:rsid w:val="00D34E9C"/>
    <w:rsid w:val="00D35EDA"/>
    <w:rsid w:val="00D35F7E"/>
    <w:rsid w:val="00D4488B"/>
    <w:rsid w:val="00D500C5"/>
    <w:rsid w:val="00DA35CC"/>
    <w:rsid w:val="00DA7D0D"/>
    <w:rsid w:val="00DB0E86"/>
    <w:rsid w:val="00DB3061"/>
    <w:rsid w:val="00DB654B"/>
    <w:rsid w:val="00DD0003"/>
    <w:rsid w:val="00DD316B"/>
    <w:rsid w:val="00DD3866"/>
    <w:rsid w:val="00DD4196"/>
    <w:rsid w:val="00DD43AB"/>
    <w:rsid w:val="00DD6D1D"/>
    <w:rsid w:val="00DE1C9C"/>
    <w:rsid w:val="00E005E2"/>
    <w:rsid w:val="00E0272C"/>
    <w:rsid w:val="00E057F7"/>
    <w:rsid w:val="00E0649D"/>
    <w:rsid w:val="00E206D4"/>
    <w:rsid w:val="00E20B87"/>
    <w:rsid w:val="00E37088"/>
    <w:rsid w:val="00E37AB9"/>
    <w:rsid w:val="00E4221F"/>
    <w:rsid w:val="00E50956"/>
    <w:rsid w:val="00E529EF"/>
    <w:rsid w:val="00E575DF"/>
    <w:rsid w:val="00E60668"/>
    <w:rsid w:val="00E66008"/>
    <w:rsid w:val="00E67842"/>
    <w:rsid w:val="00E81690"/>
    <w:rsid w:val="00E83885"/>
    <w:rsid w:val="00E858B7"/>
    <w:rsid w:val="00E926A8"/>
    <w:rsid w:val="00EA0437"/>
    <w:rsid w:val="00EC695C"/>
    <w:rsid w:val="00ED2AA3"/>
    <w:rsid w:val="00ED5D8A"/>
    <w:rsid w:val="00EE6541"/>
    <w:rsid w:val="00EF028A"/>
    <w:rsid w:val="00EF1FDC"/>
    <w:rsid w:val="00EF292E"/>
    <w:rsid w:val="00F00A78"/>
    <w:rsid w:val="00F014D6"/>
    <w:rsid w:val="00F10E63"/>
    <w:rsid w:val="00F174AE"/>
    <w:rsid w:val="00F17EBD"/>
    <w:rsid w:val="00F238A0"/>
    <w:rsid w:val="00F32553"/>
    <w:rsid w:val="00F35804"/>
    <w:rsid w:val="00F45437"/>
    <w:rsid w:val="00F54C34"/>
    <w:rsid w:val="00F6737E"/>
    <w:rsid w:val="00F7351D"/>
    <w:rsid w:val="00F843C4"/>
    <w:rsid w:val="00FA2EFF"/>
    <w:rsid w:val="00FA34D0"/>
    <w:rsid w:val="00FB5154"/>
    <w:rsid w:val="00FB6400"/>
    <w:rsid w:val="00FC6CBC"/>
    <w:rsid w:val="00FC7B56"/>
    <w:rsid w:val="00FD1969"/>
    <w:rsid w:val="00FE06F5"/>
    <w:rsid w:val="00FE5D6B"/>
    <w:rsid w:val="00FE71F0"/>
    <w:rsid w:val="00FF0D3A"/>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DA954"/>
  <w15:chartTrackingRefBased/>
  <w15:docId w15:val="{3FA910AF-A67A-42D5-8791-10B3C8A3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Body Text" w:uiPriority="99"/>
    <w:lsdException w:name="Body Text Indent" w:uiPriority="99"/>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Pr>
      <w:sz w:val="24"/>
      <w:szCs w:val="24"/>
    </w:rPr>
  </w:style>
  <w:style w:type="paragraph" w:styleId="Nadpis3">
    <w:name w:val="heading 3"/>
    <w:basedOn w:val="Normlny"/>
    <w:next w:val="Normlny"/>
    <w:link w:val="Nadpis3Char"/>
    <w:uiPriority w:val="9"/>
    <w:semiHidden/>
    <w:unhideWhenUsed/>
    <w:qFormat/>
    <w:rsid w:val="00746D3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xmsonormal">
    <w:name w:val="x_msonormal"/>
    <w:basedOn w:val="Normlny"/>
    <w:rsid w:val="00643807"/>
    <w:pPr>
      <w:spacing w:before="100" w:beforeAutospacing="1" w:after="100" w:afterAutospacing="1"/>
    </w:pPr>
  </w:style>
  <w:style w:type="paragraph" w:customStyle="1" w:styleId="xmsolistparagraph">
    <w:name w:val="x_msolistparagraph"/>
    <w:basedOn w:val="Normlny"/>
    <w:rsid w:val="00643807"/>
    <w:pPr>
      <w:spacing w:before="100" w:beforeAutospacing="1" w:after="100" w:afterAutospacing="1"/>
    </w:pPr>
  </w:style>
  <w:style w:type="paragraph" w:customStyle="1" w:styleId="xxmsonormal">
    <w:name w:val="x_xmsonormal"/>
    <w:basedOn w:val="Normlny"/>
    <w:rsid w:val="009F64D9"/>
    <w:pPr>
      <w:spacing w:before="100" w:beforeAutospacing="1" w:after="100" w:afterAutospacing="1"/>
    </w:pPr>
  </w:style>
  <w:style w:type="paragraph" w:customStyle="1" w:styleId="xxmsolistparagraph">
    <w:name w:val="x_xmsolistparagraph"/>
    <w:basedOn w:val="Normlny"/>
    <w:rsid w:val="009F64D9"/>
    <w:pPr>
      <w:spacing w:before="100" w:beforeAutospacing="1" w:after="100" w:afterAutospacing="1"/>
    </w:pPr>
  </w:style>
  <w:style w:type="character" w:customStyle="1" w:styleId="awspanawtext2">
    <w:name w:val="awspan awtext2"/>
    <w:basedOn w:val="Predvolenpsmoodseku"/>
    <w:rsid w:val="00952AB6"/>
  </w:style>
  <w:style w:type="character" w:customStyle="1" w:styleId="awspanawtext3">
    <w:name w:val="awspan awtext3"/>
    <w:basedOn w:val="Predvolenpsmoodseku"/>
    <w:rsid w:val="00952AB6"/>
  </w:style>
  <w:style w:type="character" w:customStyle="1" w:styleId="awspanawtext4">
    <w:name w:val="awspan awtext4"/>
    <w:basedOn w:val="Predvolenpsmoodseku"/>
    <w:rsid w:val="00952AB6"/>
  </w:style>
  <w:style w:type="character" w:customStyle="1" w:styleId="awspanawtext1">
    <w:name w:val="awspan awtext1"/>
    <w:basedOn w:val="Predvolenpsmoodseku"/>
    <w:rsid w:val="00952AB6"/>
  </w:style>
  <w:style w:type="paragraph" w:styleId="Bezriadkovania">
    <w:name w:val="No Spacing"/>
    <w:uiPriority w:val="1"/>
    <w:qFormat/>
    <w:rsid w:val="001F091A"/>
    <w:rPr>
      <w:rFonts w:ascii="Calibri" w:eastAsia="Calibri" w:hAnsi="Calibri"/>
      <w:sz w:val="22"/>
      <w:szCs w:val="22"/>
      <w:lang w:eastAsia="en-US"/>
    </w:rPr>
  </w:style>
  <w:style w:type="paragraph" w:styleId="Textkomentra">
    <w:name w:val="annotation text"/>
    <w:basedOn w:val="Normlny"/>
    <w:link w:val="TextkomentraChar"/>
    <w:uiPriority w:val="99"/>
    <w:rsid w:val="00CA07ED"/>
    <w:rPr>
      <w:sz w:val="20"/>
      <w:szCs w:val="20"/>
    </w:rPr>
  </w:style>
  <w:style w:type="character" w:customStyle="1" w:styleId="TextkomentraChar">
    <w:name w:val="Text komentára Char"/>
    <w:basedOn w:val="Predvolenpsmoodseku"/>
    <w:link w:val="Textkomentra"/>
    <w:uiPriority w:val="99"/>
    <w:rsid w:val="00CA07ED"/>
  </w:style>
  <w:style w:type="paragraph" w:styleId="Predmetkomentra">
    <w:name w:val="annotation subject"/>
    <w:basedOn w:val="Textkomentra"/>
    <w:next w:val="Textkomentra"/>
    <w:link w:val="PredmetkomentraChar"/>
    <w:uiPriority w:val="99"/>
    <w:unhideWhenUsed/>
    <w:rsid w:val="00CA07ED"/>
    <w:pPr>
      <w:spacing w:after="160"/>
    </w:pPr>
    <w:rPr>
      <w:rFonts w:ascii="Calibri" w:eastAsia="Calibri" w:hAnsi="Calibri"/>
      <w:b/>
      <w:bCs/>
      <w:lang w:eastAsia="en-US"/>
    </w:rPr>
  </w:style>
  <w:style w:type="character" w:customStyle="1" w:styleId="PredmetkomentraChar">
    <w:name w:val="Predmet komentára Char"/>
    <w:link w:val="Predmetkomentra"/>
    <w:uiPriority w:val="99"/>
    <w:rsid w:val="00CA07ED"/>
    <w:rPr>
      <w:rFonts w:ascii="Calibri" w:eastAsia="Calibri" w:hAnsi="Calibri"/>
      <w:b/>
      <w:bCs/>
      <w:lang w:eastAsia="en-US"/>
    </w:rPr>
  </w:style>
  <w:style w:type="character" w:customStyle="1" w:styleId="awspan">
    <w:name w:val="awspan"/>
    <w:basedOn w:val="Predvolenpsmoodseku"/>
    <w:rsid w:val="00FC7B56"/>
  </w:style>
  <w:style w:type="character" w:styleId="Hypertextovprepojenie">
    <w:name w:val="Hyperlink"/>
    <w:uiPriority w:val="99"/>
    <w:unhideWhenUsed/>
    <w:rsid w:val="00174625"/>
    <w:rPr>
      <w:color w:val="0000FF"/>
      <w:u w:val="single"/>
    </w:rPr>
  </w:style>
  <w:style w:type="character" w:customStyle="1" w:styleId="oj-super">
    <w:name w:val="oj-super"/>
    <w:basedOn w:val="Predvolenpsmoodseku"/>
    <w:rsid w:val="00174625"/>
  </w:style>
  <w:style w:type="paragraph" w:customStyle="1" w:styleId="oj-normal">
    <w:name w:val="oj-normal"/>
    <w:basedOn w:val="Normlny"/>
    <w:rsid w:val="0010611B"/>
    <w:pPr>
      <w:spacing w:before="100" w:beforeAutospacing="1" w:after="100" w:afterAutospacing="1"/>
    </w:pPr>
  </w:style>
  <w:style w:type="paragraph" w:styleId="Revzia">
    <w:name w:val="Revision"/>
    <w:hidden/>
    <w:uiPriority w:val="99"/>
    <w:semiHidden/>
    <w:rsid w:val="00315CFA"/>
    <w:rPr>
      <w:sz w:val="24"/>
      <w:szCs w:val="24"/>
    </w:rPr>
  </w:style>
  <w:style w:type="paragraph" w:styleId="Hlavika">
    <w:name w:val="header"/>
    <w:basedOn w:val="Normlny"/>
    <w:link w:val="HlavikaChar"/>
    <w:uiPriority w:val="99"/>
    <w:rsid w:val="005E4B14"/>
    <w:pPr>
      <w:tabs>
        <w:tab w:val="center" w:pos="4536"/>
        <w:tab w:val="right" w:pos="9072"/>
      </w:tabs>
    </w:pPr>
  </w:style>
  <w:style w:type="character" w:customStyle="1" w:styleId="HlavikaChar">
    <w:name w:val="Hlavička Char"/>
    <w:link w:val="Hlavika"/>
    <w:uiPriority w:val="99"/>
    <w:rsid w:val="005E4B14"/>
    <w:rPr>
      <w:sz w:val="24"/>
      <w:szCs w:val="24"/>
    </w:rPr>
  </w:style>
  <w:style w:type="paragraph" w:styleId="Pta">
    <w:name w:val="footer"/>
    <w:basedOn w:val="Normlny"/>
    <w:link w:val="PtaChar"/>
    <w:uiPriority w:val="99"/>
    <w:rsid w:val="005E4B14"/>
    <w:pPr>
      <w:tabs>
        <w:tab w:val="center" w:pos="4536"/>
        <w:tab w:val="right" w:pos="9072"/>
      </w:tabs>
    </w:pPr>
  </w:style>
  <w:style w:type="character" w:customStyle="1" w:styleId="PtaChar">
    <w:name w:val="Päta Char"/>
    <w:link w:val="Pta"/>
    <w:uiPriority w:val="99"/>
    <w:rsid w:val="005E4B14"/>
    <w:rPr>
      <w:sz w:val="24"/>
      <w:szCs w:val="24"/>
    </w:rPr>
  </w:style>
  <w:style w:type="table" w:customStyle="1" w:styleId="Mriekatabuky1">
    <w:name w:val="Mriežka tabuľky1"/>
    <w:basedOn w:val="Normlnatabuka"/>
    <w:next w:val="Mriekatabuky"/>
    <w:uiPriority w:val="59"/>
    <w:rsid w:val="00746D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6D3C"/>
    <w:pPr>
      <w:autoSpaceDE w:val="0"/>
      <w:autoSpaceDN w:val="0"/>
      <w:adjustRightInd w:val="0"/>
    </w:pPr>
    <w:rPr>
      <w:rFonts w:eastAsiaTheme="minorHAnsi"/>
      <w:color w:val="000000"/>
      <w:sz w:val="24"/>
      <w:szCs w:val="24"/>
      <w:lang w:eastAsia="en-US"/>
    </w:rPr>
  </w:style>
  <w:style w:type="character" w:styleId="Zvraznenie">
    <w:name w:val="Emphasis"/>
    <w:basedOn w:val="Predvolenpsmoodseku"/>
    <w:uiPriority w:val="20"/>
    <w:qFormat/>
    <w:rsid w:val="00746D3C"/>
    <w:rPr>
      <w:i/>
      <w:iCs/>
    </w:rPr>
  </w:style>
  <w:style w:type="paragraph" w:customStyle="1" w:styleId="p1">
    <w:name w:val="p1"/>
    <w:basedOn w:val="Normlny"/>
    <w:rsid w:val="00746D3C"/>
    <w:rPr>
      <w:rFonts w:ascii=".SF UI Text" w:eastAsiaTheme="minorHAnsi" w:hAnsi=".SF UI Text"/>
      <w:color w:val="454545"/>
      <w:sz w:val="26"/>
      <w:szCs w:val="26"/>
    </w:rPr>
  </w:style>
  <w:style w:type="table" w:styleId="Mriekatabuky">
    <w:name w:val="Table Grid"/>
    <w:basedOn w:val="Normlnatabuka"/>
    <w:uiPriority w:val="59"/>
    <w:rsid w:val="00746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uiPriority w:val="99"/>
    <w:rsid w:val="00746D3C"/>
    <w:rPr>
      <w:rFonts w:cs="Times New Roman"/>
    </w:rPr>
  </w:style>
  <w:style w:type="paragraph" w:styleId="Textbubliny">
    <w:name w:val="Balloon Text"/>
    <w:basedOn w:val="Normlny"/>
    <w:link w:val="TextbublinyChar"/>
    <w:uiPriority w:val="99"/>
    <w:unhideWhenUsed/>
    <w:rsid w:val="00746D3C"/>
    <w:rPr>
      <w:rFonts w:ascii="Tahoma" w:eastAsiaTheme="minorHAnsi" w:hAnsi="Tahoma" w:cs="Tahoma"/>
      <w:sz w:val="16"/>
      <w:szCs w:val="16"/>
      <w:lang w:eastAsia="en-US"/>
    </w:rPr>
  </w:style>
  <w:style w:type="character" w:customStyle="1" w:styleId="TextbublinyChar">
    <w:name w:val="Text bubliny Char"/>
    <w:basedOn w:val="Predvolenpsmoodseku"/>
    <w:link w:val="Textbubliny"/>
    <w:uiPriority w:val="99"/>
    <w:rsid w:val="00746D3C"/>
    <w:rPr>
      <w:rFonts w:ascii="Tahoma" w:eastAsiaTheme="minorHAnsi" w:hAnsi="Tahoma" w:cs="Tahoma"/>
      <w:sz w:val="16"/>
      <w:szCs w:val="16"/>
      <w:lang w:eastAsia="en-US"/>
    </w:rPr>
  </w:style>
  <w:style w:type="paragraph" w:styleId="Zarkazkladnhotextu">
    <w:name w:val="Body Text Indent"/>
    <w:basedOn w:val="Normlny"/>
    <w:link w:val="ZarkazkladnhotextuChar"/>
    <w:uiPriority w:val="99"/>
    <w:unhideWhenUsed/>
    <w:rsid w:val="00746D3C"/>
    <w:pPr>
      <w:spacing w:after="120" w:line="276" w:lineRule="auto"/>
      <w:ind w:left="283"/>
    </w:pPr>
    <w:rPr>
      <w:rFonts w:ascii="Georgia" w:eastAsia="Arial" w:hAnsi="Georgia"/>
      <w:color w:val="000000"/>
      <w:sz w:val="22"/>
      <w:szCs w:val="22"/>
      <w:lang w:eastAsia="en-US"/>
    </w:rPr>
  </w:style>
  <w:style w:type="character" w:customStyle="1" w:styleId="ZarkazkladnhotextuChar">
    <w:name w:val="Zarážka základného textu Char"/>
    <w:basedOn w:val="Predvolenpsmoodseku"/>
    <w:link w:val="Zarkazkladnhotextu"/>
    <w:uiPriority w:val="99"/>
    <w:rsid w:val="00746D3C"/>
    <w:rPr>
      <w:rFonts w:ascii="Georgia" w:eastAsia="Arial" w:hAnsi="Georgia"/>
      <w:color w:val="000000"/>
      <w:sz w:val="22"/>
      <w:szCs w:val="22"/>
      <w:lang w:eastAsia="en-US"/>
    </w:rPr>
  </w:style>
  <w:style w:type="paragraph" w:styleId="Odsekzoznamu">
    <w:name w:val="List Paragraph"/>
    <w:aliases w:val="Odsek zoznamu1,Use Case List Paragraph"/>
    <w:basedOn w:val="Normlny"/>
    <w:uiPriority w:val="34"/>
    <w:qFormat/>
    <w:rsid w:val="00746D3C"/>
    <w:pPr>
      <w:spacing w:after="200" w:line="276" w:lineRule="auto"/>
      <w:ind w:left="720"/>
      <w:contextualSpacing/>
    </w:pPr>
    <w:rPr>
      <w:rFonts w:asciiTheme="minorHAnsi" w:eastAsiaTheme="minorHAnsi" w:hAnsiTheme="minorHAnsi" w:cstheme="minorBidi"/>
      <w:sz w:val="22"/>
      <w:szCs w:val="22"/>
      <w:lang w:eastAsia="en-US"/>
    </w:rPr>
  </w:style>
  <w:style w:type="character" w:styleId="Odkaznakomentr">
    <w:name w:val="annotation reference"/>
    <w:basedOn w:val="Predvolenpsmoodseku"/>
    <w:uiPriority w:val="99"/>
    <w:unhideWhenUsed/>
    <w:rsid w:val="00746D3C"/>
    <w:rPr>
      <w:sz w:val="16"/>
      <w:szCs w:val="16"/>
    </w:rPr>
  </w:style>
  <w:style w:type="paragraph" w:styleId="Normlnywebov">
    <w:name w:val="Normal (Web)"/>
    <w:basedOn w:val="Normlny"/>
    <w:uiPriority w:val="99"/>
    <w:unhideWhenUsed/>
    <w:rsid w:val="00746D3C"/>
  </w:style>
  <w:style w:type="table" w:customStyle="1" w:styleId="Mriekatabuky2">
    <w:name w:val="Mriežka tabuľky2"/>
    <w:basedOn w:val="Normlnatabuka"/>
    <w:next w:val="Mriekatabuky"/>
    <w:uiPriority w:val="59"/>
    <w:rsid w:val="00746D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1648484718305530482msolistparagraph">
    <w:name w:val="gmail-m_-1648484718305530482msolistparagraph"/>
    <w:basedOn w:val="Normlny"/>
    <w:rsid w:val="00746D3C"/>
    <w:pPr>
      <w:spacing w:before="100" w:beforeAutospacing="1" w:after="100" w:afterAutospacing="1"/>
    </w:pPr>
    <w:rPr>
      <w:rFonts w:ascii="Calibri" w:eastAsiaTheme="minorHAnsi" w:hAnsi="Calibri" w:cs="Calibri"/>
      <w:sz w:val="22"/>
      <w:szCs w:val="22"/>
    </w:rPr>
  </w:style>
  <w:style w:type="paragraph" w:styleId="Textpoznmkypodiarou">
    <w:name w:val="footnote text"/>
    <w:basedOn w:val="Normlny"/>
    <w:link w:val="TextpoznmkypodiarouChar"/>
    <w:uiPriority w:val="99"/>
    <w:unhideWhenUsed/>
    <w:rsid w:val="00746D3C"/>
    <w:rPr>
      <w:rFonts w:asciiTheme="minorHAnsi" w:eastAsiaTheme="minorHAnsi" w:hAnsiTheme="minorHAnsi" w:cstheme="minorBidi"/>
      <w:sz w:val="20"/>
      <w:szCs w:val="20"/>
      <w:lang w:eastAsia="en-US"/>
    </w:rPr>
  </w:style>
  <w:style w:type="character" w:customStyle="1" w:styleId="TextpoznmkypodiarouChar">
    <w:name w:val="Text poznámky pod čiarou Char"/>
    <w:basedOn w:val="Predvolenpsmoodseku"/>
    <w:link w:val="Textpoznmkypodiarou"/>
    <w:uiPriority w:val="99"/>
    <w:rsid w:val="00746D3C"/>
    <w:rPr>
      <w:rFonts w:asciiTheme="minorHAnsi" w:eastAsiaTheme="minorHAnsi" w:hAnsiTheme="minorHAnsi" w:cstheme="minorBidi"/>
      <w:lang w:eastAsia="en-US"/>
    </w:rPr>
  </w:style>
  <w:style w:type="character" w:styleId="Odkaznapoznmkupodiarou">
    <w:name w:val="footnote reference"/>
    <w:basedOn w:val="Predvolenpsmoodseku"/>
    <w:uiPriority w:val="99"/>
    <w:unhideWhenUsed/>
    <w:rsid w:val="00746D3C"/>
    <w:rPr>
      <w:vertAlign w:val="superscript"/>
    </w:rPr>
  </w:style>
  <w:style w:type="paragraph" w:customStyle="1" w:styleId="Zkladntext1">
    <w:name w:val="Základní text1"/>
    <w:aliases w:val="Základný text Char Char,Body Text,Základní text"/>
    <w:rsid w:val="00746D3C"/>
    <w:pPr>
      <w:widowControl w:val="0"/>
      <w:snapToGrid w:val="0"/>
    </w:pPr>
    <w:rPr>
      <w:color w:val="000000"/>
      <w:sz w:val="24"/>
    </w:rPr>
  </w:style>
  <w:style w:type="character" w:styleId="Nevyrieenzmienka">
    <w:name w:val="Unresolved Mention"/>
    <w:basedOn w:val="Predvolenpsmoodseku"/>
    <w:uiPriority w:val="99"/>
    <w:semiHidden/>
    <w:unhideWhenUsed/>
    <w:rsid w:val="00746D3C"/>
    <w:rPr>
      <w:color w:val="605E5C"/>
      <w:shd w:val="clear" w:color="auto" w:fill="E1DFDD"/>
    </w:rPr>
  </w:style>
  <w:style w:type="paragraph" w:customStyle="1" w:styleId="Normlny0">
    <w:name w:val="_Normálny"/>
    <w:basedOn w:val="Normlny"/>
    <w:uiPriority w:val="99"/>
    <w:rsid w:val="00746D3C"/>
    <w:pPr>
      <w:autoSpaceDE w:val="0"/>
      <w:autoSpaceDN w:val="0"/>
    </w:pPr>
    <w:rPr>
      <w:sz w:val="20"/>
      <w:szCs w:val="20"/>
      <w:lang w:eastAsia="en-US"/>
    </w:rPr>
  </w:style>
  <w:style w:type="paragraph" w:styleId="Nzov">
    <w:name w:val="Title"/>
    <w:basedOn w:val="Normlny"/>
    <w:link w:val="NzovChar"/>
    <w:qFormat/>
    <w:rsid w:val="00746D3C"/>
    <w:pPr>
      <w:jc w:val="center"/>
    </w:pPr>
    <w:rPr>
      <w:b/>
      <w:bCs/>
    </w:rPr>
  </w:style>
  <w:style w:type="character" w:customStyle="1" w:styleId="NzovChar">
    <w:name w:val="Názov Char"/>
    <w:basedOn w:val="Predvolenpsmoodseku"/>
    <w:link w:val="Nzov"/>
    <w:rsid w:val="00746D3C"/>
    <w:rPr>
      <w:b/>
      <w:bCs/>
      <w:sz w:val="24"/>
      <w:szCs w:val="24"/>
    </w:rPr>
  </w:style>
  <w:style w:type="paragraph" w:styleId="Zkladntext">
    <w:name w:val="Body Text"/>
    <w:basedOn w:val="Normlny"/>
    <w:link w:val="ZkladntextChar"/>
    <w:uiPriority w:val="99"/>
    <w:rsid w:val="00746D3C"/>
    <w:pPr>
      <w:spacing w:after="120"/>
    </w:pPr>
    <w:rPr>
      <w:lang w:eastAsia="cs-CZ"/>
    </w:rPr>
  </w:style>
  <w:style w:type="character" w:customStyle="1" w:styleId="ZkladntextChar">
    <w:name w:val="Základný text Char"/>
    <w:basedOn w:val="Predvolenpsmoodseku"/>
    <w:link w:val="Zkladntext"/>
    <w:uiPriority w:val="99"/>
    <w:rsid w:val="00746D3C"/>
    <w:rPr>
      <w:sz w:val="24"/>
      <w:szCs w:val="24"/>
      <w:lang w:eastAsia="cs-CZ"/>
    </w:rPr>
  </w:style>
  <w:style w:type="character" w:customStyle="1" w:styleId="Nadpis3Char">
    <w:name w:val="Nadpis 3 Char"/>
    <w:basedOn w:val="Predvolenpsmoodseku"/>
    <w:link w:val="Nadpis3"/>
    <w:uiPriority w:val="9"/>
    <w:semiHidden/>
    <w:rsid w:val="00746D3C"/>
    <w:rPr>
      <w:rFonts w:asciiTheme="minorHAnsi" w:eastAsiaTheme="majorEastAsia" w:hAnsiTheme="minorHAnsi" w:cstheme="majorBidi"/>
      <w:color w:val="0F4761" w:themeColor="accent1" w:themeShade="BF"/>
      <w:kern w:val="2"/>
      <w:sz w:val="28"/>
      <w:szCs w:val="28"/>
      <w:lang w:eastAsia="en-US"/>
      <w14:ligatures w14:val="standardContextual"/>
    </w:rPr>
  </w:style>
  <w:style w:type="character" w:styleId="Vrazn">
    <w:name w:val="Strong"/>
    <w:basedOn w:val="Predvolenpsmoodseku"/>
    <w:uiPriority w:val="22"/>
    <w:qFormat/>
    <w:rsid w:val="00746D3C"/>
    <w:rPr>
      <w:b/>
      <w:bCs/>
    </w:rPr>
  </w:style>
  <w:style w:type="character" w:customStyle="1" w:styleId="normaltextrun">
    <w:name w:val="normaltextrun"/>
    <w:basedOn w:val="Predvolenpsmoodseku"/>
    <w:rsid w:val="00746D3C"/>
  </w:style>
  <w:style w:type="paragraph" w:customStyle="1" w:styleId="paragraph">
    <w:name w:val="paragraph"/>
    <w:basedOn w:val="Normlny"/>
    <w:rsid w:val="00A418E1"/>
    <w:pPr>
      <w:spacing w:before="100" w:beforeAutospacing="1" w:after="100" w:afterAutospacing="1"/>
    </w:pPr>
  </w:style>
  <w:style w:type="character" w:styleId="sloriadka">
    <w:name w:val="line number"/>
    <w:basedOn w:val="Predvolenpsmoodseku"/>
    <w:rsid w:val="00A8644F"/>
  </w:style>
  <w:style w:type="character" w:customStyle="1" w:styleId="eop">
    <w:name w:val="eop"/>
    <w:basedOn w:val="Predvolenpsmoodseku"/>
    <w:rsid w:val="00274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7626">
      <w:bodyDiv w:val="1"/>
      <w:marLeft w:val="0"/>
      <w:marRight w:val="0"/>
      <w:marTop w:val="0"/>
      <w:marBottom w:val="0"/>
      <w:divBdr>
        <w:top w:val="none" w:sz="0" w:space="0" w:color="auto"/>
        <w:left w:val="none" w:sz="0" w:space="0" w:color="auto"/>
        <w:bottom w:val="none" w:sz="0" w:space="0" w:color="auto"/>
        <w:right w:val="none" w:sz="0" w:space="0" w:color="auto"/>
      </w:divBdr>
    </w:div>
    <w:div w:id="131096057">
      <w:bodyDiv w:val="1"/>
      <w:marLeft w:val="0"/>
      <w:marRight w:val="0"/>
      <w:marTop w:val="0"/>
      <w:marBottom w:val="0"/>
      <w:divBdr>
        <w:top w:val="none" w:sz="0" w:space="0" w:color="auto"/>
        <w:left w:val="none" w:sz="0" w:space="0" w:color="auto"/>
        <w:bottom w:val="none" w:sz="0" w:space="0" w:color="auto"/>
        <w:right w:val="none" w:sz="0" w:space="0" w:color="auto"/>
      </w:divBdr>
    </w:div>
    <w:div w:id="139932247">
      <w:bodyDiv w:val="1"/>
      <w:marLeft w:val="0"/>
      <w:marRight w:val="0"/>
      <w:marTop w:val="0"/>
      <w:marBottom w:val="0"/>
      <w:divBdr>
        <w:top w:val="none" w:sz="0" w:space="0" w:color="auto"/>
        <w:left w:val="none" w:sz="0" w:space="0" w:color="auto"/>
        <w:bottom w:val="none" w:sz="0" w:space="0" w:color="auto"/>
        <w:right w:val="none" w:sz="0" w:space="0" w:color="auto"/>
      </w:divBdr>
    </w:div>
    <w:div w:id="246305824">
      <w:bodyDiv w:val="1"/>
      <w:marLeft w:val="0"/>
      <w:marRight w:val="0"/>
      <w:marTop w:val="0"/>
      <w:marBottom w:val="0"/>
      <w:divBdr>
        <w:top w:val="none" w:sz="0" w:space="0" w:color="auto"/>
        <w:left w:val="none" w:sz="0" w:space="0" w:color="auto"/>
        <w:bottom w:val="none" w:sz="0" w:space="0" w:color="auto"/>
        <w:right w:val="none" w:sz="0" w:space="0" w:color="auto"/>
      </w:divBdr>
    </w:div>
    <w:div w:id="314919513">
      <w:bodyDiv w:val="1"/>
      <w:marLeft w:val="0"/>
      <w:marRight w:val="0"/>
      <w:marTop w:val="0"/>
      <w:marBottom w:val="0"/>
      <w:divBdr>
        <w:top w:val="none" w:sz="0" w:space="0" w:color="auto"/>
        <w:left w:val="none" w:sz="0" w:space="0" w:color="auto"/>
        <w:bottom w:val="none" w:sz="0" w:space="0" w:color="auto"/>
        <w:right w:val="none" w:sz="0" w:space="0" w:color="auto"/>
      </w:divBdr>
    </w:div>
    <w:div w:id="365714486">
      <w:bodyDiv w:val="1"/>
      <w:marLeft w:val="0"/>
      <w:marRight w:val="0"/>
      <w:marTop w:val="0"/>
      <w:marBottom w:val="0"/>
      <w:divBdr>
        <w:top w:val="none" w:sz="0" w:space="0" w:color="auto"/>
        <w:left w:val="none" w:sz="0" w:space="0" w:color="auto"/>
        <w:bottom w:val="none" w:sz="0" w:space="0" w:color="auto"/>
        <w:right w:val="none" w:sz="0" w:space="0" w:color="auto"/>
      </w:divBdr>
      <w:divsChild>
        <w:div w:id="82800695">
          <w:marLeft w:val="0"/>
          <w:marRight w:val="0"/>
          <w:marTop w:val="0"/>
          <w:marBottom w:val="0"/>
          <w:divBdr>
            <w:top w:val="none" w:sz="0" w:space="0" w:color="auto"/>
            <w:left w:val="none" w:sz="0" w:space="0" w:color="auto"/>
            <w:bottom w:val="none" w:sz="0" w:space="0" w:color="auto"/>
            <w:right w:val="none" w:sz="0" w:space="0" w:color="auto"/>
          </w:divBdr>
        </w:div>
      </w:divsChild>
    </w:div>
    <w:div w:id="530610899">
      <w:bodyDiv w:val="1"/>
      <w:marLeft w:val="0"/>
      <w:marRight w:val="0"/>
      <w:marTop w:val="0"/>
      <w:marBottom w:val="0"/>
      <w:divBdr>
        <w:top w:val="none" w:sz="0" w:space="0" w:color="auto"/>
        <w:left w:val="none" w:sz="0" w:space="0" w:color="auto"/>
        <w:bottom w:val="none" w:sz="0" w:space="0" w:color="auto"/>
        <w:right w:val="none" w:sz="0" w:space="0" w:color="auto"/>
      </w:divBdr>
    </w:div>
    <w:div w:id="603614329">
      <w:bodyDiv w:val="1"/>
      <w:marLeft w:val="0"/>
      <w:marRight w:val="0"/>
      <w:marTop w:val="0"/>
      <w:marBottom w:val="0"/>
      <w:divBdr>
        <w:top w:val="none" w:sz="0" w:space="0" w:color="auto"/>
        <w:left w:val="none" w:sz="0" w:space="0" w:color="auto"/>
        <w:bottom w:val="none" w:sz="0" w:space="0" w:color="auto"/>
        <w:right w:val="none" w:sz="0" w:space="0" w:color="auto"/>
      </w:divBdr>
      <w:divsChild>
        <w:div w:id="653024061">
          <w:marLeft w:val="0"/>
          <w:marRight w:val="0"/>
          <w:marTop w:val="200"/>
          <w:marBottom w:val="200"/>
          <w:divBdr>
            <w:top w:val="single" w:sz="8" w:space="0" w:color="000000"/>
            <w:left w:val="single" w:sz="8" w:space="0" w:color="000000"/>
            <w:bottom w:val="single" w:sz="8" w:space="0" w:color="000000"/>
            <w:right w:val="single" w:sz="8" w:space="0" w:color="000000"/>
          </w:divBdr>
          <w:divsChild>
            <w:div w:id="319042918">
              <w:marLeft w:val="0"/>
              <w:marRight w:val="0"/>
              <w:marTop w:val="0"/>
              <w:marBottom w:val="0"/>
              <w:divBdr>
                <w:top w:val="none" w:sz="0" w:space="0" w:color="auto"/>
                <w:left w:val="none" w:sz="0" w:space="0" w:color="auto"/>
                <w:bottom w:val="none" w:sz="0" w:space="0" w:color="auto"/>
                <w:right w:val="none" w:sz="0" w:space="0" w:color="auto"/>
              </w:divBdr>
              <w:divsChild>
                <w:div w:id="482041187">
                  <w:marLeft w:val="0"/>
                  <w:marRight w:val="0"/>
                  <w:marTop w:val="0"/>
                  <w:marBottom w:val="0"/>
                  <w:divBdr>
                    <w:top w:val="none" w:sz="0" w:space="0" w:color="auto"/>
                    <w:left w:val="none" w:sz="0" w:space="0" w:color="auto"/>
                    <w:bottom w:val="none" w:sz="0" w:space="0" w:color="auto"/>
                    <w:right w:val="none" w:sz="0" w:space="0" w:color="auto"/>
                  </w:divBdr>
                </w:div>
                <w:div w:id="601574957">
                  <w:marLeft w:val="0"/>
                  <w:marRight w:val="0"/>
                  <w:marTop w:val="0"/>
                  <w:marBottom w:val="0"/>
                  <w:divBdr>
                    <w:top w:val="none" w:sz="0" w:space="0" w:color="auto"/>
                    <w:left w:val="none" w:sz="0" w:space="0" w:color="auto"/>
                    <w:bottom w:val="none" w:sz="0" w:space="0" w:color="auto"/>
                    <w:right w:val="none" w:sz="0" w:space="0" w:color="auto"/>
                  </w:divBdr>
                </w:div>
                <w:div w:id="1153568958">
                  <w:marLeft w:val="0"/>
                  <w:marRight w:val="0"/>
                  <w:marTop w:val="0"/>
                  <w:marBottom w:val="0"/>
                  <w:divBdr>
                    <w:top w:val="none" w:sz="0" w:space="0" w:color="auto"/>
                    <w:left w:val="none" w:sz="0" w:space="0" w:color="auto"/>
                    <w:bottom w:val="none" w:sz="0" w:space="0" w:color="auto"/>
                    <w:right w:val="none" w:sz="0" w:space="0" w:color="auto"/>
                  </w:divBdr>
                </w:div>
                <w:div w:id="1423455538">
                  <w:marLeft w:val="0"/>
                  <w:marRight w:val="0"/>
                  <w:marTop w:val="0"/>
                  <w:marBottom w:val="0"/>
                  <w:divBdr>
                    <w:top w:val="none" w:sz="0" w:space="0" w:color="auto"/>
                    <w:left w:val="none" w:sz="0" w:space="0" w:color="auto"/>
                    <w:bottom w:val="none" w:sz="0" w:space="0" w:color="auto"/>
                    <w:right w:val="none" w:sz="0" w:space="0" w:color="auto"/>
                  </w:divBdr>
                </w:div>
                <w:div w:id="1576010963">
                  <w:marLeft w:val="0"/>
                  <w:marRight w:val="0"/>
                  <w:marTop w:val="0"/>
                  <w:marBottom w:val="0"/>
                  <w:divBdr>
                    <w:top w:val="none" w:sz="0" w:space="0" w:color="auto"/>
                    <w:left w:val="none" w:sz="0" w:space="0" w:color="auto"/>
                    <w:bottom w:val="none" w:sz="0" w:space="0" w:color="auto"/>
                    <w:right w:val="none" w:sz="0" w:space="0" w:color="auto"/>
                  </w:divBdr>
                </w:div>
                <w:div w:id="1756904161">
                  <w:marLeft w:val="0"/>
                  <w:marRight w:val="0"/>
                  <w:marTop w:val="0"/>
                  <w:marBottom w:val="0"/>
                  <w:divBdr>
                    <w:top w:val="none" w:sz="0" w:space="0" w:color="auto"/>
                    <w:left w:val="none" w:sz="0" w:space="0" w:color="auto"/>
                    <w:bottom w:val="none" w:sz="0" w:space="0" w:color="auto"/>
                    <w:right w:val="none" w:sz="0" w:space="0" w:color="auto"/>
                  </w:divBdr>
                </w:div>
                <w:div w:id="1964917571">
                  <w:marLeft w:val="0"/>
                  <w:marRight w:val="0"/>
                  <w:marTop w:val="0"/>
                  <w:marBottom w:val="0"/>
                  <w:divBdr>
                    <w:top w:val="none" w:sz="0" w:space="0" w:color="auto"/>
                    <w:left w:val="none" w:sz="0" w:space="0" w:color="auto"/>
                    <w:bottom w:val="none" w:sz="0" w:space="0" w:color="auto"/>
                    <w:right w:val="none" w:sz="0" w:space="0" w:color="auto"/>
                  </w:divBdr>
                </w:div>
                <w:div w:id="20957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962330">
          <w:marLeft w:val="0"/>
          <w:marRight w:val="0"/>
          <w:marTop w:val="200"/>
          <w:marBottom w:val="200"/>
          <w:divBdr>
            <w:top w:val="single" w:sz="8" w:space="0" w:color="000000"/>
            <w:left w:val="single" w:sz="8" w:space="0" w:color="000000"/>
            <w:bottom w:val="single" w:sz="8" w:space="0" w:color="000000"/>
            <w:right w:val="single" w:sz="8" w:space="0" w:color="000000"/>
          </w:divBdr>
          <w:divsChild>
            <w:div w:id="1057435008">
              <w:marLeft w:val="0"/>
              <w:marRight w:val="0"/>
              <w:marTop w:val="0"/>
              <w:marBottom w:val="0"/>
              <w:divBdr>
                <w:top w:val="none" w:sz="0" w:space="0" w:color="auto"/>
                <w:left w:val="none" w:sz="0" w:space="0" w:color="auto"/>
                <w:bottom w:val="none" w:sz="0" w:space="0" w:color="auto"/>
                <w:right w:val="none" w:sz="0" w:space="0" w:color="auto"/>
              </w:divBdr>
              <w:divsChild>
                <w:div w:id="5790111">
                  <w:marLeft w:val="0"/>
                  <w:marRight w:val="0"/>
                  <w:marTop w:val="0"/>
                  <w:marBottom w:val="0"/>
                  <w:divBdr>
                    <w:top w:val="none" w:sz="0" w:space="0" w:color="auto"/>
                    <w:left w:val="none" w:sz="0" w:space="0" w:color="auto"/>
                    <w:bottom w:val="none" w:sz="0" w:space="0" w:color="auto"/>
                    <w:right w:val="none" w:sz="0" w:space="0" w:color="auto"/>
                  </w:divBdr>
                </w:div>
                <w:div w:id="371461282">
                  <w:marLeft w:val="0"/>
                  <w:marRight w:val="0"/>
                  <w:marTop w:val="0"/>
                  <w:marBottom w:val="0"/>
                  <w:divBdr>
                    <w:top w:val="none" w:sz="0" w:space="0" w:color="auto"/>
                    <w:left w:val="none" w:sz="0" w:space="0" w:color="auto"/>
                    <w:bottom w:val="none" w:sz="0" w:space="0" w:color="auto"/>
                    <w:right w:val="none" w:sz="0" w:space="0" w:color="auto"/>
                  </w:divBdr>
                </w:div>
                <w:div w:id="821392605">
                  <w:marLeft w:val="0"/>
                  <w:marRight w:val="0"/>
                  <w:marTop w:val="0"/>
                  <w:marBottom w:val="0"/>
                  <w:divBdr>
                    <w:top w:val="none" w:sz="0" w:space="0" w:color="auto"/>
                    <w:left w:val="none" w:sz="0" w:space="0" w:color="auto"/>
                    <w:bottom w:val="none" w:sz="0" w:space="0" w:color="auto"/>
                    <w:right w:val="none" w:sz="0" w:space="0" w:color="auto"/>
                  </w:divBdr>
                </w:div>
                <w:div w:id="997004091">
                  <w:marLeft w:val="0"/>
                  <w:marRight w:val="0"/>
                  <w:marTop w:val="0"/>
                  <w:marBottom w:val="0"/>
                  <w:divBdr>
                    <w:top w:val="none" w:sz="0" w:space="0" w:color="auto"/>
                    <w:left w:val="none" w:sz="0" w:space="0" w:color="auto"/>
                    <w:bottom w:val="none" w:sz="0" w:space="0" w:color="auto"/>
                    <w:right w:val="none" w:sz="0" w:space="0" w:color="auto"/>
                  </w:divBdr>
                </w:div>
                <w:div w:id="1984456805">
                  <w:marLeft w:val="0"/>
                  <w:marRight w:val="0"/>
                  <w:marTop w:val="0"/>
                  <w:marBottom w:val="0"/>
                  <w:divBdr>
                    <w:top w:val="none" w:sz="0" w:space="0" w:color="auto"/>
                    <w:left w:val="none" w:sz="0" w:space="0" w:color="auto"/>
                    <w:bottom w:val="none" w:sz="0" w:space="0" w:color="auto"/>
                    <w:right w:val="none" w:sz="0" w:space="0" w:color="auto"/>
                  </w:divBdr>
                </w:div>
              </w:divsChild>
            </w:div>
            <w:div w:id="121873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369744">
      <w:bodyDiv w:val="1"/>
      <w:marLeft w:val="0"/>
      <w:marRight w:val="0"/>
      <w:marTop w:val="0"/>
      <w:marBottom w:val="0"/>
      <w:divBdr>
        <w:top w:val="none" w:sz="0" w:space="0" w:color="auto"/>
        <w:left w:val="none" w:sz="0" w:space="0" w:color="auto"/>
        <w:bottom w:val="none" w:sz="0" w:space="0" w:color="auto"/>
        <w:right w:val="none" w:sz="0" w:space="0" w:color="auto"/>
      </w:divBdr>
    </w:div>
    <w:div w:id="1034581374">
      <w:bodyDiv w:val="1"/>
      <w:marLeft w:val="0"/>
      <w:marRight w:val="0"/>
      <w:marTop w:val="0"/>
      <w:marBottom w:val="0"/>
      <w:divBdr>
        <w:top w:val="none" w:sz="0" w:space="0" w:color="auto"/>
        <w:left w:val="none" w:sz="0" w:space="0" w:color="auto"/>
        <w:bottom w:val="none" w:sz="0" w:space="0" w:color="auto"/>
        <w:right w:val="none" w:sz="0" w:space="0" w:color="auto"/>
      </w:divBdr>
    </w:div>
    <w:div w:id="169758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n.dancak@mfsr.sk" TargetMode="Externa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hsr.sk/podnikatelske-prostredie/lepsia-regulacia/regulacne-zatazenie/kalkulacka-nakladov-regulacie" TargetMode="Externa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viera.simanova@mfsr.sk"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84A64-6140-4312-BA86-04FF1D566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68</Pages>
  <Words>30046</Words>
  <Characters>171263</Characters>
  <Application>Microsoft Office Word</Application>
  <DocSecurity>0</DocSecurity>
  <Lines>1427</Lines>
  <Paragraphs>401</Paragraphs>
  <ScaleCrop>false</ScaleCrop>
  <HeadingPairs>
    <vt:vector size="2" baseType="variant">
      <vt:variant>
        <vt:lpstr>Názov</vt:lpstr>
      </vt:variant>
      <vt:variant>
        <vt:i4>1</vt:i4>
      </vt:variant>
    </vt:vector>
  </HeadingPairs>
  <TitlesOfParts>
    <vt:vector size="1" baseType="lpstr">
      <vt:lpstr>Dobrý deň,</vt:lpstr>
    </vt:vector>
  </TitlesOfParts>
  <Company/>
  <LinksUpToDate>false</LinksUpToDate>
  <CharactersWithSpaces>200908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Dobrý deň,</dc:title>
  <dc:subject/>
  <dc:creator>Matej Čapo</dc:creator>
  <cp:keywords/>
  <dc:description/>
  <cp:lastModifiedBy>Dancák Ján</cp:lastModifiedBy>
  <cp:revision>70</cp:revision>
  <cp:lastPrinted>2025-07-14T08:34:00Z</cp:lastPrinted>
  <dcterms:created xsi:type="dcterms:W3CDTF">2025-09-03T13:01:00Z</dcterms:created>
  <dcterms:modified xsi:type="dcterms:W3CDTF">2026-08-20T07:15:00Z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d4986f-dcbf-4623-ae9a-8251714e0a88_Enabled">
    <vt:lpwstr>true</vt:lpwstr>
  </property>
  <property fmtid="{D5CDD505-2E9C-101B-9397-08002B2CF9AE}" pid="3" name="MSIP_Label_d8d4986f-dcbf-4623-ae9a-8251714e0a88_SetDate">
    <vt:lpwstr>2025-09-23T11:09:58Z</vt:lpwstr>
  </property>
  <property fmtid="{D5CDD505-2E9C-101B-9397-08002B2CF9AE}" pid="4" name="MSIP_Label_d8d4986f-dcbf-4623-ae9a-8251714e0a88_Method">
    <vt:lpwstr>Privileged</vt:lpwstr>
  </property>
  <property fmtid="{D5CDD505-2E9C-101B-9397-08002B2CF9AE}" pid="5" name="MSIP_Label_d8d4986f-dcbf-4623-ae9a-8251714e0a88_Name">
    <vt:lpwstr>Public</vt:lpwstr>
  </property>
  <property fmtid="{D5CDD505-2E9C-101B-9397-08002B2CF9AE}" pid="6" name="MSIP_Label_d8d4986f-dcbf-4623-ae9a-8251714e0a88_SiteId">
    <vt:lpwstr>579df390-dbff-49fd-8f10-624670566482</vt:lpwstr>
  </property>
  <property fmtid="{D5CDD505-2E9C-101B-9397-08002B2CF9AE}" pid="7" name="MSIP_Label_d8d4986f-dcbf-4623-ae9a-8251714e0a88_ActionId">
    <vt:lpwstr>9a594416-f60a-4e22-a96e-bd2e01a24512</vt:lpwstr>
  </property>
  <property fmtid="{D5CDD505-2E9C-101B-9397-08002B2CF9AE}" pid="8" name="MSIP_Label_d8d4986f-dcbf-4623-ae9a-8251714e0a88_ContentBits">
    <vt:lpwstr>0</vt:lpwstr>
  </property>
  <property fmtid="{D5CDD505-2E9C-101B-9397-08002B2CF9AE}" pid="9" name="MSIP_Label_d8d4986f-dcbf-4623-ae9a-8251714e0a88_Tag">
    <vt:lpwstr>10, 0, 1, 1</vt:lpwstr>
  </property>
</Properties>
</file>