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45545" w14:textId="77777777" w:rsidR="0057139A" w:rsidRPr="0057139A" w:rsidRDefault="0057139A" w:rsidP="0057139A">
      <w:pPr>
        <w:spacing w:after="0" w:line="240" w:lineRule="auto"/>
        <w:ind w:left="708" w:firstLine="708"/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  <w:t>Výbor</w:t>
      </w:r>
    </w:p>
    <w:p w14:paraId="4807F9A1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  <w:t xml:space="preserve">  Národnej rady Slovenskej republiky</w:t>
      </w:r>
    </w:p>
    <w:p w14:paraId="75006CDA" w14:textId="58CCC743" w:rsidR="0057139A" w:rsidRPr="0057139A" w:rsidRDefault="0057139A" w:rsidP="0057139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i/>
          <w:kern w:val="0"/>
          <w:sz w:val="24"/>
          <w:szCs w:val="24"/>
          <w14:ligatures w14:val="none"/>
        </w:rPr>
        <w:t xml:space="preserve">pre verejnú správu a regionálny rozvoj 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</w:t>
      </w:r>
    </w:p>
    <w:p w14:paraId="2C5CDF75" w14:textId="0E589009" w:rsidR="0057139A" w:rsidRPr="00376E67" w:rsidRDefault="0057139A" w:rsidP="0057139A">
      <w:pPr>
        <w:spacing w:after="0" w:line="240" w:lineRule="auto"/>
        <w:jc w:val="right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</w:t>
      </w:r>
      <w:r w:rsidR="00376E67" w:rsidRPr="00376E67">
        <w:rPr>
          <w:rFonts w:eastAsia="Times New Roman" w:cs="Times New Roman"/>
          <w:kern w:val="0"/>
          <w:sz w:val="24"/>
          <w:szCs w:val="24"/>
          <w14:ligatures w14:val="none"/>
        </w:rPr>
        <w:t>58.</w:t>
      </w:r>
      <w:r w:rsidRPr="00376E67">
        <w:rPr>
          <w:rFonts w:eastAsia="Times New Roman" w:cs="Times New Roman"/>
          <w:kern w:val="0"/>
          <w:sz w:val="24"/>
          <w:szCs w:val="24"/>
          <w14:ligatures w14:val="none"/>
        </w:rPr>
        <w:t xml:space="preserve"> schôdza výboru                                                                                                     </w:t>
      </w:r>
    </w:p>
    <w:p w14:paraId="01F55384" w14:textId="545D2F31" w:rsidR="0057139A" w:rsidRPr="0057139A" w:rsidRDefault="0057139A" w:rsidP="0057139A">
      <w:pPr>
        <w:spacing w:after="0" w:line="240" w:lineRule="auto"/>
        <w:ind w:left="2832" w:firstLine="708"/>
        <w:jc w:val="right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376E67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Číslo: KNR-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VSRR-</w:t>
      </w:r>
      <w:r w:rsidR="00376E67">
        <w:rPr>
          <w:rFonts w:eastAsia="Times New Roman" w:cs="Times New Roman"/>
          <w:kern w:val="0"/>
          <w:sz w:val="24"/>
          <w:szCs w:val="24"/>
          <w14:ligatures w14:val="none"/>
        </w:rPr>
        <w:t>4686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/202</w:t>
      </w:r>
      <w:r w:rsidR="00A31D17">
        <w:rPr>
          <w:rFonts w:eastAsia="Times New Roman" w:cs="Times New Roman"/>
          <w:kern w:val="0"/>
          <w:sz w:val="24"/>
          <w:szCs w:val="24"/>
          <w14:ligatures w14:val="none"/>
        </w:rPr>
        <w:t>6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-</w:t>
      </w:r>
      <w:r w:rsidR="001F36F9">
        <w:rPr>
          <w:rFonts w:eastAsia="Times New Roman" w:cs="Times New Roman"/>
          <w:kern w:val="0"/>
          <w:sz w:val="24"/>
          <w:szCs w:val="24"/>
          <w14:ligatures w14:val="none"/>
        </w:rPr>
        <w:t>1</w:t>
      </w:r>
      <w:r w:rsidR="00301251">
        <w:rPr>
          <w:rFonts w:eastAsia="Times New Roman" w:cs="Times New Roman"/>
          <w:kern w:val="0"/>
          <w:sz w:val="24"/>
          <w:szCs w:val="24"/>
          <w14:ligatures w14:val="none"/>
        </w:rPr>
        <w:t>0</w:t>
      </w:r>
    </w:p>
    <w:p w14:paraId="3B91916C" w14:textId="77777777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665CB204" w14:textId="708FACB2" w:rsidR="0057139A" w:rsidRPr="0057139A" w:rsidRDefault="00827DED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eastAsia="Times New Roman" w:cs="Times New Roman"/>
          <w:b/>
          <w:kern w:val="0"/>
          <w:sz w:val="28"/>
          <w:szCs w:val="28"/>
          <w14:ligatures w14:val="none"/>
        </w:rPr>
        <w:t>164</w:t>
      </w:r>
    </w:p>
    <w:p w14:paraId="6D16AF1A" w14:textId="77777777" w:rsidR="00601205" w:rsidRDefault="00601205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0D12F755" w14:textId="72136500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U z n e s e n i e</w:t>
      </w:r>
    </w:p>
    <w:p w14:paraId="46BE5929" w14:textId="77777777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Výboru Národnej rady Slovenskej republiky</w:t>
      </w:r>
    </w:p>
    <w:p w14:paraId="0F6F66EB" w14:textId="77777777" w:rsidR="0057139A" w:rsidRPr="0057139A" w:rsidRDefault="0057139A" w:rsidP="0057139A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pre verejnú správu a regionálny rozvoj</w:t>
      </w:r>
    </w:p>
    <w:p w14:paraId="10BCFB7F" w14:textId="65B810CA" w:rsidR="0057139A" w:rsidRPr="0057139A" w:rsidRDefault="00A22DDE" w:rsidP="0057139A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z </w:t>
      </w:r>
      <w:r w:rsidR="001F36F9">
        <w:rPr>
          <w:rFonts w:eastAsia="Times New Roman" w:cs="Times New Roman"/>
          <w:b/>
          <w:kern w:val="0"/>
          <w:sz w:val="24"/>
          <w:szCs w:val="24"/>
          <w14:ligatures w14:val="none"/>
        </w:rPr>
        <w:t>26</w:t>
      </w: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.</w:t>
      </w:r>
      <w:r w:rsid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mája 2026</w:t>
      </w:r>
    </w:p>
    <w:p w14:paraId="3D08F22E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1B3FADA6" w14:textId="7B98C14C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k</w:t>
      </w:r>
      <w:r w:rsidR="00D456F6">
        <w:rPr>
          <w:rFonts w:eastAsia="Times New Roman" w:cs="Times New Roman"/>
          <w:kern w:val="0"/>
          <w:sz w:val="24"/>
          <w:szCs w:val="24"/>
          <w14:ligatures w14:val="none"/>
        </w:rPr>
        <w:t> 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návrh</w:t>
      </w:r>
      <w:r w:rsidR="00D456F6">
        <w:rPr>
          <w:rFonts w:eastAsia="Times New Roman" w:cs="Times New Roman"/>
          <w:kern w:val="0"/>
          <w:sz w:val="24"/>
          <w:szCs w:val="24"/>
          <w14:ligatures w14:val="none"/>
        </w:rPr>
        <w:t xml:space="preserve">u </w:t>
      </w:r>
      <w:r w:rsidR="00D456F6" w:rsidRPr="00D456F6">
        <w:rPr>
          <w:rFonts w:eastAsia="Times New Roman" w:cs="Times New Roman"/>
          <w:kern w:val="0"/>
          <w:sz w:val="24"/>
          <w:szCs w:val="24"/>
          <w14:ligatures w14:val="none"/>
        </w:rPr>
        <w:t xml:space="preserve"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 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(tlač </w:t>
      </w:r>
      <w:r w:rsidR="00A31D17">
        <w:rPr>
          <w:rFonts w:eastAsia="Times New Roman" w:cs="Times New Roman"/>
          <w:b/>
          <w:kern w:val="0"/>
          <w:sz w:val="24"/>
          <w:szCs w:val="24"/>
          <w14:ligatures w14:val="none"/>
        </w:rPr>
        <w:t>12</w:t>
      </w:r>
      <w:r w:rsidR="00D456F6">
        <w:rPr>
          <w:rFonts w:eastAsia="Times New Roman" w:cs="Times New Roman"/>
          <w:b/>
          <w:kern w:val="0"/>
          <w:sz w:val="24"/>
          <w:szCs w:val="24"/>
          <w14:ligatures w14:val="none"/>
        </w:rPr>
        <w:t>63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)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;</w:t>
      </w:r>
    </w:p>
    <w:p w14:paraId="74F57219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07271D26" w14:textId="77777777" w:rsidR="0057139A" w:rsidRPr="0057139A" w:rsidRDefault="0057139A" w:rsidP="0057139A">
      <w:pPr>
        <w:spacing w:after="0" w:line="240" w:lineRule="auto"/>
        <w:ind w:firstLine="708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Výbor Národnej rady Slovenskej republiky </w:t>
      </w:r>
    </w:p>
    <w:p w14:paraId="0295FC39" w14:textId="77777777" w:rsidR="0057139A" w:rsidRPr="0057139A" w:rsidRDefault="0057139A" w:rsidP="0057139A">
      <w:pPr>
        <w:spacing w:after="0" w:line="240" w:lineRule="auto"/>
        <w:ind w:firstLine="708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pre verejnú správu a regionálny rozvoj </w:t>
      </w:r>
    </w:p>
    <w:p w14:paraId="4EF9B9C6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5D58BB12" w14:textId="77777777" w:rsidR="0057139A" w:rsidRPr="0057139A" w:rsidRDefault="0057139A" w:rsidP="0057139A">
      <w:pPr>
        <w:spacing w:after="0" w:line="240" w:lineRule="auto"/>
        <w:ind w:firstLine="708"/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A.   s ú h l a s í</w:t>
      </w:r>
    </w:p>
    <w:p w14:paraId="300D7FBA" w14:textId="77777777" w:rsidR="0057139A" w:rsidRPr="0057139A" w:rsidRDefault="0057139A" w:rsidP="0057139A">
      <w:pPr>
        <w:spacing w:after="0" w:line="240" w:lineRule="auto"/>
        <w:ind w:firstLine="708"/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10E9C26A" w14:textId="339FA861" w:rsidR="0057139A" w:rsidRPr="0057139A" w:rsidRDefault="0057139A" w:rsidP="00601205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Cs/>
          <w:kern w:val="0"/>
          <w:sz w:val="24"/>
          <w:szCs w:val="24"/>
          <w14:ligatures w14:val="none"/>
        </w:rPr>
        <w:t>s</w:t>
      </w:r>
      <w:r w:rsidR="00D456F6">
        <w:rPr>
          <w:rFonts w:eastAsia="Times New Roman" w:cs="Times New Roman"/>
          <w:bCs/>
          <w:kern w:val="0"/>
          <w:sz w:val="24"/>
          <w:szCs w:val="24"/>
          <w14:ligatures w14:val="none"/>
        </w:rPr>
        <w:t> 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návrhom</w:t>
      </w:r>
      <w:r w:rsidR="00D456F6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D456F6" w:rsidRPr="00D456F6">
        <w:rPr>
          <w:rFonts w:eastAsia="Times New Roman" w:cs="Times New Roman"/>
          <w:kern w:val="0"/>
          <w:sz w:val="24"/>
          <w:szCs w:val="24"/>
          <w14:ligatures w14:val="none"/>
        </w:rPr>
        <w:t xml:space="preserve"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 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(tlač </w:t>
      </w:r>
      <w:r w:rsidR="00A31D17">
        <w:rPr>
          <w:rFonts w:eastAsia="Times New Roman" w:cs="Times New Roman"/>
          <w:b/>
          <w:kern w:val="0"/>
          <w:sz w:val="24"/>
          <w:szCs w:val="24"/>
          <w14:ligatures w14:val="none"/>
        </w:rPr>
        <w:t>12</w:t>
      </w:r>
      <w:r w:rsidR="00D456F6">
        <w:rPr>
          <w:rFonts w:eastAsia="Times New Roman" w:cs="Times New Roman"/>
          <w:b/>
          <w:kern w:val="0"/>
          <w:sz w:val="24"/>
          <w:szCs w:val="24"/>
          <w14:ligatures w14:val="none"/>
        </w:rPr>
        <w:t>63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)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;</w:t>
      </w:r>
    </w:p>
    <w:p w14:paraId="72D406B1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B119841" w14:textId="77777777" w:rsidR="0057139A" w:rsidRPr="0057139A" w:rsidRDefault="0057139A" w:rsidP="0057139A">
      <w:pPr>
        <w:keepNext/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ab/>
        <w:t>B.  o d p o r ú č a</w:t>
      </w:r>
    </w:p>
    <w:p w14:paraId="7D0ADB70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</w:t>
      </w: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Národnej rade Slovenskej republiky</w:t>
      </w:r>
    </w:p>
    <w:p w14:paraId="2491521F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7608419B" w14:textId="47FC42E8" w:rsidR="0057139A" w:rsidRPr="0057139A" w:rsidRDefault="00A31D17" w:rsidP="00601205">
      <w:pPr>
        <w:spacing w:after="0" w:line="240" w:lineRule="auto"/>
        <w:ind w:firstLine="708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A31D17">
        <w:rPr>
          <w:rFonts w:eastAsia="Times New Roman" w:cs="Times New Roman"/>
          <w:kern w:val="0"/>
          <w:sz w:val="24"/>
          <w:szCs w:val="24"/>
          <w14:ligatures w14:val="none"/>
        </w:rPr>
        <w:t>návrh</w:t>
      </w:r>
      <w:r w:rsidR="00D456F6" w:rsidRPr="00D456F6">
        <w:rPr>
          <w:rFonts w:eastAsia="Times New Roman" w:cs="Times New Roman"/>
          <w:kern w:val="0"/>
          <w:sz w:val="24"/>
          <w:szCs w:val="24"/>
          <w14:ligatures w14:val="none"/>
        </w:rPr>
        <w:t xml:space="preserve"> 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 </w:t>
      </w:r>
      <w:r w:rsidR="0057139A"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(tlač </w:t>
      </w:r>
      <w:r>
        <w:rPr>
          <w:rFonts w:eastAsia="Times New Roman" w:cs="Times New Roman"/>
          <w:b/>
          <w:kern w:val="0"/>
          <w:sz w:val="24"/>
          <w:szCs w:val="24"/>
          <w14:ligatures w14:val="none"/>
        </w:rPr>
        <w:t>12</w:t>
      </w:r>
      <w:r w:rsidR="00D456F6">
        <w:rPr>
          <w:rFonts w:eastAsia="Times New Roman" w:cs="Times New Roman"/>
          <w:b/>
          <w:kern w:val="0"/>
          <w:sz w:val="24"/>
          <w:szCs w:val="24"/>
          <w14:ligatures w14:val="none"/>
        </w:rPr>
        <w:t>63</w:t>
      </w:r>
      <w:r w:rsidR="0057139A"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)</w:t>
      </w:r>
      <w:r w:rsidR="0057139A"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</w:t>
      </w:r>
      <w:r w:rsidR="0057139A"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>schváliť</w:t>
      </w:r>
      <w:r w:rsidR="00CE4871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CE4871" w:rsidRPr="00CE4871">
        <w:rPr>
          <w:rFonts w:cs="Times New Roman"/>
          <w:b/>
          <w:bCs/>
          <w:sz w:val="24"/>
          <w:szCs w:val="24"/>
        </w:rPr>
        <w:t>s pozmeňujúcimi</w:t>
      </w:r>
      <w:r w:rsidR="00CE4871">
        <w:rPr>
          <w:rFonts w:cs="Times New Roman"/>
          <w:b/>
          <w:bCs/>
          <w:sz w:val="24"/>
          <w:szCs w:val="24"/>
        </w:rPr>
        <w:t xml:space="preserve"> a doplňujúcimi</w:t>
      </w:r>
      <w:r w:rsidR="00CE4871" w:rsidRPr="00EF6964">
        <w:rPr>
          <w:rFonts w:cs="Times New Roman"/>
          <w:b/>
          <w:bCs/>
          <w:sz w:val="24"/>
          <w:szCs w:val="24"/>
        </w:rPr>
        <w:t xml:space="preserve"> návrh</w:t>
      </w:r>
      <w:r w:rsidR="00CE4871">
        <w:rPr>
          <w:rFonts w:cs="Times New Roman"/>
          <w:b/>
          <w:bCs/>
          <w:sz w:val="24"/>
          <w:szCs w:val="24"/>
        </w:rPr>
        <w:t>mi</w:t>
      </w:r>
      <w:r w:rsidR="00CE4871" w:rsidRPr="00FF5185">
        <w:rPr>
          <w:rFonts w:cs="Times New Roman"/>
          <w:sz w:val="24"/>
          <w:szCs w:val="24"/>
        </w:rPr>
        <w:t>, ktor</w:t>
      </w:r>
      <w:r w:rsidR="00CE4871">
        <w:rPr>
          <w:rFonts w:cs="Times New Roman"/>
          <w:sz w:val="24"/>
          <w:szCs w:val="24"/>
        </w:rPr>
        <w:t>é</w:t>
      </w:r>
      <w:r w:rsidR="00CE4871" w:rsidRPr="00FF5185">
        <w:rPr>
          <w:rFonts w:cs="Times New Roman"/>
          <w:sz w:val="24"/>
          <w:szCs w:val="24"/>
        </w:rPr>
        <w:t xml:space="preserve"> tvor</w:t>
      </w:r>
      <w:r w:rsidR="00CE4871">
        <w:rPr>
          <w:rFonts w:cs="Times New Roman"/>
          <w:sz w:val="24"/>
          <w:szCs w:val="24"/>
        </w:rPr>
        <w:t>ia</w:t>
      </w:r>
      <w:r w:rsidR="00CE4871" w:rsidRPr="00FF5185">
        <w:rPr>
          <w:rFonts w:cs="Times New Roman"/>
          <w:sz w:val="24"/>
          <w:szCs w:val="24"/>
        </w:rPr>
        <w:t xml:space="preserve"> prílohu tohto uznesenia</w:t>
      </w:r>
      <w:r w:rsidR="0057139A" w:rsidRPr="0057139A">
        <w:rPr>
          <w:rFonts w:eastAsia="Times New Roman" w:cs="Times New Roman"/>
          <w:kern w:val="0"/>
          <w:sz w:val="24"/>
          <w:szCs w:val="24"/>
          <w14:ligatures w14:val="none"/>
        </w:rPr>
        <w:t>;</w:t>
      </w:r>
    </w:p>
    <w:p w14:paraId="35C9C90D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</w:p>
    <w:p w14:paraId="1932C760" w14:textId="77777777" w:rsidR="0057139A" w:rsidRPr="0057139A" w:rsidRDefault="0057139A" w:rsidP="00601205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kern w:val="0"/>
          <w:sz w:val="24"/>
          <w14:ligatures w14:val="none"/>
        </w:rPr>
      </w:pPr>
      <w:r w:rsidRPr="0057139A">
        <w:rPr>
          <w:rFonts w:eastAsia="Times New Roman" w:cs="Times New Roman"/>
          <w:b/>
          <w:bCs/>
          <w:kern w:val="0"/>
          <w:sz w:val="24"/>
          <w14:ligatures w14:val="none"/>
        </w:rPr>
        <w:t xml:space="preserve">C.  u k l a d á   </w:t>
      </w:r>
    </w:p>
    <w:p w14:paraId="4C176492" w14:textId="77777777" w:rsidR="0057139A" w:rsidRPr="0057139A" w:rsidRDefault="0057139A" w:rsidP="00601205">
      <w:pPr>
        <w:spacing w:after="0" w:line="240" w:lineRule="auto"/>
        <w:ind w:left="72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sk-SK"/>
        </w:rPr>
      </w:pPr>
      <w:r w:rsidRPr="0057139A">
        <w:rPr>
          <w:rFonts w:eastAsia="Times New Roman" w:cs="Times New Roman"/>
          <w:b/>
          <w:bCs/>
          <w:sz w:val="24"/>
          <w:szCs w:val="24"/>
          <w:lang w:eastAsia="sk-SK"/>
        </w:rPr>
        <w:t>predsedovi výboru</w:t>
      </w:r>
    </w:p>
    <w:p w14:paraId="387A25CF" w14:textId="77777777" w:rsidR="0057139A" w:rsidRPr="0057139A" w:rsidRDefault="0057139A" w:rsidP="0057139A">
      <w:pPr>
        <w:spacing w:after="0" w:line="276" w:lineRule="auto"/>
        <w:ind w:left="720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sk-SK"/>
        </w:rPr>
      </w:pPr>
    </w:p>
    <w:p w14:paraId="28D86A4E" w14:textId="360DF998" w:rsidR="0057139A" w:rsidRPr="0057139A" w:rsidRDefault="0057139A" w:rsidP="00CE1DEF">
      <w:pPr>
        <w:spacing w:after="0" w:line="276" w:lineRule="auto"/>
        <w:ind w:firstLine="765"/>
        <w:jc w:val="both"/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informovať o prijatom uznesení výboru predsedu gestorského Výboru Národnej rady Slovenskej republiky pre </w:t>
      </w:r>
      <w:r w:rsidR="00D456F6">
        <w:rPr>
          <w:rFonts w:eastAsia="Times New Roman" w:cs="Times New Roman"/>
          <w:kern w:val="0"/>
          <w:sz w:val="24"/>
          <w:szCs w:val="24"/>
          <w14:ligatures w14:val="none"/>
        </w:rPr>
        <w:t xml:space="preserve">financie a </w:t>
      </w:r>
      <w:r w:rsidR="00601205">
        <w:rPr>
          <w:rFonts w:eastAsia="Times New Roman" w:cs="Times New Roman"/>
          <w:kern w:val="0"/>
          <w:sz w:val="24"/>
          <w:szCs w:val="24"/>
          <w14:ligatures w14:val="none"/>
        </w:rPr>
        <w:t>rozpočet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. </w:t>
      </w:r>
      <w:r w:rsidRPr="0057139A"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 </w:t>
      </w:r>
    </w:p>
    <w:p w14:paraId="0187FB7C" w14:textId="77777777" w:rsidR="0057139A" w:rsidRDefault="0057139A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D95ACCE" w14:textId="77777777" w:rsidR="00601205" w:rsidRPr="0057139A" w:rsidRDefault="00601205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8C78755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    Igor JANCKULÍK, v. r. </w:t>
      </w:r>
    </w:p>
    <w:p w14:paraId="799FA610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podpredseda výboru </w:t>
      </w:r>
    </w:p>
    <w:p w14:paraId="7CB2A57A" w14:textId="77777777" w:rsidR="0057139A" w:rsidRPr="0057139A" w:rsidRDefault="0057139A" w:rsidP="0057139A">
      <w:pPr>
        <w:spacing w:after="0" w:line="240" w:lineRule="auto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6C832849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   Viliam ZAHORČÁK, v. r. </w:t>
      </w:r>
    </w:p>
    <w:p w14:paraId="7EAD792B" w14:textId="77777777" w:rsidR="0057139A" w:rsidRPr="0057139A" w:rsidRDefault="0057139A" w:rsidP="0057139A">
      <w:pPr>
        <w:spacing w:after="0" w:line="240" w:lineRule="auto"/>
        <w:jc w:val="both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b/>
          <w:kern w:val="0"/>
          <w:sz w:val="24"/>
          <w:szCs w:val="24"/>
          <w14:ligatures w14:val="none"/>
        </w:rPr>
        <w:t xml:space="preserve">     Marek LACKOVIČ, v. r.</w:t>
      </w:r>
    </w:p>
    <w:p w14:paraId="5111D629" w14:textId="1194BFF9" w:rsidR="00AF4936" w:rsidRDefault="0057139A" w:rsidP="009A0AB6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 xml:space="preserve">         overovatelia výboru</w:t>
      </w:r>
    </w:p>
    <w:p w14:paraId="231AC9C9" w14:textId="173FEF3C" w:rsidR="00CE4871" w:rsidRPr="00E6065D" w:rsidRDefault="00CE4871" w:rsidP="00CE4871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E6065D">
        <w:rPr>
          <w:rFonts w:cs="Times New Roman"/>
          <w:sz w:val="24"/>
          <w:szCs w:val="24"/>
        </w:rPr>
        <w:lastRenderedPageBreak/>
        <w:t>Príloha k uzneseniu č. 16</w:t>
      </w:r>
      <w:r w:rsidR="001F36F9">
        <w:rPr>
          <w:rFonts w:cs="Times New Roman"/>
          <w:sz w:val="24"/>
          <w:szCs w:val="24"/>
        </w:rPr>
        <w:t>4</w:t>
      </w:r>
      <w:r w:rsidRPr="00E6065D">
        <w:rPr>
          <w:rFonts w:cs="Times New Roman"/>
          <w:sz w:val="24"/>
          <w:szCs w:val="24"/>
        </w:rPr>
        <w:t xml:space="preserve"> – tlač 12</w:t>
      </w:r>
      <w:r>
        <w:rPr>
          <w:rFonts w:cs="Times New Roman"/>
          <w:sz w:val="24"/>
          <w:szCs w:val="24"/>
        </w:rPr>
        <w:t>63</w:t>
      </w:r>
    </w:p>
    <w:p w14:paraId="55BBDE50" w14:textId="77777777" w:rsidR="00CE4871" w:rsidRPr="00E6065D" w:rsidRDefault="00CE4871" w:rsidP="00CE4871">
      <w:pPr>
        <w:jc w:val="center"/>
        <w:rPr>
          <w:rFonts w:cs="Times New Roman"/>
          <w:b/>
          <w:sz w:val="24"/>
          <w:szCs w:val="24"/>
        </w:rPr>
      </w:pPr>
    </w:p>
    <w:p w14:paraId="234C890B" w14:textId="77777777" w:rsidR="00CE4871" w:rsidRPr="00E6065D" w:rsidRDefault="00CE4871" w:rsidP="00CE4871">
      <w:pPr>
        <w:jc w:val="center"/>
        <w:rPr>
          <w:rFonts w:cs="Times New Roman"/>
          <w:b/>
          <w:sz w:val="24"/>
          <w:szCs w:val="24"/>
        </w:rPr>
      </w:pPr>
      <w:r w:rsidRPr="00E6065D">
        <w:rPr>
          <w:rFonts w:cs="Times New Roman"/>
          <w:b/>
          <w:sz w:val="24"/>
          <w:szCs w:val="24"/>
        </w:rPr>
        <w:t xml:space="preserve">Pozmeňujúce a doplňujúce návrhy </w:t>
      </w:r>
    </w:p>
    <w:p w14:paraId="4A3226A4" w14:textId="7F25F1BF" w:rsidR="00CE4871" w:rsidRDefault="00CE4871" w:rsidP="00CE4871">
      <w:pPr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E6065D">
        <w:rPr>
          <w:rFonts w:cs="Times New Roman"/>
          <w:sz w:val="24"/>
          <w:szCs w:val="24"/>
        </w:rPr>
        <w:t xml:space="preserve">k </w:t>
      </w:r>
      <w:r w:rsidRPr="0057139A">
        <w:rPr>
          <w:rFonts w:eastAsia="Times New Roman" w:cs="Times New Roman"/>
          <w:kern w:val="0"/>
          <w:sz w:val="24"/>
          <w:szCs w:val="24"/>
          <w14:ligatures w14:val="none"/>
        </w:rPr>
        <w:t>návrh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 xml:space="preserve">u </w:t>
      </w:r>
      <w:r w:rsidRPr="00D456F6">
        <w:rPr>
          <w:rFonts w:eastAsia="Times New Roman" w:cs="Times New Roman"/>
          <w:kern w:val="0"/>
          <w:sz w:val="24"/>
          <w:szCs w:val="24"/>
          <w14:ligatures w14:val="none"/>
        </w:rPr>
        <w:t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</w:t>
      </w:r>
      <w:r>
        <w:rPr>
          <w:rFonts w:eastAsia="Times New Roman" w:cs="Times New Roman"/>
          <w:kern w:val="0"/>
          <w:sz w:val="24"/>
          <w:szCs w:val="24"/>
          <w14:ligatures w14:val="none"/>
        </w:rPr>
        <w:t>edpisov</w:t>
      </w:r>
    </w:p>
    <w:p w14:paraId="01012B89" w14:textId="3A11D578" w:rsidR="00CE4871" w:rsidRDefault="00CE4871" w:rsidP="00CE4871">
      <w:pPr>
        <w:pBdr>
          <w:bottom w:val="single" w:sz="6" w:space="1" w:color="auto"/>
        </w:pBdr>
        <w:jc w:val="center"/>
        <w:rPr>
          <w:rFonts w:cs="Times New Roman"/>
          <w:sz w:val="24"/>
          <w:szCs w:val="24"/>
        </w:rPr>
      </w:pPr>
      <w:r w:rsidRPr="009422FE">
        <w:rPr>
          <w:rFonts w:cs="Times New Roman"/>
          <w:sz w:val="24"/>
          <w:szCs w:val="24"/>
        </w:rPr>
        <w:t>(tlač 12</w:t>
      </w:r>
      <w:r>
        <w:rPr>
          <w:rFonts w:cs="Times New Roman"/>
          <w:sz w:val="24"/>
          <w:szCs w:val="24"/>
        </w:rPr>
        <w:t>63</w:t>
      </w:r>
      <w:r w:rsidRPr="009422FE">
        <w:rPr>
          <w:rFonts w:cs="Times New Roman"/>
          <w:sz w:val="24"/>
          <w:szCs w:val="24"/>
        </w:rPr>
        <w:t>)</w:t>
      </w:r>
    </w:p>
    <w:p w14:paraId="0D7F7711" w14:textId="77777777" w:rsidR="00CE4871" w:rsidRDefault="00CE4871" w:rsidP="009A0AB6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42EDFAED" w14:textId="77777777" w:rsidR="00CE4871" w:rsidRPr="004A193F" w:rsidRDefault="00CE4871" w:rsidP="00CE4871">
      <w:pPr>
        <w:pStyle w:val="Odsekzoznamu"/>
        <w:numPr>
          <w:ilvl w:val="0"/>
          <w:numId w:val="1"/>
        </w:numPr>
        <w:spacing w:before="240" w:line="360" w:lineRule="auto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>V čl. I sa z</w:t>
      </w:r>
      <w:r w:rsidRPr="004A193F">
        <w:rPr>
          <w:color w:val="000000" w:themeColor="text1"/>
        </w:rPr>
        <w:t xml:space="preserve">a bod 2 vkladajú nové body 3 a 4, ktoré znejú: </w:t>
      </w:r>
    </w:p>
    <w:p w14:paraId="3EC040F2" w14:textId="77777777" w:rsidR="00CE4871" w:rsidRPr="004A193F" w:rsidRDefault="00CE4871" w:rsidP="00CE4871">
      <w:pPr>
        <w:pStyle w:val="Odsekzoznamu"/>
        <w:spacing w:before="240" w:line="240" w:lineRule="auto"/>
        <w:ind w:left="1134"/>
        <w:jc w:val="both"/>
        <w:rPr>
          <w:color w:val="000000" w:themeColor="text1"/>
        </w:rPr>
      </w:pPr>
      <w:r w:rsidRPr="004A193F">
        <w:rPr>
          <w:color w:val="000000" w:themeColor="text1"/>
        </w:rPr>
        <w:t>„3.  V § 12 ods. 8 sa slová „odseku 8“ nahrádzajú slovami „odseku 9“.</w:t>
      </w:r>
    </w:p>
    <w:p w14:paraId="70885E80" w14:textId="77777777" w:rsidR="00CE4871" w:rsidRPr="004A193F" w:rsidRDefault="00CE4871" w:rsidP="00CE4871">
      <w:pPr>
        <w:spacing w:before="240" w:line="240" w:lineRule="auto"/>
        <w:ind w:left="1134"/>
        <w:jc w:val="both"/>
        <w:rPr>
          <w:color w:val="000000" w:themeColor="text1"/>
        </w:rPr>
      </w:pPr>
      <w:r w:rsidRPr="004A193F">
        <w:rPr>
          <w:color w:val="000000" w:themeColor="text1"/>
        </w:rPr>
        <w:t xml:space="preserve">  4. V § 12 ods. 9 sa slová „odseku 7“ nahrádzajú slovami „odseku 8“.“. </w:t>
      </w:r>
    </w:p>
    <w:p w14:paraId="3A9E457E" w14:textId="77777777" w:rsidR="00CE4871" w:rsidRPr="004A193F" w:rsidRDefault="00CE4871" w:rsidP="00CE4871">
      <w:pPr>
        <w:spacing w:before="240" w:line="360" w:lineRule="auto"/>
        <w:jc w:val="both"/>
        <w:rPr>
          <w:color w:val="000000" w:themeColor="text1"/>
        </w:rPr>
      </w:pPr>
      <w:r w:rsidRPr="004A193F">
        <w:rPr>
          <w:color w:val="000000" w:themeColor="text1"/>
        </w:rPr>
        <w:t xml:space="preserve">     Nasledujúce body sa primerane preznačia.</w:t>
      </w:r>
    </w:p>
    <w:p w14:paraId="64DCC950" w14:textId="77777777" w:rsidR="00CE4871" w:rsidRPr="004A193F" w:rsidRDefault="00CE4871" w:rsidP="00CE4871">
      <w:pPr>
        <w:ind w:left="4678"/>
        <w:jc w:val="both"/>
        <w:rPr>
          <w:color w:val="000000" w:themeColor="text1"/>
        </w:rPr>
      </w:pPr>
      <w:r w:rsidRPr="004A193F">
        <w:rPr>
          <w:color w:val="000000" w:themeColor="text1"/>
        </w:rPr>
        <w:t>Legislatívno-technická úprava; preznačenie vnútorných odkazov v nadväznosti na vloženie nového odseku 7.</w:t>
      </w:r>
    </w:p>
    <w:p w14:paraId="0523FA67" w14:textId="77777777" w:rsidR="00CE4871" w:rsidRPr="004A193F" w:rsidRDefault="00CE4871" w:rsidP="00CE4871">
      <w:pPr>
        <w:ind w:left="4678"/>
        <w:jc w:val="both"/>
        <w:rPr>
          <w:color w:val="000000" w:themeColor="text1"/>
        </w:rPr>
      </w:pPr>
    </w:p>
    <w:p w14:paraId="5049E9F4" w14:textId="77777777" w:rsidR="00CE4871" w:rsidRPr="004A193F" w:rsidRDefault="00CE4871" w:rsidP="00CE4871">
      <w:pPr>
        <w:pStyle w:val="Odsekzoznamu"/>
        <w:numPr>
          <w:ilvl w:val="0"/>
          <w:numId w:val="1"/>
        </w:numPr>
        <w:tabs>
          <w:tab w:val="left" w:pos="142"/>
          <w:tab w:val="left" w:pos="284"/>
        </w:tabs>
        <w:spacing w:line="360" w:lineRule="auto"/>
        <w:ind w:left="284"/>
        <w:rPr>
          <w:color w:val="000000" w:themeColor="text1"/>
        </w:rPr>
      </w:pPr>
      <w:r w:rsidRPr="004A193F">
        <w:rPr>
          <w:color w:val="000000" w:themeColor="text1"/>
        </w:rPr>
        <w:t xml:space="preserve">  V čl. I, bode 4 úvodná veta znie: „§ 16 sa dopĺňa odsekom 4, ktorý znie:“ a súčasne sa vypúšťa veta „Doterajšie  odseky 4 až 7 sa označujú ako odseky 5 až 8.“</w:t>
      </w:r>
    </w:p>
    <w:p w14:paraId="3EA119BF" w14:textId="77777777" w:rsidR="00CE4871" w:rsidRPr="004A193F" w:rsidRDefault="00CE4871" w:rsidP="00CE4871">
      <w:pPr>
        <w:spacing w:after="0" w:line="240" w:lineRule="auto"/>
        <w:ind w:left="4678"/>
        <w:jc w:val="both"/>
        <w:rPr>
          <w:color w:val="000000" w:themeColor="text1"/>
        </w:rPr>
      </w:pPr>
      <w:r w:rsidRPr="004A193F">
        <w:rPr>
          <w:color w:val="000000" w:themeColor="text1"/>
        </w:rPr>
        <w:t>Legislatívno-technická úprava; odsek 4 sa dopĺňa na koniec § 16. Zároveň sa navrhuje vypustenie legislatívno-technického pokynu z dôvodu nadbytočnosti.</w:t>
      </w:r>
    </w:p>
    <w:p w14:paraId="6166E1B6" w14:textId="77777777" w:rsidR="00CE4871" w:rsidRDefault="00CE4871" w:rsidP="009A0AB6">
      <w:pPr>
        <w:spacing w:after="0" w:line="240" w:lineRule="auto"/>
        <w:jc w:val="both"/>
      </w:pPr>
    </w:p>
    <w:sectPr w:rsidR="00CE4871" w:rsidSect="00047BE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D0B9D"/>
    <w:multiLevelType w:val="hybridMultilevel"/>
    <w:tmpl w:val="F9C48DE2"/>
    <w:lvl w:ilvl="0" w:tplc="7A767A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73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9A"/>
    <w:rsid w:val="00047BE0"/>
    <w:rsid w:val="0006748C"/>
    <w:rsid w:val="000F3FA7"/>
    <w:rsid w:val="001F36F9"/>
    <w:rsid w:val="00250EA3"/>
    <w:rsid w:val="00301251"/>
    <w:rsid w:val="00315C01"/>
    <w:rsid w:val="00334939"/>
    <w:rsid w:val="00376E67"/>
    <w:rsid w:val="004B1070"/>
    <w:rsid w:val="0057139A"/>
    <w:rsid w:val="00601205"/>
    <w:rsid w:val="00823868"/>
    <w:rsid w:val="00827DED"/>
    <w:rsid w:val="0098314A"/>
    <w:rsid w:val="009A0AB6"/>
    <w:rsid w:val="00A22DDE"/>
    <w:rsid w:val="00A31D17"/>
    <w:rsid w:val="00AF4936"/>
    <w:rsid w:val="00B454E9"/>
    <w:rsid w:val="00C43809"/>
    <w:rsid w:val="00CE1DEF"/>
    <w:rsid w:val="00CE4871"/>
    <w:rsid w:val="00D456F6"/>
    <w:rsid w:val="00D9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4CF8"/>
  <w15:chartTrackingRefBased/>
  <w15:docId w15:val="{173A1153-30CF-4059-BF14-D7CB6393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71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71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13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13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13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13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13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13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13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13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5713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139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139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139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13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13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13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139A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1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1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13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13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1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139A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57139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139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13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139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139A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CE4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Garajova, Zlatica</cp:lastModifiedBy>
  <cp:revision>9</cp:revision>
  <dcterms:created xsi:type="dcterms:W3CDTF">2026-05-14T10:04:00Z</dcterms:created>
  <dcterms:modified xsi:type="dcterms:W3CDTF">2026-05-26T06:43:00Z</dcterms:modified>
</cp:coreProperties>
</file>