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CA82" w14:textId="77777777" w:rsidR="003A168B" w:rsidRPr="00747904" w:rsidRDefault="003A168B" w:rsidP="003A168B">
      <w:pPr>
        <w:rPr>
          <w:rFonts w:ascii="Garamond" w:hAnsi="Garamond" w:cs="Times New Roman"/>
          <w:b/>
          <w:bCs/>
          <w:sz w:val="24"/>
          <w:szCs w:val="24"/>
        </w:rPr>
      </w:pPr>
      <w:r w:rsidRPr="00747904">
        <w:rPr>
          <w:rFonts w:ascii="Garamond" w:hAnsi="Garamond" w:cs="Times New Roman"/>
          <w:b/>
          <w:bCs/>
          <w:sz w:val="24"/>
          <w:szCs w:val="24"/>
        </w:rPr>
        <w:t>VÝBOR NÁRODNEJ RADY SLOVENSKEJ REPUBLIKY</w:t>
      </w:r>
      <w:r w:rsidRPr="00747904">
        <w:rPr>
          <w:rFonts w:ascii="Garamond" w:hAnsi="Garamond" w:cs="Times New Roman"/>
          <w:b/>
          <w:bCs/>
          <w:sz w:val="24"/>
          <w:szCs w:val="24"/>
        </w:rPr>
        <w:br/>
        <w:t>PRE ĽUD</w:t>
      </w:r>
      <w:r>
        <w:rPr>
          <w:rFonts w:ascii="Garamond" w:hAnsi="Garamond" w:cs="Times New Roman"/>
          <w:b/>
          <w:bCs/>
          <w:sz w:val="24"/>
          <w:szCs w:val="24"/>
        </w:rPr>
        <w:t>S</w:t>
      </w:r>
      <w:r w:rsidRPr="00747904">
        <w:rPr>
          <w:rFonts w:ascii="Garamond" w:hAnsi="Garamond" w:cs="Times New Roman"/>
          <w:b/>
          <w:bCs/>
          <w:sz w:val="24"/>
          <w:szCs w:val="24"/>
        </w:rPr>
        <w:t>KÉ PRÁVA A NÁRODNOSTNÉ MENŠINY</w:t>
      </w:r>
    </w:p>
    <w:p w14:paraId="7F58A2E8" w14:textId="42FEDCF7" w:rsidR="003A168B" w:rsidRPr="00747904" w:rsidRDefault="003A168B" w:rsidP="003A168B">
      <w:pPr>
        <w:jc w:val="right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                 </w:t>
      </w:r>
      <w:r w:rsidR="00DC004E">
        <w:rPr>
          <w:rFonts w:ascii="Garamond" w:hAnsi="Garamond" w:cs="Times New Roman"/>
          <w:sz w:val="24"/>
          <w:szCs w:val="24"/>
        </w:rPr>
        <w:t>46</w:t>
      </w:r>
      <w:r w:rsidRPr="00747904">
        <w:rPr>
          <w:rFonts w:ascii="Garamond" w:hAnsi="Garamond" w:cs="Times New Roman"/>
          <w:sz w:val="24"/>
          <w:szCs w:val="24"/>
        </w:rPr>
        <w:t>. schôdza výboru</w:t>
      </w:r>
      <w:r w:rsidRPr="00747904">
        <w:rPr>
          <w:rFonts w:ascii="Garamond" w:hAnsi="Garamond" w:cs="Times New Roman"/>
          <w:sz w:val="24"/>
          <w:szCs w:val="24"/>
        </w:rPr>
        <w:br/>
      </w:r>
      <w:r w:rsidRPr="00763003">
        <w:rPr>
          <w:rFonts w:ascii="Garamond" w:hAnsi="Garamond" w:cs="Times New Roman"/>
          <w:sz w:val="24"/>
          <w:szCs w:val="24"/>
        </w:rPr>
        <w:t>KNR-VLPNM-</w:t>
      </w:r>
      <w:r w:rsidR="00FE2D76">
        <w:rPr>
          <w:rFonts w:ascii="Garamond" w:hAnsi="Garamond" w:cs="Times New Roman"/>
          <w:sz w:val="24"/>
          <w:szCs w:val="24"/>
        </w:rPr>
        <w:t>4674</w:t>
      </w:r>
      <w:r w:rsidRPr="00763003">
        <w:rPr>
          <w:rFonts w:ascii="Garamond" w:hAnsi="Garamond" w:cs="Times New Roman"/>
          <w:sz w:val="24"/>
          <w:szCs w:val="24"/>
        </w:rPr>
        <w:t>/</w:t>
      </w:r>
      <w:r w:rsidRPr="00D90155">
        <w:rPr>
          <w:rFonts w:ascii="Garamond" w:hAnsi="Garamond" w:cs="Times New Roman"/>
          <w:sz w:val="24"/>
          <w:szCs w:val="24"/>
        </w:rPr>
        <w:t>2026-</w:t>
      </w:r>
      <w:r w:rsidR="008C4969">
        <w:rPr>
          <w:rFonts w:ascii="Garamond" w:hAnsi="Garamond" w:cs="Times New Roman"/>
          <w:sz w:val="24"/>
          <w:szCs w:val="24"/>
        </w:rPr>
        <w:t>4</w:t>
      </w:r>
    </w:p>
    <w:p w14:paraId="066E9BA4" w14:textId="01F258BC" w:rsidR="003A168B" w:rsidRPr="00747904" w:rsidRDefault="00E74173" w:rsidP="003A168B">
      <w:pPr>
        <w:jc w:val="center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82</w:t>
      </w:r>
    </w:p>
    <w:p w14:paraId="5C5591B5" w14:textId="77777777" w:rsidR="003A168B" w:rsidRPr="00747904" w:rsidRDefault="003A168B" w:rsidP="003A168B">
      <w:pPr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15994">
        <w:rPr>
          <w:rFonts w:ascii="Garamond" w:hAnsi="Garamond" w:cs="Times New Roman"/>
          <w:b/>
          <w:bCs/>
          <w:spacing w:val="20"/>
          <w:sz w:val="24"/>
          <w:szCs w:val="24"/>
        </w:rPr>
        <w:t>Uznesenie</w:t>
      </w:r>
      <w:r w:rsidRPr="00747904">
        <w:rPr>
          <w:rFonts w:ascii="Garamond" w:hAnsi="Garamond" w:cs="Times New Roman"/>
          <w:b/>
          <w:bCs/>
          <w:sz w:val="24"/>
          <w:szCs w:val="24"/>
        </w:rPr>
        <w:br/>
        <w:t>Výboru Národnej rady Slovenskej republiky</w:t>
      </w:r>
      <w:r w:rsidRPr="00747904">
        <w:rPr>
          <w:rFonts w:ascii="Garamond" w:hAnsi="Garamond" w:cs="Times New Roman"/>
          <w:b/>
          <w:bCs/>
          <w:sz w:val="24"/>
          <w:szCs w:val="24"/>
        </w:rPr>
        <w:br/>
        <w:t>pre ľudské práva a národnostné menšiny</w:t>
      </w:r>
    </w:p>
    <w:p w14:paraId="59C3B042" w14:textId="4F52DE8D" w:rsidR="003A168B" w:rsidRPr="00747904" w:rsidRDefault="003A168B" w:rsidP="003A168B">
      <w:pPr>
        <w:jc w:val="center"/>
        <w:rPr>
          <w:rFonts w:ascii="Garamond" w:hAnsi="Garamond" w:cs="Times New Roman"/>
          <w:sz w:val="24"/>
          <w:szCs w:val="24"/>
        </w:rPr>
      </w:pPr>
      <w:r w:rsidRPr="00F201E0">
        <w:rPr>
          <w:rFonts w:ascii="Garamond" w:hAnsi="Garamond" w:cs="Times New Roman"/>
          <w:sz w:val="24"/>
          <w:szCs w:val="24"/>
        </w:rPr>
        <w:t>z 2</w:t>
      </w:r>
      <w:r w:rsidR="00F201E0" w:rsidRPr="00F201E0">
        <w:rPr>
          <w:rFonts w:ascii="Garamond" w:hAnsi="Garamond" w:cs="Times New Roman"/>
          <w:sz w:val="24"/>
          <w:szCs w:val="24"/>
        </w:rPr>
        <w:t>5</w:t>
      </w:r>
      <w:r w:rsidRPr="00F201E0">
        <w:rPr>
          <w:rFonts w:ascii="Garamond" w:hAnsi="Garamond" w:cs="Times New Roman"/>
          <w:sz w:val="24"/>
          <w:szCs w:val="24"/>
        </w:rPr>
        <w:t>. mája 2026</w:t>
      </w:r>
    </w:p>
    <w:p w14:paraId="434DB635" w14:textId="5D4C9AB1" w:rsidR="003A168B" w:rsidRPr="00747904" w:rsidRDefault="003A168B" w:rsidP="003A168B">
      <w:pPr>
        <w:jc w:val="both"/>
        <w:rPr>
          <w:rFonts w:ascii="Garamond" w:hAnsi="Garamond" w:cs="Times New Roman"/>
          <w:sz w:val="24"/>
          <w:szCs w:val="24"/>
        </w:rPr>
      </w:pPr>
      <w:r w:rsidRPr="00747904">
        <w:rPr>
          <w:rFonts w:ascii="Garamond" w:hAnsi="Garamond" w:cs="Times New Roman"/>
          <w:sz w:val="24"/>
          <w:szCs w:val="24"/>
        </w:rPr>
        <w:t>k</w:t>
      </w:r>
      <w:r>
        <w:rPr>
          <w:rFonts w:ascii="Garamond" w:hAnsi="Garamond" w:cs="Times New Roman"/>
          <w:sz w:val="24"/>
          <w:szCs w:val="24"/>
        </w:rPr>
        <w:t xml:space="preserve"> vládnemu </w:t>
      </w:r>
      <w:r w:rsidRPr="003A168B">
        <w:rPr>
          <w:rFonts w:ascii="Garamond" w:hAnsi="Garamond" w:cs="Arial"/>
          <w:sz w:val="24"/>
          <w:szCs w:val="24"/>
        </w:rPr>
        <w:t>návrh</w:t>
      </w:r>
      <w:r>
        <w:rPr>
          <w:rFonts w:ascii="Garamond" w:hAnsi="Garamond" w:cs="Arial"/>
          <w:sz w:val="24"/>
          <w:szCs w:val="24"/>
        </w:rPr>
        <w:t>u</w:t>
      </w:r>
      <w:r w:rsidRPr="003A168B">
        <w:rPr>
          <w:rFonts w:ascii="Garamond" w:hAnsi="Garamond" w:cs="Arial"/>
          <w:sz w:val="24"/>
          <w:szCs w:val="24"/>
        </w:rPr>
        <w:t xml:space="preserve"> zákona, ktorým sa menia a dopĺňajú niektoré zákony v súvislosti s prijatím zákona o medzinárodnej justičnej spolupráci v trestných veciach</w:t>
      </w:r>
      <w:r>
        <w:rPr>
          <w:rFonts w:ascii="Garamond" w:hAnsi="Garamond" w:cs="Arial"/>
          <w:b/>
          <w:bCs/>
          <w:sz w:val="24"/>
          <w:szCs w:val="24"/>
        </w:rPr>
        <w:t xml:space="preserve"> (tlač 1222)</w:t>
      </w:r>
    </w:p>
    <w:p w14:paraId="1753EE1E" w14:textId="77777777" w:rsidR="003A168B" w:rsidRDefault="003A168B" w:rsidP="003A168B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09E2A6BB" w14:textId="77777777" w:rsidR="003A168B" w:rsidRPr="00747904" w:rsidRDefault="003A168B" w:rsidP="003A168B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747904">
        <w:rPr>
          <w:rFonts w:ascii="Garamond" w:hAnsi="Garamond" w:cs="Times New Roman"/>
          <w:b/>
          <w:sz w:val="24"/>
          <w:szCs w:val="24"/>
        </w:rPr>
        <w:t>Výbor Národnej rady Slovenskej republiky</w:t>
      </w:r>
    </w:p>
    <w:p w14:paraId="5722FF64" w14:textId="77777777" w:rsidR="003A168B" w:rsidRPr="00763003" w:rsidRDefault="003A168B" w:rsidP="003A168B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747904">
        <w:rPr>
          <w:rFonts w:ascii="Garamond" w:hAnsi="Garamond" w:cs="Times New Roman"/>
          <w:b/>
          <w:sz w:val="24"/>
          <w:szCs w:val="24"/>
        </w:rPr>
        <w:t>pre ľudské práva a národnostné menšiny</w:t>
      </w:r>
      <w:r>
        <w:rPr>
          <w:rFonts w:ascii="Garamond" w:hAnsi="Garamond" w:cs="Times New Roman"/>
          <w:b/>
          <w:sz w:val="24"/>
          <w:szCs w:val="24"/>
        </w:rPr>
        <w:br/>
      </w:r>
    </w:p>
    <w:p w14:paraId="74AC86A7" w14:textId="77777777" w:rsidR="003A168B" w:rsidRPr="00FE2D76" w:rsidRDefault="003A168B" w:rsidP="003A168B">
      <w:pPr>
        <w:numPr>
          <w:ilvl w:val="0"/>
          <w:numId w:val="2"/>
        </w:numPr>
        <w:rPr>
          <w:rFonts w:ascii="Garamond" w:hAnsi="Garamond" w:cs="Times New Roman"/>
          <w:b/>
          <w:spacing w:val="20"/>
          <w:sz w:val="24"/>
          <w:szCs w:val="24"/>
        </w:rPr>
      </w:pPr>
      <w:r w:rsidRPr="00FE2D76">
        <w:rPr>
          <w:rFonts w:ascii="Garamond" w:hAnsi="Garamond" w:cs="Times New Roman"/>
          <w:b/>
          <w:spacing w:val="20"/>
          <w:sz w:val="24"/>
          <w:szCs w:val="24"/>
        </w:rPr>
        <w:t xml:space="preserve">prerokoval </w:t>
      </w:r>
    </w:p>
    <w:p w14:paraId="19B6A104" w14:textId="2F4744C4" w:rsidR="003A168B" w:rsidRDefault="003A168B" w:rsidP="003A168B">
      <w:pPr>
        <w:ind w:firstLine="708"/>
        <w:jc w:val="both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vládny </w:t>
      </w:r>
      <w:r w:rsidRPr="00747904">
        <w:rPr>
          <w:rFonts w:ascii="Garamond" w:hAnsi="Garamond" w:cs="Times New Roman"/>
          <w:sz w:val="24"/>
          <w:szCs w:val="24"/>
        </w:rPr>
        <w:t>návrh</w:t>
      </w:r>
      <w:r>
        <w:rPr>
          <w:rFonts w:ascii="Garamond" w:hAnsi="Garamond" w:cs="Times New Roman"/>
          <w:sz w:val="24"/>
          <w:szCs w:val="24"/>
        </w:rPr>
        <w:t xml:space="preserve"> zákona, </w:t>
      </w:r>
      <w:r w:rsidRPr="003A168B">
        <w:rPr>
          <w:rFonts w:ascii="Garamond" w:hAnsi="Garamond" w:cs="Arial"/>
          <w:sz w:val="24"/>
          <w:szCs w:val="24"/>
        </w:rPr>
        <w:t>ktorým sa menia a dopĺňajú niektoré zákony v súvislosti s prijatím zákona o medzinárodnej justičnej spolupráci v trestných veciach</w:t>
      </w:r>
      <w:r>
        <w:rPr>
          <w:rFonts w:ascii="Garamond" w:hAnsi="Garamond" w:cs="Arial"/>
          <w:b/>
          <w:bCs/>
          <w:sz w:val="24"/>
          <w:szCs w:val="24"/>
        </w:rPr>
        <w:t xml:space="preserve"> (tlač 1222)</w:t>
      </w:r>
      <w:r>
        <w:rPr>
          <w:rFonts w:ascii="Garamond" w:hAnsi="Garamond" w:cs="Times New Roman"/>
          <w:b/>
          <w:bCs/>
          <w:sz w:val="24"/>
          <w:szCs w:val="24"/>
        </w:rPr>
        <w:t>;</w:t>
      </w:r>
    </w:p>
    <w:p w14:paraId="61C4D8EF" w14:textId="77777777" w:rsidR="000D66FC" w:rsidRPr="00681639" w:rsidRDefault="000D66FC" w:rsidP="003A168B">
      <w:pPr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0E4BE31C" w14:textId="77777777" w:rsidR="003A168B" w:rsidRPr="00FE2D76" w:rsidRDefault="003A168B" w:rsidP="003A168B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 w:cs="Times New Roman"/>
          <w:b/>
          <w:spacing w:val="20"/>
          <w:sz w:val="24"/>
          <w:szCs w:val="24"/>
        </w:rPr>
      </w:pPr>
      <w:r w:rsidRPr="00FE2D76">
        <w:rPr>
          <w:rFonts w:ascii="Garamond" w:hAnsi="Garamond" w:cs="Times New Roman"/>
          <w:b/>
          <w:spacing w:val="20"/>
          <w:sz w:val="24"/>
          <w:szCs w:val="24"/>
        </w:rPr>
        <w:t>odporúča</w:t>
      </w:r>
    </w:p>
    <w:p w14:paraId="105455AF" w14:textId="77777777" w:rsidR="003A168B" w:rsidRPr="00747904" w:rsidRDefault="003A168B" w:rsidP="003A168B">
      <w:pPr>
        <w:spacing w:after="0" w:line="240" w:lineRule="auto"/>
        <w:ind w:firstLine="708"/>
        <w:jc w:val="both"/>
        <w:rPr>
          <w:rFonts w:ascii="Garamond" w:hAnsi="Garamond" w:cs="Times New Roman"/>
          <w:b/>
          <w:sz w:val="24"/>
          <w:szCs w:val="24"/>
        </w:rPr>
      </w:pPr>
      <w:r w:rsidRPr="00747904">
        <w:rPr>
          <w:rFonts w:ascii="Garamond" w:hAnsi="Garamond" w:cs="Times New Roman"/>
          <w:b/>
          <w:sz w:val="24"/>
          <w:szCs w:val="24"/>
        </w:rPr>
        <w:t>Národnej rade Slovenskej republiky</w:t>
      </w:r>
    </w:p>
    <w:p w14:paraId="0E67CA02" w14:textId="77777777" w:rsidR="003A168B" w:rsidRPr="00747904" w:rsidRDefault="003A168B" w:rsidP="003A168B">
      <w:pPr>
        <w:spacing w:after="0" w:line="240" w:lineRule="auto"/>
        <w:ind w:firstLine="708"/>
        <w:jc w:val="both"/>
        <w:rPr>
          <w:rFonts w:ascii="Garamond" w:hAnsi="Garamond" w:cs="Times New Roman"/>
          <w:b/>
          <w:sz w:val="24"/>
          <w:szCs w:val="24"/>
        </w:rPr>
      </w:pPr>
    </w:p>
    <w:p w14:paraId="3EBD6161" w14:textId="122C655D" w:rsidR="003A168B" w:rsidRPr="009F6998" w:rsidRDefault="003A168B" w:rsidP="003A168B">
      <w:pPr>
        <w:ind w:firstLine="708"/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vládny </w:t>
      </w:r>
      <w:r w:rsidRPr="00747904">
        <w:rPr>
          <w:rFonts w:ascii="Garamond" w:hAnsi="Garamond" w:cs="Times New Roman"/>
          <w:sz w:val="24"/>
          <w:szCs w:val="24"/>
        </w:rPr>
        <w:t>návrh</w:t>
      </w:r>
      <w:r>
        <w:rPr>
          <w:rFonts w:ascii="Garamond" w:hAnsi="Garamond" w:cs="Times New Roman"/>
          <w:sz w:val="24"/>
          <w:szCs w:val="24"/>
        </w:rPr>
        <w:t xml:space="preserve"> zákona, </w:t>
      </w:r>
      <w:r w:rsidRPr="003A168B">
        <w:rPr>
          <w:rFonts w:ascii="Garamond" w:hAnsi="Garamond" w:cs="Arial"/>
          <w:sz w:val="24"/>
          <w:szCs w:val="24"/>
        </w:rPr>
        <w:t>ktorým sa menia a dopĺňajú niektoré zákony v súvislosti s prijatím zákona o medzinárodnej justičnej spolupráci v trestných veciach</w:t>
      </w:r>
      <w:r>
        <w:rPr>
          <w:rFonts w:ascii="Garamond" w:hAnsi="Garamond" w:cs="Arial"/>
          <w:b/>
          <w:bCs/>
          <w:sz w:val="24"/>
          <w:szCs w:val="24"/>
        </w:rPr>
        <w:t xml:space="preserve"> (tlač 1222)</w:t>
      </w:r>
      <w:r w:rsidRPr="00747904">
        <w:rPr>
          <w:rFonts w:ascii="Garamond" w:hAnsi="Garamond" w:cs="Times New Roman"/>
          <w:bCs/>
          <w:sz w:val="24"/>
          <w:szCs w:val="24"/>
        </w:rPr>
        <w:t xml:space="preserve"> </w:t>
      </w:r>
      <w:r w:rsidRPr="00747904">
        <w:rPr>
          <w:rFonts w:ascii="Garamond" w:hAnsi="Garamond" w:cs="Times New Roman"/>
          <w:b/>
          <w:sz w:val="24"/>
          <w:szCs w:val="24"/>
        </w:rPr>
        <w:t>schváliť</w:t>
      </w:r>
      <w:r w:rsidR="009F6998">
        <w:rPr>
          <w:rFonts w:ascii="Garamond" w:hAnsi="Garamond" w:cs="Times New Roman"/>
          <w:b/>
          <w:sz w:val="24"/>
          <w:szCs w:val="24"/>
        </w:rPr>
        <w:t xml:space="preserve"> </w:t>
      </w:r>
      <w:r w:rsidR="009F6998" w:rsidRPr="009F6998">
        <w:rPr>
          <w:rFonts w:ascii="Garamond" w:hAnsi="Garamond" w:cs="Times New Roman"/>
          <w:bCs/>
          <w:sz w:val="24"/>
          <w:szCs w:val="24"/>
        </w:rPr>
        <w:t>s pripomienkami uvedenými v prílohe tohto uznesenia</w:t>
      </w:r>
      <w:r w:rsidRPr="009F6998">
        <w:rPr>
          <w:rFonts w:ascii="Garamond" w:hAnsi="Garamond" w:cs="Times New Roman"/>
          <w:bCs/>
          <w:sz w:val="24"/>
          <w:szCs w:val="24"/>
        </w:rPr>
        <w:t>;</w:t>
      </w:r>
    </w:p>
    <w:p w14:paraId="78A1D10D" w14:textId="77777777" w:rsidR="000D66FC" w:rsidRPr="00681639" w:rsidRDefault="000D66FC" w:rsidP="003A168B">
      <w:pPr>
        <w:ind w:firstLine="708"/>
        <w:jc w:val="both"/>
        <w:rPr>
          <w:rFonts w:ascii="Garamond" w:hAnsi="Garamond" w:cs="Times New Roman"/>
          <w:sz w:val="24"/>
          <w:szCs w:val="24"/>
        </w:rPr>
      </w:pPr>
    </w:p>
    <w:p w14:paraId="024D97FD" w14:textId="77777777" w:rsidR="003A168B" w:rsidRPr="00FE2D76" w:rsidRDefault="003A168B" w:rsidP="003A168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 w:cs="Times New Roman"/>
          <w:b/>
          <w:spacing w:val="20"/>
          <w:sz w:val="24"/>
          <w:szCs w:val="24"/>
          <w:lang w:eastAsia="sk-SK"/>
        </w:rPr>
      </w:pPr>
      <w:r w:rsidRPr="00FE2D76">
        <w:rPr>
          <w:rFonts w:ascii="Garamond" w:hAnsi="Garamond" w:cs="Times New Roman"/>
          <w:b/>
          <w:spacing w:val="20"/>
          <w:sz w:val="24"/>
          <w:szCs w:val="24"/>
          <w:lang w:eastAsia="sk-SK"/>
        </w:rPr>
        <w:t>ukladá</w:t>
      </w:r>
    </w:p>
    <w:p w14:paraId="75CC7EE7" w14:textId="77777777" w:rsidR="003A168B" w:rsidRDefault="003A168B" w:rsidP="003A168B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  <w:lang w:eastAsia="sk-SK"/>
        </w:rPr>
      </w:pPr>
    </w:p>
    <w:p w14:paraId="412D5463" w14:textId="004B1BE0" w:rsidR="003A168B" w:rsidRPr="00763003" w:rsidRDefault="003A168B" w:rsidP="00F201E0">
      <w:pPr>
        <w:pStyle w:val="Odsekzoznamu"/>
        <w:spacing w:after="0" w:line="240" w:lineRule="auto"/>
        <w:ind w:left="0" w:firstLine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predsedníčke výboru Lucii Plavákovej </w:t>
      </w:r>
      <w:r w:rsidR="005230E5">
        <w:rPr>
          <w:rFonts w:ascii="Garamond" w:hAnsi="Garamond"/>
          <w:sz w:val="24"/>
          <w:szCs w:val="24"/>
        </w:rPr>
        <w:t>informovať gestorský Ústavnoprávny výbor Národnej rady Slovenskej republiky o prijatom uznesení.</w:t>
      </w:r>
    </w:p>
    <w:p w14:paraId="086C45EF" w14:textId="77777777" w:rsidR="003A168B" w:rsidRDefault="003A168B" w:rsidP="003A168B">
      <w:pPr>
        <w:rPr>
          <w:rFonts w:ascii="Garamond" w:hAnsi="Garamond" w:cs="Times New Roman"/>
          <w:sz w:val="24"/>
          <w:szCs w:val="24"/>
        </w:rPr>
      </w:pPr>
    </w:p>
    <w:p w14:paraId="3CC3978C" w14:textId="77777777" w:rsidR="003A168B" w:rsidRDefault="003A168B" w:rsidP="003A168B">
      <w:pPr>
        <w:rPr>
          <w:rFonts w:ascii="Garamond" w:hAnsi="Garamond" w:cs="Times New Roman"/>
          <w:sz w:val="24"/>
          <w:szCs w:val="24"/>
        </w:rPr>
      </w:pPr>
    </w:p>
    <w:p w14:paraId="41EA9B31" w14:textId="77777777" w:rsidR="000D66FC" w:rsidRDefault="000D66FC" w:rsidP="003A168B">
      <w:pPr>
        <w:rPr>
          <w:rFonts w:ascii="Garamond" w:hAnsi="Garamond" w:cs="Times New Roman"/>
          <w:sz w:val="24"/>
          <w:szCs w:val="24"/>
        </w:rPr>
      </w:pPr>
    </w:p>
    <w:p w14:paraId="0A5B7127" w14:textId="77777777" w:rsidR="000D66FC" w:rsidRPr="00747904" w:rsidRDefault="000D66FC" w:rsidP="003A168B">
      <w:pPr>
        <w:rPr>
          <w:rFonts w:ascii="Garamond" w:hAnsi="Garamond" w:cs="Times New Roman"/>
          <w:sz w:val="24"/>
          <w:szCs w:val="24"/>
        </w:rPr>
      </w:pPr>
    </w:p>
    <w:p w14:paraId="3699B8C4" w14:textId="77777777" w:rsidR="003A168B" w:rsidRPr="00747904" w:rsidRDefault="003A168B" w:rsidP="003A168B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747904">
        <w:rPr>
          <w:rFonts w:ascii="Garamond" w:hAnsi="Garamond" w:cs="Times New Roman"/>
          <w:b/>
          <w:sz w:val="24"/>
          <w:szCs w:val="24"/>
        </w:rPr>
        <w:t xml:space="preserve">Ondrej Prostredník, v. r. </w:t>
      </w:r>
      <w:r w:rsidRPr="00747904">
        <w:rPr>
          <w:rFonts w:ascii="Garamond" w:hAnsi="Garamond" w:cs="Times New Roman"/>
          <w:b/>
          <w:sz w:val="24"/>
          <w:szCs w:val="24"/>
        </w:rPr>
        <w:tab/>
      </w:r>
      <w:r w:rsidRPr="00747904">
        <w:rPr>
          <w:rFonts w:ascii="Garamond" w:hAnsi="Garamond" w:cs="Times New Roman"/>
          <w:b/>
          <w:sz w:val="24"/>
          <w:szCs w:val="24"/>
        </w:rPr>
        <w:tab/>
      </w:r>
      <w:r w:rsidRPr="00747904">
        <w:rPr>
          <w:rFonts w:ascii="Garamond" w:hAnsi="Garamond" w:cs="Times New Roman"/>
          <w:b/>
          <w:sz w:val="24"/>
          <w:szCs w:val="24"/>
        </w:rPr>
        <w:tab/>
      </w:r>
      <w:r w:rsidRPr="00747904">
        <w:rPr>
          <w:rFonts w:ascii="Garamond" w:hAnsi="Garamond" w:cs="Times New Roman"/>
          <w:b/>
          <w:sz w:val="24"/>
          <w:szCs w:val="24"/>
        </w:rPr>
        <w:tab/>
      </w:r>
      <w:r w:rsidRPr="00747904">
        <w:rPr>
          <w:rFonts w:ascii="Garamond" w:hAnsi="Garamond" w:cs="Times New Roman"/>
          <w:b/>
          <w:sz w:val="24"/>
          <w:szCs w:val="24"/>
        </w:rPr>
        <w:tab/>
        <w:t xml:space="preserve">         Lucia Plaváková, v. r. </w:t>
      </w:r>
    </w:p>
    <w:p w14:paraId="4252080D" w14:textId="0A81EAA5" w:rsidR="003A168B" w:rsidRPr="00747904" w:rsidRDefault="003A168B" w:rsidP="003A168B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47904">
        <w:rPr>
          <w:rFonts w:ascii="Garamond" w:hAnsi="Garamond" w:cs="Times New Roman"/>
          <w:b/>
          <w:sz w:val="24"/>
          <w:szCs w:val="24"/>
        </w:rPr>
        <w:t xml:space="preserve">Alena Nováková, v. r. </w:t>
      </w:r>
      <w:r w:rsidRPr="00747904">
        <w:rPr>
          <w:rFonts w:ascii="Garamond" w:hAnsi="Garamond" w:cs="Times New Roman"/>
          <w:sz w:val="24"/>
          <w:szCs w:val="24"/>
        </w:rPr>
        <w:tab/>
      </w:r>
      <w:r w:rsidRPr="00747904">
        <w:rPr>
          <w:rFonts w:ascii="Garamond" w:hAnsi="Garamond" w:cs="Times New Roman"/>
          <w:sz w:val="24"/>
          <w:szCs w:val="24"/>
        </w:rPr>
        <w:tab/>
        <w:t xml:space="preserve">     </w:t>
      </w:r>
      <w:r w:rsidRPr="00747904">
        <w:rPr>
          <w:rFonts w:ascii="Garamond" w:hAnsi="Garamond" w:cs="Times New Roman"/>
          <w:sz w:val="24"/>
          <w:szCs w:val="24"/>
        </w:rPr>
        <w:tab/>
      </w:r>
      <w:r w:rsidRPr="00747904">
        <w:rPr>
          <w:rFonts w:ascii="Garamond" w:hAnsi="Garamond" w:cs="Times New Roman"/>
          <w:sz w:val="24"/>
          <w:szCs w:val="24"/>
        </w:rPr>
        <w:tab/>
        <w:t xml:space="preserve">                 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0D66FC">
        <w:rPr>
          <w:rFonts w:ascii="Garamond" w:hAnsi="Garamond" w:cs="Times New Roman"/>
          <w:sz w:val="24"/>
          <w:szCs w:val="24"/>
        </w:rPr>
        <w:t xml:space="preserve">   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747904">
        <w:rPr>
          <w:rFonts w:ascii="Garamond" w:hAnsi="Garamond" w:cs="Times New Roman"/>
          <w:sz w:val="24"/>
          <w:szCs w:val="24"/>
        </w:rPr>
        <w:t xml:space="preserve"> predsedníčka výboru</w:t>
      </w:r>
    </w:p>
    <w:p w14:paraId="600BB42F" w14:textId="77777777" w:rsidR="003A168B" w:rsidRPr="00763003" w:rsidRDefault="003A168B" w:rsidP="003A168B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747904">
        <w:rPr>
          <w:rFonts w:ascii="Garamond" w:hAnsi="Garamond" w:cs="Times New Roman"/>
          <w:sz w:val="24"/>
          <w:szCs w:val="24"/>
        </w:rPr>
        <w:t>overovatelia výboru</w:t>
      </w:r>
    </w:p>
    <w:p w14:paraId="62CB0FE1" w14:textId="77777777" w:rsidR="003A168B" w:rsidRDefault="003A168B" w:rsidP="003A168B">
      <w:pPr>
        <w:rPr>
          <w:b/>
          <w:bCs/>
        </w:rPr>
      </w:pPr>
    </w:p>
    <w:p w14:paraId="04AAC75A" w14:textId="2465B24C" w:rsidR="00736A05" w:rsidRDefault="00736A05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br w:type="page"/>
      </w:r>
    </w:p>
    <w:p w14:paraId="7EB2D7E8" w14:textId="1B7B435D" w:rsidR="002940BD" w:rsidRPr="00887506" w:rsidRDefault="002940BD" w:rsidP="002940BD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</w:pPr>
      <w:r w:rsidRPr="00887506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Príloha k uzn. č. </w:t>
      </w:r>
      <w:r w:rsidR="00E74173">
        <w:rPr>
          <w:rFonts w:ascii="Garamond" w:eastAsia="Times New Roman" w:hAnsi="Garamond" w:cs="Times New Roman"/>
          <w:b/>
          <w:bCs/>
          <w:kern w:val="0"/>
          <w:sz w:val="24"/>
          <w:szCs w:val="24"/>
          <w14:ligatures w14:val="none"/>
        </w:rPr>
        <w:t>82</w:t>
      </w:r>
    </w:p>
    <w:p w14:paraId="2E11E63B" w14:textId="77777777" w:rsidR="002940BD" w:rsidRPr="00C96FEF" w:rsidRDefault="002940BD" w:rsidP="002940BD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8"/>
          <w:szCs w:val="28"/>
          <w14:ligatures w14:val="none"/>
        </w:rPr>
      </w:pPr>
      <w:r w:rsidRPr="00C96FEF">
        <w:rPr>
          <w:rFonts w:ascii="Garamond" w:eastAsia="Times New Roman" w:hAnsi="Garamond" w:cs="Times New Roman"/>
          <w:b/>
          <w:kern w:val="0"/>
          <w:sz w:val="28"/>
          <w:szCs w:val="28"/>
          <w14:ligatures w14:val="none"/>
        </w:rPr>
        <w:t>Pripomienky</w:t>
      </w:r>
    </w:p>
    <w:p w14:paraId="7FBA1E27" w14:textId="77777777" w:rsidR="002940BD" w:rsidRDefault="002940BD" w:rsidP="002940BD">
      <w:pPr>
        <w:pBdr>
          <w:bottom w:val="single" w:sz="12" w:space="1" w:color="auto"/>
        </w:pBdr>
        <w:spacing w:after="0" w:line="240" w:lineRule="auto"/>
        <w:jc w:val="center"/>
        <w:rPr>
          <w:rFonts w:ascii="Garamond" w:hAnsi="Garamond" w:cs="Arial"/>
          <w:b/>
          <w:bCs/>
          <w:sz w:val="24"/>
          <w:szCs w:val="24"/>
        </w:rPr>
      </w:pPr>
      <w:r w:rsidRPr="00C96FEF"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  <w:t>k</w:t>
      </w:r>
      <w:r w:rsidRPr="00C96FEF">
        <w:rPr>
          <w:rFonts w:ascii="Garamond" w:eastAsia="Times New Roman" w:hAnsi="Garamond" w:cs="Arial"/>
          <w:noProof/>
          <w:kern w:val="0"/>
          <w:sz w:val="24"/>
          <w:szCs w:val="24"/>
          <w14:ligatures w14:val="none"/>
        </w:rPr>
        <w:t xml:space="preserve"> vládnemu návrhu </w:t>
      </w:r>
      <w:r w:rsidRPr="003A168B">
        <w:rPr>
          <w:rFonts w:ascii="Garamond" w:hAnsi="Garamond" w:cs="Arial"/>
          <w:sz w:val="24"/>
          <w:szCs w:val="24"/>
        </w:rPr>
        <w:t>zákona, ktorým sa menia a dopĺňajú niektoré zákony v súvislosti s prijatím zákona o medzinárodnej justičnej spolupráci v trestných veciach</w:t>
      </w:r>
      <w:r>
        <w:rPr>
          <w:rFonts w:ascii="Garamond" w:hAnsi="Garamond" w:cs="Arial"/>
          <w:b/>
          <w:bCs/>
          <w:sz w:val="24"/>
          <w:szCs w:val="24"/>
        </w:rPr>
        <w:t xml:space="preserve"> </w:t>
      </w:r>
    </w:p>
    <w:p w14:paraId="2223AB44" w14:textId="77777777" w:rsidR="002940BD" w:rsidRDefault="002940BD" w:rsidP="002940BD">
      <w:pPr>
        <w:pBdr>
          <w:bottom w:val="single" w:sz="12" w:space="1" w:color="auto"/>
        </w:pBdr>
        <w:spacing w:after="0" w:line="240" w:lineRule="auto"/>
        <w:jc w:val="center"/>
        <w:rPr>
          <w:b/>
          <w:bCs/>
        </w:rPr>
      </w:pPr>
      <w:r>
        <w:rPr>
          <w:rFonts w:ascii="Garamond" w:hAnsi="Garamond" w:cs="Arial"/>
          <w:b/>
          <w:bCs/>
          <w:sz w:val="24"/>
          <w:szCs w:val="24"/>
        </w:rPr>
        <w:t>(tlač 1222)</w:t>
      </w:r>
    </w:p>
    <w:p w14:paraId="2ECC6060" w14:textId="77777777" w:rsidR="002940BD" w:rsidRPr="002940BD" w:rsidRDefault="002940BD" w:rsidP="003A168B">
      <w:pPr>
        <w:rPr>
          <w:rFonts w:ascii="Garamond" w:hAnsi="Garamond"/>
          <w:b/>
          <w:bCs/>
        </w:rPr>
      </w:pPr>
    </w:p>
    <w:p w14:paraId="4F3E7139" w14:textId="77777777" w:rsidR="002940BD" w:rsidRPr="002940BD" w:rsidRDefault="002940BD" w:rsidP="002940BD">
      <w:pPr>
        <w:pStyle w:val="Bezriadkovania"/>
        <w:spacing w:line="360" w:lineRule="auto"/>
        <w:jc w:val="both"/>
        <w:rPr>
          <w:rFonts w:ascii="Garamond" w:hAnsi="Garamond"/>
        </w:rPr>
      </w:pPr>
      <w:r w:rsidRPr="002940BD">
        <w:rPr>
          <w:rFonts w:ascii="Garamond" w:hAnsi="Garamond"/>
        </w:rPr>
        <w:t>1. V čl. II 15. bode § 91 ods. 1 sa slová „pamäťového systému“ nahrádzajú slovami „počítačového systému“.</w:t>
      </w:r>
    </w:p>
    <w:p w14:paraId="298A8601" w14:textId="77777777" w:rsidR="002940BD" w:rsidRPr="002940BD" w:rsidRDefault="002940BD" w:rsidP="002940BD">
      <w:pPr>
        <w:pStyle w:val="Bezriadkovania"/>
        <w:ind w:left="4253"/>
        <w:jc w:val="both"/>
        <w:rPr>
          <w:rFonts w:ascii="Garamond" w:hAnsi="Garamond"/>
        </w:rPr>
      </w:pPr>
      <w:r w:rsidRPr="002940BD">
        <w:rPr>
          <w:rFonts w:ascii="Garamond" w:hAnsi="Garamond"/>
        </w:rPr>
        <w:t xml:space="preserve">Ide o legislatívno-technickú úpravu, ktorou sa terminologicky  zosúlaďuje navrhovaný text s pojmom navrhovaným v čl. I 6.bode § 10 ods. 22. </w:t>
      </w:r>
    </w:p>
    <w:p w14:paraId="4243963A" w14:textId="77777777" w:rsidR="002940BD" w:rsidRPr="002940BD" w:rsidRDefault="002940BD" w:rsidP="002940BD">
      <w:pPr>
        <w:pStyle w:val="Bezriadkovania"/>
        <w:ind w:left="4253"/>
        <w:jc w:val="both"/>
        <w:rPr>
          <w:rFonts w:ascii="Garamond" w:hAnsi="Garamond"/>
        </w:rPr>
      </w:pPr>
    </w:p>
    <w:p w14:paraId="35E6FBF3" w14:textId="77777777" w:rsidR="002940BD" w:rsidRPr="002940BD" w:rsidRDefault="002940BD" w:rsidP="002940BD">
      <w:pPr>
        <w:pStyle w:val="Bezriadkovania"/>
        <w:spacing w:line="360" w:lineRule="auto"/>
        <w:jc w:val="both"/>
        <w:rPr>
          <w:rFonts w:ascii="Garamond" w:hAnsi="Garamond"/>
        </w:rPr>
      </w:pPr>
      <w:r w:rsidRPr="002940BD">
        <w:rPr>
          <w:rFonts w:ascii="Garamond" w:hAnsi="Garamond"/>
        </w:rPr>
        <w:t>2. V čl. II 15. bode  § 91 ods. 1 sa slovo „súd“ nahrádza slovami „predseda senátu“.</w:t>
      </w:r>
    </w:p>
    <w:p w14:paraId="795C5AB0" w14:textId="77777777" w:rsidR="002940BD" w:rsidRPr="002940BD" w:rsidRDefault="002940BD" w:rsidP="002940BD">
      <w:pPr>
        <w:pStyle w:val="Bezriadkovania"/>
        <w:ind w:left="4253"/>
        <w:jc w:val="both"/>
        <w:rPr>
          <w:rFonts w:ascii="Garamond" w:hAnsi="Garamond"/>
        </w:rPr>
      </w:pPr>
    </w:p>
    <w:p w14:paraId="671001BA" w14:textId="77777777" w:rsidR="002940BD" w:rsidRPr="002940BD" w:rsidRDefault="002940BD" w:rsidP="002940BD">
      <w:pPr>
        <w:pStyle w:val="Bezriadkovania"/>
        <w:ind w:left="4253"/>
        <w:jc w:val="both"/>
        <w:rPr>
          <w:rFonts w:ascii="Garamond" w:hAnsi="Garamond"/>
        </w:rPr>
      </w:pPr>
      <w:r w:rsidRPr="002940BD">
        <w:rPr>
          <w:rFonts w:ascii="Garamond" w:hAnsi="Garamond"/>
        </w:rPr>
        <w:t>Ide o legislatívno-technickú úpravu, ktorou sa terminologicky  zosúlaďuje navrhovaný text § 91.</w:t>
      </w:r>
    </w:p>
    <w:p w14:paraId="6C1F3D12" w14:textId="77777777" w:rsidR="002940BD" w:rsidRPr="002940BD" w:rsidRDefault="002940BD" w:rsidP="002940BD">
      <w:pPr>
        <w:pStyle w:val="Bezriadkovania"/>
        <w:ind w:left="4253"/>
        <w:jc w:val="both"/>
        <w:rPr>
          <w:rFonts w:ascii="Garamond" w:hAnsi="Garamond"/>
        </w:rPr>
      </w:pPr>
      <w:r w:rsidRPr="002940BD">
        <w:rPr>
          <w:rFonts w:ascii="Garamond" w:hAnsi="Garamond"/>
        </w:rPr>
        <w:t xml:space="preserve">V odseku 1 sa navrhuje súd ako kompetentný, zatiaľ čo v odsekoch 3, 4, 6 a 7 sa používa presnejšie označenie </w:t>
      </w:r>
      <w:r w:rsidRPr="002940BD">
        <w:rPr>
          <w:rFonts w:ascii="Garamond" w:hAnsi="Garamond"/>
          <w:bCs/>
        </w:rPr>
        <w:t>„predseda senátu“</w:t>
      </w:r>
      <w:r w:rsidRPr="002940BD">
        <w:rPr>
          <w:rFonts w:ascii="Garamond" w:hAnsi="Garamond"/>
        </w:rPr>
        <w:t xml:space="preserve">. </w:t>
      </w:r>
    </w:p>
    <w:p w14:paraId="0576C917" w14:textId="77777777" w:rsidR="002940BD" w:rsidRPr="002940BD" w:rsidRDefault="002940BD" w:rsidP="002940BD">
      <w:pPr>
        <w:pStyle w:val="Bezriadkovania"/>
        <w:ind w:left="4253"/>
        <w:jc w:val="both"/>
        <w:rPr>
          <w:rFonts w:ascii="Garamond" w:hAnsi="Garamond"/>
        </w:rPr>
      </w:pPr>
    </w:p>
    <w:p w14:paraId="390D1A0C" w14:textId="77777777" w:rsidR="002940BD" w:rsidRPr="002940BD" w:rsidRDefault="002940BD" w:rsidP="002940BD">
      <w:pPr>
        <w:pStyle w:val="Bezriadkovania"/>
        <w:spacing w:line="360" w:lineRule="auto"/>
        <w:jc w:val="both"/>
        <w:rPr>
          <w:rFonts w:ascii="Garamond" w:hAnsi="Garamond"/>
        </w:rPr>
      </w:pPr>
      <w:r w:rsidRPr="002940BD">
        <w:rPr>
          <w:rFonts w:ascii="Garamond" w:hAnsi="Garamond"/>
        </w:rPr>
        <w:t>3. V čl. II 28. bode § 116 ods. 1 a v 29. bode § 116a ods. 1 sa slová „cez počítačový systém“ nahrádzajú slovami „v počítačovom systéme“.</w:t>
      </w:r>
    </w:p>
    <w:p w14:paraId="46AD1C05" w14:textId="77777777" w:rsidR="002940BD" w:rsidRPr="002940BD" w:rsidRDefault="002940BD" w:rsidP="002940BD">
      <w:pPr>
        <w:pStyle w:val="Bezriadkovania"/>
        <w:ind w:left="4253"/>
        <w:jc w:val="both"/>
        <w:rPr>
          <w:rFonts w:ascii="Garamond" w:hAnsi="Garamond"/>
        </w:rPr>
      </w:pPr>
      <w:r w:rsidRPr="002940BD">
        <w:rPr>
          <w:rFonts w:ascii="Garamond" w:hAnsi="Garamond"/>
        </w:rPr>
        <w:t>Ide o legislatívno-technickú úpravu, ktorou sa terminologicky  zosúlaďuje navrhovaný text s terminológiou používanou v čl. II 6. bode § 10 ods. 21 , čl. II 15. bode § 91 ods. 3, 4 a 8, čl. II 19. bode § 99 ods. 1 a v čl. II 20. bode § 100 ods. 1. Slovo „cez“ navyše evokuje tranzit a nie uloženie.</w:t>
      </w:r>
    </w:p>
    <w:p w14:paraId="7A18C79A" w14:textId="77777777" w:rsidR="002940BD" w:rsidRPr="002940BD" w:rsidRDefault="002940BD" w:rsidP="002940BD">
      <w:pPr>
        <w:pStyle w:val="Bezriadkovania"/>
        <w:ind w:left="4253"/>
        <w:jc w:val="both"/>
        <w:rPr>
          <w:rFonts w:ascii="Garamond" w:hAnsi="Garamond"/>
        </w:rPr>
      </w:pPr>
    </w:p>
    <w:p w14:paraId="23AE4C58" w14:textId="77777777" w:rsidR="002940BD" w:rsidRPr="002940BD" w:rsidRDefault="002940BD" w:rsidP="002940BD">
      <w:pPr>
        <w:pStyle w:val="Bezriadkovania"/>
        <w:spacing w:line="360" w:lineRule="auto"/>
        <w:jc w:val="both"/>
        <w:rPr>
          <w:rFonts w:ascii="Garamond" w:hAnsi="Garamond"/>
        </w:rPr>
      </w:pPr>
      <w:r w:rsidRPr="002940BD">
        <w:rPr>
          <w:rFonts w:ascii="Garamond" w:hAnsi="Garamond"/>
        </w:rPr>
        <w:t>4. V čl. II 30. bode  sa slová „ôsmeho dielu“ nahrádzajú slovami „siedmeho dielu“.</w:t>
      </w:r>
    </w:p>
    <w:p w14:paraId="70B386EF" w14:textId="77777777" w:rsidR="002940BD" w:rsidRPr="002940BD" w:rsidRDefault="002940BD" w:rsidP="002940BD">
      <w:pPr>
        <w:pStyle w:val="Bezriadkovania"/>
        <w:ind w:left="4253"/>
        <w:jc w:val="both"/>
        <w:rPr>
          <w:rFonts w:ascii="Garamond" w:hAnsi="Garamond"/>
        </w:rPr>
      </w:pPr>
      <w:r w:rsidRPr="002940BD">
        <w:rPr>
          <w:rFonts w:ascii="Garamond" w:hAnsi="Garamond"/>
        </w:rPr>
        <w:t>Ide o legislatívno-technickú úpravu, ktorou sa  odstraňuje zrejmá nesprávnosť (v tretej časti siedma hlava má iba sedem dielov).</w:t>
      </w:r>
    </w:p>
    <w:p w14:paraId="324C7D28" w14:textId="77777777" w:rsidR="002940BD" w:rsidRPr="002940BD" w:rsidRDefault="002940BD" w:rsidP="002940BD">
      <w:pPr>
        <w:pStyle w:val="Bezriadkovania"/>
        <w:ind w:left="4253"/>
        <w:jc w:val="both"/>
        <w:rPr>
          <w:rFonts w:ascii="Garamond" w:hAnsi="Garamond"/>
        </w:rPr>
      </w:pPr>
    </w:p>
    <w:p w14:paraId="3B6A2499" w14:textId="77777777" w:rsidR="002940BD" w:rsidRPr="002940BD" w:rsidRDefault="002940BD" w:rsidP="002940BD">
      <w:pPr>
        <w:pStyle w:val="Bezriadkovania"/>
        <w:spacing w:line="360" w:lineRule="auto"/>
        <w:jc w:val="both"/>
        <w:rPr>
          <w:rFonts w:ascii="Garamond" w:hAnsi="Garamond"/>
        </w:rPr>
      </w:pPr>
      <w:r w:rsidRPr="002940BD">
        <w:rPr>
          <w:rFonts w:ascii="Garamond" w:hAnsi="Garamond"/>
        </w:rPr>
        <w:t>5. V čl. II 35. bode v nadpise sa slová „362g“ nahrádzajú slovami „§ 362g“ a v § 362g ods. 2  sa slová „§ 116 ods. 4“ nahrádzajú slovami „§ 116a ods.4“.</w:t>
      </w:r>
    </w:p>
    <w:p w14:paraId="720ADCD8" w14:textId="77777777" w:rsidR="002940BD" w:rsidRPr="002940BD" w:rsidRDefault="002940BD" w:rsidP="002940BD">
      <w:pPr>
        <w:pStyle w:val="Bezriadkovania"/>
        <w:ind w:left="4253"/>
        <w:jc w:val="both"/>
        <w:rPr>
          <w:rFonts w:ascii="Garamond" w:hAnsi="Garamond"/>
        </w:rPr>
      </w:pPr>
      <w:r w:rsidRPr="002940BD">
        <w:rPr>
          <w:rFonts w:ascii="Garamond" w:hAnsi="Garamond"/>
        </w:rPr>
        <w:t xml:space="preserve">Ide o legislatívno-technickú úpravu, ktorou sa  odstraňuje zrejmá nesprávnosť. V ustanovení § 116 sa upravuje </w:t>
      </w:r>
      <w:r w:rsidRPr="002940BD">
        <w:rPr>
          <w:rFonts w:ascii="Garamond" w:hAnsi="Garamond"/>
          <w:bCs/>
        </w:rPr>
        <w:t>zrušenie</w:t>
      </w:r>
      <w:r w:rsidRPr="002940BD">
        <w:rPr>
          <w:rFonts w:ascii="Garamond" w:hAnsi="Garamond"/>
        </w:rPr>
        <w:t xml:space="preserve"> príkazu na uchovanie údajov. Podmienky pre </w:t>
      </w:r>
      <w:r w:rsidRPr="002940BD">
        <w:rPr>
          <w:rFonts w:ascii="Garamond" w:hAnsi="Garamond"/>
          <w:bCs/>
        </w:rPr>
        <w:t>vydanie</w:t>
      </w:r>
      <w:r w:rsidRPr="002940BD">
        <w:rPr>
          <w:rFonts w:ascii="Garamond" w:hAnsi="Garamond"/>
        </w:rPr>
        <w:t xml:space="preserve"> príkazu na predloženie údajov sú však upravené v </w:t>
      </w:r>
      <w:r w:rsidRPr="002940BD">
        <w:rPr>
          <w:rFonts w:ascii="Garamond" w:hAnsi="Garamond"/>
          <w:bCs/>
        </w:rPr>
        <w:t>§ 116a ods. 4</w:t>
      </w:r>
      <w:r w:rsidRPr="002940BD">
        <w:rPr>
          <w:rFonts w:ascii="Garamond" w:hAnsi="Garamond"/>
        </w:rPr>
        <w:t>.</w:t>
      </w:r>
    </w:p>
    <w:p w14:paraId="25C72D73" w14:textId="77777777" w:rsidR="002940BD" w:rsidRPr="002940BD" w:rsidRDefault="002940BD" w:rsidP="002940BD">
      <w:pPr>
        <w:pStyle w:val="Bezriadkovania"/>
        <w:jc w:val="both"/>
        <w:rPr>
          <w:rFonts w:ascii="Garamond" w:hAnsi="Garamond"/>
        </w:rPr>
      </w:pPr>
    </w:p>
    <w:p w14:paraId="65276CAB" w14:textId="77777777" w:rsidR="002940BD" w:rsidRPr="002940BD" w:rsidRDefault="002940BD" w:rsidP="002940BD">
      <w:pPr>
        <w:pStyle w:val="Bezriadkovania"/>
        <w:jc w:val="both"/>
        <w:rPr>
          <w:rFonts w:ascii="Garamond" w:hAnsi="Garamond"/>
        </w:rPr>
      </w:pPr>
      <w:r w:rsidRPr="002940BD">
        <w:rPr>
          <w:rFonts w:ascii="Garamond" w:hAnsi="Garamond"/>
        </w:rPr>
        <w:t>6. V čl. II sa vymení vzájomné poradie bodov 37 a 38.</w:t>
      </w:r>
    </w:p>
    <w:p w14:paraId="3480B86F" w14:textId="77777777" w:rsidR="002940BD" w:rsidRPr="002940BD" w:rsidRDefault="002940BD" w:rsidP="002940BD">
      <w:pPr>
        <w:pStyle w:val="Bezriadkovania"/>
        <w:jc w:val="both"/>
        <w:rPr>
          <w:rFonts w:ascii="Garamond" w:hAnsi="Garamond"/>
        </w:rPr>
      </w:pPr>
    </w:p>
    <w:p w14:paraId="49304BC5" w14:textId="77777777" w:rsidR="002940BD" w:rsidRPr="002940BD" w:rsidRDefault="002940BD" w:rsidP="002940BD">
      <w:pPr>
        <w:pStyle w:val="Bezriadkovania"/>
        <w:jc w:val="both"/>
        <w:rPr>
          <w:rFonts w:ascii="Garamond" w:hAnsi="Garamond"/>
        </w:rPr>
      </w:pPr>
      <w:r w:rsidRPr="002940BD">
        <w:rPr>
          <w:rFonts w:ascii="Garamond" w:hAnsi="Garamond"/>
        </w:rPr>
        <w:tab/>
        <w:t>V súvislosti s touto zmenou sa primerane upraví ustanovenie o účinnosti (čl. VII).</w:t>
      </w:r>
    </w:p>
    <w:p w14:paraId="5CD7AF6A" w14:textId="77777777" w:rsidR="002940BD" w:rsidRPr="002940BD" w:rsidRDefault="002940BD" w:rsidP="002940BD">
      <w:pPr>
        <w:pStyle w:val="Bezriadkovania"/>
        <w:jc w:val="both"/>
        <w:rPr>
          <w:rFonts w:ascii="Garamond" w:hAnsi="Garamond"/>
        </w:rPr>
      </w:pPr>
    </w:p>
    <w:p w14:paraId="59715018" w14:textId="77777777" w:rsidR="002940BD" w:rsidRPr="002940BD" w:rsidRDefault="002940BD" w:rsidP="002940BD">
      <w:pPr>
        <w:pStyle w:val="Bezriadkovania"/>
        <w:ind w:left="4253"/>
        <w:jc w:val="both"/>
        <w:rPr>
          <w:rFonts w:ascii="Garamond" w:hAnsi="Garamond"/>
        </w:rPr>
      </w:pPr>
      <w:r w:rsidRPr="002940BD">
        <w:rPr>
          <w:rFonts w:ascii="Garamond" w:hAnsi="Garamond"/>
        </w:rPr>
        <w:lastRenderedPageBreak/>
        <w:t>Úprava sa navrhuje z dôvodu zachovania správneho poradia bodov. Vzhľadom na delenú účinnosť v čl. VII, je potrebné upraviť ustanovenie o účinnosti.</w:t>
      </w:r>
    </w:p>
    <w:p w14:paraId="132EAE59" w14:textId="77777777" w:rsidR="002940BD" w:rsidRDefault="002940BD" w:rsidP="003A168B">
      <w:pPr>
        <w:rPr>
          <w:b/>
          <w:bCs/>
        </w:rPr>
      </w:pPr>
    </w:p>
    <w:p w14:paraId="3F2CF716" w14:textId="77777777" w:rsidR="002940BD" w:rsidRDefault="002940BD" w:rsidP="003A168B">
      <w:pPr>
        <w:rPr>
          <w:b/>
          <w:bCs/>
        </w:rPr>
      </w:pPr>
    </w:p>
    <w:p w14:paraId="69AA2EA3" w14:textId="77777777" w:rsidR="002940BD" w:rsidRDefault="002940BD" w:rsidP="003A168B">
      <w:pPr>
        <w:rPr>
          <w:b/>
          <w:bCs/>
        </w:rPr>
      </w:pPr>
    </w:p>
    <w:p w14:paraId="70276C2E" w14:textId="77777777" w:rsidR="002940BD" w:rsidRDefault="002940BD" w:rsidP="003A168B">
      <w:pPr>
        <w:rPr>
          <w:b/>
          <w:bCs/>
        </w:rPr>
      </w:pPr>
    </w:p>
    <w:p w14:paraId="239DFAFF" w14:textId="77777777" w:rsidR="002940BD" w:rsidRDefault="002940BD" w:rsidP="003A168B">
      <w:pPr>
        <w:rPr>
          <w:b/>
          <w:bCs/>
        </w:rPr>
      </w:pPr>
    </w:p>
    <w:sectPr w:rsidR="00294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6203"/>
    <w:multiLevelType w:val="hybridMultilevel"/>
    <w:tmpl w:val="FD566778"/>
    <w:lvl w:ilvl="0" w:tplc="7D42B7DC">
      <w:start w:val="1"/>
      <w:numFmt w:val="decimal"/>
      <w:lvlText w:val="%1."/>
      <w:lvlJc w:val="left"/>
      <w:pPr>
        <w:ind w:left="643" w:hanging="360"/>
      </w:pPr>
      <w:rPr>
        <w:b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926F3"/>
    <w:multiLevelType w:val="hybridMultilevel"/>
    <w:tmpl w:val="D4AA128A"/>
    <w:lvl w:ilvl="0" w:tplc="A29E24DA">
      <w:start w:val="1"/>
      <w:numFmt w:val="upperLetter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918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54614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86"/>
    <w:rsid w:val="00044D99"/>
    <w:rsid w:val="00063C49"/>
    <w:rsid w:val="000D66FC"/>
    <w:rsid w:val="002940BD"/>
    <w:rsid w:val="003A168B"/>
    <w:rsid w:val="00415A33"/>
    <w:rsid w:val="0047728B"/>
    <w:rsid w:val="00494AC1"/>
    <w:rsid w:val="00515994"/>
    <w:rsid w:val="005230E5"/>
    <w:rsid w:val="006D4528"/>
    <w:rsid w:val="00735665"/>
    <w:rsid w:val="00736A05"/>
    <w:rsid w:val="00752013"/>
    <w:rsid w:val="007A1999"/>
    <w:rsid w:val="008024E9"/>
    <w:rsid w:val="00824324"/>
    <w:rsid w:val="008C4969"/>
    <w:rsid w:val="008D01DF"/>
    <w:rsid w:val="009F6998"/>
    <w:rsid w:val="00A05891"/>
    <w:rsid w:val="00AA45C7"/>
    <w:rsid w:val="00AD614E"/>
    <w:rsid w:val="00B76886"/>
    <w:rsid w:val="00D90155"/>
    <w:rsid w:val="00DC004E"/>
    <w:rsid w:val="00E07575"/>
    <w:rsid w:val="00E37B47"/>
    <w:rsid w:val="00E74173"/>
    <w:rsid w:val="00F201E0"/>
    <w:rsid w:val="00F5073B"/>
    <w:rsid w:val="00FE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2352"/>
  <w15:chartTrackingRefBased/>
  <w15:docId w15:val="{873B2F87-78CE-4DBE-B3D9-5F1CBE14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168B"/>
    <w:pPr>
      <w:spacing w:after="160" w:line="259" w:lineRule="auto"/>
      <w:jc w:val="left"/>
    </w:pPr>
    <w:rPr>
      <w:rFonts w:asciiTheme="minorHAnsi" w:hAnsiTheme="minorHAns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B76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76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7688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76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7688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768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768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768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768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7688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768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76886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76886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76886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768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768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768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7688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768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76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76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768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76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7688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768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76886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7688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76886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76886"/>
    <w:rPr>
      <w:b/>
      <w:bCs/>
      <w:smallCaps/>
      <w:color w:val="2E74B5" w:themeColor="accent1" w:themeShade="BF"/>
      <w:spacing w:val="5"/>
    </w:rPr>
  </w:style>
  <w:style w:type="paragraph" w:styleId="Bezriadkovania">
    <w:name w:val="No Spacing"/>
    <w:basedOn w:val="Normlny"/>
    <w:uiPriority w:val="1"/>
    <w:qFormat/>
    <w:rsid w:val="002940BD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Ožvaldová, Lenka</dc:creator>
  <cp:keywords/>
  <dc:description/>
  <cp:lastModifiedBy>Ožvaldová, Lenka</cp:lastModifiedBy>
  <cp:revision>18</cp:revision>
  <dcterms:created xsi:type="dcterms:W3CDTF">2026-04-28T08:46:00Z</dcterms:created>
  <dcterms:modified xsi:type="dcterms:W3CDTF">2026-05-25T09:58:00Z</dcterms:modified>
</cp:coreProperties>
</file>