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9692F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d ô v o d n e n i e</w:t>
      </w:r>
    </w:p>
    <w:sdt>
      <w:sdtPr>
        <w:tag w:val="goog_rdk_4"/>
        <w:id w:val="585215180"/>
      </w:sdtPr>
      <w:sdtContent>
        <w:p w14:paraId="00000002" w14:textId="77777777" w:rsidR="0099692F" w:rsidRPr="00D4010D" w:rsidRDefault="00000000">
          <w:pPr>
            <w:tabs>
              <w:tab w:val="left" w:pos="567"/>
            </w:tabs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ab/>
            <w:t>Navrhuje sa prijatie uznesenia Národnej rady Slovenskej republiky k systematickému rodovému útlaku a porušovaniu ľu</w:t>
          </w:r>
          <w:sdt>
            <w:sdtPr>
              <w:tag w:val="goog_rdk_0"/>
              <w:id w:val="-1271354808"/>
            </w:sdtPr>
            <w:sdtContent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dských práv žien, dievčat </w:t>
              </w:r>
            </w:sdtContent>
          </w:sdt>
          <w:sdt>
            <w:sdtPr>
              <w:tag w:val="goog_rdk_1"/>
              <w:id w:val="-1416117150"/>
            </w:sdtPr>
            <w:sdtContent>
              <w:r w:rsidRPr="00D4010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a menšín v Afganistane. </w:t>
              </w:r>
            </w:sdtContent>
          </w:sdt>
          <w:sdt>
            <w:sdtPr>
              <w:tag w:val="goog_rdk_2"/>
              <w:id w:val="1784580107"/>
            </w:sdtPr>
            <w:sdtContent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Návrh uznesenia na rokovanie Národnej rady predkladajú poslanci Vladimíra Marcinková a Vladimír Ledecký.</w:t>
              </w:r>
            </w:sdtContent>
          </w:sdt>
          <w:sdt>
            <w:sdtPr>
              <w:tag w:val="goog_rdk_3"/>
              <w:id w:val="-143207843"/>
            </w:sdtPr>
            <w:sdtContent/>
          </w:sdt>
        </w:p>
      </w:sdtContent>
    </w:sdt>
    <w:p w14:paraId="00000003" w14:textId="77777777" w:rsidR="0099692F" w:rsidRDefault="0099692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711ED8" w14:textId="77777777" w:rsidR="00F5280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Predmetným uznesením reagujeme na zhoršujúcu sa situáciu v oblasti uplatňovania a dodržiavania ľudských práv žien</w:t>
      </w:r>
      <w:r w:rsidR="00F5280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dievčat </w:t>
      </w:r>
      <w:r w:rsidR="00F52800">
        <w:rPr>
          <w:rFonts w:ascii="Times New Roman" w:eastAsia="Times New Roman" w:hAnsi="Times New Roman" w:cs="Times New Roman"/>
          <w:sz w:val="24"/>
          <w:szCs w:val="24"/>
        </w:rPr>
        <w:t xml:space="preserve">a menšín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 Afganistane. </w:t>
      </w:r>
    </w:p>
    <w:p w14:paraId="00000004" w14:textId="11B6D9AA" w:rsidR="0099692F" w:rsidRDefault="00000000" w:rsidP="00F5280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 augusta 2021, kedy sa v krajine ujal moci Taliban, sa rodová rovnosť a postavenie žien a dievčat v Afganistane výrazne zhoršili. Uvedené podporujú aj nasledujúce dáta. Index rodovej rovnosti OSN pre ženy za rok 2024 pre Afganistan, ktorý bol zverejnený v júni 2025, ukazuje, že Afganistan má druhý najväčší rodový rozdiel na svete so 76 % rozdielom medzi ženami a mužmi. Zároveň takmer osem z desiatich mladých žien je vylúčených zo vzdelávania, zamestnania a odbornej prípravy.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EFAC4A" w14:textId="77777777" w:rsidR="005D58E1" w:rsidRDefault="00000000" w:rsidP="005D58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tag w:val="goog_rdk_6"/>
          <w:id w:val="1415093139"/>
        </w:sdtPr>
        <w:sdtContent/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V uplynulých týždňoch situáciu ešte viac zhoršilo prijatie nových </w:t>
      </w:r>
      <w:r w:rsidR="00D4010D">
        <w:rPr>
          <w:rFonts w:ascii="Times New Roman" w:eastAsia="Times New Roman" w:hAnsi="Times New Roman" w:cs="Times New Roman"/>
          <w:sz w:val="24"/>
          <w:szCs w:val="24"/>
        </w:rPr>
        <w:t>kódexov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ktoré povedú k prehlbovaniu diskriminácie žien a dievčat a zvýšia prítomnosť rodovo podmieneného násilia. </w:t>
      </w:r>
      <w:r w:rsidR="00D4010D" w:rsidRPr="00D4010D">
        <w:rPr>
          <w:rFonts w:ascii="Times New Roman" w:eastAsia="Times New Roman" w:hAnsi="Times New Roman" w:cs="Times New Roman"/>
          <w:sz w:val="24"/>
          <w:szCs w:val="24"/>
          <w:lang w:val="sk-SK"/>
        </w:rPr>
        <w:t>Trestný procesný kódex pre súdy (Criminal Procedure Code for Courts), ktorý podpísal najvyšší vodca Talibanu Hibatullah Achundzáda 4. januára 2026 obsahuje 3 časti, 10 kapitol a 119 článkov.</w:t>
      </w:r>
      <w:r w:rsidR="00D4010D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Predmetn</w:t>
      </w:r>
      <w:r w:rsidR="00D4010D">
        <w:rPr>
          <w:rFonts w:ascii="Times New Roman" w:eastAsia="Times New Roman" w:hAnsi="Times New Roman" w:cs="Times New Roman"/>
          <w:sz w:val="24"/>
          <w:szCs w:val="24"/>
        </w:rPr>
        <w:t xml:space="preserve">ý kódex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predstavuje neakceptovateľný zásah do integrity a základných ľudských práv žien a dievčat v krajine. </w:t>
      </w:r>
      <w:r w:rsidR="00D4010D">
        <w:rPr>
          <w:rFonts w:ascii="Times New Roman" w:eastAsia="Times New Roman" w:hAnsi="Times New Roman" w:cs="Times New Roman"/>
          <w:sz w:val="24"/>
          <w:szCs w:val="24"/>
        </w:rPr>
        <w:t>Kódex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napríklad kriminalizuje domáce násilie na ženách a dievčatách len v prípade, že utrpia viditeľné zranenia alebo zlomeniny, pričom za istých okolností páchateľovi hrozí trest odňatia slobody len 15 dní. Uvedené  ustanovenie sa vzťahuje aj na násilie, ktoré páchajú vyučujúci na žiačkach a študentkách. V tomto kontexte a pre porovnanie zároveň dopĺňame, že za nútenie zvierat k vzájomnému boju pripadá dlhší trest odňatia slobody ako za závažné násilie páchané na ženách, čo posilňuje neakceptovateľnú právnu hierarchiu, v ktorej sú životy žien chránené menej ako blaho zvierat. Zároveň dopĺňame, že iné druhy násilia ako napríklad sexuálne, či psychické nie sú v schválenom </w:t>
      </w:r>
      <w:r w:rsidR="005D58E1">
        <w:rPr>
          <w:rFonts w:ascii="Times New Roman" w:eastAsia="Times New Roman" w:hAnsi="Times New Roman" w:cs="Times New Roman"/>
          <w:sz w:val="24"/>
          <w:szCs w:val="24"/>
        </w:rPr>
        <w:t xml:space="preserve">kódexe </w:t>
      </w:r>
      <w:r>
        <w:rPr>
          <w:rFonts w:ascii="Times New Roman" w:eastAsia="Times New Roman" w:hAnsi="Times New Roman" w:cs="Times New Roman"/>
          <w:sz w:val="24"/>
          <w:szCs w:val="24"/>
        </w:rPr>
        <w:t>vyslovene zakázan</w:t>
      </w:r>
      <w:sdt>
        <w:sdtPr>
          <w:tag w:val="goog_rdk_8"/>
          <w:id w:val="637670955"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é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>. Ďalej sa v </w:t>
      </w:r>
      <w:r w:rsidR="00D4010D">
        <w:rPr>
          <w:rFonts w:ascii="Times New Roman" w:eastAsia="Times New Roman" w:hAnsi="Times New Roman" w:cs="Times New Roman"/>
          <w:sz w:val="24"/>
          <w:szCs w:val="24"/>
        </w:rPr>
        <w:t>kódexe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ustanovuje, že manželka bude vystavená trestu odňatia slobody, ak bez súhlasu svojho manžela pravidelne navštevuje svojich blízkych alebo členov rodiny a ktorá odmieta súdny zákaz vrátiť sa späť domov. Takéto prípady sú časté práve v manželstvách, kde sa vyskytuje násilie a  žena sa pred násilníkom skrýva u svojich blízkych alebo členov rodiny. </w:t>
      </w:r>
      <w:r w:rsidR="005D58E1">
        <w:rPr>
          <w:rFonts w:ascii="Times New Roman" w:eastAsia="Times New Roman" w:hAnsi="Times New Roman" w:cs="Times New Roman"/>
          <w:sz w:val="24"/>
          <w:szCs w:val="24"/>
        </w:rPr>
        <w:tab/>
      </w:r>
      <w:r w:rsidR="005D58E1">
        <w:rPr>
          <w:rFonts w:ascii="Times New Roman" w:eastAsia="Times New Roman" w:hAnsi="Times New Roman" w:cs="Times New Roman"/>
          <w:sz w:val="24"/>
          <w:szCs w:val="24"/>
        </w:rPr>
        <w:tab/>
      </w:r>
      <w:r w:rsidR="005D58E1">
        <w:rPr>
          <w:rFonts w:ascii="Times New Roman" w:eastAsia="Times New Roman" w:hAnsi="Times New Roman" w:cs="Times New Roman"/>
          <w:sz w:val="24"/>
          <w:szCs w:val="24"/>
        </w:rPr>
        <w:tab/>
      </w:r>
      <w:r w:rsidR="005D58E1">
        <w:rPr>
          <w:rFonts w:ascii="Times New Roman" w:eastAsia="Times New Roman" w:hAnsi="Times New Roman" w:cs="Times New Roman"/>
          <w:sz w:val="24"/>
          <w:szCs w:val="24"/>
        </w:rPr>
        <w:tab/>
      </w:r>
      <w:r w:rsidR="005D58E1">
        <w:rPr>
          <w:rFonts w:ascii="Times New Roman" w:eastAsia="Times New Roman" w:hAnsi="Times New Roman" w:cs="Times New Roman"/>
          <w:sz w:val="24"/>
          <w:szCs w:val="24"/>
        </w:rPr>
        <w:tab/>
      </w:r>
      <w:r w:rsidR="005D58E1">
        <w:rPr>
          <w:rFonts w:ascii="Times New Roman" w:eastAsia="Times New Roman" w:hAnsi="Times New Roman" w:cs="Times New Roman"/>
          <w:sz w:val="24"/>
          <w:szCs w:val="24"/>
        </w:rPr>
        <w:tab/>
      </w:r>
      <w:r w:rsidR="005D58E1">
        <w:rPr>
          <w:rFonts w:ascii="Times New Roman" w:eastAsia="Times New Roman" w:hAnsi="Times New Roman" w:cs="Times New Roman"/>
          <w:sz w:val="24"/>
          <w:szCs w:val="24"/>
        </w:rPr>
        <w:tab/>
      </w:r>
      <w:r w:rsidR="005D58E1">
        <w:rPr>
          <w:rFonts w:ascii="Times New Roman" w:eastAsia="Times New Roman" w:hAnsi="Times New Roman" w:cs="Times New Roman"/>
          <w:sz w:val="24"/>
          <w:szCs w:val="24"/>
        </w:rPr>
        <w:tab/>
      </w:r>
      <w:r w:rsidR="005D58E1">
        <w:rPr>
          <w:rFonts w:ascii="Times New Roman" w:eastAsia="Times New Roman" w:hAnsi="Times New Roman" w:cs="Times New Roman"/>
          <w:sz w:val="24"/>
          <w:szCs w:val="24"/>
        </w:rPr>
        <w:tab/>
      </w:r>
      <w:r w:rsidR="005D58E1">
        <w:rPr>
          <w:rFonts w:ascii="Times New Roman" w:eastAsia="Times New Roman" w:hAnsi="Times New Roman" w:cs="Times New Roman"/>
          <w:sz w:val="24"/>
          <w:szCs w:val="24"/>
        </w:rPr>
        <w:tab/>
      </w:r>
      <w:r w:rsidR="005D58E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0CE3530" w14:textId="77777777" w:rsidR="005D58E1" w:rsidRDefault="00000000" w:rsidP="005D58E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Prijat</w:t>
      </w:r>
      <w:r w:rsidR="00D4010D">
        <w:rPr>
          <w:rFonts w:ascii="Times New Roman" w:eastAsia="Times New Roman" w:hAnsi="Times New Roman" w:cs="Times New Roman"/>
          <w:sz w:val="24"/>
          <w:szCs w:val="24"/>
        </w:rPr>
        <w:t>ý kódex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taktiež preukázateľne zhoršuj</w:t>
      </w:r>
      <w:r w:rsidR="00D4010D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prístup ženám a dievčatám k vzdelaniu a zdravotnej starostlivosti. V tomto kontexte dodávame, že ženám je už v súčasnosti v Afganistane zakázané stať sa lekárkami a v niektorých regiónoch je zakázané, aby ich ošetrovali muži, čím sa im prakticky znemožňuje prístup k zdravotnej starostlivosti. </w:t>
      </w:r>
    </w:p>
    <w:p w14:paraId="70194A5E" w14:textId="77777777" w:rsidR="005D58E1" w:rsidRDefault="005D58E1" w:rsidP="005D58E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0E93F9D" w:rsidR="0099692F" w:rsidRDefault="005D58E1" w:rsidP="005D58E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8E1">
        <w:rPr>
          <w:rFonts w:ascii="Times New Roman" w:eastAsia="Times New Roman" w:hAnsi="Times New Roman" w:cs="Times New Roman"/>
          <w:sz w:val="24"/>
          <w:szCs w:val="24"/>
        </w:rPr>
        <w:t>UN Women uvádza, že v dôsledku zákazov vzdelávania žien a dievčat sa do roku 2026 v porovnaní s rokom 2022 zvýši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5D58E1">
        <w:rPr>
          <w:rFonts w:ascii="Times New Roman" w:eastAsia="Times New Roman" w:hAnsi="Times New Roman" w:cs="Times New Roman"/>
          <w:sz w:val="24"/>
          <w:szCs w:val="24"/>
        </w:rPr>
        <w:t xml:space="preserve"> úmrtnosť matiek najmenej o 50 %, počet tehotenstiev adolescentných dievčat o 45 % a počet detských sobášov o 25 %.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Uvedené je spôsobené nedostatočným prístupom žien a dievčat k zdravotnej starostlivosti a vysokej prítomnosti rodovo podmieneného násilia, sexuálneho vykorisťovania a nútených manželstiev v mladom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veku žien. Prístup žien a dievčat k vzdelaniu </w:t>
      </w:r>
      <w:r w:rsidR="002630B9">
        <w:rPr>
          <w:rFonts w:ascii="Times New Roman" w:eastAsia="Times New Roman" w:hAnsi="Times New Roman" w:cs="Times New Roman"/>
          <w:sz w:val="24"/>
          <w:szCs w:val="24"/>
        </w:rPr>
        <w:t xml:space="preserve">v Afganistane </w:t>
      </w:r>
      <w:r>
        <w:rPr>
          <w:rFonts w:ascii="Times New Roman" w:eastAsia="Times New Roman" w:hAnsi="Times New Roman" w:cs="Times New Roman"/>
          <w:sz w:val="24"/>
          <w:szCs w:val="24"/>
        </w:rPr>
        <w:t>už dnes patrí medzi najhorš</w:t>
      </w:r>
      <w:r w:rsidR="002630B9">
        <w:rPr>
          <w:rFonts w:ascii="Times New Roman" w:eastAsia="Times New Roman" w:hAnsi="Times New Roman" w:cs="Times New Roman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vo svetovom meradle. </w:t>
      </w:r>
    </w:p>
    <w:p w14:paraId="5E3858FA" w14:textId="77777777" w:rsidR="005D58E1" w:rsidRPr="00D4010D" w:rsidRDefault="005D58E1" w:rsidP="005D58E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00000006" w14:textId="576F4FCF" w:rsidR="0099692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tag w:val="goog_rdk_11"/>
          <w:id w:val="127103530"/>
        </w:sdtPr>
        <w:sdtContent/>
      </w:sdt>
      <w:r>
        <w:rPr>
          <w:rFonts w:ascii="Times New Roman" w:eastAsia="Times New Roman" w:hAnsi="Times New Roman" w:cs="Times New Roman"/>
          <w:sz w:val="24"/>
          <w:szCs w:val="24"/>
        </w:rPr>
        <w:t>Zároveň upozorňujeme na článok 16 predmetn</w:t>
      </w:r>
      <w:r w:rsidR="00F52800">
        <w:rPr>
          <w:rFonts w:ascii="Times New Roman" w:eastAsia="Times New Roman" w:hAnsi="Times New Roman" w:cs="Times New Roman"/>
          <w:sz w:val="24"/>
          <w:szCs w:val="24"/>
        </w:rPr>
        <w:t xml:space="preserve">ého kódexu. </w:t>
      </w:r>
      <w:r w:rsidR="00F52800" w:rsidRPr="00F52800">
        <w:rPr>
          <w:rFonts w:ascii="Times New Roman" w:eastAsia="Times New Roman" w:hAnsi="Times New Roman" w:cs="Times New Roman"/>
          <w:sz w:val="24"/>
          <w:szCs w:val="24"/>
        </w:rPr>
        <w:t xml:space="preserve">Trestný procesný kódex v článku 16 udeľuje najvyššiemu vodcovi Talibanu osobnú právomoc schvaľovať tresty smrti v najmenej 11 vágne definovaných kategóriách, vrátane odporu voči Talibanu, šírenia </w:t>
      </w:r>
      <w:r w:rsidR="005D58E1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F52800" w:rsidRPr="00F52800">
        <w:rPr>
          <w:rFonts w:ascii="Times New Roman" w:eastAsia="Times New Roman" w:hAnsi="Times New Roman" w:cs="Times New Roman"/>
          <w:sz w:val="24"/>
          <w:szCs w:val="24"/>
        </w:rPr>
        <w:t>neislamských' presvedčení, čarodejníctva, opakovanej 'korupcie' a nedefinovaných morálnych priestupkov</w:t>
      </w:r>
      <w:r w:rsidR="00F528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Existuje všeobecná zhoda, že znenie je zámerne vágne formulované a tak udeľuje rozsiahlu právomoc popravovať osoby považované za hrozbu pre „verejný záujem“, čo je pojem, ktorý je zámerne ponechaný nedefinovaný.</w:t>
      </w:r>
    </w:p>
    <w:p w14:paraId="193B35D2" w14:textId="77777777" w:rsidR="00F52800" w:rsidRDefault="00000000" w:rsidP="00F528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12"/>
          <w:id w:val="-1532201644"/>
        </w:sdtPr>
        <w:sdtContent/>
      </w:sdt>
      <w:r>
        <w:rPr>
          <w:rFonts w:ascii="Times New Roman" w:eastAsia="Times New Roman" w:hAnsi="Times New Roman" w:cs="Times New Roman"/>
          <w:sz w:val="24"/>
          <w:szCs w:val="24"/>
        </w:rPr>
        <w:tab/>
        <w:t>Ľudskoprávni experti a odborníci sa zhodujú v tom, že nejednoznačnosť kódexu umožňuje jeho použitie ako zbrane proti politickým oponentom, náboženským menšinám, ženám a komukoľvek, kto je vnímaný ako odporca Talibanu a jeho členov.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52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7" w14:textId="64AB80E7" w:rsidR="0099692F" w:rsidRDefault="00F52800" w:rsidP="00F5280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Zároveň</w:t>
      </w:r>
      <w:r w:rsidR="002630B9">
        <w:rPr>
          <w:rFonts w:ascii="Times New Roman" w:eastAsia="Times New Roman" w:hAnsi="Times New Roman" w:cs="Times New Roman"/>
          <w:sz w:val="24"/>
          <w:szCs w:val="24"/>
        </w:rPr>
        <w:t xml:space="preserve"> v tejto súvislosti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pripomíname, že </w:t>
      </w:r>
      <w:r w:rsidRPr="00F52800">
        <w:rPr>
          <w:rFonts w:ascii="Times New Roman" w:eastAsia="Times New Roman" w:hAnsi="Times New Roman" w:cs="Times New Roman"/>
          <w:sz w:val="24"/>
          <w:szCs w:val="24"/>
        </w:rPr>
        <w:t>Predprocesný senát II Medzinárodného trestného súdu 8. júla 2025 vydal zatykače na najvyššieho vodcu Talibanu Hibatullaha Achundzádu a hlavného sudcu Abdula Hakima Haqqaniho za zločin proti ľudskosti rodovej perzekúcie podľa článku 7(1)(h) Rímskeho štatútu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77777777" w:rsidR="0099692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Ako predkladatelia predmetného uznesenia sme presvedčení, že je nevyhnutné jednoznačne a bez akýchkoľvek výhrad odsúdiť systematické porušovanie práv žien, dievčat, náboženských, národnostných a sexuálnych menšín zo strany Talibanu v Afganistane. Zastávame názor, že Európska únia ako spoločenstvo založené na hodnotách mieru, tolerancie, demokracie a ochrany ľudských práv musí vo vzťahu k Talibanu vystupovať jednotne, dôsledne a výlučne za prísne stanovených podmienok rešpektovania základných ľudských práv a slobôd. Zdôrazňujeme, že ochrana ľudských práv všetkých občanov musí predstavovať absolútnu prioritu každého štátu a že akákoľvek legitimizácia režimov, ktoré tieto princípy systematicky porušujú, predstavuje vážne ohrozenie medzinárodnej bezpečnosti, stability a mieru.</w:t>
      </w:r>
    </w:p>
    <w:sectPr w:rsidR="0099692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3E6FD" w14:textId="77777777" w:rsidR="003F3D5C" w:rsidRDefault="003F3D5C">
      <w:pPr>
        <w:spacing w:after="0" w:line="240" w:lineRule="auto"/>
      </w:pPr>
      <w:r>
        <w:separator/>
      </w:r>
    </w:p>
  </w:endnote>
  <w:endnote w:type="continuationSeparator" w:id="0">
    <w:p w14:paraId="37C43421" w14:textId="77777777" w:rsidR="003F3D5C" w:rsidRDefault="003F3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89685EF-19EC-47CB-A446-F5CF87C9E038}"/>
    <w:embedItalic r:id="rId2" w:fontKey="{59A1D458-503A-4849-8C84-925803759169}"/>
  </w:font>
  <w:font w:name="Play">
    <w:charset w:val="00"/>
    <w:family w:val="auto"/>
    <w:pitch w:val="default"/>
    <w:embedRegular r:id="rId3" w:fontKey="{FB14C58D-7635-463A-B5F1-518601FC42E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74BBA64-46C6-4F56-8771-0C1026433C3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FD15E42A-C010-4C3F-AF74-419F655AEC3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713FB" w14:textId="77777777" w:rsidR="003F3D5C" w:rsidRDefault="003F3D5C">
      <w:pPr>
        <w:spacing w:after="0" w:line="240" w:lineRule="auto"/>
      </w:pPr>
      <w:r>
        <w:separator/>
      </w:r>
    </w:p>
  </w:footnote>
  <w:footnote w:type="continuationSeparator" w:id="0">
    <w:p w14:paraId="3E9C9A7D" w14:textId="77777777" w:rsidR="003F3D5C" w:rsidRDefault="003F3D5C">
      <w:pPr>
        <w:spacing w:after="0" w:line="240" w:lineRule="auto"/>
      </w:pPr>
      <w:r>
        <w:continuationSeparator/>
      </w:r>
    </w:p>
  </w:footnote>
  <w:footnote w:id="1">
    <w:p w14:paraId="00000009" w14:textId="77777777" w:rsidR="0099692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Pozri: https://www.unwomen.org/en/digital-library/publications/2025/06/afghanistan-gender-index-2024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92F"/>
    <w:rsid w:val="001539A7"/>
    <w:rsid w:val="002630B9"/>
    <w:rsid w:val="003F3D5C"/>
    <w:rsid w:val="004571CD"/>
    <w:rsid w:val="005D58E1"/>
    <w:rsid w:val="0099692F"/>
    <w:rsid w:val="00B26198"/>
    <w:rsid w:val="00D4010D"/>
    <w:rsid w:val="00F5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37910"/>
  <w15:docId w15:val="{4780E2ED-CC88-4A11-AC1E-3F42385B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odtitul">
    <w:name w:val="Subtitle"/>
    <w:basedOn w:val="Normlny"/>
    <w:next w:val="Normlny"/>
    <w:uiPriority w:val="11"/>
    <w:qFormat/>
    <w:rPr>
      <w:color w:val="59595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m4Ktg8vezl8sGFXvJOBGJgTBBw==">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Benova | FMV EU v Bratislave</cp:lastModifiedBy>
  <cp:revision>5</cp:revision>
  <dcterms:created xsi:type="dcterms:W3CDTF">2026-05-19T07:19:00Z</dcterms:created>
  <dcterms:modified xsi:type="dcterms:W3CDTF">2026-05-20T06:11:00Z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068c6177459da031698feac39468aec62ea33167ec0e48c11c271c74c50dd43a</vt:lpwstr>
  </property>
</Properties>
</file>