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D912" w14:textId="77777777" w:rsidR="003D05F8" w:rsidRDefault="003D05F8" w:rsidP="00890796">
      <w:pPr>
        <w:spacing w:line="336" w:lineRule="auto"/>
        <w:ind w:left="426"/>
        <w:jc w:val="center"/>
        <w:rPr>
          <w:b/>
        </w:rPr>
      </w:pPr>
      <w:r>
        <w:rPr>
          <w:b/>
        </w:rPr>
        <w:t>Predkladacia správa</w:t>
      </w:r>
    </w:p>
    <w:p w14:paraId="0A136251" w14:textId="77777777" w:rsidR="003D05F8" w:rsidRDefault="003D05F8" w:rsidP="00890796">
      <w:pPr>
        <w:spacing w:line="336" w:lineRule="auto"/>
        <w:jc w:val="center"/>
        <w:rPr>
          <w:b/>
        </w:rPr>
      </w:pPr>
    </w:p>
    <w:p w14:paraId="24AF8642" w14:textId="2CE65A77" w:rsidR="00522BC2" w:rsidRDefault="003A63B3" w:rsidP="00890796">
      <w:pPr>
        <w:spacing w:before="60" w:after="60" w:line="336" w:lineRule="auto"/>
        <w:ind w:firstLine="426"/>
        <w:jc w:val="both"/>
      </w:pPr>
      <w:r>
        <w:t xml:space="preserve">Ministerstvo financií predkladá </w:t>
      </w:r>
      <w:r w:rsidR="003D05F8" w:rsidRPr="00986AEA">
        <w:t xml:space="preserve">Štátny záverečný účet </w:t>
      </w:r>
      <w:r w:rsidR="00522BC2">
        <w:t>podľa § 29 zákona č. 523/2004 Z. z. o rozpočtových pravidlách verejnej správy a o zmene a doplnení niektorých zákonov</w:t>
      </w:r>
      <w:r w:rsidR="00107B2B">
        <w:t xml:space="preserve"> v znení neskorších predpisov (ďalej len zákon o rozpočtových pravidlách verejnej správy)</w:t>
      </w:r>
      <w:r>
        <w:t xml:space="preserve">. </w:t>
      </w:r>
      <w:r w:rsidRPr="00986AEA">
        <w:t>Štátny záverečný účet</w:t>
      </w:r>
      <w:r w:rsidR="00522BC2">
        <w:t xml:space="preserve"> prezentuje údaje o </w:t>
      </w:r>
      <w:r w:rsidR="00522BC2" w:rsidRPr="00522BC2">
        <w:t>príjmoch, výdavkoch a výsledku rozpočtového hospodárenia subjektov verejnej správy a o stave dlhu verejnej správy k 3</w:t>
      </w:r>
      <w:r w:rsidR="00501A24">
        <w:t xml:space="preserve">1. decembru rozpočtového roka </w:t>
      </w:r>
      <w:r w:rsidR="00501A24" w:rsidRPr="00501A24">
        <w:t>v</w:t>
      </w:r>
      <w:r w:rsidR="00501A24">
        <w:t> </w:t>
      </w:r>
      <w:r w:rsidR="00522BC2" w:rsidRPr="00501A24">
        <w:t>jednotnej</w:t>
      </w:r>
      <w:r w:rsidR="00522BC2" w:rsidRPr="00522BC2">
        <w:t xml:space="preserve"> metodike platnej pre Európsku úniu vykázané Európskej komisii</w:t>
      </w:r>
      <w:r w:rsidR="00522BC2">
        <w:t>. Ďalej obsahuje vyhodnotenie zamerania a opatrení rozpočtovej politiky, údaje o príjmoch, výdavkoch a výsledku hospodárenia štátneho rozpočtu na hotovostnej báze a iné údaje o plnení rozpočtu verejnej správy.</w:t>
      </w:r>
    </w:p>
    <w:p w14:paraId="7CBE5ABB" w14:textId="0D53215C" w:rsidR="003D05F8" w:rsidRDefault="00AF7E82" w:rsidP="00890796">
      <w:pPr>
        <w:spacing w:before="60" w:after="60" w:line="336" w:lineRule="auto"/>
        <w:ind w:firstLine="426"/>
        <w:jc w:val="both"/>
      </w:pPr>
      <w:proofErr w:type="spellStart"/>
      <w:r>
        <w:t>Eurostat</w:t>
      </w:r>
      <w:proofErr w:type="spellEnd"/>
      <w:r>
        <w:t xml:space="preserve"> </w:t>
      </w:r>
      <w:r w:rsidRPr="002E284C">
        <w:t>zverejnil výsledky všetkých členských krajín EÚ 2</w:t>
      </w:r>
      <w:r w:rsidR="003A63B3" w:rsidRPr="002E284C">
        <w:t>2</w:t>
      </w:r>
      <w:r w:rsidRPr="002E284C">
        <w:t>. apríla tohto roka a </w:t>
      </w:r>
      <w:r w:rsidR="002E284C" w:rsidRPr="002E284C">
        <w:t>notifikoval</w:t>
      </w:r>
      <w:r w:rsidR="007C35D4" w:rsidRPr="002E284C">
        <w:t xml:space="preserve"> predbežné údaje o</w:t>
      </w:r>
      <w:r w:rsidR="00522BC2" w:rsidRPr="002E284C">
        <w:t> </w:t>
      </w:r>
      <w:r w:rsidR="007C35D4" w:rsidRPr="002E284C">
        <w:t>deficite</w:t>
      </w:r>
      <w:r w:rsidR="00522BC2" w:rsidRPr="002E284C">
        <w:t xml:space="preserve"> Slovenskej republiky</w:t>
      </w:r>
      <w:r w:rsidR="007C35D4" w:rsidRPr="002E284C">
        <w:t xml:space="preserve"> </w:t>
      </w:r>
      <w:r w:rsidRPr="002E284C">
        <w:t xml:space="preserve">na úrovni </w:t>
      </w:r>
      <w:r w:rsidR="00725278">
        <w:t>4,45</w:t>
      </w:r>
      <w:r w:rsidRPr="002E284C">
        <w:t xml:space="preserve"> % </w:t>
      </w:r>
      <w:r w:rsidR="00522BC2" w:rsidRPr="002E284C">
        <w:t xml:space="preserve">HDP </w:t>
      </w:r>
      <w:r w:rsidR="00FB0225" w:rsidRPr="002E284C">
        <w:t>a</w:t>
      </w:r>
      <w:r w:rsidR="00522BC2" w:rsidRPr="002E284C">
        <w:t xml:space="preserve"> výšku </w:t>
      </w:r>
      <w:r w:rsidR="00FB0225" w:rsidRPr="002E284C">
        <w:t xml:space="preserve">dlhu </w:t>
      </w:r>
      <w:r w:rsidR="007C35D4" w:rsidRPr="002E284C">
        <w:t>na úrovni</w:t>
      </w:r>
      <w:r w:rsidR="003735AF" w:rsidRPr="002E284C">
        <w:t xml:space="preserve"> </w:t>
      </w:r>
      <w:r w:rsidR="00725278">
        <w:t>61,39</w:t>
      </w:r>
      <w:r w:rsidRPr="002E284C">
        <w:t xml:space="preserve"> % HDP. </w:t>
      </w:r>
      <w:r w:rsidR="002E284C" w:rsidRPr="002E284C">
        <w:t>Oproti schválenému rozpočtu verejnej správy</w:t>
      </w:r>
      <w:r w:rsidR="005F17AE">
        <w:t xml:space="preserve"> na rok 2025</w:t>
      </w:r>
      <w:r w:rsidR="002E284C" w:rsidRPr="002E284C">
        <w:t xml:space="preserve"> je schodok nižší o</w:t>
      </w:r>
      <w:r w:rsidR="005F17AE">
        <w:t> </w:t>
      </w:r>
      <w:r w:rsidR="00725278">
        <w:t>517</w:t>
      </w:r>
      <w:r w:rsidR="005F17AE">
        <w:t> </w:t>
      </w:r>
      <w:r w:rsidR="002E284C" w:rsidRPr="002E284C">
        <w:t>mil. eur</w:t>
      </w:r>
      <w:r w:rsidR="005F17AE">
        <w:t xml:space="preserve"> a</w:t>
      </w:r>
      <w:r w:rsidR="002E284C" w:rsidRPr="002E284C">
        <w:t xml:space="preserve"> </w:t>
      </w:r>
      <w:r w:rsidR="005F17AE">
        <w:t>oproti skutočnosti za rok 2024 je nižší o 876,</w:t>
      </w:r>
      <w:r w:rsidR="00007F31">
        <w:t>4</w:t>
      </w:r>
      <w:r w:rsidR="005F17AE">
        <w:t> mil.</w:t>
      </w:r>
      <w:r w:rsidR="002E284C" w:rsidRPr="002E284C">
        <w:t> </w:t>
      </w:r>
      <w:r w:rsidR="005F17AE">
        <w:t>eur</w:t>
      </w:r>
      <w:r w:rsidR="002E284C" w:rsidRPr="002E284C">
        <w:t>.</w:t>
      </w:r>
    </w:p>
    <w:p w14:paraId="10873730" w14:textId="2E5CEF80" w:rsidR="0081447E" w:rsidRPr="00986AEA" w:rsidRDefault="0081447E" w:rsidP="00890796">
      <w:pPr>
        <w:spacing w:before="60" w:after="60" w:line="336" w:lineRule="auto"/>
        <w:ind w:firstLine="426"/>
        <w:jc w:val="both"/>
      </w:pPr>
      <w:r w:rsidRPr="00E2381A">
        <w:t>V roku 2025 dosiahol rast HDP 0,8</w:t>
      </w:r>
      <w:r>
        <w:t> </w:t>
      </w:r>
      <w:r w:rsidRPr="00E2381A">
        <w:t>%. Tempo rastu zostalo utlmené, najmä v</w:t>
      </w:r>
      <w:r>
        <w:t> </w:t>
      </w:r>
      <w:r w:rsidRPr="00E2381A">
        <w:t>dôsledku nepriaznivého externého prostredia, rastúcich globálnych obchodných bariér, nižšieho výkonu hlavných obchodných partnerov SR a ozdravovania verejných financií.</w:t>
      </w:r>
    </w:p>
    <w:p w14:paraId="2DABA016" w14:textId="1FA6EADB" w:rsidR="00B32F25" w:rsidRPr="0081447E" w:rsidRDefault="00E813E2" w:rsidP="0081447E">
      <w:pPr>
        <w:spacing w:before="60" w:after="60" w:line="336" w:lineRule="auto"/>
        <w:ind w:firstLine="426"/>
        <w:jc w:val="both"/>
      </w:pPr>
      <w:r>
        <w:t xml:space="preserve">Štátny rozpočet na hotovostnej báze </w:t>
      </w:r>
      <w:r w:rsidR="0081447E">
        <w:t>dosiahol z</w:t>
      </w:r>
      <w:r w:rsidR="0081447E" w:rsidRPr="00F13580">
        <w:t>a rok 202</w:t>
      </w:r>
      <w:r w:rsidR="0081447E">
        <w:t xml:space="preserve">5 schodok </w:t>
      </w:r>
      <w:r w:rsidR="0081447E" w:rsidRPr="00E813E2">
        <w:rPr>
          <w:color w:val="000000" w:themeColor="text1"/>
        </w:rPr>
        <w:t>6,</w:t>
      </w:r>
      <w:r w:rsidR="0081447E">
        <w:rPr>
          <w:color w:val="000000" w:themeColor="text1"/>
        </w:rPr>
        <w:t>109 </w:t>
      </w:r>
      <w:r w:rsidR="0081447E" w:rsidRPr="00E813E2">
        <w:rPr>
          <w:color w:val="000000" w:themeColor="text1"/>
        </w:rPr>
        <w:t>mld. Eur</w:t>
      </w:r>
      <w:r w:rsidR="0081447E">
        <w:t xml:space="preserve">. </w:t>
      </w:r>
      <w:r w:rsidR="0081447E" w:rsidRPr="00E813E2">
        <w:rPr>
          <w:color w:val="000000" w:themeColor="text1"/>
        </w:rPr>
        <w:t xml:space="preserve">Oproti </w:t>
      </w:r>
      <w:r w:rsidR="0081447E" w:rsidRPr="00CA43A4">
        <w:t>schválenému rozpočtu je schodok ŠR nižší o 170,1 mil. eur a medziročne je nižší o 257,5 mil. eur.</w:t>
      </w:r>
    </w:p>
    <w:p w14:paraId="704310FB" w14:textId="77777777" w:rsidR="00332DFD" w:rsidRDefault="00332DFD" w:rsidP="00890796">
      <w:pPr>
        <w:spacing w:before="60" w:after="60" w:line="336" w:lineRule="auto"/>
        <w:ind w:firstLine="426"/>
        <w:jc w:val="both"/>
      </w:pPr>
      <w:r w:rsidRPr="00332DFD">
        <w:t>Kumulatívny rast čistých výdavkov do roku 2025 dosiahol 5,3 % a bol tak po zarátaní nových príjmových opatrení a obrannej výnimky bezpečne pod maximálnym povoleným rastom</w:t>
      </w:r>
      <w:r w:rsidRPr="00C00919">
        <w:t xml:space="preserve">. </w:t>
      </w:r>
    </w:p>
    <w:p w14:paraId="2C29320D" w14:textId="096B30FD" w:rsidR="003D05F8" w:rsidRPr="006B3221" w:rsidRDefault="003D05F8" w:rsidP="00890796">
      <w:pPr>
        <w:spacing w:before="60" w:after="60" w:line="336" w:lineRule="auto"/>
        <w:ind w:firstLine="426"/>
        <w:jc w:val="both"/>
      </w:pPr>
      <w:r w:rsidRPr="001D3556">
        <w:t>Návrh štátneho záverečného účtu je nelegislatívnym materiálom, ktorý obsahuje faktografické údaje z účtovného a finančného výkazníctva štátnych rozpočtových organizácií, príspevkových organizácií, štátnych fondov, subjektov územnej samosprávy a ďa</w:t>
      </w:r>
      <w:r w:rsidR="00001C79" w:rsidRPr="001D3556">
        <w:t>lších subjektov verejnej správy.</w:t>
      </w:r>
      <w:r w:rsidRPr="001D3556">
        <w:t xml:space="preserve"> V súlade s čl.</w:t>
      </w:r>
      <w:r w:rsidR="0081447E">
        <w:t> </w:t>
      </w:r>
      <w:r w:rsidRPr="001D3556">
        <w:t>10 ods.</w:t>
      </w:r>
      <w:r w:rsidR="0081447E">
        <w:t> </w:t>
      </w:r>
      <w:r w:rsidR="009B0122" w:rsidRPr="001D3556">
        <w:t>6</w:t>
      </w:r>
      <w:r w:rsidRPr="001D3556">
        <w:t xml:space="preserve"> smernice Úradu vlády SR n</w:t>
      </w:r>
      <w:r w:rsidRPr="001D3556">
        <w:rPr>
          <w:bCs/>
        </w:rPr>
        <w:t>a prípravu a predkladanie materiálov</w:t>
      </w:r>
      <w:r w:rsidRPr="006B3221">
        <w:rPr>
          <w:bCs/>
        </w:rPr>
        <w:t xml:space="preserve"> na</w:t>
      </w:r>
      <w:r w:rsidR="00813AD7">
        <w:rPr>
          <w:bCs/>
        </w:rPr>
        <w:t> </w:t>
      </w:r>
      <w:r w:rsidRPr="006B3221">
        <w:rPr>
          <w:bCs/>
        </w:rPr>
        <w:t>rokovanie vlády SR nebol predmetom medzirezo</w:t>
      </w:r>
      <w:r w:rsidR="008E540C">
        <w:rPr>
          <w:bCs/>
        </w:rPr>
        <w:t>rtného pripomienkového konania.</w:t>
      </w:r>
      <w:r w:rsidR="002C194C">
        <w:rPr>
          <w:bCs/>
        </w:rPr>
        <w:t xml:space="preserve"> </w:t>
      </w:r>
      <w:r w:rsidRPr="006B3221">
        <w:t xml:space="preserve">Nemá žiadne vplyvy na rozpočet verejnej správy, </w:t>
      </w:r>
      <w:r w:rsidR="00001C79">
        <w:t>na podnikateľské prostr</w:t>
      </w:r>
      <w:r w:rsidR="00556F29">
        <w:t>edie, na</w:t>
      </w:r>
      <w:r w:rsidR="0081447E">
        <w:t> </w:t>
      </w:r>
      <w:r w:rsidR="00556F29">
        <w:t>životné prostredie, na </w:t>
      </w:r>
      <w:r w:rsidR="00001C79">
        <w:t>informatizáciu spoločnosti, sociálne vplyvy</w:t>
      </w:r>
      <w:r w:rsidR="00523BAA">
        <w:t>, vplyv na manželstvo, rodičovstvo, rodinu</w:t>
      </w:r>
      <w:r w:rsidR="00001C79">
        <w:t xml:space="preserve"> a</w:t>
      </w:r>
      <w:r w:rsidR="0081447E">
        <w:t> </w:t>
      </w:r>
      <w:r w:rsidR="00001C79">
        <w:t>vplyvy na služby verejnej správy pre občana.</w:t>
      </w:r>
    </w:p>
    <w:p w14:paraId="05186EFB" w14:textId="3BAEA108" w:rsidR="003D05F8" w:rsidRDefault="003D05F8" w:rsidP="00890796">
      <w:pPr>
        <w:spacing w:before="60" w:after="60" w:line="336" w:lineRule="auto"/>
        <w:ind w:firstLine="426"/>
        <w:jc w:val="both"/>
      </w:pPr>
      <w:r w:rsidRPr="006B3221">
        <w:t>Taktiež neobsahuje skutočnosti, ktoré sú predmetom utajenia podľa zákona č.</w:t>
      </w:r>
      <w:r w:rsidR="0081447E">
        <w:t> </w:t>
      </w:r>
      <w:r w:rsidRPr="006B3221">
        <w:t>215/2004</w:t>
      </w:r>
      <w:r w:rsidR="0081447E">
        <w:t> </w:t>
      </w:r>
      <w:r w:rsidRPr="006B3221">
        <w:t>Z.</w:t>
      </w:r>
      <w:r w:rsidR="0081447E">
        <w:t> </w:t>
      </w:r>
      <w:r w:rsidRPr="006B3221">
        <w:t>z. o ochrane utajovaných skutočností a o zmene a doplnení niektorých zákonov v znení neskorších predpisov a Nariadenia vlády Slovenskej republiky č.</w:t>
      </w:r>
      <w:r w:rsidR="0081447E">
        <w:t> </w:t>
      </w:r>
      <w:r w:rsidRPr="006B3221">
        <w:t>216/2004</w:t>
      </w:r>
      <w:r w:rsidR="0081447E">
        <w:t> </w:t>
      </w:r>
      <w:r w:rsidRPr="006B3221">
        <w:t>Z.</w:t>
      </w:r>
      <w:r w:rsidR="0081447E">
        <w:t> </w:t>
      </w:r>
      <w:r w:rsidRPr="006B3221">
        <w:t>z., ktorým sa ustanovujú oblasti utajovaných skutočností. Podľa §</w:t>
      </w:r>
      <w:r w:rsidR="00C62B05">
        <w:t> </w:t>
      </w:r>
      <w:r w:rsidRPr="006B3221">
        <w:t>29 ods.</w:t>
      </w:r>
      <w:r w:rsidR="00C62B05">
        <w:t> </w:t>
      </w:r>
      <w:r w:rsidRPr="006B3221">
        <w:t xml:space="preserve">6 zákona o rozpočtových pravidlách verejnej správy </w:t>
      </w:r>
      <w:r w:rsidR="009B0122">
        <w:t>v</w:t>
      </w:r>
      <w:r w:rsidR="00401720" w:rsidRPr="00401720">
        <w:t>láda predkladá návrh štátneho záverečného účtu národnej rade a Najvyššiemu kontrolnému úradu Slovenskej republiky do 20.</w:t>
      </w:r>
      <w:r w:rsidR="00C62B05">
        <w:t> </w:t>
      </w:r>
      <w:r w:rsidR="00401720" w:rsidRPr="00401720">
        <w:t>mája bežného roka</w:t>
      </w:r>
      <w:r w:rsidR="00401720">
        <w:t>.</w:t>
      </w:r>
    </w:p>
    <w:sectPr w:rsidR="003D05F8" w:rsidSect="005E0A1F">
      <w:footerReference w:type="even" r:id="rId7"/>
      <w:footerReference w:type="default" r:id="rId8"/>
      <w:footerReference w:type="firs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D8E7" w14:textId="77777777" w:rsidR="00725278" w:rsidRDefault="00725278" w:rsidP="00725278">
      <w:r>
        <w:separator/>
      </w:r>
    </w:p>
  </w:endnote>
  <w:endnote w:type="continuationSeparator" w:id="0">
    <w:p w14:paraId="66440C3B" w14:textId="77777777" w:rsidR="00725278" w:rsidRDefault="00725278" w:rsidP="0072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278E" w14:textId="6C33CF24" w:rsidR="00725278" w:rsidRDefault="0072527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9E95F6" wp14:editId="742561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1986106336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8BEB9" w14:textId="4A99851D" w:rsidR="00725278" w:rsidRPr="00725278" w:rsidRDefault="00725278" w:rsidP="0072527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52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E95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textbox style="mso-fit-shape-to-text:t" inset="20pt,0,0,15pt">
                <w:txbxContent>
                  <w:p w14:paraId="3F58BEB9" w14:textId="4A99851D" w:rsidR="00725278" w:rsidRPr="00725278" w:rsidRDefault="00725278" w:rsidP="0072527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527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E03C" w14:textId="12D1B01F" w:rsidR="00725278" w:rsidRDefault="0072527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5E4046" wp14:editId="7F891507">
              <wp:simplePos x="72390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332977738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FE861" w14:textId="2638C03F" w:rsidR="00725278" w:rsidRPr="00725278" w:rsidRDefault="00725278" w:rsidP="0072527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E404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50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textbox style="mso-fit-shape-to-text:t" inset="20pt,0,0,15pt">
                <w:txbxContent>
                  <w:p w14:paraId="30EFE861" w14:textId="2638C03F" w:rsidR="00725278" w:rsidRPr="00725278" w:rsidRDefault="00725278" w:rsidP="0072527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6360" w14:textId="1D90CFAF" w:rsidR="00725278" w:rsidRDefault="0072527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7C412B" wp14:editId="125873E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92842538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1D7D7A" w14:textId="2F638D69" w:rsidR="00725278" w:rsidRPr="00725278" w:rsidRDefault="00725278" w:rsidP="0072527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52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C412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GVFAIAACEEAAAOAAAAZHJzL2Uyb0RvYy54bWysU01v2zAMvQ/YfxB0X+xkTr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" filled="f" stroked="f">
              <v:textbox style="mso-fit-shape-to-text:t" inset="20pt,0,0,15pt">
                <w:txbxContent>
                  <w:p w14:paraId="3D1D7D7A" w14:textId="2F638D69" w:rsidR="00725278" w:rsidRPr="00725278" w:rsidRDefault="00725278" w:rsidP="0072527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527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EC9E" w14:textId="77777777" w:rsidR="00725278" w:rsidRDefault="00725278" w:rsidP="00725278">
      <w:r>
        <w:separator/>
      </w:r>
    </w:p>
  </w:footnote>
  <w:footnote w:type="continuationSeparator" w:id="0">
    <w:p w14:paraId="2F472CBF" w14:textId="77777777" w:rsidR="00725278" w:rsidRDefault="00725278" w:rsidP="00725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6907"/>
    <w:multiLevelType w:val="hybridMultilevel"/>
    <w:tmpl w:val="E4B6CE3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282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5F8"/>
    <w:rsid w:val="00001707"/>
    <w:rsid w:val="00001C79"/>
    <w:rsid w:val="0000279F"/>
    <w:rsid w:val="00007F31"/>
    <w:rsid w:val="000135BD"/>
    <w:rsid w:val="00027D9D"/>
    <w:rsid w:val="00030287"/>
    <w:rsid w:val="0003714C"/>
    <w:rsid w:val="000510FA"/>
    <w:rsid w:val="00054846"/>
    <w:rsid w:val="000B3BB0"/>
    <w:rsid w:val="000C2CA6"/>
    <w:rsid w:val="000D37A7"/>
    <w:rsid w:val="000D3A07"/>
    <w:rsid w:val="00107B2B"/>
    <w:rsid w:val="00132440"/>
    <w:rsid w:val="00147092"/>
    <w:rsid w:val="0015112C"/>
    <w:rsid w:val="00162AB7"/>
    <w:rsid w:val="00173482"/>
    <w:rsid w:val="00181B6D"/>
    <w:rsid w:val="0019355C"/>
    <w:rsid w:val="00194E8D"/>
    <w:rsid w:val="001B4669"/>
    <w:rsid w:val="001C48C5"/>
    <w:rsid w:val="001D3556"/>
    <w:rsid w:val="002014C7"/>
    <w:rsid w:val="002569AC"/>
    <w:rsid w:val="00267CE7"/>
    <w:rsid w:val="002768F5"/>
    <w:rsid w:val="00284EF6"/>
    <w:rsid w:val="0029180C"/>
    <w:rsid w:val="00293FEA"/>
    <w:rsid w:val="002C194C"/>
    <w:rsid w:val="002E284C"/>
    <w:rsid w:val="002E4239"/>
    <w:rsid w:val="003036E2"/>
    <w:rsid w:val="003115C3"/>
    <w:rsid w:val="00332DFD"/>
    <w:rsid w:val="00341A13"/>
    <w:rsid w:val="003735AF"/>
    <w:rsid w:val="003812B8"/>
    <w:rsid w:val="0038431D"/>
    <w:rsid w:val="003860CF"/>
    <w:rsid w:val="003A08BD"/>
    <w:rsid w:val="003A0971"/>
    <w:rsid w:val="003A63B3"/>
    <w:rsid w:val="003B07C9"/>
    <w:rsid w:val="003B2A61"/>
    <w:rsid w:val="003D05F8"/>
    <w:rsid w:val="003F4852"/>
    <w:rsid w:val="00401720"/>
    <w:rsid w:val="004079CE"/>
    <w:rsid w:val="00415877"/>
    <w:rsid w:val="004179E9"/>
    <w:rsid w:val="00425AF2"/>
    <w:rsid w:val="00426E25"/>
    <w:rsid w:val="00431D3D"/>
    <w:rsid w:val="004373FF"/>
    <w:rsid w:val="0045283F"/>
    <w:rsid w:val="004533EE"/>
    <w:rsid w:val="004562E3"/>
    <w:rsid w:val="00465BA2"/>
    <w:rsid w:val="00470A3B"/>
    <w:rsid w:val="004A5485"/>
    <w:rsid w:val="004C19C7"/>
    <w:rsid w:val="004C4AFD"/>
    <w:rsid w:val="004C5547"/>
    <w:rsid w:val="00501A24"/>
    <w:rsid w:val="00515258"/>
    <w:rsid w:val="00522BC2"/>
    <w:rsid w:val="00523BAA"/>
    <w:rsid w:val="0054162E"/>
    <w:rsid w:val="00556F29"/>
    <w:rsid w:val="0056671F"/>
    <w:rsid w:val="00566C2D"/>
    <w:rsid w:val="005755D6"/>
    <w:rsid w:val="005767EE"/>
    <w:rsid w:val="0058574C"/>
    <w:rsid w:val="00593F3F"/>
    <w:rsid w:val="005B5B84"/>
    <w:rsid w:val="005E0A1F"/>
    <w:rsid w:val="005F17AE"/>
    <w:rsid w:val="005F2861"/>
    <w:rsid w:val="005F2D81"/>
    <w:rsid w:val="005F719E"/>
    <w:rsid w:val="006009D9"/>
    <w:rsid w:val="00614877"/>
    <w:rsid w:val="00625315"/>
    <w:rsid w:val="00655EEA"/>
    <w:rsid w:val="00662F9D"/>
    <w:rsid w:val="00675861"/>
    <w:rsid w:val="00680980"/>
    <w:rsid w:val="006A403E"/>
    <w:rsid w:val="006B2230"/>
    <w:rsid w:val="006B3221"/>
    <w:rsid w:val="006B42FA"/>
    <w:rsid w:val="006C480D"/>
    <w:rsid w:val="006E1ACD"/>
    <w:rsid w:val="006F2162"/>
    <w:rsid w:val="00701060"/>
    <w:rsid w:val="00702856"/>
    <w:rsid w:val="00722CA3"/>
    <w:rsid w:val="00725278"/>
    <w:rsid w:val="00730957"/>
    <w:rsid w:val="00740A0D"/>
    <w:rsid w:val="00746A69"/>
    <w:rsid w:val="007831FF"/>
    <w:rsid w:val="007A288B"/>
    <w:rsid w:val="007A30D6"/>
    <w:rsid w:val="007A435F"/>
    <w:rsid w:val="007A705F"/>
    <w:rsid w:val="007B0EE9"/>
    <w:rsid w:val="007C1A97"/>
    <w:rsid w:val="007C35D4"/>
    <w:rsid w:val="007C7FB4"/>
    <w:rsid w:val="007E196C"/>
    <w:rsid w:val="00804390"/>
    <w:rsid w:val="00813AD7"/>
    <w:rsid w:val="0081447E"/>
    <w:rsid w:val="008222EE"/>
    <w:rsid w:val="00852E73"/>
    <w:rsid w:val="0085303A"/>
    <w:rsid w:val="0085324B"/>
    <w:rsid w:val="00873FFE"/>
    <w:rsid w:val="00875A19"/>
    <w:rsid w:val="008813C9"/>
    <w:rsid w:val="00886ED3"/>
    <w:rsid w:val="00890796"/>
    <w:rsid w:val="008A224E"/>
    <w:rsid w:val="008B6FBA"/>
    <w:rsid w:val="008D6998"/>
    <w:rsid w:val="008E4D71"/>
    <w:rsid w:val="008E540C"/>
    <w:rsid w:val="008F1661"/>
    <w:rsid w:val="008F2963"/>
    <w:rsid w:val="008F6405"/>
    <w:rsid w:val="008F6EE4"/>
    <w:rsid w:val="0090251F"/>
    <w:rsid w:val="00905109"/>
    <w:rsid w:val="00905511"/>
    <w:rsid w:val="009109FF"/>
    <w:rsid w:val="0091698D"/>
    <w:rsid w:val="00935AC9"/>
    <w:rsid w:val="00982601"/>
    <w:rsid w:val="00983330"/>
    <w:rsid w:val="009845F0"/>
    <w:rsid w:val="00986AEA"/>
    <w:rsid w:val="0099001A"/>
    <w:rsid w:val="00995BD8"/>
    <w:rsid w:val="009A2F56"/>
    <w:rsid w:val="009B0122"/>
    <w:rsid w:val="009B4BA6"/>
    <w:rsid w:val="009C0BE7"/>
    <w:rsid w:val="00A22759"/>
    <w:rsid w:val="00A3358F"/>
    <w:rsid w:val="00A35283"/>
    <w:rsid w:val="00A50823"/>
    <w:rsid w:val="00A71B09"/>
    <w:rsid w:val="00A71F73"/>
    <w:rsid w:val="00A92C46"/>
    <w:rsid w:val="00AA295A"/>
    <w:rsid w:val="00AA3F43"/>
    <w:rsid w:val="00AB0299"/>
    <w:rsid w:val="00AB5784"/>
    <w:rsid w:val="00AB665A"/>
    <w:rsid w:val="00AF64F4"/>
    <w:rsid w:val="00AF7E82"/>
    <w:rsid w:val="00B125FB"/>
    <w:rsid w:val="00B15253"/>
    <w:rsid w:val="00B312E9"/>
    <w:rsid w:val="00B32F25"/>
    <w:rsid w:val="00B3543B"/>
    <w:rsid w:val="00B41A7B"/>
    <w:rsid w:val="00B725DE"/>
    <w:rsid w:val="00B91CF6"/>
    <w:rsid w:val="00BA7A70"/>
    <w:rsid w:val="00BB03D3"/>
    <w:rsid w:val="00BE1241"/>
    <w:rsid w:val="00BF09B1"/>
    <w:rsid w:val="00C032E3"/>
    <w:rsid w:val="00C07AC7"/>
    <w:rsid w:val="00C10A23"/>
    <w:rsid w:val="00C22F3F"/>
    <w:rsid w:val="00C3172A"/>
    <w:rsid w:val="00C457B9"/>
    <w:rsid w:val="00C57E88"/>
    <w:rsid w:val="00C607FB"/>
    <w:rsid w:val="00C62B05"/>
    <w:rsid w:val="00C668F2"/>
    <w:rsid w:val="00CA16C0"/>
    <w:rsid w:val="00CA43A4"/>
    <w:rsid w:val="00CC2122"/>
    <w:rsid w:val="00CE5E2B"/>
    <w:rsid w:val="00D16B7F"/>
    <w:rsid w:val="00D221CB"/>
    <w:rsid w:val="00D23234"/>
    <w:rsid w:val="00D23CE7"/>
    <w:rsid w:val="00D24E7D"/>
    <w:rsid w:val="00D5495A"/>
    <w:rsid w:val="00D55125"/>
    <w:rsid w:val="00D64C8A"/>
    <w:rsid w:val="00D80550"/>
    <w:rsid w:val="00D811D7"/>
    <w:rsid w:val="00D82012"/>
    <w:rsid w:val="00D822DE"/>
    <w:rsid w:val="00DA3F54"/>
    <w:rsid w:val="00DC6675"/>
    <w:rsid w:val="00E00519"/>
    <w:rsid w:val="00E526F3"/>
    <w:rsid w:val="00E813E2"/>
    <w:rsid w:val="00E84C8C"/>
    <w:rsid w:val="00E951B4"/>
    <w:rsid w:val="00EB3A5E"/>
    <w:rsid w:val="00ED40DE"/>
    <w:rsid w:val="00EF2975"/>
    <w:rsid w:val="00F1356F"/>
    <w:rsid w:val="00F13580"/>
    <w:rsid w:val="00F40143"/>
    <w:rsid w:val="00F44736"/>
    <w:rsid w:val="00F56C0B"/>
    <w:rsid w:val="00F948E0"/>
    <w:rsid w:val="00FA3815"/>
    <w:rsid w:val="00FB0225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12B07E5"/>
  <w14:defaultImageDpi w14:val="0"/>
  <w15:docId w15:val="{B172562C-AE0B-4266-BDEA-B2283512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05F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0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30D6"/>
    <w:rPr>
      <w:rFonts w:ascii="Segoe UI" w:hAnsi="Segoe UI" w:cs="Segoe UI"/>
      <w:sz w:val="18"/>
      <w:szCs w:val="18"/>
      <w:lang w:val="x-none" w:eastAsia="sk-SK"/>
    </w:rPr>
  </w:style>
  <w:style w:type="character" w:customStyle="1" w:styleId="awspan">
    <w:name w:val="awspan"/>
    <w:basedOn w:val="Predvolenpsmoodseku"/>
    <w:rsid w:val="00BA7A70"/>
  </w:style>
  <w:style w:type="character" w:styleId="Odkaznakomentr">
    <w:name w:val="annotation reference"/>
    <w:basedOn w:val="Predvolenpsmoodseku"/>
    <w:uiPriority w:val="99"/>
    <w:semiHidden/>
    <w:unhideWhenUsed/>
    <w:rsid w:val="00276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8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8F5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8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8F5"/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2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278"/>
    <w:rPr>
      <w:rFonts w:ascii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02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0287"/>
    <w:rPr>
      <w:rFonts w:ascii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852E7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5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413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Rockar Marek</dc:creator>
  <cp:keywords/>
  <dc:description/>
  <cp:lastModifiedBy>Murinova Jana</cp:lastModifiedBy>
  <cp:revision>16</cp:revision>
  <cp:lastPrinted>2019-04-30T05:30:00Z</cp:lastPrinted>
  <dcterms:created xsi:type="dcterms:W3CDTF">2026-04-23T09:36:00Z</dcterms:created>
  <dcterms:modified xsi:type="dcterms:W3CDTF">2026-04-27T12:26:00Z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3756a5a4,766193e0,13d8d64a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2026-04-18T05:03:27Z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83cab9e6-4b90-41c9-8db4-3971f47ef9c1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