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E7637" w14:textId="77777777" w:rsidR="00BC6BCD" w:rsidRPr="0070001F" w:rsidRDefault="00BC6BCD" w:rsidP="00BC6BCD">
      <w:pPr>
        <w:spacing w:before="360" w:after="200"/>
        <w:jc w:val="center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b/>
          <w:bCs/>
          <w:u w:val="single"/>
          <w:lang w:val="sk-SK"/>
        </w:rPr>
        <w:t>Doložka vybraných vplyvov</w:t>
      </w:r>
    </w:p>
    <w:tbl>
      <w:tblPr>
        <w:tblW w:w="9026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BC6BCD" w:rsidRPr="0070001F" w14:paraId="36EC29BE" w14:textId="77777777" w:rsidTr="006C5898">
        <w:tc>
          <w:tcPr>
            <w:tcW w:w="9026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39E3FD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Základné údaje</w:t>
            </w:r>
          </w:p>
        </w:tc>
      </w:tr>
      <w:tr w:rsidR="00BC6BCD" w:rsidRPr="0070001F" w14:paraId="76454352" w14:textId="77777777" w:rsidTr="006C5898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0A26C8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1. Názov návrhu zákona</w:t>
            </w:r>
          </w:p>
        </w:tc>
        <w:tc>
          <w:tcPr>
            <w:tcW w:w="6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7E8872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Návrh zákona o rodinnej karte</w:t>
            </w:r>
          </w:p>
        </w:tc>
      </w:tr>
      <w:tr w:rsidR="00BC6BCD" w:rsidRPr="0070001F" w14:paraId="5AFA61EF" w14:textId="77777777" w:rsidTr="006C5898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348CAF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Navrhovatelia</w:t>
            </w:r>
          </w:p>
        </w:tc>
        <w:tc>
          <w:tcPr>
            <w:tcW w:w="6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0604FE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Poslanci Národnej rady Slovenskej republiky Andrea Turčanová, Milan Majerský, Monika </w:t>
            </w:r>
            <w:proofErr w:type="spellStart"/>
            <w:r w:rsidRPr="0070001F">
              <w:rPr>
                <w:rFonts w:ascii="Palatino Linotype" w:hAnsi="Palatino Linotype"/>
                <w:lang w:val="sk-SK"/>
              </w:rPr>
              <w:t>Kolejáková</w:t>
            </w:r>
            <w:proofErr w:type="spellEnd"/>
            <w:r w:rsidRPr="0070001F">
              <w:rPr>
                <w:rFonts w:ascii="Palatino Linotype" w:hAnsi="Palatino Linotype"/>
                <w:lang w:val="sk-SK"/>
              </w:rPr>
              <w:t xml:space="preserve"> a Rastislav Krátky</w:t>
            </w:r>
          </w:p>
        </w:tc>
      </w:tr>
      <w:tr w:rsidR="00BC6BCD" w:rsidRPr="0070001F" w14:paraId="4CB2B482" w14:textId="77777777" w:rsidTr="006C5898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8BE99C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2. Definovanie problému</w:t>
            </w:r>
          </w:p>
        </w:tc>
        <w:tc>
          <w:tcPr>
            <w:tcW w:w="6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8DF311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Absencia jednotného, štátom garantovaného nástroja na identifikáciu členov rodín s deťmi a preukazovanie ich rodinného statusu pri uplatňovaní nárokov a zvýhodnení. Súčasný stav je charakteristický roztrieštenosťou foriem preukazovania rodinných pomerov, čo zvyšuje administratívnu záťaž rodín a komplikuje overovanie oprávnenosti. Neexistuje jednotná platforma umožňujúca koordináciu programov podpory rodín medzi štátom, územnou samosprávou a súkromným sektorom ani informačný systém na riadenie a vyhodnocovanie rodinnej politiky na národnej úrovni.</w:t>
            </w:r>
          </w:p>
        </w:tc>
      </w:tr>
      <w:tr w:rsidR="00BC6BCD" w:rsidRPr="0070001F" w14:paraId="00F11109" w14:textId="77777777" w:rsidTr="006C5898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C3B730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3. Ciele a výsledný stav</w:t>
            </w:r>
          </w:p>
        </w:tc>
        <w:tc>
          <w:tcPr>
            <w:tcW w:w="6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57B615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Vytvorenie jednotného systému rodinnej karty dostupnej v listinnej a elektronickej podobe, zjednodušenie preukazovania rodinného statusu a prístupu rodín k zvýhodneniam, posilnenie sociálnej a praktickej podpory rodín s deťmi, vytvorenie platformy pre partnerstvo verejného a súkromného sektora v oblasti </w:t>
            </w:r>
            <w:proofErr w:type="spellStart"/>
            <w:r w:rsidRPr="0070001F">
              <w:rPr>
                <w:rFonts w:ascii="Palatino Linotype" w:hAnsi="Palatino Linotype"/>
                <w:lang w:val="sk-SK"/>
              </w:rPr>
              <w:t>prorodinnej</w:t>
            </w:r>
            <w:proofErr w:type="spellEnd"/>
            <w:r w:rsidRPr="0070001F">
              <w:rPr>
                <w:rFonts w:ascii="Palatino Linotype" w:hAnsi="Palatino Linotype"/>
                <w:lang w:val="sk-SK"/>
              </w:rPr>
              <w:t xml:space="preserve"> politiky a zriadenie informačného systému pre lepšie plánovanie a hodnotenie rodinnej politiky.</w:t>
            </w:r>
          </w:p>
        </w:tc>
      </w:tr>
      <w:tr w:rsidR="00BC6BCD" w:rsidRPr="0070001F" w14:paraId="6AF3F225" w14:textId="77777777" w:rsidTr="006C5898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272BBC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4. Dotknuté subjekty</w:t>
            </w:r>
          </w:p>
        </w:tc>
        <w:tc>
          <w:tcPr>
            <w:tcW w:w="6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C59E3E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– rodiny s najmenej dvoma deťmi (rodičia, manželia rodičov a deti) ako primárni adresáti zákona;</w:t>
            </w:r>
          </w:p>
          <w:p w14:paraId="005498C1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– obce a ich orgány ako </w:t>
            </w:r>
            <w:proofErr w:type="spellStart"/>
            <w:r w:rsidRPr="0070001F">
              <w:rPr>
                <w:rFonts w:ascii="Palatino Linotype" w:hAnsi="Palatino Linotype"/>
                <w:lang w:val="sk-SK"/>
              </w:rPr>
              <w:t>vydávatelia</w:t>
            </w:r>
            <w:proofErr w:type="spellEnd"/>
            <w:r w:rsidRPr="0070001F">
              <w:rPr>
                <w:rFonts w:ascii="Palatino Linotype" w:hAnsi="Palatino Linotype"/>
                <w:lang w:val="sk-SK"/>
              </w:rPr>
              <w:t xml:space="preserve"> rodinných kariet v rámci preneseného výkonu štátnej správy;</w:t>
            </w:r>
          </w:p>
          <w:p w14:paraId="4874CAA0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– Ministerstvo práce, sociálnych vecí a rodiny SR ako centrálny správca systému;</w:t>
            </w:r>
          </w:p>
          <w:p w14:paraId="438E43E7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– vyššie územné celky;</w:t>
            </w:r>
          </w:p>
          <w:p w14:paraId="43CFCCBC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– poskytovatelia tovarov a služieb dobrovoľne zapojení do systému ako partneri;</w:t>
            </w:r>
          </w:p>
          <w:p w14:paraId="15EE1DA5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– orgány verejnej správy zodpovedné za ochranu osobných údajov a informatizáciu.</w:t>
            </w:r>
          </w:p>
        </w:tc>
      </w:tr>
      <w:tr w:rsidR="00BC6BCD" w:rsidRPr="0070001F" w14:paraId="67AAA800" w14:textId="77777777" w:rsidTr="006C5898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9D5FEB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5. Alternatívne riešenia</w:t>
            </w:r>
          </w:p>
        </w:tc>
        <w:tc>
          <w:tcPr>
            <w:tcW w:w="6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757231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Nulový variant by znamenal zachovanie súčasného stavu fragmentovanej podpory rodín bez jednotného nástroja na jej preukazovanie a koordináciu. Neumožnil by vytvoriť platformu pre systematickú spoluprácu medzi štátom, samosprávou a súkromným sektorom, nezlepšil by </w:t>
            </w:r>
            <w:r w:rsidRPr="0070001F">
              <w:rPr>
                <w:rFonts w:ascii="Palatino Linotype" w:hAnsi="Palatino Linotype"/>
                <w:lang w:val="sk-SK"/>
              </w:rPr>
              <w:lastRenderedPageBreak/>
              <w:t>transparentnosť rodinnej politiky ani neznížil administratívnu záťaž rodín.</w:t>
            </w:r>
          </w:p>
        </w:tc>
      </w:tr>
      <w:tr w:rsidR="00BC6BCD" w:rsidRPr="0070001F" w14:paraId="3E761743" w14:textId="77777777" w:rsidTr="006C5898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FBFEEA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lastRenderedPageBreak/>
              <w:t>6. Vykonávacie predpisy</w:t>
            </w:r>
          </w:p>
        </w:tc>
        <w:tc>
          <w:tcPr>
            <w:tcW w:w="6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6F149A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Návrh zákona si vyžaduje vydanie: vyhlášky ministerstva podľa § 22 ods. 1 a 3 (forma a obsah karty, postup vydávania, vzory) a nariadenia vlády podľa § 22 ods. 2 (fungovanie informačného systému, rozsah a prístup k údajom). Ministerstvo vydá vykonávacie predpisy do jedného roka od nadobudnutia účinnosti zákona.</w:t>
            </w:r>
          </w:p>
        </w:tc>
      </w:tr>
      <w:tr w:rsidR="00BC6BCD" w:rsidRPr="0070001F" w14:paraId="4A8554BF" w14:textId="77777777" w:rsidTr="006C5898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672B79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7. Transpozícia práva EÚ</w:t>
            </w:r>
          </w:p>
        </w:tc>
        <w:tc>
          <w:tcPr>
            <w:tcW w:w="6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FB9B65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Neaplikuje sa. Návrh zákona nie je transpozičným predpisom práva Európskej únie.</w:t>
            </w:r>
          </w:p>
        </w:tc>
      </w:tr>
      <w:tr w:rsidR="00BC6BCD" w:rsidRPr="0070001F" w14:paraId="248C7E33" w14:textId="77777777" w:rsidTr="006C5898"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1022B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8. Preskúmanie účelnosti</w:t>
            </w:r>
          </w:p>
        </w:tc>
        <w:tc>
          <w:tcPr>
            <w:tcW w:w="6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8D2335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Účelnosť navrhovanej úpravy bude možné preskúmať prostredníctvom: štatistického vyhodnocovania počtu vydaných rodinných kariet a ich geografického rozloženia (§ 19 ods. 1 písm. d)); hodnotenia záujmu obcí, VÚC a poskytovateľov o zapojenie do systému a rozsahu poskytovaných zvýhodnení; monitorovania dopadov na sociálnu situáciu rodín. Prvé vyhodnotenie sa odporúča uskutočniť do dvoch rokov od nadobudnutia účinnosti zákona.</w:t>
            </w:r>
          </w:p>
        </w:tc>
      </w:tr>
    </w:tbl>
    <w:p w14:paraId="3CD22B1E" w14:textId="77777777" w:rsidR="00BC6BCD" w:rsidRPr="0070001F" w:rsidRDefault="00BC6BCD" w:rsidP="00BC6BCD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65CCE767" w14:textId="77777777" w:rsidR="00BC6BCD" w:rsidRPr="0070001F" w:rsidRDefault="00BC6BCD" w:rsidP="00BC6BCD">
      <w:pPr>
        <w:spacing w:before="16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b/>
          <w:bCs/>
          <w:lang w:val="sk-SK"/>
        </w:rPr>
        <w:t>9. Vybrané vplyvy materiálu</w:t>
      </w:r>
    </w:p>
    <w:tbl>
      <w:tblPr>
        <w:tblW w:w="9026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2"/>
        <w:gridCol w:w="1269"/>
        <w:gridCol w:w="1031"/>
        <w:gridCol w:w="1358"/>
        <w:gridCol w:w="2996"/>
      </w:tblGrid>
      <w:tr w:rsidR="00BC6BCD" w:rsidRPr="0070001F" w14:paraId="0FBB714E" w14:textId="77777777" w:rsidTr="006C589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63B87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Kategória vplyvu</w:t>
            </w:r>
          </w:p>
        </w:tc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B66D1B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Pozitívne</w:t>
            </w:r>
          </w:p>
        </w:tc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846E17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Žiadne</w:t>
            </w:r>
          </w:p>
        </w:tc>
        <w:tc>
          <w:tcPr>
            <w:tcW w:w="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804006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Negatívne</w:t>
            </w:r>
          </w:p>
        </w:tc>
        <w:tc>
          <w:tcPr>
            <w:tcW w:w="4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24ED96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Poznámka</w:t>
            </w:r>
          </w:p>
        </w:tc>
      </w:tr>
      <w:tr w:rsidR="00BC6BCD" w:rsidRPr="0070001F" w14:paraId="026A8DBD" w14:textId="77777777" w:rsidTr="006C589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F680B3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Vplyvy na rozpočet verejnej správy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B411D2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Pozit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1C6101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C25AA7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☒</w:t>
            </w:r>
            <w:r w:rsidRPr="0070001F">
              <w:rPr>
                <w:rFonts w:ascii="Palatino Linotype" w:hAnsi="Palatino Linotype"/>
                <w:lang w:val="sk-SK"/>
              </w:rPr>
              <w:t xml:space="preserve"> Negat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4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1C72BC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Jednorazové náklady na zriadenie IS rodinnej karty; priebežné náklady na výrobu a personalizáciu kariet a prevádzku systému; financovanie výkonu obcí zo štátneho rozpočtu (§ 5 ods. 4). Nevznikajú nové dávkové nároky.</w:t>
            </w:r>
          </w:p>
        </w:tc>
      </w:tr>
      <w:tr w:rsidR="00BC6BCD" w:rsidRPr="0070001F" w14:paraId="77D89CBC" w14:textId="77777777" w:rsidTr="006C589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CC2D74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z toho rozpočtovo zabezpečené, v prípade identifikovaného negatívneho vplyvu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F891E9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Pozit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026F2A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6F57BB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Negat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4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85609F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i/>
                <w:iCs/>
                <w:lang w:val="sk-SK"/>
              </w:rPr>
              <w:t>☒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Á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 xml:space="preserve">no 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–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 xml:space="preserve"> n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á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klady bud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ú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 xml:space="preserve"> zahrnut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é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 xml:space="preserve"> do pr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í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slu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š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n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ý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 xml:space="preserve">ch kapitol 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š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t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á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tneho rozpo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č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tu v r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á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mci ka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ž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doro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č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n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é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ho rozpo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č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tov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é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ho procesu.</w:t>
            </w:r>
          </w:p>
        </w:tc>
      </w:tr>
      <w:tr w:rsidR="00BC6BCD" w:rsidRPr="0070001F" w14:paraId="16F46F45" w14:textId="77777777" w:rsidTr="006C589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01C47E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Vplyvy na rozpočty obcí a VÚC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DBFAB3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Pozit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2D9891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42D01D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☒</w:t>
            </w:r>
            <w:r w:rsidRPr="0070001F">
              <w:rPr>
                <w:rFonts w:ascii="Palatino Linotype" w:hAnsi="Palatino Linotype"/>
                <w:lang w:val="sk-SK"/>
              </w:rPr>
              <w:t xml:space="preserve"> Negat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4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36AF6B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 xml:space="preserve">Obce vykonávajú prenesený výkon štátnej správy financovaný zo štátneho rozpočtu (§ 5 ods. 4). Dobrovoľné programy podpory rodín obcí a VÚC (§ 17) sú 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lastRenderedPageBreak/>
              <w:t>výsledkom ich autonómnych rozhodnutí.</w:t>
            </w:r>
          </w:p>
        </w:tc>
      </w:tr>
      <w:tr w:rsidR="00BC6BCD" w:rsidRPr="0070001F" w14:paraId="5FEBD9BC" w14:textId="77777777" w:rsidTr="006C589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5D63E9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lastRenderedPageBreak/>
              <w:t>z toho rozpočtovo zabezpečené, v prípade identifikovaného negatívneho vplyvu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CEC42D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Pozit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48C6B8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FC488D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Negat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4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781C8C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i/>
                <w:iCs/>
                <w:lang w:val="sk-SK"/>
              </w:rPr>
              <w:t>☒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Á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 xml:space="preserve">no 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–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 xml:space="preserve"> priamy prenos financovania prenesen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é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ho v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ý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 xml:space="preserve">konu zo 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š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t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á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tneho rozpo</w:t>
            </w:r>
            <w:r w:rsidRPr="0070001F">
              <w:rPr>
                <w:rFonts w:ascii="Palatino Linotype" w:hAnsi="Palatino Linotype" w:cs="Palatino Linotype"/>
                <w:i/>
                <w:iCs/>
                <w:lang w:val="sk-SK"/>
              </w:rPr>
              <w:t>č</w:t>
            </w:r>
            <w:r w:rsidRPr="0070001F">
              <w:rPr>
                <w:rFonts w:ascii="Palatino Linotype" w:hAnsi="Palatino Linotype"/>
                <w:i/>
                <w:iCs/>
                <w:lang w:val="sk-SK"/>
              </w:rPr>
              <w:t>tu.</w:t>
            </w:r>
          </w:p>
        </w:tc>
      </w:tr>
      <w:tr w:rsidR="00BC6BCD" w:rsidRPr="0070001F" w14:paraId="4C95899C" w14:textId="77777777" w:rsidTr="006C589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0CE7F2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Vplyvy na podnikateľské prostredie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2B2945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☒</w:t>
            </w:r>
            <w:r w:rsidRPr="0070001F">
              <w:rPr>
                <w:rFonts w:ascii="Palatino Linotype" w:hAnsi="Palatino Linotype"/>
                <w:lang w:val="sk-SK"/>
              </w:rPr>
              <w:t xml:space="preserve"> Pozit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DB2DBB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764DD4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Negat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4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949143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Dobrovoľné zapojenie podnikateľov ako partnerov systému vytvára nový marketingový kanál na oslovenie rodín s deťmi a posilňuje reputáciu v oblasti CSR. Žiadne povinnosti sa podnikateľom neukladajú.</w:t>
            </w:r>
          </w:p>
        </w:tc>
      </w:tr>
      <w:tr w:rsidR="00BC6BCD" w:rsidRPr="0070001F" w14:paraId="3219C624" w14:textId="77777777" w:rsidTr="006C589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CD1072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Sociálne vplyvy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FCB909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☒</w:t>
            </w:r>
            <w:r w:rsidRPr="0070001F">
              <w:rPr>
                <w:rFonts w:ascii="Palatino Linotype" w:hAnsi="Palatino Linotype"/>
                <w:lang w:val="sk-SK"/>
              </w:rPr>
              <w:t xml:space="preserve"> Pozit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535D05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245EFC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Negat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4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5CBF0A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Pozitívne – znižuje finančné zaťaženie rodín, zjednodušuje prístup k benefitom, zlepšuje dostupnosť kultúrnych, športových a iných služieb pre rodiny, posilňuje symbolické i praktické uznanie rodičovstva.</w:t>
            </w:r>
          </w:p>
        </w:tc>
      </w:tr>
      <w:tr w:rsidR="00BC6BCD" w:rsidRPr="0070001F" w14:paraId="55CA93FC" w14:textId="77777777" w:rsidTr="006C589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D30EF3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Vplyvy na životné prostredie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F138C6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Pozit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1BDC1F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☒</w:t>
            </w:r>
            <w:r w:rsidRPr="0070001F">
              <w:rPr>
                <w:rFonts w:ascii="Palatino Linotype" w:hAnsi="Palatino Linotype"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D86315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Negat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4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5E03F4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Priame vplyvy nie sú identifikované. Elektronická podoba karty môže dlhodobo znižovať potrebu fyzických nosičov.</w:t>
            </w:r>
          </w:p>
        </w:tc>
      </w:tr>
      <w:tr w:rsidR="00BC6BCD" w:rsidRPr="0070001F" w14:paraId="30868939" w14:textId="77777777" w:rsidTr="006C589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C1D90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Vplyvy na informatizáciu spoločnosti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26F030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☒</w:t>
            </w:r>
            <w:r w:rsidRPr="0070001F">
              <w:rPr>
                <w:rFonts w:ascii="Palatino Linotype" w:hAnsi="Palatino Linotype"/>
                <w:lang w:val="sk-SK"/>
              </w:rPr>
              <w:t xml:space="preserve"> Pozit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D910DE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68EDAB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Negat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4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726482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Zavedenie elektronickej rodinnej karty viazanej na prostriedky elektronickej identifikácie; vytvorenie informačného systému rodinnej karty ako IS VS; podpora elektronickej komunikácie pri podávaní žiadostí.</w:t>
            </w:r>
          </w:p>
        </w:tc>
      </w:tr>
      <w:tr w:rsidR="00BC6BCD" w:rsidRPr="0070001F" w14:paraId="5EB95943" w14:textId="77777777" w:rsidTr="006C589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4B19D0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Vplyvy na služby verejnej správy pre občana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A0CB1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☒</w:t>
            </w:r>
            <w:r w:rsidRPr="0070001F">
              <w:rPr>
                <w:rFonts w:ascii="Palatino Linotype" w:hAnsi="Palatino Linotype"/>
                <w:lang w:val="sk-SK"/>
              </w:rPr>
              <w:t xml:space="preserve"> Pozit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35AAC2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E4A0C1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Negat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4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F7E282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Zjednodušuje preukazovanie nárokov a prístup k benefitom; znižuje administratívnu záťaž rodín využitím údajov z IS VS; umožňuje obciam a VÚC efektívnejšie poskytovať lokálne programy.</w:t>
            </w:r>
          </w:p>
        </w:tc>
      </w:tr>
      <w:tr w:rsidR="00BC6BCD" w:rsidRPr="0070001F" w14:paraId="5BB1ADD9" w14:textId="77777777" w:rsidTr="006C589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A2367C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lastRenderedPageBreak/>
              <w:t>Vplyvy na manželstvo, rodičovstvo, rodinu a deti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10F009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☒</w:t>
            </w:r>
            <w:r w:rsidRPr="0070001F">
              <w:rPr>
                <w:rFonts w:ascii="Palatino Linotype" w:hAnsi="Palatino Linotype"/>
                <w:lang w:val="sk-SK"/>
              </w:rPr>
              <w:t xml:space="preserve"> Pozit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D583EE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iadne</w:t>
            </w:r>
          </w:p>
        </w:tc>
        <w:tc>
          <w:tcPr>
            <w:tcW w:w="0" w:type="auto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330247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Negat</w:t>
            </w:r>
            <w:r w:rsidRPr="0070001F">
              <w:rPr>
                <w:rFonts w:ascii="Palatino Linotype" w:hAnsi="Palatino Linotype" w:cs="Palatino Linotype"/>
                <w:lang w:val="sk-SK"/>
              </w:rPr>
              <w:t>í</w:t>
            </w:r>
            <w:r w:rsidRPr="0070001F">
              <w:rPr>
                <w:rFonts w:ascii="Palatino Linotype" w:hAnsi="Palatino Linotype"/>
                <w:lang w:val="sk-SK"/>
              </w:rPr>
              <w:t>vne</w:t>
            </w:r>
          </w:p>
        </w:tc>
        <w:tc>
          <w:tcPr>
            <w:tcW w:w="4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EB15D7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Výrazne pozitívne a priame – cielený nástroj podpory viacdetných rodín, posilňuje hmotné zázemie rodičovstva, motivuje k zakladaniu viacdetných rodín, zlepšuje prístup detí k voľnočasovým aktivitám.</w:t>
            </w:r>
          </w:p>
        </w:tc>
      </w:tr>
    </w:tbl>
    <w:p w14:paraId="4A674861" w14:textId="77777777" w:rsidR="00BC6BCD" w:rsidRPr="0070001F" w:rsidRDefault="00BC6BCD" w:rsidP="00BC6BCD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tbl>
      <w:tblPr>
        <w:tblW w:w="9026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C6BCD" w:rsidRPr="0070001F" w14:paraId="69A37C89" w14:textId="77777777" w:rsidTr="006C5898">
        <w:tc>
          <w:tcPr>
            <w:tcW w:w="9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509650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10. Poznámky</w:t>
            </w:r>
          </w:p>
        </w:tc>
      </w:tr>
      <w:tr w:rsidR="00BC6BCD" w:rsidRPr="0070001F" w14:paraId="6E1D0E20" w14:textId="77777777" w:rsidTr="006C5898">
        <w:tc>
          <w:tcPr>
            <w:tcW w:w="9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ED8F2D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Vplyvy na rozpočet verejnej správy a rozpočty obcí a VÚC</w:t>
            </w:r>
          </w:p>
          <w:p w14:paraId="179A9169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Návrh zákona predpokladá nové výdavky na štátny rozpočet v nasledujúcom rozsahu.</w:t>
            </w:r>
          </w:p>
          <w:p w14:paraId="1FC91761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Jednorazové investičné výdavky:</w:t>
            </w:r>
          </w:p>
          <w:p w14:paraId="00929A7E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– zriadenie informačného systému rodinnej karty vrátane vývoja, implementácie, integrácie s existujúcimi informačnými systémami verejnej správy, bezpečnostných prvkov a posúdenia vplyvu na ochranu osobných údajov (DPIA) podľa článku 35 nariadenia (EÚ) 2016/679: odhadom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1 500 000 € – 2 500 000 €</w:t>
            </w:r>
            <w:r w:rsidRPr="0070001F">
              <w:rPr>
                <w:rFonts w:ascii="Palatino Linotype" w:hAnsi="Palatino Linotype"/>
                <w:lang w:val="sk-SK"/>
              </w:rPr>
              <w:t>;</w:t>
            </w:r>
          </w:p>
          <w:p w14:paraId="133D745F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– prvotná výroba a personalizácia rodinných kariet v listinnej podobe: odhadom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1 000 000 € – 1 500 000 €</w:t>
            </w:r>
            <w:r w:rsidRPr="0070001F">
              <w:rPr>
                <w:rFonts w:ascii="Palatino Linotype" w:hAnsi="Palatino Linotype"/>
                <w:lang w:val="sk-SK"/>
              </w:rPr>
              <w:t xml:space="preserve"> (pri predpokladanom počte 500 000 – 700 000 vydaných kariet v prvom roku účinnosti zákona a priemerných nákladoch 2,00 € – 2,50 € na kartu vrátane personalizácie).</w:t>
            </w:r>
          </w:p>
          <w:p w14:paraId="37A61484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Priebežné prevádzkové výdavky (ročne):</w:t>
            </w:r>
          </w:p>
          <w:p w14:paraId="796DCD2D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– prevádzka a údržba informačného systému rodinnej karty vrátane bezpečnostných auditov, aktualizácií a technickej podpory: odhadom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250 000 € – 400 000 €</w:t>
            </w:r>
            <w:r w:rsidRPr="0070001F">
              <w:rPr>
                <w:rFonts w:ascii="Palatino Linotype" w:hAnsi="Palatino Linotype"/>
                <w:lang w:val="sk-SK"/>
              </w:rPr>
              <w:t xml:space="preserve"> ročne;</w:t>
            </w:r>
          </w:p>
          <w:p w14:paraId="046528F1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– výroba a personalizácia nových rodinných kariet v listinnej podobe: odhadom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200 000 € – 400 000 €</w:t>
            </w:r>
            <w:r w:rsidRPr="0070001F">
              <w:rPr>
                <w:rFonts w:ascii="Palatino Linotype" w:hAnsi="Palatino Linotype"/>
                <w:lang w:val="sk-SK"/>
              </w:rPr>
              <w:t xml:space="preserve"> ročne (pri predpokladanom objeme 100 000 – 200 000 nových kariet ročne a nákladoch 2,00 € – 2,50 € na kartu);</w:t>
            </w:r>
          </w:p>
          <w:p w14:paraId="37E0671D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– prevádzka elektronickej rodinnej karty vrátane integrácie so systémami elektronickej identifikácie a technickej podpory: odhadom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50 000 € – 100 000 €</w:t>
            </w:r>
            <w:r w:rsidRPr="0070001F">
              <w:rPr>
                <w:rFonts w:ascii="Palatino Linotype" w:hAnsi="Palatino Linotype"/>
                <w:lang w:val="sk-SK"/>
              </w:rPr>
              <w:t xml:space="preserve"> ročne.</w:t>
            </w:r>
          </w:p>
          <w:p w14:paraId="36E09AE7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Celkový odhad ročných prevádzkových výdavkov: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500 000 € – 900 000 €</w:t>
            </w:r>
            <w:r w:rsidRPr="0070001F">
              <w:rPr>
                <w:rFonts w:ascii="Palatino Linotype" w:hAnsi="Palatino Linotype"/>
                <w:lang w:val="sk-SK"/>
              </w:rPr>
              <w:t xml:space="preserve"> ročne.</w:t>
            </w:r>
          </w:p>
          <w:p w14:paraId="61A361D0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Výdavky obcí a VÚC:</w:t>
            </w:r>
          </w:p>
          <w:p w14:paraId="53EC56DB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Výdavky obcí spojené s výkonom preneseného výkonu štátnej správy sú financované zo štátneho rozpočtu podľa § 5 ods. 4 návrhu zákona v súlade s § 8 zákona č. 523/2004 Z. z. o rozpočtových pravidlách verejnej správy. Odhadované ročné výdavky na činnosť obcí spojené s vydávaním rodinných kariet sú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100 000 € – 200 000 €</w:t>
            </w:r>
            <w:r w:rsidRPr="0070001F">
              <w:rPr>
                <w:rFonts w:ascii="Palatino Linotype" w:hAnsi="Palatino Linotype"/>
                <w:lang w:val="sk-SK"/>
              </w:rPr>
              <w:t>; tieto výdavky budú plne kompenzované zo štátneho rozpočtu prostredníctvom dotácií na prenesený výkon štátnej správy.</w:t>
            </w:r>
          </w:p>
          <w:p w14:paraId="2CCCF7C9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Časový harmonogram výdavkov:</w:t>
            </w:r>
          </w:p>
          <w:p w14:paraId="4E4AA6E5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– rok 2027 (prípravná fáza): investičné výdavky na zriadenie informačného systému rodinnej karty: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1 500 000 € – 2 500 000 €</w:t>
            </w:r>
            <w:r w:rsidRPr="0070001F">
              <w:rPr>
                <w:rFonts w:ascii="Palatino Linotype" w:hAnsi="Palatino Linotype"/>
                <w:lang w:val="sk-SK"/>
              </w:rPr>
              <w:t>;</w:t>
            </w:r>
          </w:p>
          <w:p w14:paraId="20F186F8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– rok 2028 (nadobudnutie účinnosti zákona): investičné výdavky na výrobu prvotnej série rodinných kariet: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1 000 000 € – 1 500 000 €</w:t>
            </w:r>
            <w:r w:rsidRPr="0070001F">
              <w:rPr>
                <w:rFonts w:ascii="Palatino Linotype" w:hAnsi="Palatino Linotype"/>
                <w:lang w:val="sk-SK"/>
              </w:rPr>
              <w:t xml:space="preserve">; prevádzkové výdavky: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500 000 € – 900 000 €</w:t>
            </w:r>
            <w:r w:rsidRPr="0070001F">
              <w:rPr>
                <w:rFonts w:ascii="Palatino Linotype" w:hAnsi="Palatino Linotype"/>
                <w:lang w:val="sk-SK"/>
              </w:rPr>
              <w:t>;</w:t>
            </w:r>
          </w:p>
          <w:p w14:paraId="6CD3A185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lastRenderedPageBreak/>
              <w:t xml:space="preserve">– nasledujúce roky: prevádzkové výdavky: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500 000 € – 900 000 €</w:t>
            </w:r>
            <w:r w:rsidRPr="0070001F">
              <w:rPr>
                <w:rFonts w:ascii="Palatino Linotype" w:hAnsi="Palatino Linotype"/>
                <w:lang w:val="sk-SK"/>
              </w:rPr>
              <w:t xml:space="preserve"> ročne.</w:t>
            </w:r>
          </w:p>
          <w:p w14:paraId="0DE86BD2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i/>
                <w:iCs/>
                <w:lang w:val="sk-SK"/>
              </w:rPr>
              <w:t>Príjmová stránka:</w:t>
            </w:r>
          </w:p>
          <w:p w14:paraId="287D1E8C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Správne poplatky za vydanie duplikátu rodinnej karty podľa zákona č. 145/1995 Z. z. o správnych poplatkoch: odhadom </w:t>
            </w:r>
            <w:r w:rsidRPr="0070001F">
              <w:rPr>
                <w:rFonts w:ascii="Palatino Linotype" w:hAnsi="Palatino Linotype"/>
                <w:b/>
                <w:bCs/>
                <w:lang w:val="sk-SK"/>
              </w:rPr>
              <w:t>20 000 € – 50 000 €</w:t>
            </w:r>
            <w:r w:rsidRPr="0070001F">
              <w:rPr>
                <w:rFonts w:ascii="Palatino Linotype" w:hAnsi="Palatino Linotype"/>
                <w:lang w:val="sk-SK"/>
              </w:rPr>
              <w:t xml:space="preserve"> ročne (pri predpokladanom počte 10 000 – 20 000 duplikátov ročne a poplatku 3 € – 5 € za duplikát).</w:t>
            </w:r>
          </w:p>
          <w:p w14:paraId="6309B0BB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>Uvedené odhady majú predbežný charakter a vychádzajú zo skúseností s obdobnými systémami v členských štátoch Európskej únie a z dostupných údajov o nákladoch porovnateľných projektov verejnej správy na Slovensku. Ich spresnenie bude predmetom stanoviska Ministerstva financií Slovenskej republiky a Ministerstva práce, sociálnych vecí a rodiny Slovenskej republiky v rámci legislatívneho procesu. Návrh zákona nevytvára nové priame dávkové nároky na štátny rozpočet ani nové orgány verejnej správy.</w:t>
            </w:r>
          </w:p>
          <w:p w14:paraId="05CDE7E7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</w:p>
          <w:p w14:paraId="474646F5" w14:textId="77777777" w:rsidR="00BC6BCD" w:rsidRPr="0070001F" w:rsidRDefault="00BC6BCD" w:rsidP="006C5898">
            <w:pPr>
              <w:spacing w:before="60" w:after="40"/>
              <w:jc w:val="both"/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Sociálne vplyvy sú jednoznačne pozitívne: rodinná karta posilňuje spoločenskú prestíž viacdetnej rodiny, uľahčuje každodenné čerpanie benefitov a motivuje k rodičovstvu. Vplyvy na podnikateľské prostredie sú pozitívne – systém partnerstva vytvára nové obchodné príležitosti bez akejkoľvek zákonnej povinnosti, keďže zapojenie do systému je výlučne dobrovoľné. </w:t>
            </w:r>
            <w:proofErr w:type="spellStart"/>
            <w:r w:rsidRPr="0070001F">
              <w:rPr>
                <w:rFonts w:ascii="Palatino Linotype" w:hAnsi="Palatino Linotype"/>
                <w:lang w:val="sk-SK"/>
              </w:rPr>
              <w:t>Informatizačné</w:t>
            </w:r>
            <w:proofErr w:type="spellEnd"/>
            <w:r w:rsidRPr="0070001F">
              <w:rPr>
                <w:rFonts w:ascii="Palatino Linotype" w:hAnsi="Palatino Linotype"/>
                <w:lang w:val="sk-SK"/>
              </w:rPr>
              <w:t xml:space="preserve"> vplyvy sú pozitívne v dôsledku zavedenia elektronickej formy rodinnej karty a nového informačného systému integrovaného do architektúry verejnej správy. Pred spustením informačného systému rodinnej karty ministerstvo vykoná posúdenie vplyvu na ochranu osobných údajov (DPIA) podľa článku 35 GDPR.</w:t>
            </w:r>
          </w:p>
        </w:tc>
      </w:tr>
      <w:tr w:rsidR="00BC6BCD" w:rsidRPr="0070001F" w14:paraId="70B49EFF" w14:textId="77777777" w:rsidTr="006C5898">
        <w:tc>
          <w:tcPr>
            <w:tcW w:w="9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B3DBC1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lastRenderedPageBreak/>
              <w:t>11. Kontakt na spracovateľov / súčinnosť</w:t>
            </w:r>
          </w:p>
          <w:p w14:paraId="6E027E4F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Andrea Turčanová: andrea.turcanova@nrsr.sk  |  Milan Majerský: milan.majersky@nrsr.sk  |  Monika </w:t>
            </w:r>
            <w:proofErr w:type="spellStart"/>
            <w:r w:rsidRPr="0070001F">
              <w:rPr>
                <w:rFonts w:ascii="Palatino Linotype" w:hAnsi="Palatino Linotype"/>
                <w:lang w:val="sk-SK"/>
              </w:rPr>
              <w:t>Kolejáková</w:t>
            </w:r>
            <w:proofErr w:type="spellEnd"/>
            <w:r w:rsidRPr="0070001F">
              <w:rPr>
                <w:rFonts w:ascii="Palatino Linotype" w:hAnsi="Palatino Linotype"/>
                <w:lang w:val="sk-SK"/>
              </w:rPr>
              <w:t>: monika.kolejakova@nrsr.sk  |  Rastislav Krátky: rastislav.kratky@nrsr.sk</w:t>
            </w:r>
          </w:p>
        </w:tc>
      </w:tr>
      <w:tr w:rsidR="00BC6BCD" w:rsidRPr="0070001F" w14:paraId="18E953D1" w14:textId="77777777" w:rsidTr="006C5898">
        <w:tc>
          <w:tcPr>
            <w:tcW w:w="9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44980B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b/>
                <w:bCs/>
                <w:lang w:val="sk-SK"/>
              </w:rPr>
              <w:t>12. Stanovisko gestorov</w:t>
            </w:r>
          </w:p>
          <w:p w14:paraId="4E89BE21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Stanovisko Ministerstva práce, sociálnych vecí a rodiny Slovenskej republiky   </w:t>
            </w:r>
            <w:r w:rsidRPr="0070001F">
              <w:rPr>
                <w:rFonts w:ascii="Segoe UI Symbol" w:hAnsi="Segoe UI Symbol" w:cs="Segoe UI Symbol"/>
                <w:lang w:val="sk-SK"/>
              </w:rPr>
              <w:t>☒</w:t>
            </w:r>
            <w:r w:rsidRPr="0070001F">
              <w:rPr>
                <w:rFonts w:ascii="Palatino Linotype" w:hAnsi="Palatino Linotype"/>
                <w:lang w:val="sk-SK"/>
              </w:rPr>
              <w:t xml:space="preserve"> vy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iadan</w:t>
            </w:r>
            <w:r w:rsidRPr="0070001F">
              <w:rPr>
                <w:rFonts w:ascii="Palatino Linotype" w:hAnsi="Palatino Linotype" w:cs="Palatino Linotype"/>
                <w:lang w:val="sk-SK"/>
              </w:rPr>
              <w:t>é</w:t>
            </w:r>
            <w:r w:rsidRPr="0070001F">
              <w:rPr>
                <w:rFonts w:ascii="Palatino Linotype" w:hAnsi="Palatino Linotype"/>
                <w:lang w:val="sk-SK"/>
              </w:rPr>
              <w:t xml:space="preserve">   </w:t>
            </w: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prilo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en</w:t>
            </w:r>
            <w:r w:rsidRPr="0070001F">
              <w:rPr>
                <w:rFonts w:ascii="Palatino Linotype" w:hAnsi="Palatino Linotype" w:cs="Palatino Linotype"/>
                <w:lang w:val="sk-SK"/>
              </w:rPr>
              <w:t>é</w:t>
            </w:r>
          </w:p>
          <w:p w14:paraId="154FD38E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Stanovisko Ministerstva financií Slovenskej republiky   </w:t>
            </w:r>
            <w:r w:rsidRPr="0070001F">
              <w:rPr>
                <w:rFonts w:ascii="Segoe UI Symbol" w:hAnsi="Segoe UI Symbol" w:cs="Segoe UI Symbol"/>
                <w:lang w:val="sk-SK"/>
              </w:rPr>
              <w:t>☒</w:t>
            </w:r>
            <w:r w:rsidRPr="0070001F">
              <w:rPr>
                <w:rFonts w:ascii="Palatino Linotype" w:hAnsi="Palatino Linotype"/>
                <w:lang w:val="sk-SK"/>
              </w:rPr>
              <w:t xml:space="preserve"> vy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iadan</w:t>
            </w:r>
            <w:r w:rsidRPr="0070001F">
              <w:rPr>
                <w:rFonts w:ascii="Palatino Linotype" w:hAnsi="Palatino Linotype" w:cs="Palatino Linotype"/>
                <w:lang w:val="sk-SK"/>
              </w:rPr>
              <w:t>é</w:t>
            </w:r>
            <w:r w:rsidRPr="0070001F">
              <w:rPr>
                <w:rFonts w:ascii="Palatino Linotype" w:hAnsi="Palatino Linotype"/>
                <w:lang w:val="sk-SK"/>
              </w:rPr>
              <w:t xml:space="preserve">   </w:t>
            </w: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prilo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en</w:t>
            </w:r>
            <w:r w:rsidRPr="0070001F">
              <w:rPr>
                <w:rFonts w:ascii="Palatino Linotype" w:hAnsi="Palatino Linotype" w:cs="Palatino Linotype"/>
                <w:lang w:val="sk-SK"/>
              </w:rPr>
              <w:t>é</w:t>
            </w:r>
          </w:p>
          <w:p w14:paraId="3273A0B7" w14:textId="77777777" w:rsidR="00BC6BCD" w:rsidRPr="0070001F" w:rsidRDefault="00BC6BCD" w:rsidP="006C5898">
            <w:pPr>
              <w:rPr>
                <w:rFonts w:ascii="Palatino Linotype" w:hAnsi="Palatino Linotype"/>
                <w:lang w:val="sk-SK"/>
              </w:rPr>
            </w:pPr>
            <w:r w:rsidRPr="0070001F">
              <w:rPr>
                <w:rFonts w:ascii="Palatino Linotype" w:hAnsi="Palatino Linotype"/>
                <w:lang w:val="sk-SK"/>
              </w:rPr>
              <w:t xml:space="preserve">Stanovisko Ministerstva vnútra Slovenskej republiky   </w:t>
            </w:r>
            <w:r w:rsidRPr="0070001F">
              <w:rPr>
                <w:rFonts w:ascii="Segoe UI Symbol" w:hAnsi="Segoe UI Symbol" w:cs="Segoe UI Symbol"/>
                <w:lang w:val="sk-SK"/>
              </w:rPr>
              <w:t>☒</w:t>
            </w:r>
            <w:r w:rsidRPr="0070001F">
              <w:rPr>
                <w:rFonts w:ascii="Palatino Linotype" w:hAnsi="Palatino Linotype"/>
                <w:lang w:val="sk-SK"/>
              </w:rPr>
              <w:t xml:space="preserve"> vy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iadan</w:t>
            </w:r>
            <w:r w:rsidRPr="0070001F">
              <w:rPr>
                <w:rFonts w:ascii="Palatino Linotype" w:hAnsi="Palatino Linotype" w:cs="Palatino Linotype"/>
                <w:lang w:val="sk-SK"/>
              </w:rPr>
              <w:t>é</w:t>
            </w:r>
            <w:r w:rsidRPr="0070001F">
              <w:rPr>
                <w:rFonts w:ascii="Palatino Linotype" w:hAnsi="Palatino Linotype"/>
                <w:lang w:val="sk-SK"/>
              </w:rPr>
              <w:t xml:space="preserve">   </w:t>
            </w:r>
            <w:r w:rsidRPr="0070001F">
              <w:rPr>
                <w:rFonts w:ascii="Segoe UI Symbol" w:hAnsi="Segoe UI Symbol" w:cs="Segoe UI Symbol"/>
                <w:lang w:val="sk-SK"/>
              </w:rPr>
              <w:t>☐</w:t>
            </w:r>
            <w:r w:rsidRPr="0070001F">
              <w:rPr>
                <w:rFonts w:ascii="Palatino Linotype" w:hAnsi="Palatino Linotype"/>
                <w:lang w:val="sk-SK"/>
              </w:rPr>
              <w:t xml:space="preserve"> prilo</w:t>
            </w:r>
            <w:r w:rsidRPr="0070001F">
              <w:rPr>
                <w:rFonts w:ascii="Palatino Linotype" w:hAnsi="Palatino Linotype" w:cs="Palatino Linotype"/>
                <w:lang w:val="sk-SK"/>
              </w:rPr>
              <w:t>ž</w:t>
            </w:r>
            <w:r w:rsidRPr="0070001F">
              <w:rPr>
                <w:rFonts w:ascii="Palatino Linotype" w:hAnsi="Palatino Linotype"/>
                <w:lang w:val="sk-SK"/>
              </w:rPr>
              <w:t>en</w:t>
            </w:r>
            <w:r w:rsidRPr="0070001F">
              <w:rPr>
                <w:rFonts w:ascii="Palatino Linotype" w:hAnsi="Palatino Linotype" w:cs="Palatino Linotype"/>
                <w:lang w:val="sk-SK"/>
              </w:rPr>
              <w:t>é</w:t>
            </w:r>
          </w:p>
        </w:tc>
      </w:tr>
    </w:tbl>
    <w:p w14:paraId="4A412967" w14:textId="77777777" w:rsidR="00BC6BCD" w:rsidRPr="0070001F" w:rsidRDefault="00BC6BCD" w:rsidP="00BC6BCD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72CAE2A6" w14:textId="77777777" w:rsidR="007876F7" w:rsidRDefault="007876F7"/>
    <w:sectPr w:rsidR="007876F7" w:rsidSect="00BC6BCD">
      <w:footerReference w:type="default" r:id="rId4"/>
      <w:pgSz w:w="11906" w:h="16838"/>
      <w:pgMar w:top="1440" w:right="1440" w:bottom="1440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230416"/>
      <w:docPartObj>
        <w:docPartGallery w:val="Page Numbers (Bottom of Page)"/>
        <w:docPartUnique/>
      </w:docPartObj>
    </w:sdtPr>
    <w:sdtContent>
      <w:p w14:paraId="40DE4243" w14:textId="77777777" w:rsidR="00BC6BCD" w:rsidRDefault="00BC6B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29A0E91F" w14:textId="77777777" w:rsidR="00BC6BCD" w:rsidRDefault="00BC6BCD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CD"/>
    <w:rsid w:val="007876F7"/>
    <w:rsid w:val="00BA293F"/>
    <w:rsid w:val="00BC6BCD"/>
    <w:rsid w:val="00FA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8A04"/>
  <w15:chartTrackingRefBased/>
  <w15:docId w15:val="{3D3666FF-578A-4360-8B81-C15A4DF3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6BCD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C6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B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B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B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BC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BC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BC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BC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B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B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B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B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B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BC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B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C6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B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C6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BC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C6BC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B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C6BC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BC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BCD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BC6BCD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BC6BCD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1452</Words>
  <Characters>8283</Characters>
  <DocSecurity>0</DocSecurity>
  <Lines>69</Lines>
  <Paragraphs>19</Paragraphs>
  <ScaleCrop>false</ScaleCrop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2026-05-08T14:38:00Z</dcterms:created>
  <dcterms:modified xsi:type="dcterms:W3CDTF">2026-05-08T14:39:00Z</dcterms:modified>
</cp:coreProperties>
</file>