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6A0A" w14:textId="77777777" w:rsidR="00387241" w:rsidRPr="0009702E" w:rsidRDefault="00387241" w:rsidP="00387241">
      <w:pPr>
        <w:jc w:val="center"/>
        <w:rPr>
          <w:lang w:val="sk-SK"/>
        </w:rPr>
      </w:pPr>
      <w:r w:rsidRPr="0009702E">
        <w:rPr>
          <w:rFonts w:ascii="Palatino Linotype" w:eastAsia="Palatino Linotype" w:hAnsi="Palatino Linotype" w:cs="Palatino Linotype"/>
          <w:b/>
          <w:bCs/>
          <w:sz w:val="22"/>
          <w:szCs w:val="22"/>
          <w:lang w:val="sk-SK"/>
        </w:rPr>
        <w:t>DOLOŽKA ZLUČITEĽNOSTI</w:t>
      </w:r>
    </w:p>
    <w:p w14:paraId="7E24B1CF" w14:textId="77777777" w:rsidR="00387241" w:rsidRPr="0009702E" w:rsidRDefault="00387241" w:rsidP="00387241">
      <w:pPr>
        <w:jc w:val="center"/>
        <w:rPr>
          <w:lang w:val="sk-SK"/>
        </w:rPr>
      </w:pPr>
      <w:r w:rsidRPr="0009702E">
        <w:rPr>
          <w:rFonts w:ascii="Palatino Linotype" w:eastAsia="Palatino Linotype" w:hAnsi="Palatino Linotype" w:cs="Palatino Linotype"/>
          <w:b/>
          <w:bCs/>
          <w:sz w:val="22"/>
          <w:szCs w:val="22"/>
          <w:lang w:val="sk-SK"/>
        </w:rPr>
        <w:t>právneho predpisu s právom Európskej únie</w:t>
      </w:r>
    </w:p>
    <w:p w14:paraId="60C64A88" w14:textId="77777777" w:rsidR="00387241" w:rsidRPr="0009702E" w:rsidRDefault="00387241" w:rsidP="00387241">
      <w:pPr>
        <w:rPr>
          <w:lang w:val="sk-SK"/>
        </w:rPr>
      </w:pPr>
    </w:p>
    <w:p w14:paraId="322638D2" w14:textId="77777777" w:rsidR="00387241" w:rsidRPr="0009702E" w:rsidRDefault="00387241" w:rsidP="00387241">
      <w:pPr>
        <w:jc w:val="both"/>
        <w:rPr>
          <w:lang w:val="sk-SK"/>
        </w:rPr>
      </w:pPr>
      <w:r w:rsidRPr="0009702E">
        <w:rPr>
          <w:rFonts w:ascii="Palatino Linotype" w:eastAsia="Palatino Linotype" w:hAnsi="Palatino Linotype" w:cs="Palatino Linotype"/>
          <w:b/>
          <w:bCs/>
          <w:sz w:val="22"/>
          <w:szCs w:val="22"/>
          <w:lang w:val="sk-SK"/>
        </w:rPr>
        <w:t>1.</w:t>
      </w:r>
      <w:r w:rsidRPr="0009702E">
        <w:rPr>
          <w:rFonts w:ascii="Palatino Linotype" w:eastAsia="Palatino Linotype" w:hAnsi="Palatino Linotype" w:cs="Palatino Linotype"/>
          <w:b/>
          <w:bCs/>
          <w:sz w:val="22"/>
          <w:szCs w:val="22"/>
          <w:lang w:val="sk-SK"/>
        </w:rPr>
        <w:tab/>
        <w:t xml:space="preserve">Predkladateľky právneho predpisu: </w:t>
      </w:r>
      <w:r w:rsidRPr="0009702E">
        <w:rPr>
          <w:rFonts w:ascii="Palatino Linotype" w:eastAsia="Palatino Linotype" w:hAnsi="Palatino Linotype" w:cs="Palatino Linotype"/>
          <w:sz w:val="22"/>
          <w:szCs w:val="22"/>
          <w:lang w:val="sk-SK"/>
        </w:rPr>
        <w:t xml:space="preserve">Poslankyne Národnej rady Slovenskej republiky Andrea Turčanová a Monika </w:t>
      </w:r>
      <w:proofErr w:type="spellStart"/>
      <w:r w:rsidRPr="0009702E">
        <w:rPr>
          <w:rFonts w:ascii="Palatino Linotype" w:eastAsia="Palatino Linotype" w:hAnsi="Palatino Linotype" w:cs="Palatino Linotype"/>
          <w:sz w:val="22"/>
          <w:szCs w:val="22"/>
          <w:lang w:val="sk-SK"/>
        </w:rPr>
        <w:t>Kolejáková</w:t>
      </w:r>
      <w:proofErr w:type="spellEnd"/>
      <w:r w:rsidRPr="0009702E">
        <w:rPr>
          <w:rFonts w:ascii="Palatino Linotype" w:eastAsia="Palatino Linotype" w:hAnsi="Palatino Linotype" w:cs="Palatino Linotype"/>
          <w:sz w:val="22"/>
          <w:szCs w:val="22"/>
          <w:lang w:val="sk-SK"/>
        </w:rPr>
        <w:t>.</w:t>
      </w:r>
    </w:p>
    <w:p w14:paraId="7F5E9BF7" w14:textId="77777777" w:rsidR="00387241" w:rsidRPr="0009702E" w:rsidRDefault="00387241" w:rsidP="00387241">
      <w:pPr>
        <w:rPr>
          <w:lang w:val="sk-SK"/>
        </w:rPr>
      </w:pPr>
    </w:p>
    <w:p w14:paraId="6B923E1A" w14:textId="77777777" w:rsidR="00387241" w:rsidRPr="0009702E" w:rsidRDefault="00387241" w:rsidP="00387241">
      <w:pPr>
        <w:jc w:val="both"/>
        <w:rPr>
          <w:lang w:val="sk-SK"/>
        </w:rPr>
      </w:pPr>
      <w:r w:rsidRPr="0009702E">
        <w:rPr>
          <w:rFonts w:ascii="Palatino Linotype" w:eastAsia="Palatino Linotype" w:hAnsi="Palatino Linotype" w:cs="Palatino Linotype"/>
          <w:b/>
          <w:bCs/>
          <w:sz w:val="22"/>
          <w:szCs w:val="22"/>
          <w:lang w:val="sk-SK"/>
        </w:rPr>
        <w:t>2.</w:t>
      </w:r>
      <w:r w:rsidRPr="0009702E">
        <w:rPr>
          <w:rFonts w:ascii="Palatino Linotype" w:eastAsia="Palatino Linotype" w:hAnsi="Palatino Linotype" w:cs="Palatino Linotype"/>
          <w:b/>
          <w:bCs/>
          <w:sz w:val="22"/>
          <w:szCs w:val="22"/>
          <w:lang w:val="sk-SK"/>
        </w:rPr>
        <w:tab/>
        <w:t xml:space="preserve">Názov návrhu právneho predpisu: </w:t>
      </w:r>
      <w:r w:rsidRPr="0009702E">
        <w:rPr>
          <w:rFonts w:ascii="Palatino Linotype" w:eastAsia="Palatino Linotype" w:hAnsi="Palatino Linotype" w:cs="Palatino Linotype"/>
          <w:sz w:val="22"/>
          <w:szCs w:val="22"/>
          <w:lang w:val="sk-SK"/>
        </w:rPr>
        <w:t>Návrh zákona, ktorým sa mení a dopĺňa zákon č. 376/2024 Z. z. o integrovanej posudkovej činnosti a o zmene a doplnení niektorých zákonov v znení zákona č. 406/2025 Z. z.</w:t>
      </w:r>
    </w:p>
    <w:p w14:paraId="64655086" w14:textId="77777777" w:rsidR="00387241" w:rsidRPr="0009702E" w:rsidRDefault="00387241" w:rsidP="00387241">
      <w:pPr>
        <w:rPr>
          <w:lang w:val="sk-SK"/>
        </w:rPr>
      </w:pPr>
    </w:p>
    <w:p w14:paraId="1DCEFFDF" w14:textId="77777777" w:rsidR="00387241" w:rsidRPr="0009702E" w:rsidRDefault="00387241" w:rsidP="00387241">
      <w:pPr>
        <w:jc w:val="both"/>
        <w:rPr>
          <w:lang w:val="sk-SK"/>
        </w:rPr>
      </w:pPr>
      <w:r w:rsidRPr="0009702E">
        <w:rPr>
          <w:rFonts w:ascii="Palatino Linotype" w:eastAsia="Palatino Linotype" w:hAnsi="Palatino Linotype" w:cs="Palatino Linotype"/>
          <w:b/>
          <w:bCs/>
          <w:sz w:val="22"/>
          <w:szCs w:val="22"/>
          <w:lang w:val="sk-SK"/>
        </w:rPr>
        <w:t>3.</w:t>
      </w:r>
      <w:r w:rsidRPr="0009702E">
        <w:rPr>
          <w:rFonts w:ascii="Palatino Linotype" w:eastAsia="Palatino Linotype" w:hAnsi="Palatino Linotype" w:cs="Palatino Linotype"/>
          <w:b/>
          <w:bCs/>
          <w:sz w:val="22"/>
          <w:szCs w:val="22"/>
          <w:lang w:val="sk-SK"/>
        </w:rPr>
        <w:tab/>
        <w:t>Problematika návrhu právneho predpisu:</w:t>
      </w:r>
    </w:p>
    <w:p w14:paraId="293AC3A9" w14:textId="77777777" w:rsidR="00387241" w:rsidRPr="0009702E" w:rsidRDefault="00387241" w:rsidP="00387241">
      <w:pPr>
        <w:rPr>
          <w:lang w:val="sk-SK"/>
        </w:rPr>
      </w:pPr>
    </w:p>
    <w:p w14:paraId="4E710655" w14:textId="77777777" w:rsidR="00387241" w:rsidRPr="0009702E" w:rsidRDefault="00387241" w:rsidP="00387241">
      <w:pPr>
        <w:spacing w:after="120"/>
        <w:ind w:left="360"/>
        <w:jc w:val="both"/>
        <w:rPr>
          <w:lang w:val="sk-SK"/>
        </w:rPr>
      </w:pPr>
      <w:r w:rsidRPr="0009702E">
        <w:rPr>
          <w:rFonts w:ascii="Palatino Linotype" w:eastAsia="Palatino Linotype" w:hAnsi="Palatino Linotype" w:cs="Palatino Linotype"/>
          <w:sz w:val="22"/>
          <w:szCs w:val="22"/>
          <w:lang w:val="sk-SK"/>
        </w:rPr>
        <w:t>a)</w:t>
      </w:r>
      <w:r w:rsidRPr="0009702E">
        <w:rPr>
          <w:rFonts w:ascii="Palatino Linotype" w:eastAsia="Palatino Linotype" w:hAnsi="Palatino Linotype" w:cs="Palatino Linotype"/>
          <w:sz w:val="22"/>
          <w:szCs w:val="22"/>
          <w:lang w:val="sk-SK"/>
        </w:rPr>
        <w:tab/>
      </w:r>
      <w:r w:rsidRPr="0009702E">
        <w:rPr>
          <w:rFonts w:ascii="Palatino Linotype" w:eastAsia="Palatino Linotype" w:hAnsi="Palatino Linotype" w:cs="Palatino Linotype"/>
          <w:b/>
          <w:bCs/>
          <w:sz w:val="22"/>
          <w:szCs w:val="22"/>
          <w:lang w:val="sk-SK"/>
        </w:rPr>
        <w:t xml:space="preserve">nie je upravená v práve Európskej únie. </w:t>
      </w:r>
      <w:r w:rsidRPr="0009702E">
        <w:rPr>
          <w:rFonts w:ascii="Palatino Linotype" w:eastAsia="Palatino Linotype" w:hAnsi="Palatino Linotype" w:cs="Palatino Linotype"/>
          <w:sz w:val="22"/>
          <w:szCs w:val="22"/>
          <w:lang w:val="sk-SK"/>
        </w:rPr>
        <w:t>Predmetom návrhu zákona je vnútroštátna procesná úprava vybraných aspektov integrovanej posudkovej činnosti, najmä vymedzenie prípadov, keď pri nezmenených funkčných dôsledkoch zdravotného stavu účastníka konania nie je potrebné opätovne vykonávať lekársku posudkovú činnosť. Ide o oblasť organizácie a výkonu vnútroštátnej verejnej správy a sociálneho posudzovania, ktorá nie je predmetom harmonizácie právom Európskej únie. Relevantným medzinárodnoprávnym dokumentom je Dohovor Organizácie Spojených národov o právach osôb so zdravotným postihnutím (oznámenie Ministerstva zahraničných vecí Slovenskej republiky č. 317/2010 Z. z.), ktorý navrhovaná úprava plne rešpektuje.</w:t>
      </w:r>
    </w:p>
    <w:p w14:paraId="610CBFD9" w14:textId="77777777" w:rsidR="00387241" w:rsidRPr="0009702E" w:rsidRDefault="00387241" w:rsidP="00387241">
      <w:pPr>
        <w:rPr>
          <w:lang w:val="sk-SK"/>
        </w:rPr>
      </w:pPr>
    </w:p>
    <w:p w14:paraId="4128C0EC" w14:textId="77777777" w:rsidR="00387241" w:rsidRPr="0009702E" w:rsidRDefault="00387241" w:rsidP="00387241">
      <w:pPr>
        <w:spacing w:after="120"/>
        <w:ind w:left="360"/>
        <w:jc w:val="both"/>
        <w:rPr>
          <w:lang w:val="sk-SK"/>
        </w:rPr>
      </w:pPr>
      <w:r w:rsidRPr="0009702E">
        <w:rPr>
          <w:rFonts w:ascii="Palatino Linotype" w:eastAsia="Palatino Linotype" w:hAnsi="Palatino Linotype" w:cs="Palatino Linotype"/>
          <w:sz w:val="22"/>
          <w:szCs w:val="22"/>
          <w:lang w:val="sk-SK"/>
        </w:rPr>
        <w:t>b)</w:t>
      </w:r>
      <w:r w:rsidRPr="0009702E">
        <w:rPr>
          <w:rFonts w:ascii="Palatino Linotype" w:eastAsia="Palatino Linotype" w:hAnsi="Palatino Linotype" w:cs="Palatino Linotype"/>
          <w:sz w:val="22"/>
          <w:szCs w:val="22"/>
          <w:lang w:val="sk-SK"/>
        </w:rPr>
        <w:tab/>
        <w:t>nie je obsiahnutá v judikatúre Súdneho dvora Európskej únie.</w:t>
      </w:r>
    </w:p>
    <w:p w14:paraId="537DF673" w14:textId="77777777" w:rsidR="00387241" w:rsidRPr="0009702E" w:rsidRDefault="00387241" w:rsidP="00387241">
      <w:pPr>
        <w:rPr>
          <w:lang w:val="sk-SK"/>
        </w:rPr>
      </w:pPr>
    </w:p>
    <w:p w14:paraId="22647604" w14:textId="77777777" w:rsidR="00387241" w:rsidRPr="0009702E" w:rsidRDefault="00387241" w:rsidP="00387241">
      <w:pPr>
        <w:jc w:val="both"/>
        <w:rPr>
          <w:lang w:val="sk-SK"/>
        </w:rPr>
      </w:pPr>
      <w:r w:rsidRPr="0009702E">
        <w:rPr>
          <w:rFonts w:ascii="Palatino Linotype" w:eastAsia="Palatino Linotype" w:hAnsi="Palatino Linotype" w:cs="Palatino Linotype"/>
          <w:b/>
          <w:bCs/>
          <w:sz w:val="22"/>
          <w:szCs w:val="22"/>
          <w:lang w:val="sk-SK"/>
        </w:rPr>
        <w:t>4.</w:t>
      </w:r>
      <w:r w:rsidRPr="0009702E">
        <w:rPr>
          <w:rFonts w:ascii="Palatino Linotype" w:eastAsia="Palatino Linotype" w:hAnsi="Palatino Linotype" w:cs="Palatino Linotype"/>
          <w:b/>
          <w:bCs/>
          <w:sz w:val="22"/>
          <w:szCs w:val="22"/>
          <w:lang w:val="sk-SK"/>
        </w:rPr>
        <w:tab/>
        <w:t xml:space="preserve">Záväzky Slovenskej republiky vo vzťahu k Európskej únii: </w:t>
      </w:r>
      <w:r w:rsidRPr="0009702E">
        <w:rPr>
          <w:rFonts w:ascii="Palatino Linotype" w:eastAsia="Palatino Linotype" w:hAnsi="Palatino Linotype" w:cs="Palatino Linotype"/>
          <w:sz w:val="22"/>
          <w:szCs w:val="22"/>
          <w:lang w:val="sk-SK"/>
        </w:rPr>
        <w:t>Bezpredmetné. Z návrhu zákona nevyplývajú nové záväzky Slovenskej republiky vo vzťahu k Európskej únii a návrh zákona nie je transpozičným predpisom.</w:t>
      </w:r>
    </w:p>
    <w:p w14:paraId="031041F0" w14:textId="77777777" w:rsidR="00387241" w:rsidRPr="0009702E" w:rsidRDefault="00387241" w:rsidP="00387241">
      <w:pPr>
        <w:rPr>
          <w:lang w:val="sk-SK"/>
        </w:rPr>
      </w:pPr>
    </w:p>
    <w:p w14:paraId="21BE366F" w14:textId="77777777" w:rsidR="00387241" w:rsidRPr="0009702E" w:rsidRDefault="00387241" w:rsidP="00387241">
      <w:pPr>
        <w:jc w:val="both"/>
        <w:rPr>
          <w:lang w:val="sk-SK"/>
        </w:rPr>
      </w:pPr>
      <w:r w:rsidRPr="0009702E">
        <w:rPr>
          <w:rFonts w:ascii="Palatino Linotype" w:eastAsia="Palatino Linotype" w:hAnsi="Palatino Linotype" w:cs="Palatino Linotype"/>
          <w:b/>
          <w:bCs/>
          <w:sz w:val="22"/>
          <w:szCs w:val="22"/>
          <w:lang w:val="sk-SK"/>
        </w:rPr>
        <w:t>5.</w:t>
      </w:r>
      <w:r w:rsidRPr="0009702E">
        <w:rPr>
          <w:rFonts w:ascii="Palatino Linotype" w:eastAsia="Palatino Linotype" w:hAnsi="Palatino Linotype" w:cs="Palatino Linotype"/>
          <w:b/>
          <w:bCs/>
          <w:sz w:val="22"/>
          <w:szCs w:val="22"/>
          <w:lang w:val="sk-SK"/>
        </w:rPr>
        <w:tab/>
        <w:t xml:space="preserve">Stupeň zlučiteľnosti návrhu právneho predpisu s právom Európskej únie: </w:t>
      </w:r>
      <w:r w:rsidRPr="0009702E">
        <w:rPr>
          <w:rFonts w:ascii="Palatino Linotype" w:eastAsia="Palatino Linotype" w:hAnsi="Palatino Linotype" w:cs="Palatino Linotype"/>
          <w:sz w:val="22"/>
          <w:szCs w:val="22"/>
          <w:lang w:val="sk-SK"/>
        </w:rPr>
        <w:t>Úplný.</w:t>
      </w:r>
    </w:p>
    <w:p w14:paraId="5E91DB8A" w14:textId="77777777" w:rsidR="00FF149D" w:rsidRDefault="00FF149D"/>
    <w:sectPr w:rsidR="00FF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41"/>
    <w:rsid w:val="00387241"/>
    <w:rsid w:val="0053661F"/>
    <w:rsid w:val="00DB5DAC"/>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5F0E"/>
  <w15:chartTrackingRefBased/>
  <w15:docId w15:val="{B9A70B32-2829-436C-BBFE-8A855D54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7241"/>
    <w:pPr>
      <w:spacing w:after="0" w:line="240" w:lineRule="auto"/>
    </w:pPr>
    <w:rPr>
      <w:rFonts w:ascii="Times New Roman" w:eastAsia="Times New Roman" w:hAnsi="Times New Roman" w:cs="Times New Roman"/>
      <w:kern w:val="0"/>
      <w:sz w:val="20"/>
      <w:szCs w:val="20"/>
      <w:lang w:val="en-US"/>
      <w14:ligatures w14:val="none"/>
    </w:rPr>
  </w:style>
  <w:style w:type="paragraph" w:styleId="Nadpis1">
    <w:name w:val="heading 1"/>
    <w:basedOn w:val="Normlny"/>
    <w:next w:val="Normlny"/>
    <w:link w:val="Nadpis1Char"/>
    <w:uiPriority w:val="9"/>
    <w:qFormat/>
    <w:rsid w:val="003872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14:ligatures w14:val="standardContextual"/>
    </w:rPr>
  </w:style>
  <w:style w:type="paragraph" w:styleId="Nadpis2">
    <w:name w:val="heading 2"/>
    <w:basedOn w:val="Normlny"/>
    <w:next w:val="Normlny"/>
    <w:link w:val="Nadpis2Char"/>
    <w:uiPriority w:val="9"/>
    <w:semiHidden/>
    <w:unhideWhenUsed/>
    <w:qFormat/>
    <w:rsid w:val="003872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14:ligatures w14:val="standardContextual"/>
    </w:rPr>
  </w:style>
  <w:style w:type="paragraph" w:styleId="Nadpis3">
    <w:name w:val="heading 3"/>
    <w:basedOn w:val="Normlny"/>
    <w:next w:val="Normlny"/>
    <w:link w:val="Nadpis3Char"/>
    <w:uiPriority w:val="9"/>
    <w:semiHidden/>
    <w:unhideWhenUsed/>
    <w:qFormat/>
    <w:rsid w:val="0038724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14:ligatures w14:val="standardContextual"/>
    </w:rPr>
  </w:style>
  <w:style w:type="paragraph" w:styleId="Nadpis4">
    <w:name w:val="heading 4"/>
    <w:basedOn w:val="Normlny"/>
    <w:next w:val="Normlny"/>
    <w:link w:val="Nadpis4Char"/>
    <w:uiPriority w:val="9"/>
    <w:semiHidden/>
    <w:unhideWhenUsed/>
    <w:qFormat/>
    <w:rsid w:val="0038724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sk-SK"/>
      <w14:ligatures w14:val="standardContextual"/>
    </w:rPr>
  </w:style>
  <w:style w:type="paragraph" w:styleId="Nadpis5">
    <w:name w:val="heading 5"/>
    <w:basedOn w:val="Normlny"/>
    <w:next w:val="Normlny"/>
    <w:link w:val="Nadpis5Char"/>
    <w:uiPriority w:val="9"/>
    <w:semiHidden/>
    <w:unhideWhenUsed/>
    <w:qFormat/>
    <w:rsid w:val="0038724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sk-SK"/>
      <w14:ligatures w14:val="standardContextual"/>
    </w:rPr>
  </w:style>
  <w:style w:type="paragraph" w:styleId="Nadpis6">
    <w:name w:val="heading 6"/>
    <w:basedOn w:val="Normlny"/>
    <w:next w:val="Normlny"/>
    <w:link w:val="Nadpis6Char"/>
    <w:uiPriority w:val="9"/>
    <w:semiHidden/>
    <w:unhideWhenUsed/>
    <w:qFormat/>
    <w:rsid w:val="0038724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sk-SK"/>
      <w14:ligatures w14:val="standardContextual"/>
    </w:rPr>
  </w:style>
  <w:style w:type="paragraph" w:styleId="Nadpis7">
    <w:name w:val="heading 7"/>
    <w:basedOn w:val="Normlny"/>
    <w:next w:val="Normlny"/>
    <w:link w:val="Nadpis7Char"/>
    <w:uiPriority w:val="9"/>
    <w:semiHidden/>
    <w:unhideWhenUsed/>
    <w:qFormat/>
    <w:rsid w:val="0038724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sk-SK"/>
      <w14:ligatures w14:val="standardContextual"/>
    </w:rPr>
  </w:style>
  <w:style w:type="paragraph" w:styleId="Nadpis8">
    <w:name w:val="heading 8"/>
    <w:basedOn w:val="Normlny"/>
    <w:next w:val="Normlny"/>
    <w:link w:val="Nadpis8Char"/>
    <w:uiPriority w:val="9"/>
    <w:semiHidden/>
    <w:unhideWhenUsed/>
    <w:qFormat/>
    <w:rsid w:val="0038724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sk-SK"/>
      <w14:ligatures w14:val="standardContextual"/>
    </w:rPr>
  </w:style>
  <w:style w:type="paragraph" w:styleId="Nadpis9">
    <w:name w:val="heading 9"/>
    <w:basedOn w:val="Normlny"/>
    <w:next w:val="Normlny"/>
    <w:link w:val="Nadpis9Char"/>
    <w:uiPriority w:val="9"/>
    <w:semiHidden/>
    <w:unhideWhenUsed/>
    <w:qFormat/>
    <w:rsid w:val="0038724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8724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8724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8724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8724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8724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8724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8724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8724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87241"/>
    <w:rPr>
      <w:rFonts w:eastAsiaTheme="majorEastAsia" w:cstheme="majorBidi"/>
      <w:color w:val="272727" w:themeColor="text1" w:themeTint="D8"/>
    </w:rPr>
  </w:style>
  <w:style w:type="paragraph" w:styleId="Nzov">
    <w:name w:val="Title"/>
    <w:basedOn w:val="Normlny"/>
    <w:next w:val="Normlny"/>
    <w:link w:val="NzovChar"/>
    <w:uiPriority w:val="10"/>
    <w:qFormat/>
    <w:rsid w:val="00387241"/>
    <w:pPr>
      <w:spacing w:after="80"/>
      <w:contextualSpacing/>
    </w:pPr>
    <w:rPr>
      <w:rFonts w:asciiTheme="majorHAnsi" w:eastAsiaTheme="majorEastAsia" w:hAnsiTheme="majorHAnsi" w:cstheme="majorBidi"/>
      <w:spacing w:val="-10"/>
      <w:kern w:val="28"/>
      <w:sz w:val="56"/>
      <w:szCs w:val="56"/>
      <w:lang w:val="sk-SK"/>
      <w14:ligatures w14:val="standardContextual"/>
    </w:rPr>
  </w:style>
  <w:style w:type="character" w:customStyle="1" w:styleId="NzovChar">
    <w:name w:val="Názov Char"/>
    <w:basedOn w:val="Predvolenpsmoodseku"/>
    <w:link w:val="Nzov"/>
    <w:uiPriority w:val="10"/>
    <w:rsid w:val="0038724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8724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k-SK"/>
      <w14:ligatures w14:val="standardContextual"/>
    </w:rPr>
  </w:style>
  <w:style w:type="character" w:customStyle="1" w:styleId="PodtitulChar">
    <w:name w:val="Podtitul Char"/>
    <w:basedOn w:val="Predvolenpsmoodseku"/>
    <w:link w:val="Podtitul"/>
    <w:uiPriority w:val="11"/>
    <w:rsid w:val="0038724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8724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sk-SK"/>
      <w14:ligatures w14:val="standardContextual"/>
    </w:rPr>
  </w:style>
  <w:style w:type="character" w:customStyle="1" w:styleId="CitciaChar">
    <w:name w:val="Citácia Char"/>
    <w:basedOn w:val="Predvolenpsmoodseku"/>
    <w:link w:val="Citcia"/>
    <w:uiPriority w:val="29"/>
    <w:rsid w:val="00387241"/>
    <w:rPr>
      <w:i/>
      <w:iCs/>
      <w:color w:val="404040" w:themeColor="text1" w:themeTint="BF"/>
    </w:rPr>
  </w:style>
  <w:style w:type="paragraph" w:styleId="Odsekzoznamu">
    <w:name w:val="List Paragraph"/>
    <w:basedOn w:val="Normlny"/>
    <w:uiPriority w:val="34"/>
    <w:qFormat/>
    <w:rsid w:val="00387241"/>
    <w:pPr>
      <w:spacing w:after="160" w:line="278" w:lineRule="auto"/>
      <w:ind w:left="720"/>
      <w:contextualSpacing/>
    </w:pPr>
    <w:rPr>
      <w:rFonts w:asciiTheme="minorHAnsi" w:eastAsiaTheme="minorHAnsi" w:hAnsiTheme="minorHAnsi" w:cstheme="minorBidi"/>
      <w:kern w:val="2"/>
      <w:sz w:val="24"/>
      <w:szCs w:val="24"/>
      <w:lang w:val="sk-SK"/>
      <w14:ligatures w14:val="standardContextual"/>
    </w:rPr>
  </w:style>
  <w:style w:type="character" w:styleId="Intenzvnezvraznenie">
    <w:name w:val="Intense Emphasis"/>
    <w:basedOn w:val="Predvolenpsmoodseku"/>
    <w:uiPriority w:val="21"/>
    <w:qFormat/>
    <w:rsid w:val="00387241"/>
    <w:rPr>
      <w:i/>
      <w:iCs/>
      <w:color w:val="0F4761" w:themeColor="accent1" w:themeShade="BF"/>
    </w:rPr>
  </w:style>
  <w:style w:type="paragraph" w:styleId="Zvraznencitcia">
    <w:name w:val="Intense Quote"/>
    <w:basedOn w:val="Normlny"/>
    <w:next w:val="Normlny"/>
    <w:link w:val="ZvraznencitciaChar"/>
    <w:uiPriority w:val="30"/>
    <w:qFormat/>
    <w:rsid w:val="003872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sk-SK"/>
      <w14:ligatures w14:val="standardContextual"/>
    </w:rPr>
  </w:style>
  <w:style w:type="character" w:customStyle="1" w:styleId="ZvraznencitciaChar">
    <w:name w:val="Zvýraznená citácia Char"/>
    <w:basedOn w:val="Predvolenpsmoodseku"/>
    <w:link w:val="Zvraznencitcia"/>
    <w:uiPriority w:val="30"/>
    <w:rsid w:val="00387241"/>
    <w:rPr>
      <w:i/>
      <w:iCs/>
      <w:color w:val="0F4761" w:themeColor="accent1" w:themeShade="BF"/>
    </w:rPr>
  </w:style>
  <w:style w:type="character" w:styleId="Zvraznenodkaz">
    <w:name w:val="Intense Reference"/>
    <w:basedOn w:val="Predvolenpsmoodseku"/>
    <w:uiPriority w:val="32"/>
    <w:qFormat/>
    <w:rsid w:val="003872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0</DocSecurity>
  <Lines>10</Lines>
  <Paragraphs>3</Paragraphs>
  <ScaleCrop>false</ScaleCrop>
  <Company>Kancelaria Narodnej rady Slovenskej republiky</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2026-05-08T14:18:00Z</dcterms:created>
  <dcterms:modified xsi:type="dcterms:W3CDTF">2026-05-08T14:19:00Z</dcterms:modified>
</cp:coreProperties>
</file>