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FA431" w14:textId="77777777" w:rsidR="00522819" w:rsidRPr="00CD794D" w:rsidRDefault="00522819" w:rsidP="00522819">
      <w:pPr>
        <w:jc w:val="center"/>
        <w:rPr>
          <w:rFonts w:ascii="Palatino Linotype" w:hAnsi="Palatino Linotype" w:cs="Times New Roman"/>
          <w:b/>
          <w:bCs/>
          <w:sz w:val="22"/>
          <w:szCs w:val="22"/>
        </w:rPr>
      </w:pPr>
      <w:r w:rsidRPr="00CD794D">
        <w:rPr>
          <w:rFonts w:ascii="Palatino Linotype" w:hAnsi="Palatino Linotype" w:cs="Times New Roman"/>
          <w:b/>
          <w:bCs/>
          <w:sz w:val="22"/>
          <w:szCs w:val="22"/>
        </w:rPr>
        <w:t>Dôvodová správa</w:t>
      </w:r>
    </w:p>
    <w:p w14:paraId="7CFAC616" w14:textId="77777777" w:rsidR="00522819" w:rsidRPr="00CD794D" w:rsidRDefault="00522819" w:rsidP="00522819">
      <w:pPr>
        <w:jc w:val="center"/>
        <w:rPr>
          <w:rFonts w:ascii="Palatino Linotype" w:hAnsi="Palatino Linotype" w:cs="Times New Roman"/>
          <w:b/>
          <w:bCs/>
          <w:sz w:val="22"/>
          <w:szCs w:val="22"/>
        </w:rPr>
      </w:pPr>
    </w:p>
    <w:p w14:paraId="3B8E3579" w14:textId="77777777" w:rsidR="00522819" w:rsidRPr="00CD794D" w:rsidRDefault="00522819" w:rsidP="00522819">
      <w:pPr>
        <w:jc w:val="both"/>
        <w:rPr>
          <w:rFonts w:ascii="Palatino Linotype" w:hAnsi="Palatino Linotype" w:cs="Times New Roman"/>
          <w:b/>
          <w:bCs/>
          <w:sz w:val="22"/>
          <w:szCs w:val="22"/>
        </w:rPr>
      </w:pPr>
      <w:r w:rsidRPr="00CD794D">
        <w:rPr>
          <w:rFonts w:ascii="Palatino Linotype" w:hAnsi="Palatino Linotype" w:cs="Times New Roman"/>
          <w:b/>
          <w:bCs/>
          <w:sz w:val="22"/>
          <w:szCs w:val="22"/>
        </w:rPr>
        <w:t xml:space="preserve">A. Všeobecná časť  </w:t>
      </w:r>
    </w:p>
    <w:p w14:paraId="59A649FB" w14:textId="77777777" w:rsidR="00522819" w:rsidRPr="00A36805" w:rsidRDefault="00522819" w:rsidP="00522819">
      <w:pPr>
        <w:spacing w:line="276" w:lineRule="auto"/>
        <w:jc w:val="both"/>
        <w:rPr>
          <w:rFonts w:ascii="Palatino Linotype" w:eastAsia="Calibri" w:hAnsi="Palatino Linotype" w:cs="Times New Roman"/>
          <w:b/>
          <w:bCs/>
          <w:sz w:val="22"/>
          <w:szCs w:val="22"/>
        </w:rPr>
      </w:pPr>
      <w:r w:rsidRPr="00CD794D">
        <w:rPr>
          <w:rFonts w:ascii="Palatino Linotype" w:eastAsia="Calibri" w:hAnsi="Palatino Linotype" w:cs="Times New Roman"/>
          <w:sz w:val="22"/>
          <w:szCs w:val="22"/>
        </w:rPr>
        <w:t xml:space="preserve">Predkladaný návrh zákona (ďalej len „návrh“) obsahuje systémové opatrenia zamerané </w:t>
      </w:r>
      <w:r>
        <w:rPr>
          <w:rFonts w:ascii="Palatino Linotype" w:eastAsia="Calibri" w:hAnsi="Palatino Linotype" w:cs="Times New Roman"/>
          <w:sz w:val="22"/>
          <w:szCs w:val="22"/>
        </w:rPr>
        <w:t xml:space="preserve">predovšetkým </w:t>
      </w:r>
      <w:r w:rsidRPr="00CD794D">
        <w:rPr>
          <w:rFonts w:ascii="Palatino Linotype" w:eastAsia="Calibri" w:hAnsi="Palatino Linotype" w:cs="Times New Roman"/>
          <w:sz w:val="22"/>
          <w:szCs w:val="22"/>
        </w:rPr>
        <w:t xml:space="preserve">na </w:t>
      </w:r>
      <w:r w:rsidRPr="00A36805">
        <w:rPr>
          <w:rFonts w:ascii="Palatino Linotype" w:eastAsia="Calibri" w:hAnsi="Palatino Linotype" w:cs="Times New Roman"/>
          <w:b/>
          <w:bCs/>
          <w:sz w:val="22"/>
          <w:szCs w:val="22"/>
        </w:rPr>
        <w:t>posilnenie sociálnej spravodlivosti a ochranu pacientov</w:t>
      </w:r>
      <w:r>
        <w:rPr>
          <w:rFonts w:ascii="Palatino Linotype" w:eastAsia="Calibri" w:hAnsi="Palatino Linotype" w:cs="Times New Roman"/>
          <w:sz w:val="22"/>
          <w:szCs w:val="22"/>
        </w:rPr>
        <w:t xml:space="preserve"> pred neregulovaným spoplatnením zdravotnej starostlivosti, administratívnych služieb a služieb spojených s poskytovaním zdravotnej starostlivosti. Vláde umožňuje regulovať rozsah a výšku platených administratívnych služieb prostredníctvom nariadenia vlády.</w:t>
      </w:r>
      <w:r w:rsidRPr="00276CDE">
        <w:rPr>
          <w:rFonts w:ascii="Palatino Linotype" w:eastAsia="Calibri" w:hAnsi="Palatino Linotype" w:cs="Times New Roman"/>
          <w:sz w:val="22"/>
          <w:szCs w:val="22"/>
        </w:rPr>
        <w:t xml:space="preserve"> </w:t>
      </w:r>
      <w:r w:rsidRPr="00A36805">
        <w:rPr>
          <w:rFonts w:ascii="Palatino Linotype" w:eastAsia="Calibri" w:hAnsi="Palatino Linotype" w:cs="Times New Roman"/>
          <w:b/>
          <w:bCs/>
          <w:sz w:val="22"/>
          <w:szCs w:val="22"/>
        </w:rPr>
        <w:t xml:space="preserve">Návrh má za cieľ sprehľadniť a zjednotiť výber </w:t>
      </w:r>
      <w:r>
        <w:rPr>
          <w:rFonts w:ascii="Palatino Linotype" w:eastAsia="Calibri" w:hAnsi="Palatino Linotype" w:cs="Times New Roman"/>
          <w:b/>
          <w:bCs/>
          <w:sz w:val="22"/>
          <w:szCs w:val="22"/>
        </w:rPr>
        <w:t>priamych platieb od poistencov, ktoré sú v súlade s právnymi predpismi („</w:t>
      </w:r>
      <w:r w:rsidRPr="00A36805">
        <w:rPr>
          <w:rFonts w:ascii="Palatino Linotype" w:eastAsia="Calibri" w:hAnsi="Palatino Linotype" w:cs="Times New Roman"/>
          <w:b/>
          <w:bCs/>
          <w:sz w:val="22"/>
          <w:szCs w:val="22"/>
        </w:rPr>
        <w:t>legálnych poplatkov</w:t>
      </w:r>
      <w:r>
        <w:rPr>
          <w:rFonts w:ascii="Palatino Linotype" w:eastAsia="Calibri" w:hAnsi="Palatino Linotype" w:cs="Times New Roman"/>
          <w:b/>
          <w:bCs/>
          <w:sz w:val="22"/>
          <w:szCs w:val="22"/>
        </w:rPr>
        <w:t>“)</w:t>
      </w:r>
      <w:r w:rsidRPr="00A36805">
        <w:rPr>
          <w:rFonts w:ascii="Palatino Linotype" w:eastAsia="Calibri" w:hAnsi="Palatino Linotype" w:cs="Times New Roman"/>
          <w:b/>
          <w:bCs/>
          <w:sz w:val="22"/>
          <w:szCs w:val="22"/>
        </w:rPr>
        <w:t xml:space="preserve"> a zamedziť vyberaniu </w:t>
      </w:r>
      <w:r>
        <w:rPr>
          <w:rFonts w:ascii="Palatino Linotype" w:eastAsia="Calibri" w:hAnsi="Palatino Linotype" w:cs="Times New Roman"/>
          <w:b/>
          <w:bCs/>
          <w:sz w:val="22"/>
          <w:szCs w:val="22"/>
        </w:rPr>
        <w:t>platieb, ktoré sú v rozpore s právnou úpravou („</w:t>
      </w:r>
      <w:r w:rsidRPr="00A36805">
        <w:rPr>
          <w:rFonts w:ascii="Palatino Linotype" w:eastAsia="Calibri" w:hAnsi="Palatino Linotype" w:cs="Times New Roman"/>
          <w:b/>
          <w:bCs/>
          <w:sz w:val="22"/>
          <w:szCs w:val="22"/>
        </w:rPr>
        <w:t>nelegálnych poplatkov</w:t>
      </w:r>
      <w:r>
        <w:rPr>
          <w:rFonts w:ascii="Palatino Linotype" w:eastAsia="Calibri" w:hAnsi="Palatino Linotype" w:cs="Times New Roman"/>
          <w:b/>
          <w:bCs/>
          <w:sz w:val="22"/>
          <w:szCs w:val="22"/>
        </w:rPr>
        <w:t>“)</w:t>
      </w:r>
      <w:r w:rsidRPr="00A36805">
        <w:rPr>
          <w:rFonts w:ascii="Palatino Linotype" w:eastAsia="Calibri" w:hAnsi="Palatino Linotype" w:cs="Times New Roman"/>
          <w:b/>
          <w:bCs/>
          <w:sz w:val="22"/>
          <w:szCs w:val="22"/>
        </w:rPr>
        <w:t>.</w:t>
      </w:r>
    </w:p>
    <w:p w14:paraId="5B711905" w14:textId="77777777" w:rsidR="00522819"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Zároveň predkladaný návrh umožňuje</w:t>
      </w:r>
      <w:r w:rsidRPr="00CD794D">
        <w:rPr>
          <w:rFonts w:ascii="Palatino Linotype" w:eastAsia="Calibri" w:hAnsi="Palatino Linotype" w:cs="Times New Roman"/>
          <w:sz w:val="22"/>
          <w:szCs w:val="22"/>
        </w:rPr>
        <w:t xml:space="preserve"> stabilizáciu príjmov</w:t>
      </w:r>
      <w:r>
        <w:rPr>
          <w:rFonts w:ascii="Palatino Linotype" w:eastAsia="Calibri" w:hAnsi="Palatino Linotype" w:cs="Times New Roman"/>
          <w:sz w:val="22"/>
          <w:szCs w:val="22"/>
        </w:rPr>
        <w:t xml:space="preserve"> </w:t>
      </w:r>
      <w:r w:rsidRPr="00CD794D">
        <w:rPr>
          <w:rFonts w:ascii="Palatino Linotype" w:eastAsia="Calibri" w:hAnsi="Palatino Linotype" w:cs="Times New Roman"/>
          <w:sz w:val="22"/>
          <w:szCs w:val="22"/>
        </w:rPr>
        <w:t>poskytovateľov</w:t>
      </w:r>
      <w:r>
        <w:rPr>
          <w:rFonts w:ascii="Palatino Linotype" w:eastAsia="Calibri" w:hAnsi="Palatino Linotype" w:cs="Times New Roman"/>
          <w:sz w:val="22"/>
          <w:szCs w:val="22"/>
        </w:rPr>
        <w:t xml:space="preserve"> so zmluvami so zdravotnými poisťovňami počas doplnkových ordinačných hodín, ktoré výrazne administratívne zjednodušuje. </w:t>
      </w:r>
    </w:p>
    <w:p w14:paraId="1CD9B1CE" w14:textId="77777777" w:rsidR="00522819"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V neposlednom rade predkladaný návrh reflektuje na potrebu zvýšenia kontrolných mechanizmov zameraných na predchádzanie neregulovaným spoplatneniam výkonov a služieb v ambulantnej, ale aj ústavnej zdravotnej starostlivosti. </w:t>
      </w:r>
    </w:p>
    <w:p w14:paraId="6686EF45" w14:textId="77777777" w:rsidR="00522819" w:rsidRDefault="00522819" w:rsidP="00522819">
      <w:p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 xml:space="preserve">Impulzom pre prípravu návrhu bol zjavný nesúlad medzi </w:t>
      </w:r>
      <w:r>
        <w:rPr>
          <w:rFonts w:ascii="Palatino Linotype" w:eastAsia="Calibri" w:hAnsi="Palatino Linotype" w:cs="Times New Roman"/>
          <w:sz w:val="22"/>
          <w:szCs w:val="22"/>
        </w:rPr>
        <w:t xml:space="preserve">súčasnou </w:t>
      </w:r>
      <w:r w:rsidRPr="00CD794D">
        <w:rPr>
          <w:rFonts w:ascii="Palatino Linotype" w:eastAsia="Calibri" w:hAnsi="Palatino Linotype" w:cs="Times New Roman"/>
          <w:sz w:val="22"/>
          <w:szCs w:val="22"/>
        </w:rPr>
        <w:t xml:space="preserve">právnou úpravou, ktorá (až na špecifické výnimky) neumožňuje poskytovateľom prijímať od pacientov – poistencov </w:t>
      </w:r>
      <w:r>
        <w:rPr>
          <w:rFonts w:ascii="Palatino Linotype" w:eastAsia="Calibri" w:hAnsi="Palatino Linotype" w:cs="Times New Roman"/>
          <w:sz w:val="22"/>
          <w:szCs w:val="22"/>
        </w:rPr>
        <w:t>verejného zdravotného poistenia (ďalej len „VZP“)</w:t>
      </w:r>
      <w:r w:rsidRPr="00CD794D">
        <w:rPr>
          <w:rFonts w:ascii="Palatino Linotype" w:eastAsia="Calibri" w:hAnsi="Palatino Linotype" w:cs="Times New Roman"/>
          <w:sz w:val="22"/>
          <w:szCs w:val="22"/>
        </w:rPr>
        <w:t>, priame platby (tzv. poplatky) v súvislosti so zdravotnou starostlivosťou hradenou na základe VZP a realitou praxe, v ktorej sú takéto poplatky od pacientov napriek tomu vyberané. Uvedenému zodpovedajú aj zistenia</w:t>
      </w:r>
      <w:r>
        <w:rPr>
          <w:rFonts w:ascii="Palatino Linotype" w:eastAsia="Calibri" w:hAnsi="Palatino Linotype" w:cs="Times New Roman"/>
          <w:sz w:val="22"/>
          <w:szCs w:val="22"/>
        </w:rPr>
        <w:t xml:space="preserve"> verejného ochrancu práv, obsiahnuté v </w:t>
      </w:r>
      <w:r w:rsidRPr="004C6B4F">
        <w:rPr>
          <w:rFonts w:ascii="Palatino Linotype" w:eastAsia="Calibri" w:hAnsi="Palatino Linotype" w:cs="Times New Roman"/>
          <w:sz w:val="22"/>
          <w:szCs w:val="22"/>
        </w:rPr>
        <w:t>Mimoriadn</w:t>
      </w:r>
      <w:r>
        <w:rPr>
          <w:rFonts w:ascii="Palatino Linotype" w:eastAsia="Calibri" w:hAnsi="Palatino Linotype" w:cs="Times New Roman"/>
          <w:sz w:val="22"/>
          <w:szCs w:val="22"/>
        </w:rPr>
        <w:t>ej</w:t>
      </w:r>
      <w:r w:rsidRPr="004C6B4F">
        <w:rPr>
          <w:rFonts w:ascii="Palatino Linotype" w:eastAsia="Calibri" w:hAnsi="Palatino Linotype" w:cs="Times New Roman"/>
          <w:sz w:val="22"/>
          <w:szCs w:val="22"/>
        </w:rPr>
        <w:t xml:space="preserve"> správ</w:t>
      </w:r>
      <w:r>
        <w:rPr>
          <w:rFonts w:ascii="Palatino Linotype" w:eastAsia="Calibri" w:hAnsi="Palatino Linotype" w:cs="Times New Roman"/>
          <w:sz w:val="22"/>
          <w:szCs w:val="22"/>
        </w:rPr>
        <w:t>e</w:t>
      </w:r>
      <w:r w:rsidRPr="004C6B4F">
        <w:rPr>
          <w:rFonts w:ascii="Palatino Linotype" w:eastAsia="Calibri" w:hAnsi="Palatino Linotype" w:cs="Times New Roman"/>
          <w:sz w:val="22"/>
          <w:szCs w:val="22"/>
        </w:rPr>
        <w:t xml:space="preserve"> verejného ochrancu práv o skutočnostiach nasvedčujúcich závažnému porušeniu základných práv a slobôd v oblasti priamych úhrad v zdravotníctve a súvisiacej dozornej činnosti</w:t>
      </w:r>
      <w:r>
        <w:rPr>
          <w:rFonts w:ascii="Palatino Linotype" w:eastAsia="Calibri" w:hAnsi="Palatino Linotype" w:cs="Times New Roman"/>
          <w:sz w:val="22"/>
          <w:szCs w:val="22"/>
        </w:rPr>
        <w:t xml:space="preserve"> (</w:t>
      </w:r>
      <w:r w:rsidRPr="00B3686C">
        <w:rPr>
          <w:rFonts w:ascii="Palatino Linotype" w:eastAsia="Calibri" w:hAnsi="Palatino Linotype" w:cs="Times New Roman"/>
          <w:sz w:val="22"/>
          <w:szCs w:val="22"/>
        </w:rPr>
        <w:t>parlamentná tlač 1300</w:t>
      </w:r>
      <w:r>
        <w:rPr>
          <w:rFonts w:ascii="Palatino Linotype" w:eastAsia="Calibri" w:hAnsi="Palatino Linotype" w:cs="Times New Roman"/>
          <w:sz w:val="22"/>
          <w:szCs w:val="22"/>
        </w:rPr>
        <w:t xml:space="preserve">, ďalej len „správa VOP“). </w:t>
      </w:r>
    </w:p>
    <w:p w14:paraId="61961630" w14:textId="77777777" w:rsidR="00522819"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Nielen na základe správy VOP, ale aj na základe mnohých ďalších správ, analýz a zistení a v neposlednom rade aj na základe podnetov občanov a vlastných skúseností možno súhlasiť s  konštatovaním verejného ochrancu práv, že poplatky sú „</w:t>
      </w:r>
      <w:r w:rsidRPr="00426123">
        <w:rPr>
          <w:rFonts w:ascii="Palatino Linotype" w:eastAsia="Calibri" w:hAnsi="Palatino Linotype" w:cs="Times New Roman"/>
          <w:i/>
          <w:iCs/>
          <w:sz w:val="22"/>
          <w:szCs w:val="22"/>
        </w:rPr>
        <w:t>systémový problém, ktorého podstatou je súbeh dvoch vzájomne prepojených deficitov: na jednej strane nedostatočne určitý a interpretačne nestabilný právny rámec priamych úhrad, na druhej strane oslabená účinnosť dozorných mechanizmov, ktoré majú neoprávnenému spoplatňovaniu predchádzať a sankcionovať ho</w:t>
      </w:r>
      <w:r>
        <w:rPr>
          <w:rFonts w:ascii="Palatino Linotype" w:eastAsia="Calibri" w:hAnsi="Palatino Linotype" w:cs="Times New Roman"/>
          <w:i/>
          <w:iCs/>
          <w:sz w:val="22"/>
          <w:szCs w:val="22"/>
        </w:rPr>
        <w:t xml:space="preserve">“. </w:t>
      </w:r>
      <w:r>
        <w:rPr>
          <w:rFonts w:ascii="Palatino Linotype" w:eastAsia="Calibri" w:hAnsi="Palatino Linotype" w:cs="Times New Roman"/>
          <w:sz w:val="22"/>
          <w:szCs w:val="22"/>
        </w:rPr>
        <w:t xml:space="preserve">Tento stav výrazne negatívne zasahuje do ústavou garantovaných práv poistenca, pričom (pochopiteľne) najviac postihuje najzraniteľnejších poistencov. </w:t>
      </w:r>
    </w:p>
    <w:p w14:paraId="55DE0D66" w14:textId="77777777" w:rsidR="00522819" w:rsidRPr="00621762" w:rsidRDefault="00522819" w:rsidP="00522819">
      <w:pPr>
        <w:spacing w:line="276" w:lineRule="auto"/>
        <w:jc w:val="both"/>
        <w:rPr>
          <w:rFonts w:ascii="Palatino Linotype" w:eastAsia="Calibri" w:hAnsi="Palatino Linotype" w:cs="Times New Roman"/>
          <w:sz w:val="22"/>
          <w:szCs w:val="22"/>
        </w:rPr>
      </w:pPr>
      <w:r w:rsidRPr="00E678E3">
        <w:rPr>
          <w:rFonts w:ascii="Palatino Linotype" w:eastAsia="Calibri" w:hAnsi="Palatino Linotype" w:cs="Times New Roman"/>
          <w:b/>
          <w:bCs/>
          <w:sz w:val="22"/>
          <w:szCs w:val="22"/>
        </w:rPr>
        <w:t>V právnom štáte nie je akceptovateľné, aby kompetentné orgány nečinne tolerovali bezprostredné a každodenné porušovanie práv občanov.</w:t>
      </w:r>
      <w:r>
        <w:rPr>
          <w:rFonts w:ascii="Palatino Linotype" w:eastAsia="Calibri" w:hAnsi="Palatino Linotype" w:cs="Times New Roman"/>
          <w:sz w:val="22"/>
          <w:szCs w:val="22"/>
        </w:rPr>
        <w:t xml:space="preserve"> </w:t>
      </w:r>
      <w:r w:rsidRPr="00E12C11">
        <w:rPr>
          <w:rFonts w:ascii="Palatino Linotype" w:eastAsia="Calibri" w:hAnsi="Palatino Linotype" w:cs="Times New Roman"/>
          <w:sz w:val="22"/>
          <w:szCs w:val="22"/>
        </w:rPr>
        <w:t xml:space="preserve">Nad rámec zistení </w:t>
      </w:r>
      <w:r>
        <w:rPr>
          <w:rFonts w:ascii="Palatino Linotype" w:eastAsia="Calibri" w:hAnsi="Palatino Linotype" w:cs="Times New Roman"/>
          <w:sz w:val="22"/>
          <w:szCs w:val="22"/>
        </w:rPr>
        <w:t xml:space="preserve">obsiahnutých v správe VOP </w:t>
      </w:r>
      <w:r w:rsidRPr="00E12C11">
        <w:rPr>
          <w:rFonts w:ascii="Palatino Linotype" w:eastAsia="Calibri" w:hAnsi="Palatino Linotype" w:cs="Times New Roman"/>
          <w:sz w:val="22"/>
          <w:szCs w:val="22"/>
        </w:rPr>
        <w:t xml:space="preserve">je nutné poukázať aj na to,  že požadovanie či prijatie akéhokoľvek plnenia od pacienta bez konkrétneho právom aprobovaného dôvodu môže byť považované za prijímanie </w:t>
      </w:r>
      <w:r w:rsidRPr="00E12C11">
        <w:rPr>
          <w:rFonts w:ascii="Palatino Linotype" w:eastAsia="Calibri" w:hAnsi="Palatino Linotype" w:cs="Times New Roman"/>
          <w:sz w:val="22"/>
          <w:szCs w:val="22"/>
        </w:rPr>
        <w:lastRenderedPageBreak/>
        <w:t xml:space="preserve">úplatku, a to aj v prípade, ak sa nepodmieňuje poskytnutím zdravotnej starostlivosti či inou protislužbou (napr. rozsudok Najvyššieho súdu SR zo 7. júna 2018, </w:t>
      </w:r>
      <w:proofErr w:type="spellStart"/>
      <w:r w:rsidRPr="00E12C11">
        <w:rPr>
          <w:rFonts w:ascii="Palatino Linotype" w:eastAsia="Calibri" w:hAnsi="Palatino Linotype" w:cs="Times New Roman"/>
          <w:sz w:val="22"/>
          <w:szCs w:val="22"/>
        </w:rPr>
        <w:t>sp</w:t>
      </w:r>
      <w:proofErr w:type="spellEnd"/>
      <w:r w:rsidRPr="00E12C11">
        <w:rPr>
          <w:rFonts w:ascii="Palatino Linotype" w:eastAsia="Calibri" w:hAnsi="Palatino Linotype" w:cs="Times New Roman"/>
          <w:sz w:val="22"/>
          <w:szCs w:val="22"/>
        </w:rPr>
        <w:t>. zn. 5 To/ 5/2018). Obdobne poskytnutím takéhoto plnenia zo strany pacienta či iných osôb môže dôjsť k spáchaniu trestného činu podplácania. Z uvedeného vyplýva, že aktuálna právna úprava a aplikačná prax súvisiaca s poplatkami sa javí byť neudržateľná aj z trestnoprávneho hľadiska.</w:t>
      </w:r>
    </w:p>
    <w:p w14:paraId="42B4D35A" w14:textId="77777777" w:rsidR="00522819" w:rsidRDefault="00522819" w:rsidP="00522819">
      <w:p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 xml:space="preserve">Návrh </w:t>
      </w:r>
      <w:r>
        <w:rPr>
          <w:rFonts w:ascii="Palatino Linotype" w:eastAsia="Calibri" w:hAnsi="Palatino Linotype" w:cs="Times New Roman"/>
          <w:sz w:val="22"/>
          <w:szCs w:val="22"/>
        </w:rPr>
        <w:t>zakotvuje jednoznačné rozlíšenie zdravotných výkonov (vrátane ich súčastí) a služieb súvisiacich s poskytovaním zdravotnej starostlivosti, ktoré sú hradené na základe VZP a zdravotných výkonov, služieb a nadštandardných plnení, ktoré z VZP hradené nie sú, a teda môžu byť poskytované za priamu úhradu. Výška úhrad poistenca pri poskytovaní zdravotnej starostlivosti tak bude</w:t>
      </w:r>
      <w:r w:rsidRPr="00CD794D">
        <w:rPr>
          <w:rFonts w:ascii="Palatino Linotype" w:eastAsia="Calibri" w:hAnsi="Palatino Linotype" w:cs="Times New Roman"/>
          <w:sz w:val="22"/>
          <w:szCs w:val="22"/>
        </w:rPr>
        <w:t xml:space="preserve"> na celom území Slovenskej republiky jednoznačná a predvídateľná. Poistenec bude presne vedieť, aké náklady </w:t>
      </w:r>
      <w:r w:rsidRPr="00CD794D">
        <w:rPr>
          <w:rFonts w:ascii="Palatino Linotype" w:eastAsia="Calibri" w:hAnsi="Palatino Linotype" w:cs="Times New Roman"/>
          <w:i/>
          <w:iCs/>
          <w:sz w:val="22"/>
          <w:szCs w:val="22"/>
        </w:rPr>
        <w:t>bude</w:t>
      </w:r>
      <w:r w:rsidRPr="00CD794D">
        <w:rPr>
          <w:rFonts w:ascii="Palatino Linotype" w:eastAsia="Calibri" w:hAnsi="Palatino Linotype" w:cs="Times New Roman"/>
          <w:sz w:val="22"/>
          <w:szCs w:val="22"/>
        </w:rPr>
        <w:t xml:space="preserve"> znášať v súvislosti s poskytnutím zdravotnej starostlivosti a aké náklady </w:t>
      </w:r>
      <w:r w:rsidRPr="00CD794D">
        <w:rPr>
          <w:rFonts w:ascii="Palatino Linotype" w:eastAsia="Calibri" w:hAnsi="Palatino Linotype" w:cs="Times New Roman"/>
          <w:i/>
          <w:iCs/>
          <w:sz w:val="22"/>
          <w:szCs w:val="22"/>
        </w:rPr>
        <w:t xml:space="preserve">môže </w:t>
      </w:r>
      <w:r w:rsidRPr="00CD794D">
        <w:rPr>
          <w:rFonts w:ascii="Palatino Linotype" w:eastAsia="Calibri" w:hAnsi="Palatino Linotype" w:cs="Times New Roman"/>
          <w:sz w:val="22"/>
          <w:szCs w:val="22"/>
        </w:rPr>
        <w:t>znášať v prípade, ak sa tak slobodne rozhodne</w:t>
      </w:r>
      <w:r>
        <w:rPr>
          <w:rFonts w:ascii="Palatino Linotype" w:eastAsia="Calibri" w:hAnsi="Palatino Linotype" w:cs="Times New Roman"/>
          <w:sz w:val="22"/>
          <w:szCs w:val="22"/>
        </w:rPr>
        <w:t xml:space="preserve"> (napr. využiť doplnkové ordinačné hodiny). </w:t>
      </w:r>
    </w:p>
    <w:p w14:paraId="2E1D009C" w14:textId="77777777" w:rsidR="00522819" w:rsidRPr="00CD794D" w:rsidRDefault="00522819" w:rsidP="00522819">
      <w:p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 xml:space="preserve">Podstatou predkladaného návrhu je: </w:t>
      </w:r>
    </w:p>
    <w:p w14:paraId="29AD1D24" w14:textId="77777777" w:rsidR="00522819"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vymedzenie pojmu manažment zdravotnej starostlivosti, ktorého súčasťou je aj objednávanie na presný termín, odosielanie poistenca na iné vyšetrenia a akékoľvek s tým súvisiace doplnkové služby (napr. SMS notifikácie, služby recepcie), pričom manažment zdravotnej starostlivosti u zmluvného poskytovateľa poistenec neuhrádza – či už poskytovateľovi alebo inej osobe, </w:t>
      </w:r>
    </w:p>
    <w:p w14:paraId="7143B7F4" w14:textId="77777777" w:rsidR="00522819"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využívanie ordinačných hodín zmluvného poskytovateľa na poskytovanie zdravotnej starostlivosti hradenej na základe VZP, </w:t>
      </w:r>
    </w:p>
    <w:p w14:paraId="4DF50F97" w14:textId="77777777" w:rsidR="00522819"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 xml:space="preserve">sfunkčnenie inštitútu doplnkových ordinačných hodín (§ 2a zákona č. 576/2004 Z. z.), počas ktorých poskytovateľ môže poskytovať zdravotnú starostlivosť poistencovi za priamu úhradu; súčasťou tohto riešenia je nastavenie efektívnych pravidiel kontroly plnenia povinností súvisiacich s doplnkovými ordinačnými hodinami samosprávnym krajom a zdravotnou poisťovňou, </w:t>
      </w:r>
    </w:p>
    <w:p w14:paraId="4D63E8C0" w14:textId="77777777" w:rsidR="00522819" w:rsidRPr="00AA26CF" w:rsidRDefault="00522819" w:rsidP="00522819">
      <w:pPr>
        <w:pStyle w:val="Odsekzoznamu"/>
        <w:numPr>
          <w:ilvl w:val="0"/>
          <w:numId w:val="1"/>
        </w:numPr>
        <w:jc w:val="both"/>
        <w:rPr>
          <w:rFonts w:ascii="Palatino Linotype" w:eastAsia="Calibri" w:hAnsi="Palatino Linotype" w:cs="Times New Roman"/>
          <w:sz w:val="22"/>
          <w:szCs w:val="22"/>
        </w:rPr>
      </w:pPr>
      <w:r w:rsidRPr="00BC0907">
        <w:rPr>
          <w:rFonts w:ascii="Palatino Linotype" w:eastAsia="Calibri" w:hAnsi="Palatino Linotype" w:cs="Times New Roman"/>
          <w:sz w:val="22"/>
          <w:szCs w:val="22"/>
        </w:rPr>
        <w:t xml:space="preserve">doplnenie “zoznamu“ služieb súvisiacich s poskytovaním zdravotnej starostlivosti (ďalej len „služby“) v § 13 zákona č. 576/2004 Z. z. o administratívne služby, ktorých zoznam vydáva vláda nariadením, čím sa odstránia rozdiely medzi poskytovateľmi v zahŕňaní rôznych plnení medzi administratívne služby, </w:t>
      </w:r>
    </w:p>
    <w:p w14:paraId="0CE4DFE0" w14:textId="77777777" w:rsidR="00522819"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umožnenie vyberania úhrady za konkrétne nadštandardné plnenia (nadštandardný pobyt na lôžku, nadštandardný pobyt sprievodcu a výber ošetrujúceho zdravotníckeho pracovníka</w:t>
      </w:r>
      <w:r>
        <w:rPr>
          <w:rFonts w:ascii="Palatino Linotype" w:eastAsia="Calibri" w:hAnsi="Palatino Linotype" w:cs="Times New Roman"/>
          <w:sz w:val="22"/>
          <w:szCs w:val="22"/>
        </w:rPr>
        <w:t xml:space="preserve"> v ústavnej zdravotnej starostlivosti</w:t>
      </w:r>
      <w:r w:rsidRPr="00CD794D">
        <w:rPr>
          <w:rFonts w:ascii="Palatino Linotype" w:eastAsia="Calibri" w:hAnsi="Palatino Linotype" w:cs="Times New Roman"/>
          <w:sz w:val="22"/>
          <w:szCs w:val="22"/>
        </w:rPr>
        <w:t>) všetkým poskytovateľom zdravotnej starostlivosti pri splnení zákonom definovaných podmienok</w:t>
      </w:r>
      <w:r>
        <w:rPr>
          <w:rFonts w:ascii="Palatino Linotype" w:eastAsia="Calibri" w:hAnsi="Palatino Linotype" w:cs="Times New Roman"/>
          <w:sz w:val="22"/>
          <w:szCs w:val="22"/>
        </w:rPr>
        <w:t xml:space="preserve">, </w:t>
      </w:r>
    </w:p>
    <w:p w14:paraId="436D4AD9" w14:textId="77777777" w:rsidR="00522819"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zákaz uložený zmluvnému poskytovateľovi vyberať od poistenca iné platby než úhradu za nehradené zdravotné výkony, úhradu spoluúčasti (vrátane doplatku) za čiastočne hradenú zdravotnú starostlivosť a úhradu za nadštandardné plnenia, </w:t>
      </w:r>
    </w:p>
    <w:p w14:paraId="52DD42B1" w14:textId="77777777" w:rsidR="00522819" w:rsidRPr="00CD794D"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lastRenderedPageBreak/>
        <w:t xml:space="preserve">uloženie povinnosti zdravotnej poisťovni preplatiť poistencovi úhradu za zdravotnú starostlivosť a služby hradené na základe VZP a úpravu práva poisťovne si úhradu preplatenú poistencovi uplatniť u poskytovateľa, </w:t>
      </w:r>
    </w:p>
    <w:p w14:paraId="0D5474AB" w14:textId="77777777" w:rsidR="00522819"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zefektívnenie výkonu dozornej činnosti vykonávanej samosprávnymi krajmi (§ 81 a </w:t>
      </w:r>
      <w:proofErr w:type="spellStart"/>
      <w:r w:rsidRPr="00CD794D">
        <w:rPr>
          <w:rFonts w:ascii="Palatino Linotype" w:eastAsia="Calibri" w:hAnsi="Palatino Linotype" w:cs="Times New Roman"/>
          <w:sz w:val="22"/>
          <w:szCs w:val="22"/>
        </w:rPr>
        <w:t>nasl</w:t>
      </w:r>
      <w:proofErr w:type="spellEnd"/>
      <w:r w:rsidRPr="00CD794D">
        <w:rPr>
          <w:rFonts w:ascii="Palatino Linotype" w:eastAsia="Calibri" w:hAnsi="Palatino Linotype" w:cs="Times New Roman"/>
          <w:sz w:val="22"/>
          <w:szCs w:val="22"/>
        </w:rPr>
        <w:t>. zákona č. 578/2004 Z. z.)</w:t>
      </w:r>
      <w:r>
        <w:rPr>
          <w:rFonts w:ascii="Palatino Linotype" w:eastAsia="Calibri" w:hAnsi="Palatino Linotype" w:cs="Times New Roman"/>
          <w:sz w:val="22"/>
          <w:szCs w:val="22"/>
        </w:rPr>
        <w:t xml:space="preserve">, vrátane zavedenia dozoru pod utajenou identitou (tzv. </w:t>
      </w:r>
      <w:proofErr w:type="spellStart"/>
      <w:r>
        <w:rPr>
          <w:rFonts w:ascii="Palatino Linotype" w:eastAsia="Calibri" w:hAnsi="Palatino Linotype" w:cs="Times New Roman"/>
          <w:sz w:val="22"/>
          <w:szCs w:val="22"/>
        </w:rPr>
        <w:t>mystery</w:t>
      </w:r>
      <w:proofErr w:type="spellEnd"/>
      <w:r>
        <w:rPr>
          <w:rFonts w:ascii="Palatino Linotype" w:eastAsia="Calibri" w:hAnsi="Palatino Linotype" w:cs="Times New Roman"/>
          <w:sz w:val="22"/>
          <w:szCs w:val="22"/>
        </w:rPr>
        <w:t xml:space="preserve"> </w:t>
      </w:r>
      <w:proofErr w:type="spellStart"/>
      <w:r>
        <w:rPr>
          <w:rFonts w:ascii="Palatino Linotype" w:eastAsia="Calibri" w:hAnsi="Palatino Linotype" w:cs="Times New Roman"/>
          <w:sz w:val="22"/>
          <w:szCs w:val="22"/>
        </w:rPr>
        <w:t>shopping</w:t>
      </w:r>
      <w:proofErr w:type="spellEnd"/>
      <w:r>
        <w:rPr>
          <w:rFonts w:ascii="Palatino Linotype" w:eastAsia="Calibri" w:hAnsi="Palatino Linotype" w:cs="Times New Roman"/>
          <w:sz w:val="22"/>
          <w:szCs w:val="22"/>
        </w:rPr>
        <w:t>), ukladania pokút v </w:t>
      </w:r>
      <w:proofErr w:type="spellStart"/>
      <w:r>
        <w:rPr>
          <w:rFonts w:ascii="Palatino Linotype" w:eastAsia="Calibri" w:hAnsi="Palatino Linotype" w:cs="Times New Roman"/>
          <w:sz w:val="22"/>
          <w:szCs w:val="22"/>
        </w:rPr>
        <w:t>rozkaznom</w:t>
      </w:r>
      <w:proofErr w:type="spellEnd"/>
      <w:r>
        <w:rPr>
          <w:rFonts w:ascii="Palatino Linotype" w:eastAsia="Calibri" w:hAnsi="Palatino Linotype" w:cs="Times New Roman"/>
          <w:sz w:val="22"/>
          <w:szCs w:val="22"/>
        </w:rPr>
        <w:t xml:space="preserve"> konaní a prenesenia rozhodovania v odvolacom konaní z ministerstva zdravotníctva na predsedu samosprávneho kraja, </w:t>
      </w:r>
    </w:p>
    <w:p w14:paraId="7C0C7AF7" w14:textId="77777777" w:rsidR="00522819" w:rsidRDefault="00522819" w:rsidP="00522819">
      <w:pPr>
        <w:pStyle w:val="Odsekzoznamu"/>
        <w:numPr>
          <w:ilvl w:val="0"/>
          <w:numId w:val="1"/>
        </w:num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 xml:space="preserve">zahrnutie </w:t>
      </w:r>
      <w:r>
        <w:rPr>
          <w:rFonts w:ascii="Palatino Linotype" w:eastAsia="Calibri" w:hAnsi="Palatino Linotype" w:cs="Times New Roman"/>
          <w:sz w:val="22"/>
          <w:szCs w:val="22"/>
        </w:rPr>
        <w:t xml:space="preserve">dodržiavania právnych predpisov súvisiacich s úhradami </w:t>
      </w:r>
      <w:r w:rsidRPr="00CD794D">
        <w:rPr>
          <w:rFonts w:ascii="Palatino Linotype" w:eastAsia="Calibri" w:hAnsi="Palatino Linotype" w:cs="Times New Roman"/>
          <w:sz w:val="22"/>
          <w:szCs w:val="22"/>
        </w:rPr>
        <w:t xml:space="preserve">poistencov do rozsahu kontrolnej činnosti zdravotnej poisťovne (§ 44 zákona č. 577/2004 Z. z. v spojení s § 9 zákona č. 581/2004 Z. z.). </w:t>
      </w:r>
    </w:p>
    <w:p w14:paraId="05D65470" w14:textId="77777777" w:rsidR="00522819"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Predkladateľ si je vedomý argumentácie vybraných poskytovateľov ambulantnej starostlivosti a ich záujmových združení, že bez vyberania poplatkov nedokážu udržať svoje ambulancie v zmluvnom režime. Treba však uviesť, že zodpovednosť za adekvátne financovanie výkonov a finančnú stabilitu v sektore je na zdravotných poisťovniach a nemôže byť prenášaná na plecia poistencov. Zdravotné poisťovne musia byť viac aktívne v spravodlivejšej distribúcii zdrojov a vyrovnávaní  finančných rozdielov medzi poskytovateľmi, musia viac prispievať k redukcii duplicitných výkonov, nepotrebných dispenzárnych vyšetrení, </w:t>
      </w:r>
      <w:proofErr w:type="spellStart"/>
      <w:r>
        <w:rPr>
          <w:rFonts w:ascii="Palatino Linotype" w:eastAsia="Calibri" w:hAnsi="Palatino Linotype" w:cs="Times New Roman"/>
          <w:sz w:val="22"/>
          <w:szCs w:val="22"/>
        </w:rPr>
        <w:t>nezazmluvňovať</w:t>
      </w:r>
      <w:proofErr w:type="spellEnd"/>
      <w:r>
        <w:rPr>
          <w:rFonts w:ascii="Palatino Linotype" w:eastAsia="Calibri" w:hAnsi="Palatino Linotype" w:cs="Times New Roman"/>
          <w:sz w:val="22"/>
          <w:szCs w:val="22"/>
        </w:rPr>
        <w:t xml:space="preserve"> napr. jednodňovú zdravotnú starostlivosť v regiónoch s dostatočnou kapacitou, atď. Nemôžu sa pasívne prizerať ako sa ambulantný sektor </w:t>
      </w:r>
      <w:proofErr w:type="spellStart"/>
      <w:r>
        <w:rPr>
          <w:rFonts w:ascii="Palatino Linotype" w:eastAsia="Calibri" w:hAnsi="Palatino Linotype" w:cs="Times New Roman"/>
          <w:sz w:val="22"/>
          <w:szCs w:val="22"/>
        </w:rPr>
        <w:t>dofinancováva</w:t>
      </w:r>
      <w:proofErr w:type="spellEnd"/>
      <w:r>
        <w:rPr>
          <w:rFonts w:ascii="Palatino Linotype" w:eastAsia="Calibri" w:hAnsi="Palatino Linotype" w:cs="Times New Roman"/>
          <w:sz w:val="22"/>
          <w:szCs w:val="22"/>
        </w:rPr>
        <w:t xml:space="preserve"> prostredníctvom priamych platieb poistencov.  </w:t>
      </w:r>
    </w:p>
    <w:p w14:paraId="0A720629" w14:textId="77777777" w:rsidR="00522819" w:rsidRPr="00086A24"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Na zabezpečenie finančnej stability nad rámec disponibilných zdrojov poisťovní budú mať zmluvní poskytovatelia možnosť využiť doplnkové ordinačné hodiny, počas ktorých budú poskytovať zdravotnú starostlivosť za priamu úhradu. Ďalšie priame platby (okrem platieb umožnených v novo navrhovanom znení § 44 zákona č. 577/2004 Z. z.) – zavedené napr. formou zvýšenia úhrad za služby súvisiace s poskytovaním zdravotnej starostlivosti,  však nemožno považovať za akceptovateľné. </w:t>
      </w:r>
      <w:r w:rsidRPr="004A05B5">
        <w:rPr>
          <w:rFonts w:ascii="Palatino Linotype" w:eastAsia="Calibri" w:hAnsi="Palatino Linotype" w:cs="Times New Roman"/>
          <w:b/>
          <w:bCs/>
          <w:sz w:val="22"/>
          <w:szCs w:val="22"/>
        </w:rPr>
        <w:t xml:space="preserve">Nie je úlohou poistenca, nota </w:t>
      </w:r>
      <w:proofErr w:type="spellStart"/>
      <w:r w:rsidRPr="004A05B5">
        <w:rPr>
          <w:rFonts w:ascii="Palatino Linotype" w:eastAsia="Calibri" w:hAnsi="Palatino Linotype" w:cs="Times New Roman"/>
          <w:b/>
          <w:bCs/>
          <w:sz w:val="22"/>
          <w:szCs w:val="22"/>
        </w:rPr>
        <w:t>bene</w:t>
      </w:r>
      <w:proofErr w:type="spellEnd"/>
      <w:r w:rsidRPr="004A05B5">
        <w:rPr>
          <w:rFonts w:ascii="Palatino Linotype" w:eastAsia="Calibri" w:hAnsi="Palatino Linotype" w:cs="Times New Roman"/>
          <w:b/>
          <w:bCs/>
          <w:sz w:val="22"/>
          <w:szCs w:val="22"/>
        </w:rPr>
        <w:t xml:space="preserve"> poistenca zaťaženého poistnou sadzbou 16 % z vymeriavacieho základu (!) „</w:t>
      </w:r>
      <w:proofErr w:type="spellStart"/>
      <w:r w:rsidRPr="004A05B5">
        <w:rPr>
          <w:rFonts w:ascii="Palatino Linotype" w:eastAsia="Calibri" w:hAnsi="Palatino Linotype" w:cs="Times New Roman"/>
          <w:b/>
          <w:bCs/>
          <w:sz w:val="22"/>
          <w:szCs w:val="22"/>
        </w:rPr>
        <w:t>dofinancovávať</w:t>
      </w:r>
      <w:proofErr w:type="spellEnd"/>
      <w:r w:rsidRPr="004A05B5">
        <w:rPr>
          <w:rFonts w:ascii="Palatino Linotype" w:eastAsia="Calibri" w:hAnsi="Palatino Linotype" w:cs="Times New Roman"/>
          <w:b/>
          <w:bCs/>
          <w:sz w:val="22"/>
          <w:szCs w:val="22"/>
        </w:rPr>
        <w:t xml:space="preserve">“ </w:t>
      </w:r>
      <w:r>
        <w:rPr>
          <w:rFonts w:ascii="Palatino Linotype" w:eastAsia="Calibri" w:hAnsi="Palatino Linotype" w:cs="Times New Roman"/>
          <w:b/>
          <w:bCs/>
          <w:sz w:val="22"/>
          <w:szCs w:val="22"/>
        </w:rPr>
        <w:t>poskytovanie ambulantnej starostlivosti</w:t>
      </w:r>
      <w:r w:rsidRPr="004A05B5">
        <w:rPr>
          <w:rFonts w:ascii="Palatino Linotype" w:eastAsia="Calibri" w:hAnsi="Palatino Linotype" w:cs="Times New Roman"/>
          <w:b/>
          <w:bCs/>
          <w:sz w:val="22"/>
          <w:szCs w:val="22"/>
        </w:rPr>
        <w:t>.</w:t>
      </w:r>
      <w:r>
        <w:rPr>
          <w:rFonts w:ascii="Palatino Linotype" w:eastAsia="Calibri" w:hAnsi="Palatino Linotype" w:cs="Times New Roman"/>
          <w:sz w:val="22"/>
          <w:szCs w:val="22"/>
        </w:rPr>
        <w:t xml:space="preserve"> Akékoľvek zvýšenie úhrad za služby (napr. formou spoplatnenia návštevy ambulancie) by nevyhnutne znášali pracujúci poistenci, nakoľko poistenci štátu by s ohľadom na svoju sociálnu zraniteľnosť museli byť od takýchto úhrad oslobodení. </w:t>
      </w:r>
    </w:p>
    <w:p w14:paraId="53631295" w14:textId="77777777" w:rsidR="00522819" w:rsidRDefault="00522819" w:rsidP="00522819">
      <w:pPr>
        <w:spacing w:line="276" w:lineRule="auto"/>
        <w:jc w:val="both"/>
        <w:rPr>
          <w:rFonts w:ascii="Palatino Linotype" w:eastAsia="Calibri" w:hAnsi="Palatino Linotype" w:cs="Times New Roman"/>
          <w:sz w:val="22"/>
          <w:szCs w:val="22"/>
        </w:rPr>
      </w:pPr>
      <w:r w:rsidRPr="00CD794D">
        <w:rPr>
          <w:rFonts w:ascii="Palatino Linotype" w:eastAsia="Calibri" w:hAnsi="Palatino Linotype" w:cs="Times New Roman"/>
          <w:sz w:val="22"/>
          <w:szCs w:val="22"/>
        </w:rPr>
        <w:t xml:space="preserve">Účinnosť zákona sa navrhuje na 1. januára 2027, čím sa adresátom právnej úpravy poskytne dostatočne dlhá </w:t>
      </w:r>
      <w:proofErr w:type="spellStart"/>
      <w:r w:rsidRPr="00CD794D">
        <w:rPr>
          <w:rFonts w:ascii="Palatino Linotype" w:eastAsia="Calibri" w:hAnsi="Palatino Linotype" w:cs="Times New Roman"/>
          <w:sz w:val="22"/>
          <w:szCs w:val="22"/>
        </w:rPr>
        <w:t>legisvakačná</w:t>
      </w:r>
      <w:proofErr w:type="spellEnd"/>
      <w:r w:rsidRPr="00CD794D">
        <w:rPr>
          <w:rFonts w:ascii="Palatino Linotype" w:eastAsia="Calibri" w:hAnsi="Palatino Linotype" w:cs="Times New Roman"/>
          <w:sz w:val="22"/>
          <w:szCs w:val="22"/>
        </w:rPr>
        <w:t xml:space="preserve"> lehota na oboznámenie sa s novou právnou úpravou a adaptáciu na nové práva a povinnosti z nej vyplývajúce. </w:t>
      </w:r>
    </w:p>
    <w:p w14:paraId="1ACCC71B" w14:textId="77777777" w:rsidR="00522819" w:rsidRPr="00802C3C" w:rsidRDefault="00522819" w:rsidP="00522819">
      <w:pPr>
        <w:pStyle w:val="title-doc-oj-reference"/>
        <w:shd w:val="clear" w:color="auto" w:fill="FFFFFF"/>
        <w:spacing w:before="0" w:beforeAutospacing="0" w:after="0" w:afterAutospacing="0" w:line="276" w:lineRule="auto"/>
        <w:jc w:val="both"/>
        <w:rPr>
          <w:rFonts w:ascii="Palatino Linotype" w:hAnsi="Palatino Linotype"/>
          <w:sz w:val="22"/>
          <w:szCs w:val="22"/>
        </w:rPr>
      </w:pPr>
      <w:r w:rsidRPr="00802C3C">
        <w:rPr>
          <w:rFonts w:ascii="Palatino Linotype" w:hAnsi="Palatino Linotype"/>
          <w:sz w:val="22"/>
          <w:szCs w:val="22"/>
        </w:rPr>
        <w:t>Návrh zákona nepredpokladá žiadny vplyv na rozpočet verejnej správy, podnikateľské prostredie, živ</w:t>
      </w:r>
      <w:r>
        <w:rPr>
          <w:rFonts w:ascii="Palatino Linotype" w:hAnsi="Palatino Linotype"/>
          <w:sz w:val="22"/>
          <w:szCs w:val="22"/>
        </w:rPr>
        <w:t>otné prostredie a</w:t>
      </w:r>
      <w:r w:rsidRPr="00802C3C">
        <w:rPr>
          <w:rFonts w:ascii="Palatino Linotype" w:hAnsi="Palatino Linotype"/>
          <w:sz w:val="22"/>
          <w:szCs w:val="22"/>
        </w:rPr>
        <w:t xml:space="preserve"> informatizáciu</w:t>
      </w:r>
      <w:r>
        <w:rPr>
          <w:rFonts w:ascii="Palatino Linotype" w:hAnsi="Palatino Linotype"/>
          <w:sz w:val="22"/>
          <w:szCs w:val="22"/>
        </w:rPr>
        <w:t>.</w:t>
      </w:r>
      <w:r w:rsidRPr="00802C3C">
        <w:rPr>
          <w:rFonts w:ascii="Palatino Linotype" w:hAnsi="Palatino Linotype"/>
          <w:sz w:val="22"/>
          <w:szCs w:val="22"/>
        </w:rPr>
        <w:t xml:space="preserve"> Zákon predpokladá pozitívne sociálne vplyvy</w:t>
      </w:r>
      <w:r>
        <w:rPr>
          <w:rFonts w:ascii="Palatino Linotype" w:hAnsi="Palatino Linotype"/>
          <w:sz w:val="22"/>
          <w:szCs w:val="22"/>
        </w:rPr>
        <w:t xml:space="preserve">, pozitívne vplyvy na </w:t>
      </w:r>
      <w:r w:rsidRPr="00802C3C">
        <w:rPr>
          <w:rFonts w:ascii="Palatino Linotype" w:hAnsi="Palatino Linotype"/>
          <w:sz w:val="22"/>
          <w:szCs w:val="22"/>
        </w:rPr>
        <w:t>služby verejnej správy pre občana  a</w:t>
      </w:r>
      <w:r>
        <w:rPr>
          <w:rFonts w:ascii="Palatino Linotype" w:hAnsi="Palatino Linotype"/>
          <w:sz w:val="22"/>
          <w:szCs w:val="22"/>
        </w:rPr>
        <w:t xml:space="preserve"> pozitívne </w:t>
      </w:r>
      <w:r w:rsidRPr="00802C3C">
        <w:rPr>
          <w:rFonts w:ascii="Palatino Linotype" w:hAnsi="Palatino Linotype"/>
          <w:sz w:val="22"/>
          <w:szCs w:val="22"/>
        </w:rPr>
        <w:t xml:space="preserve">vplyvy na manželstvo, rodičovstvo a rodinu.   </w:t>
      </w:r>
    </w:p>
    <w:p w14:paraId="3CFF1CA4" w14:textId="77777777" w:rsidR="00522819" w:rsidRPr="00802C3C" w:rsidRDefault="00522819" w:rsidP="00522819">
      <w:pPr>
        <w:pStyle w:val="title-doc-oj-reference"/>
        <w:shd w:val="clear" w:color="auto" w:fill="FFFFFF"/>
        <w:spacing w:before="0" w:beforeAutospacing="0" w:after="0" w:afterAutospacing="0" w:line="276" w:lineRule="auto"/>
        <w:ind w:firstLine="709"/>
        <w:jc w:val="both"/>
        <w:rPr>
          <w:rFonts w:ascii="Palatino Linotype" w:hAnsi="Palatino Linotype"/>
          <w:sz w:val="22"/>
          <w:szCs w:val="22"/>
        </w:rPr>
      </w:pPr>
    </w:p>
    <w:p w14:paraId="21FAA482" w14:textId="77777777" w:rsidR="00522819" w:rsidRPr="00802C3C" w:rsidRDefault="00522819" w:rsidP="00522819">
      <w:pPr>
        <w:pStyle w:val="title-doc-oj-reference"/>
        <w:shd w:val="clear" w:color="auto" w:fill="FFFFFF"/>
        <w:spacing w:before="0" w:beforeAutospacing="0" w:after="0" w:afterAutospacing="0" w:line="276" w:lineRule="auto"/>
        <w:jc w:val="both"/>
        <w:rPr>
          <w:rFonts w:ascii="Palatino Linotype" w:hAnsi="Palatino Linotype"/>
          <w:iCs/>
          <w:sz w:val="22"/>
          <w:szCs w:val="22"/>
        </w:rPr>
      </w:pPr>
      <w:r w:rsidRPr="00802C3C">
        <w:rPr>
          <w:rFonts w:ascii="Palatino Linotype" w:hAnsi="Palatino Linotype"/>
          <w:sz w:val="22"/>
          <w:szCs w:val="22"/>
        </w:rPr>
        <w:lastRenderedPageBreak/>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2785DC68" w14:textId="77777777" w:rsidR="00522819" w:rsidRPr="00CD794D" w:rsidRDefault="00522819" w:rsidP="00522819">
      <w:pPr>
        <w:spacing w:line="276" w:lineRule="auto"/>
        <w:jc w:val="both"/>
        <w:rPr>
          <w:rFonts w:ascii="Palatino Linotype" w:eastAsia="Calibri" w:hAnsi="Palatino Linotype" w:cs="Times New Roman"/>
          <w:sz w:val="22"/>
          <w:szCs w:val="22"/>
        </w:rPr>
      </w:pPr>
    </w:p>
    <w:p w14:paraId="556538B4" w14:textId="77777777" w:rsidR="00522819" w:rsidRDefault="00522819" w:rsidP="00522819">
      <w:pPr>
        <w:jc w:val="both"/>
        <w:rPr>
          <w:rFonts w:ascii="Palatino Linotype" w:hAnsi="Palatino Linotype" w:cs="Times New Roman"/>
          <w:b/>
          <w:bCs/>
          <w:sz w:val="22"/>
          <w:szCs w:val="22"/>
        </w:rPr>
      </w:pPr>
    </w:p>
    <w:p w14:paraId="273D30B4" w14:textId="77777777" w:rsidR="00522819" w:rsidRDefault="00522819" w:rsidP="00522819">
      <w:pPr>
        <w:jc w:val="both"/>
        <w:rPr>
          <w:rFonts w:ascii="Palatino Linotype" w:hAnsi="Palatino Linotype" w:cs="Times New Roman"/>
          <w:b/>
          <w:bCs/>
          <w:sz w:val="22"/>
          <w:szCs w:val="22"/>
        </w:rPr>
      </w:pPr>
    </w:p>
    <w:p w14:paraId="71821EA9" w14:textId="77777777" w:rsidR="00522819" w:rsidRDefault="00522819" w:rsidP="00522819">
      <w:pPr>
        <w:jc w:val="both"/>
        <w:rPr>
          <w:rFonts w:ascii="Palatino Linotype" w:hAnsi="Palatino Linotype" w:cs="Times New Roman"/>
          <w:b/>
          <w:bCs/>
          <w:sz w:val="22"/>
          <w:szCs w:val="22"/>
        </w:rPr>
      </w:pPr>
    </w:p>
    <w:p w14:paraId="27DF3F38" w14:textId="77777777" w:rsidR="00522819" w:rsidRDefault="00522819" w:rsidP="00522819">
      <w:pPr>
        <w:jc w:val="both"/>
        <w:rPr>
          <w:rFonts w:ascii="Palatino Linotype" w:hAnsi="Palatino Linotype" w:cs="Times New Roman"/>
          <w:b/>
          <w:bCs/>
          <w:sz w:val="22"/>
          <w:szCs w:val="22"/>
        </w:rPr>
      </w:pPr>
    </w:p>
    <w:p w14:paraId="3A890AB4" w14:textId="77777777" w:rsidR="00522819" w:rsidRDefault="00522819" w:rsidP="00522819">
      <w:pPr>
        <w:jc w:val="both"/>
        <w:rPr>
          <w:rFonts w:ascii="Palatino Linotype" w:hAnsi="Palatino Linotype" w:cs="Times New Roman"/>
          <w:b/>
          <w:bCs/>
          <w:sz w:val="22"/>
          <w:szCs w:val="22"/>
        </w:rPr>
      </w:pPr>
    </w:p>
    <w:p w14:paraId="366C808B" w14:textId="77777777" w:rsidR="00522819" w:rsidRDefault="00522819" w:rsidP="00522819">
      <w:pPr>
        <w:jc w:val="both"/>
        <w:rPr>
          <w:rFonts w:ascii="Palatino Linotype" w:hAnsi="Palatino Linotype" w:cs="Times New Roman"/>
          <w:b/>
          <w:bCs/>
          <w:sz w:val="22"/>
          <w:szCs w:val="22"/>
        </w:rPr>
      </w:pPr>
    </w:p>
    <w:p w14:paraId="7B8C3693" w14:textId="77777777" w:rsidR="00522819" w:rsidRDefault="00522819" w:rsidP="00522819">
      <w:pPr>
        <w:jc w:val="both"/>
        <w:rPr>
          <w:rFonts w:ascii="Palatino Linotype" w:hAnsi="Palatino Linotype" w:cs="Times New Roman"/>
          <w:b/>
          <w:bCs/>
          <w:sz w:val="22"/>
          <w:szCs w:val="22"/>
        </w:rPr>
      </w:pPr>
    </w:p>
    <w:p w14:paraId="4D169CB0" w14:textId="77777777" w:rsidR="00522819" w:rsidRDefault="00522819" w:rsidP="00522819">
      <w:pPr>
        <w:jc w:val="both"/>
        <w:rPr>
          <w:rFonts w:ascii="Palatino Linotype" w:hAnsi="Palatino Linotype" w:cs="Times New Roman"/>
          <w:b/>
          <w:bCs/>
          <w:sz w:val="22"/>
          <w:szCs w:val="22"/>
        </w:rPr>
      </w:pPr>
    </w:p>
    <w:p w14:paraId="7785EC5E" w14:textId="77777777" w:rsidR="00522819" w:rsidRDefault="00522819" w:rsidP="00522819">
      <w:pPr>
        <w:jc w:val="both"/>
        <w:rPr>
          <w:rFonts w:ascii="Palatino Linotype" w:hAnsi="Palatino Linotype" w:cs="Times New Roman"/>
          <w:b/>
          <w:bCs/>
          <w:sz w:val="22"/>
          <w:szCs w:val="22"/>
        </w:rPr>
      </w:pPr>
    </w:p>
    <w:p w14:paraId="67C9C995" w14:textId="77777777" w:rsidR="00522819" w:rsidRDefault="00522819" w:rsidP="00522819">
      <w:pPr>
        <w:jc w:val="both"/>
        <w:rPr>
          <w:rFonts w:ascii="Palatino Linotype" w:hAnsi="Palatino Linotype" w:cs="Times New Roman"/>
          <w:b/>
          <w:bCs/>
          <w:sz w:val="22"/>
          <w:szCs w:val="22"/>
        </w:rPr>
      </w:pPr>
    </w:p>
    <w:p w14:paraId="434747A6" w14:textId="77777777" w:rsidR="00522819" w:rsidRDefault="00522819" w:rsidP="00522819">
      <w:pPr>
        <w:jc w:val="both"/>
        <w:rPr>
          <w:rFonts w:ascii="Palatino Linotype" w:hAnsi="Palatino Linotype" w:cs="Times New Roman"/>
          <w:b/>
          <w:bCs/>
          <w:sz w:val="22"/>
          <w:szCs w:val="22"/>
        </w:rPr>
      </w:pPr>
    </w:p>
    <w:p w14:paraId="20948213" w14:textId="77777777" w:rsidR="00522819" w:rsidRDefault="00522819" w:rsidP="00522819">
      <w:pPr>
        <w:jc w:val="both"/>
        <w:rPr>
          <w:rFonts w:ascii="Palatino Linotype" w:hAnsi="Palatino Linotype" w:cs="Times New Roman"/>
          <w:b/>
          <w:bCs/>
          <w:sz w:val="22"/>
          <w:szCs w:val="22"/>
        </w:rPr>
      </w:pPr>
    </w:p>
    <w:p w14:paraId="7C4ED36A" w14:textId="77777777" w:rsidR="00522819" w:rsidRDefault="00522819" w:rsidP="00522819">
      <w:pPr>
        <w:jc w:val="both"/>
        <w:rPr>
          <w:rFonts w:ascii="Palatino Linotype" w:hAnsi="Palatino Linotype" w:cs="Times New Roman"/>
          <w:b/>
          <w:bCs/>
          <w:sz w:val="22"/>
          <w:szCs w:val="22"/>
        </w:rPr>
      </w:pPr>
    </w:p>
    <w:p w14:paraId="77117268" w14:textId="77777777" w:rsidR="00522819" w:rsidRDefault="00522819" w:rsidP="00522819">
      <w:pPr>
        <w:jc w:val="both"/>
        <w:rPr>
          <w:rFonts w:ascii="Palatino Linotype" w:hAnsi="Palatino Linotype" w:cs="Times New Roman"/>
          <w:b/>
          <w:bCs/>
          <w:sz w:val="22"/>
          <w:szCs w:val="22"/>
        </w:rPr>
      </w:pPr>
    </w:p>
    <w:p w14:paraId="735EE502" w14:textId="77777777" w:rsidR="00522819" w:rsidRDefault="00522819" w:rsidP="00522819">
      <w:pPr>
        <w:jc w:val="both"/>
        <w:rPr>
          <w:rFonts w:ascii="Palatino Linotype" w:hAnsi="Palatino Linotype" w:cs="Times New Roman"/>
          <w:b/>
          <w:bCs/>
          <w:sz w:val="22"/>
          <w:szCs w:val="22"/>
        </w:rPr>
      </w:pPr>
    </w:p>
    <w:p w14:paraId="1A8466DB" w14:textId="77777777" w:rsidR="00522819" w:rsidRDefault="00522819" w:rsidP="00522819">
      <w:pPr>
        <w:jc w:val="both"/>
        <w:rPr>
          <w:rFonts w:ascii="Palatino Linotype" w:hAnsi="Palatino Linotype" w:cs="Times New Roman"/>
          <w:b/>
          <w:bCs/>
          <w:sz w:val="22"/>
          <w:szCs w:val="22"/>
        </w:rPr>
      </w:pPr>
    </w:p>
    <w:p w14:paraId="646A8D0A" w14:textId="77777777" w:rsidR="00522819" w:rsidRDefault="00522819" w:rsidP="00522819">
      <w:pPr>
        <w:jc w:val="both"/>
        <w:rPr>
          <w:rFonts w:ascii="Palatino Linotype" w:hAnsi="Palatino Linotype" w:cs="Times New Roman"/>
          <w:b/>
          <w:bCs/>
          <w:sz w:val="22"/>
          <w:szCs w:val="22"/>
        </w:rPr>
      </w:pPr>
    </w:p>
    <w:p w14:paraId="66B19C49" w14:textId="77777777" w:rsidR="00522819" w:rsidRDefault="00522819" w:rsidP="00522819">
      <w:pPr>
        <w:jc w:val="both"/>
        <w:rPr>
          <w:rFonts w:ascii="Palatino Linotype" w:hAnsi="Palatino Linotype" w:cs="Times New Roman"/>
          <w:b/>
          <w:bCs/>
          <w:sz w:val="22"/>
          <w:szCs w:val="22"/>
        </w:rPr>
      </w:pPr>
    </w:p>
    <w:p w14:paraId="46C58CB0" w14:textId="77777777" w:rsidR="00522819" w:rsidRDefault="00522819" w:rsidP="00522819">
      <w:pPr>
        <w:jc w:val="both"/>
        <w:rPr>
          <w:rFonts w:ascii="Palatino Linotype" w:hAnsi="Palatino Linotype" w:cs="Times New Roman"/>
          <w:b/>
          <w:bCs/>
          <w:sz w:val="22"/>
          <w:szCs w:val="22"/>
        </w:rPr>
      </w:pPr>
    </w:p>
    <w:p w14:paraId="23B3128F" w14:textId="77777777" w:rsidR="00522819" w:rsidRDefault="00522819" w:rsidP="00522819">
      <w:pPr>
        <w:jc w:val="both"/>
        <w:rPr>
          <w:rFonts w:ascii="Palatino Linotype" w:hAnsi="Palatino Linotype" w:cs="Times New Roman"/>
          <w:b/>
          <w:bCs/>
          <w:sz w:val="22"/>
          <w:szCs w:val="22"/>
        </w:rPr>
      </w:pPr>
    </w:p>
    <w:p w14:paraId="27DBAA87" w14:textId="77777777" w:rsidR="00522819" w:rsidRDefault="00522819" w:rsidP="00522819">
      <w:pPr>
        <w:jc w:val="both"/>
        <w:rPr>
          <w:rFonts w:ascii="Palatino Linotype" w:hAnsi="Palatino Linotype" w:cs="Times New Roman"/>
          <w:b/>
          <w:bCs/>
          <w:sz w:val="22"/>
          <w:szCs w:val="22"/>
        </w:rPr>
      </w:pPr>
    </w:p>
    <w:p w14:paraId="3129C7D3" w14:textId="77777777" w:rsidR="00522819" w:rsidRDefault="00522819" w:rsidP="00522819">
      <w:pPr>
        <w:jc w:val="both"/>
        <w:rPr>
          <w:rFonts w:ascii="Palatino Linotype" w:hAnsi="Palatino Linotype" w:cs="Times New Roman"/>
          <w:b/>
          <w:bCs/>
          <w:sz w:val="22"/>
          <w:szCs w:val="22"/>
        </w:rPr>
      </w:pPr>
    </w:p>
    <w:p w14:paraId="2AE3A7C5" w14:textId="77777777" w:rsidR="00522819" w:rsidRDefault="00522819" w:rsidP="00522819">
      <w:pPr>
        <w:jc w:val="both"/>
        <w:rPr>
          <w:rFonts w:ascii="Palatino Linotype" w:hAnsi="Palatino Linotype" w:cs="Times New Roman"/>
          <w:b/>
          <w:bCs/>
          <w:sz w:val="22"/>
          <w:szCs w:val="22"/>
        </w:rPr>
      </w:pPr>
    </w:p>
    <w:p w14:paraId="7AA7FA4B" w14:textId="77777777" w:rsidR="00522819" w:rsidRPr="00CD794D" w:rsidRDefault="00522819" w:rsidP="00522819">
      <w:pPr>
        <w:jc w:val="both"/>
        <w:rPr>
          <w:rFonts w:ascii="Palatino Linotype" w:hAnsi="Palatino Linotype" w:cs="Times New Roman"/>
          <w:b/>
          <w:bCs/>
          <w:sz w:val="22"/>
          <w:szCs w:val="22"/>
        </w:rPr>
      </w:pPr>
    </w:p>
    <w:p w14:paraId="193A0543" w14:textId="77777777" w:rsidR="00522819" w:rsidRPr="00CD794D" w:rsidRDefault="00522819" w:rsidP="00522819">
      <w:pPr>
        <w:jc w:val="both"/>
        <w:rPr>
          <w:rFonts w:ascii="Palatino Linotype" w:hAnsi="Palatino Linotype" w:cs="Times New Roman"/>
          <w:b/>
          <w:bCs/>
          <w:sz w:val="22"/>
          <w:szCs w:val="22"/>
        </w:rPr>
      </w:pPr>
      <w:r w:rsidRPr="00CD794D">
        <w:rPr>
          <w:rFonts w:ascii="Palatino Linotype" w:hAnsi="Palatino Linotype" w:cs="Times New Roman"/>
          <w:b/>
          <w:bCs/>
          <w:sz w:val="22"/>
          <w:szCs w:val="22"/>
        </w:rPr>
        <w:lastRenderedPageBreak/>
        <w:t>B. Osobitná časť</w:t>
      </w:r>
    </w:p>
    <w:p w14:paraId="61E8921C" w14:textId="77777777" w:rsidR="00522819" w:rsidRPr="00CD794D" w:rsidRDefault="00522819" w:rsidP="00522819">
      <w:pPr>
        <w:jc w:val="both"/>
        <w:rPr>
          <w:rFonts w:ascii="Palatino Linotype" w:hAnsi="Palatino Linotype" w:cs="Times New Roman"/>
          <w:sz w:val="22"/>
          <w:szCs w:val="22"/>
        </w:rPr>
      </w:pPr>
    </w:p>
    <w:p w14:paraId="323A33E9" w14:textId="77777777" w:rsidR="00522819" w:rsidRDefault="00522819" w:rsidP="00522819">
      <w:pPr>
        <w:jc w:val="both"/>
        <w:rPr>
          <w:rFonts w:ascii="Palatino Linotype" w:hAnsi="Palatino Linotype" w:cs="Times New Roman"/>
          <w:b/>
          <w:bCs/>
          <w:sz w:val="22"/>
          <w:szCs w:val="22"/>
        </w:rPr>
      </w:pPr>
      <w:r w:rsidRPr="00CD794D">
        <w:rPr>
          <w:rFonts w:ascii="Palatino Linotype" w:hAnsi="Palatino Linotype" w:cs="Times New Roman"/>
          <w:b/>
          <w:bCs/>
          <w:sz w:val="22"/>
          <w:szCs w:val="22"/>
        </w:rPr>
        <w:t>K čl. I</w:t>
      </w:r>
      <w:r>
        <w:rPr>
          <w:rFonts w:ascii="Palatino Linotype" w:hAnsi="Palatino Linotype" w:cs="Times New Roman"/>
          <w:b/>
          <w:bCs/>
          <w:sz w:val="22"/>
          <w:szCs w:val="22"/>
        </w:rPr>
        <w:t xml:space="preserve"> (zákon č. 576/2004 Z. z.)</w:t>
      </w:r>
    </w:p>
    <w:p w14:paraId="7DE62F28" w14:textId="77777777" w:rsidR="00522819" w:rsidRDefault="00522819" w:rsidP="00522819">
      <w:pPr>
        <w:jc w:val="both"/>
        <w:rPr>
          <w:rFonts w:ascii="Palatino Linotype" w:hAnsi="Palatino Linotype" w:cs="Times New Roman"/>
          <w:b/>
          <w:bCs/>
          <w:sz w:val="22"/>
          <w:szCs w:val="22"/>
        </w:rPr>
      </w:pPr>
      <w:r>
        <w:rPr>
          <w:rFonts w:ascii="Palatino Linotype" w:hAnsi="Palatino Linotype" w:cs="Times New Roman"/>
          <w:b/>
          <w:bCs/>
          <w:sz w:val="22"/>
          <w:szCs w:val="22"/>
        </w:rPr>
        <w:t>Bod 1 (§ 2 ods. 32)</w:t>
      </w:r>
    </w:p>
    <w:p w14:paraId="02AC169C" w14:textId="77777777" w:rsidR="00522819" w:rsidRDefault="00522819" w:rsidP="00522819">
      <w:pPr>
        <w:jc w:val="both"/>
        <w:rPr>
          <w:rFonts w:ascii="Palatino Linotype" w:hAnsi="Palatino Linotype" w:cs="Times New Roman"/>
          <w:sz w:val="22"/>
          <w:szCs w:val="22"/>
        </w:rPr>
      </w:pPr>
      <w:r w:rsidRPr="00B90ADA">
        <w:rPr>
          <w:rFonts w:ascii="Palatino Linotype" w:hAnsi="Palatino Linotype" w:cs="Times New Roman"/>
          <w:sz w:val="22"/>
          <w:szCs w:val="22"/>
        </w:rPr>
        <w:t>Ord</w:t>
      </w:r>
      <w:r>
        <w:rPr>
          <w:rFonts w:ascii="Palatino Linotype" w:hAnsi="Palatino Linotype" w:cs="Times New Roman"/>
          <w:sz w:val="22"/>
          <w:szCs w:val="22"/>
        </w:rPr>
        <w:t xml:space="preserve">inačné hodiny poskytovateľa ambulantnej starostlivosti, ktorý má uzatvorenú zmluvu o poskytovaní zdravotnej starostlivosti so zdravotnou poisťovňou (ďalej len „zmluvný poskytovateľ“), sú časový úsek, ktorý musí byť využívaný na poskytovanie zdravotnej starostlivosti hradenej na základe VZP, a nie na poskytovanie z VZP nehradených zdravotných výkonov. Uvedené jednoznačne vyplýva z logiky systému VZP, v ktorom zdravotná poisťovňa plní svoju zákonnú povinnosť zabezpečiť svojim poistencom dostupnosť zdravotnej starostlivosti predovšetkým tým, že uzatvára zmluvy s poskytovateľmi (§ 7 zákona č. 581/2004 Z. z.). Ak zmluvný poskytovateľ využíva ordinačné hodiny na poskytovanie z VZP nehradenej zdravotnej starostlivosti (nad rámec rozsahu pripadajúceho na poistencov zdravotných poisťovní, s ktorými nemá uzatvorenú zmluvu), skracuje tým čas, ktorý by inak venoval poskytovaniu hradenej starostlivosti, čím znižuje dostupnosť zdravotnej starostlivosti hradenej na základe VZP, a tým aj priestor na realizáciu práva poistenca na bezplatnú zdravotnú starostlivosť podľa čl. 40 ústavy SR. Vymedzením ordinačných hodín ako časového úseku, v ktorom zmluvný poskytovateľ nemôže poskytovať z VZP nehradené výkony, sa zároveň zamedzí v praxi sa vyskytujúcej neistote poistenca, či mu poskytovateľ poskytol výkon hradený alebo nehradený z VZP. Poistenec tak bude mať istotu, že ak navštívi poskytovateľa, ktorý má uzatvorenú zmluvu s jeho zdravotnou poisťovňou (o čom je poskytovateľ povinný poistenca informovať - § 79 ods. 1 písm. f) a h) zákona č. 578/2004 Z. z.), poskytovateľ od neho môže požadovať výlučne úhradu spoluúčasti, a to iba v prípade, ak ide o výkon čiastočne hradený na základe VZP (o čom taktiež poistenec musí byť poskytovateľom informovaný - § 79 ods. 1 písm. </w:t>
      </w:r>
      <w:proofErr w:type="spellStart"/>
      <w:r>
        <w:rPr>
          <w:rFonts w:ascii="Palatino Linotype" w:hAnsi="Palatino Linotype" w:cs="Times New Roman"/>
          <w:sz w:val="22"/>
          <w:szCs w:val="22"/>
        </w:rPr>
        <w:t>zp</w:t>
      </w:r>
      <w:proofErr w:type="spellEnd"/>
      <w:r>
        <w:rPr>
          <w:rFonts w:ascii="Palatino Linotype" w:hAnsi="Palatino Linotype" w:cs="Times New Roman"/>
          <w:sz w:val="22"/>
          <w:szCs w:val="22"/>
        </w:rPr>
        <w:t xml:space="preserve">) zákona č. 578/2004 Z. z.). Poskytovateľ, ktorý má záujem poskytovať poistencom nehradené zdravotné výkony, môže na tento účel využívať doplnkové ordinačné hodiny (§ 2a). </w:t>
      </w:r>
    </w:p>
    <w:p w14:paraId="1EEC0291" w14:textId="77777777" w:rsidR="00522819" w:rsidRPr="00204BF8" w:rsidRDefault="00522819" w:rsidP="00522819">
      <w:pPr>
        <w:jc w:val="both"/>
        <w:rPr>
          <w:rFonts w:ascii="Palatino Linotype" w:hAnsi="Palatino Linotype" w:cs="Times New Roman"/>
          <w:sz w:val="22"/>
          <w:szCs w:val="22"/>
        </w:rPr>
      </w:pPr>
    </w:p>
    <w:p w14:paraId="5F2B2861" w14:textId="77777777" w:rsidR="00522819" w:rsidRDefault="00522819" w:rsidP="00522819">
      <w:pPr>
        <w:jc w:val="both"/>
        <w:rPr>
          <w:rFonts w:ascii="Palatino Linotype" w:hAnsi="Palatino Linotype" w:cs="Times New Roman"/>
          <w:b/>
          <w:bCs/>
          <w:sz w:val="22"/>
          <w:szCs w:val="22"/>
        </w:rPr>
      </w:pPr>
      <w:r w:rsidRPr="00CD794D">
        <w:rPr>
          <w:rFonts w:ascii="Palatino Linotype" w:hAnsi="Palatino Linotype" w:cs="Times New Roman"/>
          <w:b/>
          <w:bCs/>
          <w:sz w:val="22"/>
          <w:szCs w:val="22"/>
        </w:rPr>
        <w:t>Bod</w:t>
      </w:r>
      <w:r>
        <w:rPr>
          <w:rFonts w:ascii="Palatino Linotype" w:hAnsi="Palatino Linotype" w:cs="Times New Roman"/>
          <w:b/>
          <w:bCs/>
          <w:sz w:val="22"/>
          <w:szCs w:val="22"/>
        </w:rPr>
        <w:t xml:space="preserve"> </w:t>
      </w:r>
      <w:r w:rsidRPr="00CD794D">
        <w:rPr>
          <w:rFonts w:ascii="Palatino Linotype" w:hAnsi="Palatino Linotype" w:cs="Times New Roman"/>
          <w:b/>
          <w:bCs/>
          <w:sz w:val="22"/>
          <w:szCs w:val="22"/>
        </w:rPr>
        <w:t>2 (§ 2 ods. 33</w:t>
      </w:r>
      <w:r>
        <w:rPr>
          <w:rFonts w:ascii="Palatino Linotype" w:hAnsi="Palatino Linotype" w:cs="Times New Roman"/>
          <w:b/>
          <w:bCs/>
          <w:sz w:val="22"/>
          <w:szCs w:val="22"/>
        </w:rPr>
        <w:t>)</w:t>
      </w:r>
    </w:p>
    <w:p w14:paraId="15B8E875" w14:textId="77777777" w:rsidR="00522819" w:rsidRDefault="00522819" w:rsidP="00522819">
      <w:pPr>
        <w:jc w:val="both"/>
        <w:rPr>
          <w:rFonts w:ascii="Palatino Linotype" w:hAnsi="Palatino Linotype" w:cs="Times New Roman"/>
          <w:sz w:val="22"/>
          <w:szCs w:val="22"/>
        </w:rPr>
      </w:pPr>
      <w:r w:rsidRPr="00A274BE">
        <w:rPr>
          <w:rFonts w:ascii="Palatino Linotype" w:hAnsi="Palatino Linotype" w:cs="Times New Roman"/>
          <w:sz w:val="22"/>
          <w:szCs w:val="22"/>
        </w:rPr>
        <w:t>Úprava sa navrhuje z dôvodu vypustenia povinnosti objednávania osôb na poskytnutie zdravotnej starostlivosti počas doplnkových ordinačných hodín prostredníctvom informačného systému na objednávanie osôb</w:t>
      </w:r>
      <w:r>
        <w:rPr>
          <w:rFonts w:ascii="Palatino Linotype" w:hAnsi="Palatino Linotype" w:cs="Times New Roman"/>
          <w:sz w:val="22"/>
          <w:szCs w:val="22"/>
        </w:rPr>
        <w:t xml:space="preserve"> (novelizačný bod 4). </w:t>
      </w:r>
    </w:p>
    <w:p w14:paraId="71BA9476" w14:textId="77777777" w:rsidR="00522819" w:rsidRDefault="00522819" w:rsidP="00522819">
      <w:pPr>
        <w:jc w:val="both"/>
        <w:rPr>
          <w:rFonts w:ascii="Palatino Linotype" w:hAnsi="Palatino Linotype" w:cs="Times New Roman"/>
          <w:sz w:val="22"/>
          <w:szCs w:val="22"/>
        </w:rPr>
      </w:pPr>
    </w:p>
    <w:p w14:paraId="1DDE6968" w14:textId="77777777" w:rsidR="00522819" w:rsidRDefault="00522819" w:rsidP="00522819">
      <w:pPr>
        <w:jc w:val="both"/>
        <w:rPr>
          <w:rFonts w:ascii="Palatino Linotype" w:hAnsi="Palatino Linotype" w:cs="Times New Roman"/>
          <w:b/>
          <w:bCs/>
          <w:sz w:val="22"/>
          <w:szCs w:val="22"/>
        </w:rPr>
      </w:pPr>
      <w:r w:rsidRPr="00204BF8">
        <w:rPr>
          <w:rFonts w:ascii="Palatino Linotype" w:hAnsi="Palatino Linotype" w:cs="Times New Roman"/>
          <w:b/>
          <w:bCs/>
          <w:sz w:val="22"/>
          <w:szCs w:val="22"/>
        </w:rPr>
        <w:t xml:space="preserve">Bod 3 </w:t>
      </w:r>
      <w:r>
        <w:rPr>
          <w:rFonts w:ascii="Palatino Linotype" w:hAnsi="Palatino Linotype" w:cs="Times New Roman"/>
          <w:b/>
          <w:bCs/>
          <w:sz w:val="22"/>
          <w:szCs w:val="22"/>
        </w:rPr>
        <w:t>(§ 2 ods. 47 a 48)</w:t>
      </w:r>
    </w:p>
    <w:p w14:paraId="787E7C0A" w14:textId="77777777" w:rsidR="00522819" w:rsidRDefault="00522819" w:rsidP="00522819">
      <w:pPr>
        <w:jc w:val="both"/>
        <w:rPr>
          <w:rFonts w:ascii="Palatino Linotype" w:hAnsi="Palatino Linotype" w:cs="Times New Roman"/>
          <w:sz w:val="22"/>
          <w:szCs w:val="22"/>
        </w:rPr>
      </w:pPr>
      <w:r>
        <w:rPr>
          <w:rFonts w:ascii="Palatino Linotype" w:hAnsi="Palatino Linotype" w:cs="Times New Roman"/>
          <w:sz w:val="22"/>
          <w:szCs w:val="22"/>
        </w:rPr>
        <w:t xml:space="preserve">Účinná právna úprava obsahuje legálnu definíciu pojmu zdravotný výkon </w:t>
      </w:r>
      <w:r w:rsidRPr="003A6046">
        <w:rPr>
          <w:rFonts w:ascii="Palatino Linotype" w:hAnsi="Palatino Linotype" w:cs="Times New Roman"/>
          <w:sz w:val="22"/>
          <w:szCs w:val="22"/>
        </w:rPr>
        <w:t xml:space="preserve">(zdravotný výkon je základnou jednotkou poskytovania zdravotnej starostlivosti, zdravotná starostlivosť sa </w:t>
      </w:r>
      <w:r w:rsidRPr="003A6046">
        <w:rPr>
          <w:rFonts w:ascii="Palatino Linotype" w:hAnsi="Palatino Linotype" w:cs="Times New Roman"/>
          <w:sz w:val="22"/>
          <w:szCs w:val="22"/>
        </w:rPr>
        <w:lastRenderedPageBreak/>
        <w:t>skladá zo zdravotných výkonov - § 2 ods. 2 zákona č. 576/2004 Z. z.), a</w:t>
      </w:r>
      <w:r>
        <w:rPr>
          <w:rFonts w:ascii="Palatino Linotype" w:hAnsi="Palatino Linotype" w:cs="Times New Roman"/>
          <w:sz w:val="22"/>
          <w:szCs w:val="22"/>
        </w:rPr>
        <w:t xml:space="preserve">j pojmu súčasť zdravotného výkonu </w:t>
      </w:r>
      <w:r w:rsidRPr="003A6046">
        <w:rPr>
          <w:rFonts w:ascii="Palatino Linotype" w:hAnsi="Palatino Linotype" w:cs="Times New Roman"/>
          <w:sz w:val="22"/>
          <w:szCs w:val="22"/>
        </w:rPr>
        <w:t xml:space="preserve">v § 3 ods. 4 zákona 577/2004 Z. z. (t. j. objednanie na vyšetrenie, predpísanie lieku, zdravotníckej pomôcky alebo dietetickej potraviny, vypísanie odporúčania na poskytnutie špecializovanej ambulantnej starostlivosti alebo vypísanie odporúčania na poskytnutie ústavnej starostlivosti, vypísanie návrhu na kúpeľnú liečbu a vystavenie potvrdenia o návšteve lekára alebo potvrdenia o návšteve iného zdravotníckeho pracovníka).  </w:t>
      </w:r>
      <w:r>
        <w:rPr>
          <w:rFonts w:ascii="Palatino Linotype" w:hAnsi="Palatino Linotype" w:cs="Times New Roman"/>
          <w:sz w:val="22"/>
          <w:szCs w:val="22"/>
        </w:rPr>
        <w:t xml:space="preserve">Absentuje však vymedzenie pojmu manažment zdravotnej starostlivosti, čo následne vedie v aplikačnej praxi k faktickému oddeleniu objednávania na poskytnutie zdravotnej starostlivosti od jej  samotného poskytnutia - </w:t>
      </w:r>
      <w:r w:rsidRPr="004906D0">
        <w:rPr>
          <w:rFonts w:ascii="Palatino Linotype" w:hAnsi="Palatino Linotype" w:cs="Times New Roman"/>
          <w:sz w:val="22"/>
          <w:szCs w:val="22"/>
        </w:rPr>
        <w:t>pacienti sa objednávajú prostredníctvom špecializovaných portálov, ktorým platia poplatky za „sprostredkovanie služby“</w:t>
      </w:r>
      <w:r>
        <w:rPr>
          <w:rFonts w:ascii="Palatino Linotype" w:hAnsi="Palatino Linotype" w:cs="Times New Roman"/>
          <w:sz w:val="22"/>
          <w:szCs w:val="22"/>
        </w:rPr>
        <w:t xml:space="preserve"> alebo sú nútení uhrádzať rôzne „členské karty“, platiť si „služby recepcie“ či iné kreatívne pomenované poplatky, na základe ktorých poskytovateľ poistencovi umožní navštíviť lekára</w:t>
      </w:r>
      <w:r w:rsidRPr="004906D0">
        <w:rPr>
          <w:rFonts w:ascii="Palatino Linotype" w:hAnsi="Palatino Linotype" w:cs="Times New Roman"/>
          <w:sz w:val="22"/>
          <w:szCs w:val="22"/>
        </w:rPr>
        <w:t>.</w:t>
      </w:r>
      <w:r>
        <w:rPr>
          <w:rFonts w:ascii="Palatino Linotype" w:hAnsi="Palatino Linotype" w:cs="Times New Roman"/>
          <w:sz w:val="22"/>
          <w:szCs w:val="22"/>
        </w:rPr>
        <w:t xml:space="preserve"> Navrhované ustanovenie definuje pojem manažment zdravotnej starostlivosti s cieľom poskytnúť poskytovateľom právny základ pre efektívne objednávanie pacienta na poskytnutie zdravotnej starostlivosti, ako aj na jeho prípadné následné odoslanie na nadväzujúce vyšetrenia k inému poskytovateľovi, pričom tento pojem súčasne zahŕňa aj akékoľvek iné aktivity (vrátane služieb recepcie), ktoré s poskytnutím zdravotnej starostlivosti súvisia, s výnimkou služieb súvisiacich s poskytovaním zdravotnej starostlivosti, ktoré sú v právnej úprave definované osobitne. Keďže zdravotný výkon (a tým aj jeho súčasť, vrátane objednania) môže podľa účinnej právnej úpravy realizovať iba zdravotnícky pracovník (zdravotný výkon je ucelená činnosť zdravotníckeho pracovníka, § 2 ods. 2 zákona č. 576/2004 Z. z.), v navrhovanom ustanovení sa rozširuje okruh osôb, ktoré môžu manažment poskytovať, a to aj na osobu, k</w:t>
      </w:r>
      <w:r w:rsidRPr="0048539B">
        <w:rPr>
          <w:rFonts w:ascii="Palatino Linotype" w:hAnsi="Palatino Linotype" w:cs="Times New Roman"/>
          <w:sz w:val="22"/>
          <w:szCs w:val="22"/>
        </w:rPr>
        <w:t>torá je v pracovnoprávnom vzťahu alebo inom obdobnom pracovnom vzťahu s poskytovateľom, ktorá nie je zdravotníckym pracovníkom</w:t>
      </w:r>
      <w:r>
        <w:rPr>
          <w:rFonts w:ascii="Palatino Linotype" w:hAnsi="Palatino Linotype" w:cs="Times New Roman"/>
          <w:sz w:val="22"/>
          <w:szCs w:val="22"/>
        </w:rPr>
        <w:t xml:space="preserve"> (§ 18 ods. 1; táto osoba je pracovníkom v zdravotníctve), ako aj na inú fyzickú alebo právnickú osobu (napr. osobu prevádzkujúcu tzv. objednávací portál). Na rozdiel od súčasného stavu však poskytovateľ ani iná osoba nesmú od poistenca požadovať ani prijať úhradu za objednanie ani za akékoľvek doplnkové služby (príslušné novelizačné body k novo navrhovanému § 6 zákona č. 577/2004 Z. z.  a novo definovanému § 82 ods. 12 zákona č. 578/2004 Z. z.). </w:t>
      </w:r>
    </w:p>
    <w:p w14:paraId="276993DB" w14:textId="77777777" w:rsidR="00522819" w:rsidRDefault="00522819" w:rsidP="00522819">
      <w:pPr>
        <w:jc w:val="both"/>
        <w:rPr>
          <w:rFonts w:ascii="Palatino Linotype" w:hAnsi="Palatino Linotype" w:cs="Times New Roman"/>
          <w:b/>
          <w:bCs/>
          <w:sz w:val="22"/>
          <w:szCs w:val="22"/>
        </w:rPr>
      </w:pPr>
    </w:p>
    <w:p w14:paraId="1859F4BB" w14:textId="77777777" w:rsidR="00522819" w:rsidRPr="00CD794D" w:rsidRDefault="00522819" w:rsidP="00522819">
      <w:pPr>
        <w:jc w:val="both"/>
        <w:rPr>
          <w:rFonts w:ascii="Palatino Linotype" w:hAnsi="Palatino Linotype" w:cs="Times New Roman"/>
          <w:b/>
          <w:bCs/>
          <w:sz w:val="22"/>
          <w:szCs w:val="22"/>
        </w:rPr>
      </w:pPr>
      <w:r>
        <w:rPr>
          <w:rFonts w:ascii="Palatino Linotype" w:hAnsi="Palatino Linotype" w:cs="Times New Roman"/>
          <w:b/>
          <w:bCs/>
          <w:sz w:val="22"/>
          <w:szCs w:val="22"/>
        </w:rPr>
        <w:t xml:space="preserve">Bod 4 (§ 2a) </w:t>
      </w:r>
      <w:r w:rsidRPr="00CD794D">
        <w:rPr>
          <w:rFonts w:ascii="Palatino Linotype" w:hAnsi="Palatino Linotype" w:cs="Times New Roman"/>
          <w:b/>
          <w:bCs/>
          <w:sz w:val="22"/>
          <w:szCs w:val="22"/>
        </w:rPr>
        <w:t xml:space="preserve"> </w:t>
      </w:r>
    </w:p>
    <w:p w14:paraId="4E0E57F0" w14:textId="77777777" w:rsidR="00522819" w:rsidRPr="00CD794D"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Účinná právna úprava doplnkových ordinačných hodín fakticky znemožňuje využívanie tohto inštitútu ustanovením povinného objednávania prostredníctvom informačného systému na objednávanie osôb, naviazaním doplnkových ordinačných hodín na pracovný deň a určený čas, obmedzením výšky úhrady na sumu 30 eur,  a v neposlednom rade aj neprimeranými (a duplicitnými) sankciami za porušenie povinnosti poskytovateľa v zákone č. 578/2004 Z. z.</w:t>
      </w:r>
      <w:r>
        <w:rPr>
          <w:rFonts w:ascii="Palatino Linotype" w:hAnsi="Palatino Linotype" w:cs="Times New Roman"/>
          <w:sz w:val="22"/>
          <w:szCs w:val="22"/>
        </w:rPr>
        <w:t xml:space="preserve"> </w:t>
      </w:r>
    </w:p>
    <w:p w14:paraId="17508043" w14:textId="77777777" w:rsidR="00522819" w:rsidRPr="00CD794D"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 xml:space="preserve">Navrhovaná právna úprava odstraňuje tieto nedostatky. Spôsob objednávania si určuje poskytovateľ, rovnako ako konkrétny deň v týždni (vrátane soboty alebo nedele) a časový rozsah doplnkových ordinačných hodín. Objednávanie tak nebude realizované </w:t>
      </w:r>
      <w:r w:rsidRPr="00CD794D">
        <w:rPr>
          <w:rFonts w:ascii="Palatino Linotype" w:hAnsi="Palatino Linotype" w:cs="Times New Roman"/>
          <w:sz w:val="22"/>
          <w:szCs w:val="22"/>
        </w:rPr>
        <w:lastRenderedPageBreak/>
        <w:t>prostredníctvom informačného systému na objednávanie  osôb spravovaného NCZI (s tým súvisia úpravy v § 2 ods. 33 a § 46 ods. 1 písm. m) zákona č. 576/2004 Z. z.). Zdravotnú starostlivosť poskytnutú počas doplnkových ordinačných hodín uhrádza poistenec podľa cenníka poskytovateľa (rovnako ako podľa účinnej úpravy);</w:t>
      </w:r>
      <w:r>
        <w:rPr>
          <w:rFonts w:ascii="Palatino Linotype" w:hAnsi="Palatino Linotype" w:cs="Times New Roman"/>
          <w:sz w:val="22"/>
          <w:szCs w:val="22"/>
        </w:rPr>
        <w:t xml:space="preserve"> odstraňuje sa však v praxi </w:t>
      </w:r>
      <w:proofErr w:type="spellStart"/>
      <w:r>
        <w:rPr>
          <w:rFonts w:ascii="Palatino Linotype" w:hAnsi="Palatino Linotype" w:cs="Times New Roman"/>
          <w:sz w:val="22"/>
          <w:szCs w:val="22"/>
        </w:rPr>
        <w:t>demotivujúce</w:t>
      </w:r>
      <w:proofErr w:type="spellEnd"/>
      <w:r>
        <w:rPr>
          <w:rFonts w:ascii="Palatino Linotype" w:hAnsi="Palatino Linotype" w:cs="Times New Roman"/>
          <w:sz w:val="22"/>
          <w:szCs w:val="22"/>
        </w:rPr>
        <w:t xml:space="preserve"> obmedzenie maximálnej výšky úhrady. </w:t>
      </w:r>
      <w:r w:rsidRPr="00CD794D">
        <w:rPr>
          <w:rFonts w:ascii="Palatino Linotype" w:hAnsi="Palatino Linotype" w:cs="Times New Roman"/>
          <w:sz w:val="22"/>
          <w:szCs w:val="22"/>
        </w:rPr>
        <w:t xml:space="preserve"> Po plnom zavedení nového zoznamu (“katalógu“) výkonov pre ambulantnú starostlivosť s náležitosťami predpokladanými v § 3 zákona č. 576/2004 Z. z. (vrátane ohodnotenia zdravotného výkonu) bude možné pristúpiť k</w:t>
      </w:r>
      <w:r>
        <w:rPr>
          <w:rFonts w:ascii="Palatino Linotype" w:hAnsi="Palatino Linotype" w:cs="Times New Roman"/>
          <w:sz w:val="22"/>
          <w:szCs w:val="22"/>
        </w:rPr>
        <w:t xml:space="preserve"> zavedeniu </w:t>
      </w:r>
      <w:r w:rsidRPr="00CD794D">
        <w:rPr>
          <w:rFonts w:ascii="Palatino Linotype" w:hAnsi="Palatino Linotype" w:cs="Times New Roman"/>
          <w:sz w:val="22"/>
          <w:szCs w:val="22"/>
        </w:rPr>
        <w:t>maximálnej výšky úhrady poistenca za zdravotný výkon poskytnutý počas doplnkových ordinačných hodín</w:t>
      </w:r>
      <w:r>
        <w:rPr>
          <w:rFonts w:ascii="Palatino Linotype" w:hAnsi="Palatino Linotype" w:cs="Times New Roman"/>
          <w:sz w:val="22"/>
          <w:szCs w:val="22"/>
        </w:rPr>
        <w:t xml:space="preserve"> v § 2a ods. 4</w:t>
      </w:r>
      <w:r w:rsidRPr="00CD794D">
        <w:rPr>
          <w:rFonts w:ascii="Palatino Linotype" w:hAnsi="Palatino Linotype" w:cs="Times New Roman"/>
          <w:sz w:val="22"/>
          <w:szCs w:val="22"/>
        </w:rPr>
        <w:t xml:space="preserve">. </w:t>
      </w:r>
    </w:p>
    <w:p w14:paraId="0655374D" w14:textId="77777777" w:rsidR="00522819" w:rsidRPr="00CD794D"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 xml:space="preserve">Lieky, zdravotnícke pomôcky a dietetické potraviny a zdravotné výkony poskytnuté zariadením spoločných zložiek, ktoré lekár predpísal alebo indikoval pri poskytovaní zdravotnej starostlivosti počas doplnkových ordinačných hodín, sú hradené z VZP (§ 3 ods. 18 zákona č. 577/2004 Z. z. v spojení s § 6 ods. 1 písm. </w:t>
      </w:r>
      <w:proofErr w:type="spellStart"/>
      <w:r w:rsidRPr="00CD794D">
        <w:rPr>
          <w:rFonts w:ascii="Palatino Linotype" w:hAnsi="Palatino Linotype" w:cs="Times New Roman"/>
          <w:sz w:val="22"/>
          <w:szCs w:val="22"/>
        </w:rPr>
        <w:t>aa</w:t>
      </w:r>
      <w:proofErr w:type="spellEnd"/>
      <w:r w:rsidRPr="00CD794D">
        <w:rPr>
          <w:rFonts w:ascii="Palatino Linotype" w:hAnsi="Palatino Linotype" w:cs="Times New Roman"/>
          <w:sz w:val="22"/>
          <w:szCs w:val="22"/>
        </w:rPr>
        <w:t xml:space="preserve">) zákona č. 581/2004 Z. z.). Z uvedeného dôvodu je potrebné umožniť zdravotnej poisťovni účinne kontrolovať zdravotnú starostlivosť poskytovanú počas doplnkových ordinačných hodín, ktorá nie je hradená z VZP,  avšak môže vyvolávať potrebu úhrad z VZP. </w:t>
      </w:r>
    </w:p>
    <w:p w14:paraId="0E3737DA" w14:textId="77777777" w:rsidR="00522819" w:rsidRDefault="00522819" w:rsidP="00522819">
      <w:pPr>
        <w:jc w:val="both"/>
        <w:rPr>
          <w:rFonts w:ascii="Palatino Linotype" w:hAnsi="Palatino Linotype" w:cs="Times New Roman"/>
          <w:sz w:val="22"/>
          <w:szCs w:val="22"/>
        </w:rPr>
      </w:pPr>
      <w:r w:rsidRPr="00A36805">
        <w:rPr>
          <w:rFonts w:ascii="Palatino Linotype" w:hAnsi="Palatino Linotype" w:cs="Times New Roman"/>
          <w:sz w:val="22"/>
          <w:szCs w:val="22"/>
        </w:rPr>
        <w:t xml:space="preserve">Doplnkové ordinačné hodiny si nebude môcť určiť poskytovateľ, ktorý nemá určené ordinačné hodiny (t. j. poskytovateľ ambulantnej pohotovostnej služby - § 2 ods. 32),  </w:t>
      </w:r>
      <w:proofErr w:type="spellStart"/>
      <w:r>
        <w:rPr>
          <w:rFonts w:ascii="Palatino Linotype" w:hAnsi="Palatino Linotype" w:cs="Times New Roman"/>
          <w:sz w:val="22"/>
          <w:szCs w:val="22"/>
        </w:rPr>
        <w:t>posk</w:t>
      </w:r>
      <w:r>
        <w:rPr>
          <w:rFonts w:ascii="Palatino Linotype" w:hAnsi="Palatino Linotype" w:cs="Times New Roman"/>
          <w:sz w:val="22"/>
          <w:szCs w:val="22"/>
          <w:lang w:val="en-AU"/>
        </w:rPr>
        <w:t>ytovateľ</w:t>
      </w:r>
      <w:proofErr w:type="spellEnd"/>
      <w:r>
        <w:rPr>
          <w:rFonts w:ascii="Palatino Linotype" w:hAnsi="Palatino Linotype" w:cs="Times New Roman"/>
          <w:sz w:val="22"/>
          <w:szCs w:val="22"/>
          <w:lang w:val="en-AU"/>
        </w:rPr>
        <w:t xml:space="preserve"> </w:t>
      </w:r>
      <w:r w:rsidRPr="00CD794D">
        <w:rPr>
          <w:rFonts w:ascii="Palatino Linotype" w:hAnsi="Palatino Linotype" w:cs="Times New Roman"/>
          <w:sz w:val="22"/>
          <w:szCs w:val="22"/>
        </w:rPr>
        <w:t> primárnej špecializovanej zubno-lekárskej starostlivosti</w:t>
      </w:r>
      <w:r>
        <w:rPr>
          <w:rFonts w:ascii="Palatino Linotype" w:hAnsi="Palatino Linotype" w:cs="Times New Roman"/>
          <w:sz w:val="22"/>
          <w:szCs w:val="22"/>
        </w:rPr>
        <w:t xml:space="preserve"> a poskytovateľ, ktorého rozsah ordinačných hodín nedosahuje 30 hodín</w:t>
      </w:r>
      <w:r w:rsidRPr="00CD794D">
        <w:rPr>
          <w:rFonts w:ascii="Palatino Linotype" w:hAnsi="Palatino Linotype" w:cs="Times New Roman"/>
          <w:sz w:val="22"/>
          <w:szCs w:val="22"/>
        </w:rPr>
        <w:t xml:space="preserve"> (prebraté z účinnej právnej úpravy)</w:t>
      </w:r>
      <w:r>
        <w:rPr>
          <w:rFonts w:ascii="Palatino Linotype" w:hAnsi="Palatino Linotype" w:cs="Times New Roman"/>
          <w:sz w:val="22"/>
          <w:szCs w:val="22"/>
        </w:rPr>
        <w:t xml:space="preserve">. </w:t>
      </w:r>
      <w:r w:rsidRPr="00CD794D">
        <w:rPr>
          <w:rFonts w:ascii="Palatino Linotype" w:hAnsi="Palatino Linotype" w:cs="Times New Roman"/>
          <w:sz w:val="22"/>
          <w:szCs w:val="22"/>
        </w:rPr>
        <w:t xml:space="preserve">Z uvedeného vyplýva, že doplnkové ordinačné hodiny si bude môcť určiť iba poskytovateľ, ktorý v zákonom požadovanej miere prispieva k zabezpečeniu dostupnosti zdravotnej starostlivosti hradenej z VZP pre všetkých poistencov. </w:t>
      </w:r>
      <w:r>
        <w:rPr>
          <w:rFonts w:ascii="Palatino Linotype" w:hAnsi="Palatino Linotype" w:cs="Times New Roman"/>
          <w:sz w:val="22"/>
          <w:szCs w:val="22"/>
        </w:rPr>
        <w:t xml:space="preserve">Výnimkou z tohto pravidla budú prípady hodné osobitného zreteľa, pri ktorých bude mať samosprávny kraj za preukázané, že pre zabezpečenie poskytovania a dostupnosti zdravotnej starostlivosti je potrebné schváliť doplnkové ordinačné hodiny aj poskytovateľovi všeobecnej alebo špecializovanej ambulantnej starostlivosti, ktorý podmienku 30 ordinačných hodín týždenne v konkrétnom zdravotníckom zariadení nespĺňa. </w:t>
      </w:r>
    </w:p>
    <w:p w14:paraId="7766667B" w14:textId="77777777" w:rsidR="00522819" w:rsidRPr="00CD794D"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Doplnkové ordinačné hodiny (rovnako ako ordinačné hodiny špecialistu) môžu byť určené na akýkoľvek deň kalendárneho týždňa a v akomkoľvek časovom rozsahu</w:t>
      </w:r>
      <w:r>
        <w:rPr>
          <w:rFonts w:ascii="Palatino Linotype" w:hAnsi="Palatino Linotype" w:cs="Times New Roman"/>
          <w:sz w:val="22"/>
          <w:szCs w:val="22"/>
        </w:rPr>
        <w:t xml:space="preserve"> -</w:t>
      </w:r>
      <w:r w:rsidRPr="00CD794D">
        <w:rPr>
          <w:rFonts w:ascii="Palatino Linotype" w:hAnsi="Palatino Linotype" w:cs="Times New Roman"/>
          <w:sz w:val="22"/>
          <w:szCs w:val="22"/>
        </w:rPr>
        <w:t xml:space="preserve"> je preto na poskytovateľovi, aký prístup k určovaniu doplnkových ordinačných hodín si zvolí</w:t>
      </w:r>
      <w:r>
        <w:rPr>
          <w:rFonts w:ascii="Palatino Linotype" w:hAnsi="Palatino Linotype" w:cs="Times New Roman"/>
          <w:sz w:val="22"/>
          <w:szCs w:val="22"/>
        </w:rPr>
        <w:t xml:space="preserve"> a či sa rozhodne na tento účel zamestnať ďalšieho lekára (napr. na skrátený pracovný úväzok) a prípadne aj iných zdravotníckych pracovníkov</w:t>
      </w:r>
      <w:r w:rsidRPr="00CD794D">
        <w:rPr>
          <w:rFonts w:ascii="Palatino Linotype" w:hAnsi="Palatino Linotype" w:cs="Times New Roman"/>
          <w:sz w:val="22"/>
          <w:szCs w:val="22"/>
        </w:rPr>
        <w:t xml:space="preserve">. </w:t>
      </w:r>
    </w:p>
    <w:p w14:paraId="2E76770B" w14:textId="77777777" w:rsidR="00522819" w:rsidRPr="00CD794D"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 xml:space="preserve">V súvislosti s úpravou doplnkových ordinačných hodín v zákone č. 576/2004 Z. z. dochádza zároveň k úprave súvisiacich ustanovení zákona č. 577/2004 Z. z. a zákona č. 578/2004 Z. z. Poskytovateľ, ktorý má určené doplnkové ordinačné hodiny bude povinný: </w:t>
      </w:r>
    </w:p>
    <w:p w14:paraId="11C1AC4D" w14:textId="77777777" w:rsidR="00522819" w:rsidRPr="00CD794D" w:rsidRDefault="00522819" w:rsidP="00522819">
      <w:pPr>
        <w:pStyle w:val="Odsekzoznamu"/>
        <w:numPr>
          <w:ilvl w:val="0"/>
          <w:numId w:val="2"/>
        </w:numPr>
        <w:jc w:val="both"/>
        <w:rPr>
          <w:rFonts w:ascii="Palatino Linotype" w:hAnsi="Palatino Linotype" w:cs="Times New Roman"/>
          <w:sz w:val="22"/>
          <w:szCs w:val="22"/>
        </w:rPr>
      </w:pPr>
      <w:r w:rsidRPr="00CD794D">
        <w:rPr>
          <w:rFonts w:ascii="Palatino Linotype" w:hAnsi="Palatino Linotype" w:cs="Times New Roman"/>
          <w:sz w:val="22"/>
          <w:szCs w:val="22"/>
        </w:rPr>
        <w:t xml:space="preserve">bezodkladne informovať zdravotnú poisťovňu o schválení doplnkových ordinačných hodín (§ 79 ods. 1 písm. z) zákona č. 578/2004 Z. z.), </w:t>
      </w:r>
    </w:p>
    <w:p w14:paraId="4DFBCE81" w14:textId="77777777" w:rsidR="00522819" w:rsidRPr="00CD794D" w:rsidRDefault="00522819" w:rsidP="00522819">
      <w:pPr>
        <w:pStyle w:val="Odsekzoznamu"/>
        <w:numPr>
          <w:ilvl w:val="0"/>
          <w:numId w:val="2"/>
        </w:numPr>
        <w:jc w:val="both"/>
        <w:rPr>
          <w:rFonts w:ascii="Palatino Linotype" w:hAnsi="Palatino Linotype" w:cs="Times New Roman"/>
          <w:sz w:val="22"/>
          <w:szCs w:val="22"/>
        </w:rPr>
      </w:pPr>
      <w:r w:rsidRPr="00CD794D">
        <w:rPr>
          <w:rFonts w:ascii="Palatino Linotype" w:hAnsi="Palatino Linotype" w:cs="Times New Roman"/>
          <w:sz w:val="22"/>
          <w:szCs w:val="22"/>
        </w:rPr>
        <w:lastRenderedPageBreak/>
        <w:t xml:space="preserve">umožniť osobe objednať sa na vyšetrenie počas doplnkových ordinačných hodín spôsobom určeným poskytovateľom (§ 79 ods. 1 písm. </w:t>
      </w:r>
      <w:proofErr w:type="spellStart"/>
      <w:r w:rsidRPr="00CD794D">
        <w:rPr>
          <w:rFonts w:ascii="Palatino Linotype" w:hAnsi="Palatino Linotype" w:cs="Times New Roman"/>
          <w:sz w:val="22"/>
          <w:szCs w:val="22"/>
        </w:rPr>
        <w:t>am</w:t>
      </w:r>
      <w:proofErr w:type="spellEnd"/>
      <w:r w:rsidRPr="00CD794D">
        <w:rPr>
          <w:rFonts w:ascii="Palatino Linotype" w:hAnsi="Palatino Linotype" w:cs="Times New Roman"/>
          <w:sz w:val="22"/>
          <w:szCs w:val="22"/>
        </w:rPr>
        <w:t>) zákona č. 576/2004 Z. z.); určený spôsob musí spĺňať náležitosti ustanovené v § 2a zákona č. 576/2004 Z. z.,</w:t>
      </w:r>
    </w:p>
    <w:p w14:paraId="502DFE1C" w14:textId="77777777" w:rsidR="00522819" w:rsidRPr="00CD794D" w:rsidRDefault="00522819" w:rsidP="00522819">
      <w:pPr>
        <w:pStyle w:val="Odsekzoznamu"/>
        <w:numPr>
          <w:ilvl w:val="0"/>
          <w:numId w:val="2"/>
        </w:numPr>
        <w:jc w:val="both"/>
        <w:rPr>
          <w:rFonts w:ascii="Palatino Linotype" w:hAnsi="Palatino Linotype" w:cs="Times New Roman"/>
          <w:sz w:val="22"/>
          <w:szCs w:val="22"/>
        </w:rPr>
      </w:pPr>
      <w:r w:rsidRPr="00CD794D">
        <w:rPr>
          <w:rFonts w:ascii="Palatino Linotype" w:hAnsi="Palatino Linotype" w:cs="Times New Roman"/>
          <w:sz w:val="22"/>
          <w:szCs w:val="22"/>
        </w:rPr>
        <w:t xml:space="preserve">vydať pri poskytnutí ambulantnej starostlivosti počas doplnkových ordinačných hodín rovnopis potvrdenia o rozsahu poskytnutých zdravotných výkonov, ich cene a výške úhrady poistencovi alebo jeho zákonnému zástupcovi, ak tieto údaje nie sú uvedené na pokladničnom doklade (§ 79 ods. 1 písm. </w:t>
      </w:r>
      <w:proofErr w:type="spellStart"/>
      <w:r w:rsidRPr="00CD794D">
        <w:rPr>
          <w:rFonts w:ascii="Palatino Linotype" w:hAnsi="Palatino Linotype" w:cs="Times New Roman"/>
          <w:sz w:val="22"/>
          <w:szCs w:val="22"/>
        </w:rPr>
        <w:t>an</w:t>
      </w:r>
      <w:proofErr w:type="spellEnd"/>
      <w:r w:rsidRPr="00CD794D">
        <w:rPr>
          <w:rFonts w:ascii="Palatino Linotype" w:hAnsi="Palatino Linotype" w:cs="Times New Roman"/>
          <w:sz w:val="22"/>
          <w:szCs w:val="22"/>
        </w:rPr>
        <w:t>) zákona č. 57</w:t>
      </w:r>
      <w:r>
        <w:rPr>
          <w:rFonts w:ascii="Palatino Linotype" w:hAnsi="Palatino Linotype" w:cs="Times New Roman"/>
          <w:sz w:val="22"/>
          <w:szCs w:val="22"/>
        </w:rPr>
        <w:t>8</w:t>
      </w:r>
      <w:r w:rsidRPr="00CD794D">
        <w:rPr>
          <w:rFonts w:ascii="Palatino Linotype" w:hAnsi="Palatino Linotype" w:cs="Times New Roman"/>
          <w:sz w:val="22"/>
          <w:szCs w:val="22"/>
        </w:rPr>
        <w:t>/2004 Z. z. v spojení s § 3 ods. 2</w:t>
      </w:r>
      <w:r>
        <w:rPr>
          <w:rFonts w:ascii="Palatino Linotype" w:hAnsi="Palatino Linotype" w:cs="Times New Roman"/>
          <w:sz w:val="22"/>
          <w:szCs w:val="22"/>
        </w:rPr>
        <w:t>6</w:t>
      </w:r>
      <w:r w:rsidRPr="00CD794D">
        <w:rPr>
          <w:rFonts w:ascii="Palatino Linotype" w:hAnsi="Palatino Linotype" w:cs="Times New Roman"/>
          <w:sz w:val="22"/>
          <w:szCs w:val="22"/>
        </w:rPr>
        <w:t xml:space="preserve"> zákona č. 577/2004 z. z.), </w:t>
      </w:r>
    </w:p>
    <w:p w14:paraId="0F7A4A72" w14:textId="77777777" w:rsidR="00522819" w:rsidRPr="00CD794D" w:rsidRDefault="00522819" w:rsidP="00522819">
      <w:pPr>
        <w:pStyle w:val="Odsekzoznamu"/>
        <w:numPr>
          <w:ilvl w:val="0"/>
          <w:numId w:val="2"/>
        </w:numPr>
        <w:jc w:val="both"/>
        <w:rPr>
          <w:rFonts w:ascii="Palatino Linotype" w:hAnsi="Palatino Linotype" w:cs="Times New Roman"/>
          <w:sz w:val="22"/>
          <w:szCs w:val="22"/>
        </w:rPr>
      </w:pPr>
      <w:r w:rsidRPr="00CD794D">
        <w:rPr>
          <w:rFonts w:ascii="Palatino Linotype" w:hAnsi="Palatino Linotype" w:cs="Times New Roman"/>
          <w:sz w:val="22"/>
          <w:szCs w:val="22"/>
        </w:rPr>
        <w:t xml:space="preserve">pri určovaní výšky úhrady za zdravotné výkony poskytnuté počas doplnkových ordinačných hodín dodržiavať </w:t>
      </w:r>
      <w:r>
        <w:rPr>
          <w:rFonts w:ascii="Palatino Linotype" w:hAnsi="Palatino Linotype" w:cs="Times New Roman"/>
          <w:sz w:val="22"/>
          <w:szCs w:val="22"/>
        </w:rPr>
        <w:t>cenník</w:t>
      </w:r>
      <w:r w:rsidRPr="00CD794D">
        <w:rPr>
          <w:rFonts w:ascii="Palatino Linotype" w:hAnsi="Palatino Linotype" w:cs="Times New Roman"/>
          <w:sz w:val="22"/>
          <w:szCs w:val="22"/>
        </w:rPr>
        <w:t xml:space="preserve"> (§ 79 ods. 1 písm. </w:t>
      </w:r>
      <w:proofErr w:type="spellStart"/>
      <w:r w:rsidRPr="00CD794D">
        <w:rPr>
          <w:rFonts w:ascii="Palatino Linotype" w:hAnsi="Palatino Linotype" w:cs="Times New Roman"/>
          <w:sz w:val="22"/>
          <w:szCs w:val="22"/>
        </w:rPr>
        <w:t>ao</w:t>
      </w:r>
      <w:proofErr w:type="spellEnd"/>
      <w:r w:rsidRPr="00CD794D">
        <w:rPr>
          <w:rFonts w:ascii="Palatino Linotype" w:hAnsi="Palatino Linotype" w:cs="Times New Roman"/>
          <w:sz w:val="22"/>
          <w:szCs w:val="22"/>
        </w:rPr>
        <w:t>) zákona č. 57</w:t>
      </w:r>
      <w:r>
        <w:rPr>
          <w:rFonts w:ascii="Palatino Linotype" w:hAnsi="Palatino Linotype" w:cs="Times New Roman"/>
          <w:sz w:val="22"/>
          <w:szCs w:val="22"/>
        </w:rPr>
        <w:t>8</w:t>
      </w:r>
      <w:r w:rsidRPr="00CD794D">
        <w:rPr>
          <w:rFonts w:ascii="Palatino Linotype" w:hAnsi="Palatino Linotype" w:cs="Times New Roman"/>
          <w:sz w:val="22"/>
          <w:szCs w:val="22"/>
        </w:rPr>
        <w:t>/2004 Z. z.),</w:t>
      </w:r>
    </w:p>
    <w:p w14:paraId="6186BBD2" w14:textId="77777777" w:rsidR="00522819" w:rsidRPr="00CD794D" w:rsidRDefault="00522819" w:rsidP="00522819">
      <w:pPr>
        <w:pStyle w:val="Odsekzoznamu"/>
        <w:numPr>
          <w:ilvl w:val="0"/>
          <w:numId w:val="2"/>
        </w:numPr>
        <w:jc w:val="both"/>
        <w:rPr>
          <w:rFonts w:ascii="Palatino Linotype" w:hAnsi="Palatino Linotype" w:cs="Times New Roman"/>
          <w:sz w:val="22"/>
          <w:szCs w:val="22"/>
        </w:rPr>
      </w:pPr>
      <w:r w:rsidRPr="00CD794D">
        <w:rPr>
          <w:rFonts w:ascii="Palatino Linotype" w:hAnsi="Palatino Linotype" w:cs="Times New Roman"/>
          <w:sz w:val="22"/>
          <w:szCs w:val="22"/>
        </w:rPr>
        <w:t xml:space="preserve">oznamovať do 20. dňa kalendárneho mesiaca v elektronickej podobe zdravotnej poisťovni poistenca, ktorému bola poskytnutá zdravotná starostlivosť v predchádzajúcom mesiaci počas doplnkových ordinačných hodín nielen zdravotné výkony, ktoré boli poistencovi poskytnuté, ale aj výšku úhrady poistenca za tieto zdravotné výkony (§ 79 ods. 1 písm. </w:t>
      </w:r>
      <w:proofErr w:type="spellStart"/>
      <w:r w:rsidRPr="00CD794D">
        <w:rPr>
          <w:rFonts w:ascii="Palatino Linotype" w:hAnsi="Palatino Linotype" w:cs="Times New Roman"/>
          <w:sz w:val="22"/>
          <w:szCs w:val="22"/>
        </w:rPr>
        <w:t>ap</w:t>
      </w:r>
      <w:proofErr w:type="spellEnd"/>
      <w:r w:rsidRPr="00CD794D">
        <w:rPr>
          <w:rFonts w:ascii="Palatino Linotype" w:hAnsi="Palatino Linotype" w:cs="Times New Roman"/>
          <w:sz w:val="22"/>
          <w:szCs w:val="22"/>
        </w:rPr>
        <w:t xml:space="preserve">) zákona č. 578/2004 Z. z.). </w:t>
      </w:r>
    </w:p>
    <w:p w14:paraId="08E06147" w14:textId="77777777" w:rsidR="00522819" w:rsidRPr="00CD794D"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 xml:space="preserve">Poskytovateľ bude naďalej povinný aj: </w:t>
      </w:r>
    </w:p>
    <w:p w14:paraId="2300892E" w14:textId="77777777" w:rsidR="00522819" w:rsidRPr="00CD794D" w:rsidRDefault="00522819" w:rsidP="00522819">
      <w:pPr>
        <w:pStyle w:val="Odsekzoznamu"/>
        <w:numPr>
          <w:ilvl w:val="0"/>
          <w:numId w:val="2"/>
        </w:numPr>
        <w:jc w:val="both"/>
        <w:rPr>
          <w:rFonts w:ascii="Palatino Linotype" w:hAnsi="Palatino Linotype" w:cs="Times New Roman"/>
          <w:sz w:val="22"/>
          <w:szCs w:val="22"/>
        </w:rPr>
      </w:pPr>
      <w:r w:rsidRPr="00CD794D">
        <w:rPr>
          <w:rFonts w:ascii="Palatino Linotype" w:hAnsi="Palatino Linotype" w:cs="Times New Roman"/>
          <w:sz w:val="22"/>
          <w:szCs w:val="22"/>
        </w:rPr>
        <w:t xml:space="preserve">viesť zdravotnú dokumentáciu súladne so zákonom č. 576/2004 Z. z. (§ 79 ods. 1 písm. l) zákona č. 578/2004 Z. z.), čo v súvislosti s doplnkovými ordinačnými hodinami znamená, že zdravotná dokumentácia osoby musí obsahovať zápis o poučení osoby, ktorej sa má poskytnúť zdravotná starostlivosť počas doplnkových ordinačných hodín o tom, že ide táto zdravotná starostlivosť nie je hradená na základe VZP, výške úhrady za zdravotnú starostlivosť a možnosti poskytnutia zdravotnej starostlivosti mimo doplnkových ordinačných hodín podľa § 19 ods. 7 zákona č. 576/2004 Z. z.; kombináciou takéhoto poučenia a prezumpcie súhlasu na základe “informovaného“ objednania sa na poskytnutie zdravotnej starostlivosti počas doplnkových ordinačných hodín podľa § 2a sa zabezpečí dostatočná informovanosť poistenca alebo jeho zákonného zástupcu o tom, že táto zdravotná starostlivosť je poskytovaná za priamu úhradu, </w:t>
      </w:r>
    </w:p>
    <w:p w14:paraId="669B7FE0" w14:textId="77777777" w:rsidR="00522819" w:rsidRPr="00CD794D" w:rsidRDefault="00522819" w:rsidP="00522819">
      <w:pPr>
        <w:pStyle w:val="Odsekzoznamu"/>
        <w:numPr>
          <w:ilvl w:val="0"/>
          <w:numId w:val="2"/>
        </w:numPr>
        <w:jc w:val="both"/>
        <w:rPr>
          <w:rFonts w:ascii="Palatino Linotype" w:hAnsi="Palatino Linotype" w:cs="Times New Roman"/>
          <w:sz w:val="22"/>
          <w:szCs w:val="22"/>
        </w:rPr>
      </w:pPr>
      <w:r w:rsidRPr="00CD794D">
        <w:rPr>
          <w:rFonts w:ascii="Palatino Linotype" w:hAnsi="Palatino Linotype" w:cs="Times New Roman"/>
          <w:sz w:val="22"/>
          <w:szCs w:val="22"/>
        </w:rPr>
        <w:t>umiestniť na prístupnom mieste v ambulancii a na svojom webovom sídle (ak ho má zriadené) informáciu o tom, že má určené doplnkové ordinačné hodiny a o ich rozsahu (§ 2a v spojení s § 79 ods. 1 písm. za) zákona č. 57</w:t>
      </w:r>
      <w:r>
        <w:rPr>
          <w:rFonts w:ascii="Palatino Linotype" w:hAnsi="Palatino Linotype" w:cs="Times New Roman"/>
          <w:sz w:val="22"/>
          <w:szCs w:val="22"/>
        </w:rPr>
        <w:t>8</w:t>
      </w:r>
      <w:r w:rsidRPr="00CD794D">
        <w:rPr>
          <w:rFonts w:ascii="Palatino Linotype" w:hAnsi="Palatino Linotype" w:cs="Times New Roman"/>
          <w:sz w:val="22"/>
          <w:szCs w:val="22"/>
        </w:rPr>
        <w:t xml:space="preserve">/2004 Z. z.). </w:t>
      </w:r>
    </w:p>
    <w:p w14:paraId="7685B03A"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Zároveň sa upravujú sankcie za porušenie povinností poskytovateľa súvisiacich s doplnkovými ordinačnými </w:t>
      </w:r>
      <w:r w:rsidRPr="003B30EA">
        <w:rPr>
          <w:rFonts w:ascii="Palatino Linotype" w:hAnsi="Palatino Linotype" w:cs="Times New Roman"/>
          <w:sz w:val="22"/>
          <w:szCs w:val="22"/>
          <w:highlight w:val="yellow"/>
        </w:rPr>
        <w:t>hodinami (§ 81</w:t>
      </w:r>
      <w:r w:rsidRPr="00CD794D">
        <w:rPr>
          <w:rFonts w:ascii="Palatino Linotype" w:hAnsi="Palatino Linotype" w:cs="Times New Roman"/>
          <w:sz w:val="22"/>
          <w:szCs w:val="22"/>
        </w:rPr>
        <w:t xml:space="preserve"> zákona č. 576/2004 Z. z.) a kontrolná pôsobnosť zdravotnej poisťovne sa rozširuje aj na dodržiavanie povinností poskytovateľa súvisiacich s doplnkovými ordinačnými hodinami </w:t>
      </w:r>
      <w:r w:rsidRPr="003B30EA">
        <w:rPr>
          <w:rFonts w:ascii="Palatino Linotype" w:hAnsi="Palatino Linotype" w:cs="Times New Roman"/>
          <w:sz w:val="22"/>
          <w:szCs w:val="22"/>
          <w:highlight w:val="yellow"/>
        </w:rPr>
        <w:t>(§ 9 ods. 4</w:t>
      </w:r>
      <w:r w:rsidRPr="00CD794D">
        <w:rPr>
          <w:rFonts w:ascii="Palatino Linotype" w:hAnsi="Palatino Linotype" w:cs="Times New Roman"/>
          <w:sz w:val="22"/>
          <w:szCs w:val="22"/>
        </w:rPr>
        <w:t xml:space="preserve"> zákona č. 578/2004 Z. z.). </w:t>
      </w:r>
    </w:p>
    <w:p w14:paraId="01C6AAF1" w14:textId="77777777" w:rsidR="00522819" w:rsidRPr="00CD794D" w:rsidRDefault="00522819" w:rsidP="00522819">
      <w:pPr>
        <w:spacing w:after="0"/>
        <w:jc w:val="both"/>
        <w:rPr>
          <w:rFonts w:ascii="Palatino Linotype" w:hAnsi="Palatino Linotype" w:cs="Times New Roman"/>
          <w:sz w:val="22"/>
          <w:szCs w:val="22"/>
        </w:rPr>
      </w:pPr>
    </w:p>
    <w:p w14:paraId="3D989B6B"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t>Body</w:t>
      </w:r>
      <w:r w:rsidRPr="00CD794D">
        <w:rPr>
          <w:rFonts w:ascii="Palatino Linotype" w:hAnsi="Palatino Linotype" w:cs="Times New Roman"/>
          <w:b/>
          <w:bCs/>
          <w:sz w:val="22"/>
          <w:szCs w:val="22"/>
        </w:rPr>
        <w:t xml:space="preserve"> </w:t>
      </w:r>
      <w:r>
        <w:rPr>
          <w:rFonts w:ascii="Palatino Linotype" w:hAnsi="Palatino Linotype" w:cs="Times New Roman"/>
          <w:b/>
          <w:bCs/>
          <w:sz w:val="22"/>
          <w:szCs w:val="22"/>
        </w:rPr>
        <w:t>5 a 6</w:t>
      </w:r>
      <w:r w:rsidRPr="00CD794D">
        <w:rPr>
          <w:rFonts w:ascii="Palatino Linotype" w:hAnsi="Palatino Linotype" w:cs="Times New Roman"/>
          <w:b/>
          <w:bCs/>
          <w:sz w:val="22"/>
          <w:szCs w:val="22"/>
        </w:rPr>
        <w:t xml:space="preserve"> (§ 13) </w:t>
      </w:r>
    </w:p>
    <w:p w14:paraId="228F36BC" w14:textId="77777777" w:rsidR="00522819" w:rsidRPr="00CD794D" w:rsidRDefault="00522819" w:rsidP="00522819">
      <w:pPr>
        <w:spacing w:after="0"/>
        <w:jc w:val="both"/>
        <w:rPr>
          <w:rFonts w:ascii="Palatino Linotype" w:hAnsi="Palatino Linotype" w:cs="Times New Roman"/>
          <w:b/>
          <w:bCs/>
          <w:sz w:val="22"/>
          <w:szCs w:val="22"/>
        </w:rPr>
      </w:pPr>
    </w:p>
    <w:p w14:paraId="6B339320"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Podľa  nálezu Ústavného súdu SR zo 17. mája 2004, </w:t>
      </w:r>
      <w:proofErr w:type="spellStart"/>
      <w:r w:rsidRPr="00CD794D">
        <w:rPr>
          <w:rFonts w:ascii="Palatino Linotype" w:hAnsi="Palatino Linotype" w:cs="Times New Roman"/>
          <w:sz w:val="22"/>
          <w:szCs w:val="22"/>
        </w:rPr>
        <w:t>sp</w:t>
      </w:r>
      <w:proofErr w:type="spellEnd"/>
      <w:r w:rsidRPr="00CD794D">
        <w:rPr>
          <w:rFonts w:ascii="Palatino Linotype" w:hAnsi="Palatino Linotype" w:cs="Times New Roman"/>
          <w:sz w:val="22"/>
          <w:szCs w:val="22"/>
        </w:rPr>
        <w:t xml:space="preserve">. zn. PL. ÚS 38/03, služby súvisiace s poskytovaním zdravotnej starostlivosti možno vymedziť ako úkony a činnosti, ktoré so </w:t>
      </w:r>
      <w:r w:rsidRPr="00CD794D">
        <w:rPr>
          <w:rFonts w:ascii="Palatino Linotype" w:hAnsi="Palatino Linotype" w:cs="Times New Roman"/>
          <w:sz w:val="22"/>
          <w:szCs w:val="22"/>
        </w:rPr>
        <w:lastRenderedPageBreak/>
        <w:t>zdravotnou starostlivosťou úzko súvisia, ale netvoria jej bezprostrednú súčasť. Z uvedeného vyplýva, že tieto úkony a činnosti nie sú zdravotnými výkonmi (zdravotný výkon je základnou jednotkou poskytovania zdravotnej starostlivosti, zdravotná starostlivosť sa skladá zo zdravotných výkonov - § 2 ods. 2 zákona č. 576/2004 Z. z.), a nie sú ani súčasťou zdravotného výkonu, na rozdiel od úkonov a činností vymedzených v § 3 ods. 4 zákona 577/2004 Z. z. (t. j. objednanie na vyšetrenie, predpísanie lieku, zdravotníckej pomôcky alebo dietetickej potraviny, vypísanie odporúčania na poskytnutie špecializovanej ambulantnej starostlivosti alebo vypísanie odporúčania na poskytnutie ústavnej starostlivosti, vypísanie návrhu na kúpeľnú liečbu a vystavenie potvrdenia o návšteve lekára alebo potvrdenia o návšteve iného zdravotníckeho pracovníka).  Z uvedeného vyplýva, že za službu súvisiacu s poskytovaním zdravotnej starostlivosti ne</w:t>
      </w:r>
      <w:r>
        <w:rPr>
          <w:rFonts w:ascii="Palatino Linotype" w:hAnsi="Palatino Linotype" w:cs="Times New Roman"/>
          <w:sz w:val="22"/>
          <w:szCs w:val="22"/>
        </w:rPr>
        <w:t>môže</w:t>
      </w:r>
      <w:r w:rsidRPr="00CD794D">
        <w:rPr>
          <w:rFonts w:ascii="Palatino Linotype" w:hAnsi="Palatino Linotype" w:cs="Times New Roman"/>
          <w:sz w:val="22"/>
          <w:szCs w:val="22"/>
        </w:rPr>
        <w:t xml:space="preserve"> byť označený úkon, ktorý patrí do obsahu zdravotnej starostlivosti. </w:t>
      </w:r>
    </w:p>
    <w:p w14:paraId="34A021BF" w14:textId="77777777" w:rsidR="00522819" w:rsidRPr="00CD794D" w:rsidRDefault="00522819" w:rsidP="00522819">
      <w:pPr>
        <w:spacing w:after="0"/>
        <w:jc w:val="both"/>
        <w:rPr>
          <w:rFonts w:ascii="Palatino Linotype" w:hAnsi="Palatino Linotype" w:cs="Times New Roman"/>
          <w:sz w:val="22"/>
          <w:szCs w:val="22"/>
        </w:rPr>
      </w:pPr>
    </w:p>
    <w:p w14:paraId="7E3B5E3F"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Účelom doplnenia “zoznamu“ služieb súvisiacich s poskytovaním zdravotnej starostlivosti o administratívne služby, ktorých zoznam vydáva vláda SR nariadením, ako aj súvisiaca úprava splnomocňujúca vlád</w:t>
      </w:r>
      <w:r>
        <w:rPr>
          <w:rFonts w:ascii="Palatino Linotype" w:hAnsi="Palatino Linotype" w:cs="Times New Roman"/>
          <w:sz w:val="22"/>
          <w:szCs w:val="22"/>
        </w:rPr>
        <w:t>u</w:t>
      </w:r>
      <w:r w:rsidRPr="00CD794D">
        <w:rPr>
          <w:rFonts w:ascii="Palatino Linotype" w:hAnsi="Palatino Linotype" w:cs="Times New Roman"/>
          <w:sz w:val="22"/>
          <w:szCs w:val="22"/>
        </w:rPr>
        <w:t xml:space="preserve"> SR na vydanie nariadenia, ktorým sa ustanoví maximálna výška úhrad za administratívne služby (§ 38a ods. 9 zákona č. 577/2004 Z. z.) je odstránenie rozdielov medzi poskytovateľmi v zahŕňaní rôznych plnení medzi administratívne služby. Ustanovením jednotne uplatňovaného zoznamu administratívnych služieb s konkrétnou výškou úhrady, ktorá nesmie byť na celom území Slovenskej republiky prekročená, sa zabezpečí predvídateľnosť výšky úhrad za tieto služby pre všetkých poistencov. Hoci je ustanovenie zoznamu administratívnych služieb v pôsobnosti vlády, na základe prieskumu cenníkov poskytovateľov by takýmito administratívnymi službami mohli byť rôzne potvrdenia o zdravotnej spôsobilosti vydané na žiadosť poistenca (napr. na vedenie motorového vozidla, držanie pre držanie a nosenie zbraní, pred pobytom v zahraničí), vystavenie náhradných tlačív pri ich strate, vystavenie potvrdenia o prekonaní konkrétneho ochorenia, t. j. administratívne úkony, ktoré na rozdiel od služieb podľa § 13 ods. </w:t>
      </w:r>
      <w:r>
        <w:rPr>
          <w:rFonts w:ascii="Palatino Linotype" w:hAnsi="Palatino Linotype" w:cs="Times New Roman"/>
          <w:sz w:val="22"/>
          <w:szCs w:val="22"/>
        </w:rPr>
        <w:t>1</w:t>
      </w:r>
      <w:r w:rsidRPr="00CD794D">
        <w:rPr>
          <w:rFonts w:ascii="Palatino Linotype" w:hAnsi="Palatino Linotype" w:cs="Times New Roman"/>
          <w:sz w:val="22"/>
          <w:szCs w:val="22"/>
        </w:rPr>
        <w:t xml:space="preserve"> písm. a) až e) možno realizovať aj bez poskytnutia zdravotnej starostlivosti (t. j. zdravotných výkonov vrátane ich súčastí), výlučne na základe zdravotnej dokumentácie poistenca, pričom osobou, ktorá ich môže poskytnúť je aj osoba, ktorá nie je zdravotníckym pracovníkom a ktorá má prístup k zdravotnej dokumentácii na základe § 18 ods. </w:t>
      </w:r>
      <w:r>
        <w:rPr>
          <w:rFonts w:ascii="Palatino Linotype" w:hAnsi="Palatino Linotype" w:cs="Times New Roman"/>
          <w:sz w:val="22"/>
          <w:szCs w:val="22"/>
        </w:rPr>
        <w:t>1</w:t>
      </w:r>
      <w:r w:rsidRPr="00CD794D">
        <w:rPr>
          <w:rFonts w:ascii="Palatino Linotype" w:hAnsi="Palatino Linotype" w:cs="Times New Roman"/>
          <w:sz w:val="22"/>
          <w:szCs w:val="22"/>
        </w:rPr>
        <w:t>. V súvislosti s administratívnymi službami je zároveň potrebné zdôrazniť, že nimi nemôžu byť potvrdenia alebo iné písomnosti vydávané na účely sociálneho zabezpečenia, ktorých vystavenie je na základe príslušných právnych predpisov poskytovateľovi hradené orgánmi sociálneho zabezpečenia</w:t>
      </w:r>
      <w:r>
        <w:rPr>
          <w:rFonts w:ascii="Palatino Linotype" w:hAnsi="Palatino Linotype" w:cs="Times New Roman"/>
          <w:sz w:val="22"/>
          <w:szCs w:val="22"/>
        </w:rPr>
        <w:t xml:space="preserve"> (napr. podľa § 17 zákona č. 376/2024 Z. z. </w:t>
      </w:r>
      <w:r w:rsidRPr="00320AE4">
        <w:rPr>
          <w:rFonts w:ascii="Palatino Linotype" w:hAnsi="Palatino Linotype" w:cs="Times New Roman"/>
          <w:sz w:val="22"/>
          <w:szCs w:val="22"/>
        </w:rPr>
        <w:t>o integrovanej posudkovej činnosti a o zmene a doplnení niektorých zákonov</w:t>
      </w:r>
      <w:r>
        <w:rPr>
          <w:rFonts w:ascii="Palatino Linotype" w:hAnsi="Palatino Linotype" w:cs="Times New Roman"/>
          <w:sz w:val="22"/>
          <w:szCs w:val="22"/>
        </w:rPr>
        <w:t xml:space="preserve">). </w:t>
      </w:r>
    </w:p>
    <w:p w14:paraId="469B8A20" w14:textId="77777777" w:rsidR="00522819" w:rsidRDefault="00522819" w:rsidP="00522819">
      <w:pPr>
        <w:spacing w:after="0"/>
        <w:jc w:val="both"/>
        <w:rPr>
          <w:rFonts w:ascii="Palatino Linotype" w:hAnsi="Palatino Linotype" w:cs="Times New Roman"/>
          <w:sz w:val="22"/>
          <w:szCs w:val="22"/>
        </w:rPr>
      </w:pPr>
    </w:p>
    <w:p w14:paraId="580ED58D" w14:textId="77777777" w:rsidR="00522819" w:rsidRDefault="00522819" w:rsidP="00522819">
      <w:pPr>
        <w:spacing w:after="0"/>
        <w:jc w:val="both"/>
        <w:rPr>
          <w:rFonts w:ascii="Palatino Linotype" w:hAnsi="Palatino Linotype" w:cs="Times New Roman"/>
          <w:sz w:val="22"/>
          <w:szCs w:val="22"/>
        </w:rPr>
      </w:pPr>
    </w:p>
    <w:p w14:paraId="4C235997" w14:textId="77777777" w:rsidR="00522819" w:rsidRDefault="00522819" w:rsidP="00522819">
      <w:pPr>
        <w:spacing w:after="0"/>
        <w:jc w:val="both"/>
        <w:rPr>
          <w:rFonts w:ascii="Palatino Linotype" w:hAnsi="Palatino Linotype" w:cs="Times New Roman"/>
          <w:sz w:val="22"/>
          <w:szCs w:val="22"/>
        </w:rPr>
      </w:pPr>
    </w:p>
    <w:p w14:paraId="0330C7C2" w14:textId="77777777" w:rsidR="00522819" w:rsidRPr="00CD794D" w:rsidRDefault="00522819" w:rsidP="00522819">
      <w:pPr>
        <w:spacing w:after="0"/>
        <w:jc w:val="both"/>
        <w:rPr>
          <w:rFonts w:ascii="Palatino Linotype" w:hAnsi="Palatino Linotype" w:cs="Times New Roman"/>
          <w:sz w:val="22"/>
          <w:szCs w:val="22"/>
        </w:rPr>
      </w:pPr>
    </w:p>
    <w:p w14:paraId="016BFF0C"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lastRenderedPageBreak/>
        <w:t>Bod</w:t>
      </w:r>
      <w:r w:rsidRPr="00CD794D">
        <w:rPr>
          <w:rFonts w:ascii="Palatino Linotype" w:hAnsi="Palatino Linotype" w:cs="Times New Roman"/>
          <w:b/>
          <w:bCs/>
          <w:sz w:val="22"/>
          <w:szCs w:val="22"/>
        </w:rPr>
        <w:t xml:space="preserve"> 7 (§ 46 ods. 1 písm. m) </w:t>
      </w:r>
    </w:p>
    <w:p w14:paraId="2724313A" w14:textId="77777777" w:rsidR="00522819" w:rsidRPr="00CD794D" w:rsidRDefault="00522819" w:rsidP="00522819">
      <w:pPr>
        <w:spacing w:after="0"/>
        <w:jc w:val="both"/>
        <w:rPr>
          <w:rFonts w:ascii="Palatino Linotype" w:hAnsi="Palatino Linotype" w:cs="Times New Roman"/>
          <w:b/>
          <w:bCs/>
          <w:sz w:val="22"/>
          <w:szCs w:val="22"/>
        </w:rPr>
      </w:pPr>
    </w:p>
    <w:p w14:paraId="32813B95"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Úprava sa navrhuje z dôvodu vypustenia povinnosti objednávania osôb na poskytnutie zdravotnej starostlivosti počas doplnkových ordinačných hodín prostredníctvom informačného systému na objednávanie osôb. </w:t>
      </w:r>
    </w:p>
    <w:p w14:paraId="22D78EB2" w14:textId="77777777" w:rsidR="00522819" w:rsidRDefault="00522819" w:rsidP="00522819">
      <w:pPr>
        <w:jc w:val="both"/>
        <w:rPr>
          <w:rFonts w:ascii="Palatino Linotype" w:hAnsi="Palatino Linotype" w:cs="Times New Roman"/>
          <w:b/>
          <w:bCs/>
          <w:sz w:val="22"/>
          <w:szCs w:val="22"/>
        </w:rPr>
      </w:pPr>
    </w:p>
    <w:p w14:paraId="428A1067" w14:textId="77777777" w:rsidR="00522819" w:rsidRPr="00CD794D" w:rsidRDefault="00522819" w:rsidP="00522819">
      <w:pPr>
        <w:jc w:val="both"/>
        <w:rPr>
          <w:rFonts w:ascii="Palatino Linotype" w:hAnsi="Palatino Linotype" w:cs="Times New Roman"/>
          <w:b/>
          <w:bCs/>
          <w:sz w:val="22"/>
          <w:szCs w:val="22"/>
        </w:rPr>
      </w:pPr>
      <w:r w:rsidRPr="00CD794D">
        <w:rPr>
          <w:rFonts w:ascii="Palatino Linotype" w:hAnsi="Palatino Linotype" w:cs="Times New Roman"/>
          <w:b/>
          <w:bCs/>
          <w:sz w:val="22"/>
          <w:szCs w:val="22"/>
        </w:rPr>
        <w:t>K čl. I</w:t>
      </w:r>
      <w:r>
        <w:rPr>
          <w:rFonts w:ascii="Palatino Linotype" w:hAnsi="Palatino Linotype" w:cs="Times New Roman"/>
          <w:b/>
          <w:bCs/>
          <w:sz w:val="22"/>
          <w:szCs w:val="22"/>
        </w:rPr>
        <w:t>I (zákon č. 577/2004 Z. z.)</w:t>
      </w:r>
    </w:p>
    <w:p w14:paraId="45A4176C" w14:textId="77777777" w:rsidR="00522819" w:rsidRDefault="00522819" w:rsidP="00522819">
      <w:pPr>
        <w:spacing w:before="240" w:after="0"/>
        <w:jc w:val="both"/>
        <w:rPr>
          <w:rFonts w:ascii="Palatino Linotype" w:hAnsi="Palatino Linotype" w:cs="Times New Roman"/>
          <w:b/>
          <w:bCs/>
          <w:sz w:val="22"/>
          <w:szCs w:val="22"/>
        </w:rPr>
      </w:pPr>
      <w:r w:rsidRPr="00CD794D">
        <w:rPr>
          <w:rFonts w:ascii="Palatino Linotype" w:hAnsi="Palatino Linotype" w:cs="Times New Roman"/>
          <w:b/>
          <w:bCs/>
          <w:sz w:val="22"/>
          <w:szCs w:val="22"/>
        </w:rPr>
        <w:t>Bod 1 (§ 3 ods. 2</w:t>
      </w:r>
      <w:r>
        <w:rPr>
          <w:rFonts w:ascii="Palatino Linotype" w:hAnsi="Palatino Linotype" w:cs="Times New Roman"/>
          <w:b/>
          <w:bCs/>
          <w:sz w:val="22"/>
          <w:szCs w:val="22"/>
        </w:rPr>
        <w:t>6</w:t>
      </w:r>
      <w:r w:rsidRPr="00CD794D">
        <w:rPr>
          <w:rFonts w:ascii="Palatino Linotype" w:hAnsi="Palatino Linotype" w:cs="Times New Roman"/>
          <w:b/>
          <w:bCs/>
          <w:sz w:val="22"/>
          <w:szCs w:val="22"/>
        </w:rPr>
        <w:t xml:space="preserve">) </w:t>
      </w:r>
    </w:p>
    <w:p w14:paraId="43235DDB" w14:textId="77777777" w:rsidR="00522819" w:rsidRPr="00F31192" w:rsidRDefault="00522819" w:rsidP="00522819">
      <w:pPr>
        <w:spacing w:before="240" w:after="0"/>
        <w:jc w:val="both"/>
        <w:rPr>
          <w:rFonts w:ascii="Palatino Linotype" w:hAnsi="Palatino Linotype" w:cs="Times New Roman"/>
          <w:sz w:val="22"/>
          <w:szCs w:val="22"/>
        </w:rPr>
      </w:pPr>
      <w:r>
        <w:rPr>
          <w:rFonts w:ascii="Palatino Linotype" w:hAnsi="Palatino Linotype" w:cs="Times New Roman"/>
          <w:sz w:val="22"/>
          <w:szCs w:val="22"/>
        </w:rPr>
        <w:t xml:space="preserve">V záujme zvýšenia právnej istoty poistenca, zefektívnenia dozornej činnosti, ako aj v záujme umožnenia realizácie novo navrhovanej povinnosti zdravotnej poisťovne preplatiť poistencovi priame platby uhradené poskytovateľovi bez právneho dôvodu sa navrhuje ustanovenie povinnosti poistenca potvrdiť svojim podpisom rozsah zdravotnej starostlivosti a služieb poskytnutých počas ordinačných hodín a doplnkových ordinačných hodín, ich cenu a výšku úhrady (analogicky k § 3 ods. 7, podľa ktorého takto poistenec potvrdzuje zdravotnú starostlivosť poskytnutú poskytovateľom zubno-lekárskej starostlivosti). Navrhovanej povinnosti poistenca zodpovedá novo navrhovaná povinnosť poskytovateľa takéto potvrdenie poistencovi vydať (§ 79 ods. 1 písm. </w:t>
      </w:r>
      <w:proofErr w:type="spellStart"/>
      <w:r>
        <w:rPr>
          <w:rFonts w:ascii="Palatino Linotype" w:hAnsi="Palatino Linotype" w:cs="Times New Roman"/>
          <w:sz w:val="22"/>
          <w:szCs w:val="22"/>
        </w:rPr>
        <w:t>an</w:t>
      </w:r>
      <w:proofErr w:type="spellEnd"/>
      <w:r>
        <w:rPr>
          <w:rFonts w:ascii="Palatino Linotype" w:hAnsi="Palatino Linotype" w:cs="Times New Roman"/>
          <w:sz w:val="22"/>
          <w:szCs w:val="22"/>
        </w:rPr>
        <w:t xml:space="preserve">) zákona č. 578/2004 Z. z.). </w:t>
      </w:r>
    </w:p>
    <w:p w14:paraId="3ED4694F" w14:textId="77777777" w:rsidR="00522819" w:rsidRDefault="00522819" w:rsidP="00522819">
      <w:pPr>
        <w:spacing w:before="240"/>
        <w:jc w:val="both"/>
        <w:rPr>
          <w:rFonts w:ascii="Palatino Linotype" w:hAnsi="Palatino Linotype" w:cs="Times New Roman"/>
          <w:b/>
          <w:bCs/>
          <w:sz w:val="22"/>
          <w:szCs w:val="22"/>
        </w:rPr>
      </w:pPr>
      <w:r w:rsidRPr="00CD794D">
        <w:rPr>
          <w:rFonts w:ascii="Palatino Linotype" w:hAnsi="Palatino Linotype" w:cs="Times New Roman"/>
          <w:b/>
          <w:bCs/>
          <w:sz w:val="22"/>
          <w:szCs w:val="22"/>
        </w:rPr>
        <w:t xml:space="preserve">Bod 2 (§ </w:t>
      </w:r>
      <w:r>
        <w:rPr>
          <w:rFonts w:ascii="Palatino Linotype" w:hAnsi="Palatino Linotype" w:cs="Times New Roman"/>
          <w:b/>
          <w:bCs/>
          <w:sz w:val="22"/>
          <w:szCs w:val="22"/>
        </w:rPr>
        <w:t>6</w:t>
      </w:r>
      <w:r w:rsidRPr="00CD794D">
        <w:rPr>
          <w:rFonts w:ascii="Palatino Linotype" w:hAnsi="Palatino Linotype" w:cs="Times New Roman"/>
          <w:b/>
          <w:bCs/>
          <w:sz w:val="22"/>
          <w:szCs w:val="22"/>
        </w:rPr>
        <w:t xml:space="preserve">) </w:t>
      </w:r>
    </w:p>
    <w:p w14:paraId="75D8D1DD" w14:textId="77777777" w:rsidR="00522819" w:rsidRPr="009F3014" w:rsidRDefault="00522819" w:rsidP="00522819">
      <w:pPr>
        <w:spacing w:before="240"/>
        <w:jc w:val="both"/>
        <w:rPr>
          <w:rFonts w:ascii="Palatino Linotype" w:hAnsi="Palatino Linotype" w:cs="Times New Roman"/>
          <w:sz w:val="22"/>
          <w:szCs w:val="22"/>
        </w:rPr>
      </w:pPr>
      <w:r w:rsidRPr="009F3014">
        <w:rPr>
          <w:rFonts w:ascii="Palatino Linotype" w:hAnsi="Palatino Linotype" w:cs="Times New Roman"/>
          <w:sz w:val="22"/>
          <w:szCs w:val="22"/>
        </w:rPr>
        <w:t>V</w:t>
      </w:r>
      <w:r>
        <w:rPr>
          <w:rFonts w:ascii="Palatino Linotype" w:hAnsi="Palatino Linotype" w:cs="Times New Roman"/>
          <w:sz w:val="22"/>
          <w:szCs w:val="22"/>
        </w:rPr>
        <w:t> </w:t>
      </w:r>
      <w:r w:rsidRPr="009F3014">
        <w:rPr>
          <w:rFonts w:ascii="Palatino Linotype" w:hAnsi="Palatino Linotype" w:cs="Times New Roman"/>
          <w:sz w:val="22"/>
          <w:szCs w:val="22"/>
        </w:rPr>
        <w:t>sú</w:t>
      </w:r>
      <w:r>
        <w:rPr>
          <w:rFonts w:ascii="Palatino Linotype" w:hAnsi="Palatino Linotype" w:cs="Times New Roman"/>
          <w:sz w:val="22"/>
          <w:szCs w:val="22"/>
        </w:rPr>
        <w:t xml:space="preserve">vislosti s novo navrhovaným zavedením pojmu manažment zdravotnej starostlivosti v zákone č. 576/2004 Z. z. je potrebné v zákone č. 577/2004 Z. z. vymedziť podmienky úhrady tohto manažmentu. Keďže sa manažmentom zdravotnej starostlivosti manažuje poskytovanie zdravotných výkonov a ich súčastí (vrátane objednania), je iba logické, aby sa rozsah úhrady úkonov súvisiacich s manažmentom viazal na rozsah úhrady takto manažovanej zdravotnej starostlivosti. Zároveň je potrebné ustanoviť, že poistenec sa na úhrade manažmentu nepodieľa. Ak by takéto ustanovenie v zákone absentovalo, viedlo by to erózii priamych platieb za doplnkové služby (vymedzené v novo navrhovanom § 2 ods. 48 zákona č. 576/2004 Z. z., napr. SMS objednávanie). </w:t>
      </w:r>
    </w:p>
    <w:p w14:paraId="19F80725" w14:textId="77777777" w:rsidR="00522819" w:rsidRPr="00CD794D" w:rsidRDefault="00522819" w:rsidP="00522819">
      <w:pPr>
        <w:spacing w:line="259" w:lineRule="auto"/>
        <w:contextualSpacing/>
        <w:jc w:val="both"/>
        <w:rPr>
          <w:rFonts w:ascii="Palatino Linotype" w:eastAsia="Calibri" w:hAnsi="Palatino Linotype" w:cs="Times New Roman"/>
          <w:b/>
          <w:bCs/>
          <w:sz w:val="22"/>
          <w:szCs w:val="22"/>
        </w:rPr>
      </w:pPr>
      <w:r w:rsidRPr="00CD794D">
        <w:rPr>
          <w:rFonts w:ascii="Palatino Linotype" w:eastAsia="Calibri" w:hAnsi="Palatino Linotype" w:cs="Times New Roman"/>
          <w:b/>
          <w:bCs/>
          <w:sz w:val="22"/>
          <w:szCs w:val="22"/>
        </w:rPr>
        <w:t xml:space="preserve">Body </w:t>
      </w:r>
      <w:r>
        <w:rPr>
          <w:rFonts w:ascii="Palatino Linotype" w:eastAsia="Calibri" w:hAnsi="Palatino Linotype" w:cs="Times New Roman"/>
          <w:b/>
          <w:bCs/>
          <w:sz w:val="22"/>
          <w:szCs w:val="22"/>
        </w:rPr>
        <w:t>3</w:t>
      </w:r>
      <w:r w:rsidRPr="00CD794D">
        <w:rPr>
          <w:rFonts w:ascii="Palatino Linotype" w:eastAsia="Calibri" w:hAnsi="Palatino Linotype" w:cs="Times New Roman"/>
          <w:b/>
          <w:bCs/>
          <w:sz w:val="22"/>
          <w:szCs w:val="22"/>
        </w:rPr>
        <w:t xml:space="preserve"> a </w:t>
      </w:r>
      <w:r>
        <w:rPr>
          <w:rFonts w:ascii="Palatino Linotype" w:eastAsia="Calibri" w:hAnsi="Palatino Linotype" w:cs="Times New Roman"/>
          <w:b/>
          <w:bCs/>
          <w:sz w:val="22"/>
          <w:szCs w:val="22"/>
        </w:rPr>
        <w:t>4</w:t>
      </w:r>
      <w:r w:rsidRPr="00CD794D">
        <w:rPr>
          <w:rFonts w:ascii="Palatino Linotype" w:eastAsia="Calibri" w:hAnsi="Palatino Linotype" w:cs="Times New Roman"/>
          <w:b/>
          <w:bCs/>
          <w:sz w:val="22"/>
          <w:szCs w:val="22"/>
        </w:rPr>
        <w:t xml:space="preserve"> (§ 38 ods. 10 a 11)</w:t>
      </w:r>
    </w:p>
    <w:p w14:paraId="5B36D3A8" w14:textId="77777777" w:rsidR="00522819" w:rsidRPr="00CD794D" w:rsidRDefault="00522819" w:rsidP="00522819">
      <w:pPr>
        <w:spacing w:line="259" w:lineRule="auto"/>
        <w:contextualSpacing/>
        <w:jc w:val="both"/>
        <w:rPr>
          <w:rFonts w:ascii="Palatino Linotype" w:eastAsia="Calibri" w:hAnsi="Palatino Linotype" w:cs="Times New Roman"/>
          <w:sz w:val="22"/>
          <w:szCs w:val="22"/>
        </w:rPr>
      </w:pPr>
    </w:p>
    <w:p w14:paraId="6162BD3B" w14:textId="77777777" w:rsidR="00522819" w:rsidRPr="00C44F5C"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Legislatívno-technické úpravy v nadväznosti na zavedenie pojmu administratívne služby a včlenenie poskytnutia výpisu zo zdravotnej dokumentácie medzi administratívne služby</w:t>
      </w:r>
      <w:r>
        <w:rPr>
          <w:rFonts w:ascii="Palatino Linotype" w:hAnsi="Palatino Linotype" w:cs="Times New Roman"/>
          <w:sz w:val="22"/>
          <w:szCs w:val="22"/>
        </w:rPr>
        <w:t xml:space="preserve"> (§ 13 ods. 1 písm. f) zákona č. 576/2004 Z. z.). </w:t>
      </w:r>
    </w:p>
    <w:p w14:paraId="24025B2C" w14:textId="77777777" w:rsidR="00522819" w:rsidRPr="00CD794D" w:rsidRDefault="00522819" w:rsidP="00522819">
      <w:pPr>
        <w:spacing w:after="0"/>
        <w:jc w:val="both"/>
        <w:rPr>
          <w:rFonts w:ascii="Palatino Linotype" w:hAnsi="Palatino Linotype" w:cs="Times New Roman"/>
          <w:b/>
          <w:bCs/>
          <w:sz w:val="22"/>
          <w:szCs w:val="22"/>
        </w:rPr>
      </w:pPr>
      <w:r w:rsidRPr="00CD794D">
        <w:rPr>
          <w:rFonts w:ascii="Palatino Linotype" w:hAnsi="Palatino Linotype" w:cs="Times New Roman"/>
          <w:b/>
          <w:bCs/>
          <w:sz w:val="22"/>
          <w:szCs w:val="22"/>
        </w:rPr>
        <w:t>Bod</w:t>
      </w:r>
      <w:r>
        <w:rPr>
          <w:rFonts w:ascii="Palatino Linotype" w:hAnsi="Palatino Linotype" w:cs="Times New Roman"/>
          <w:b/>
          <w:bCs/>
          <w:sz w:val="22"/>
          <w:szCs w:val="22"/>
        </w:rPr>
        <w:t xml:space="preserve"> 5</w:t>
      </w:r>
      <w:r w:rsidRPr="00CD794D">
        <w:rPr>
          <w:rFonts w:ascii="Palatino Linotype" w:hAnsi="Palatino Linotype" w:cs="Times New Roman"/>
          <w:b/>
          <w:bCs/>
          <w:sz w:val="22"/>
          <w:szCs w:val="22"/>
        </w:rPr>
        <w:t xml:space="preserve"> (§ 38a ods. 8) </w:t>
      </w:r>
    </w:p>
    <w:p w14:paraId="09707F8E" w14:textId="77777777" w:rsidR="00522819" w:rsidRPr="00CD794D" w:rsidRDefault="00522819" w:rsidP="00522819">
      <w:pPr>
        <w:spacing w:after="0"/>
        <w:jc w:val="both"/>
        <w:rPr>
          <w:rFonts w:ascii="Palatino Linotype" w:hAnsi="Palatino Linotype" w:cs="Times New Roman"/>
          <w:b/>
          <w:bCs/>
          <w:sz w:val="22"/>
          <w:szCs w:val="22"/>
        </w:rPr>
      </w:pPr>
    </w:p>
    <w:p w14:paraId="3BDA1286"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V nadväznosti na zahrnutie administratívnych služieb medzi služby súvisiace s poskytovaním zdravotnej uvedené v zozname, na vydanie ktorého sa splnomocňuje vláda </w:t>
      </w:r>
      <w:r w:rsidRPr="00CD794D">
        <w:rPr>
          <w:rFonts w:ascii="Palatino Linotype" w:hAnsi="Palatino Linotype" w:cs="Times New Roman"/>
          <w:sz w:val="22"/>
          <w:szCs w:val="22"/>
        </w:rPr>
        <w:lastRenderedPageBreak/>
        <w:t xml:space="preserve">SR (§ 13 zákona č. 576/2004 Z. z.), sa navrhuje splnomocniť vládu SR na vydanie nariadenia, ktorým ustanoví </w:t>
      </w:r>
      <w:r>
        <w:rPr>
          <w:rFonts w:ascii="Palatino Linotype" w:hAnsi="Palatino Linotype" w:cs="Times New Roman"/>
          <w:sz w:val="22"/>
          <w:szCs w:val="22"/>
        </w:rPr>
        <w:t xml:space="preserve">maximálnu </w:t>
      </w:r>
      <w:r w:rsidRPr="00CD794D">
        <w:rPr>
          <w:rFonts w:ascii="Palatino Linotype" w:hAnsi="Palatino Linotype" w:cs="Times New Roman"/>
          <w:sz w:val="22"/>
          <w:szCs w:val="22"/>
        </w:rPr>
        <w:t xml:space="preserve">výšku úhrad poistenca alebo iných osôb za administratívne služby. Poskytnutie výpisu zo zdravotnej dokumentácie je jednou z takýchto administratívnych služieb, pri ustanovovaní výšky úhrady za výpis vyžiadaný poistencom bude vláda SR </w:t>
      </w:r>
      <w:r>
        <w:rPr>
          <w:rFonts w:ascii="Palatino Linotype" w:hAnsi="Palatino Linotype" w:cs="Times New Roman"/>
          <w:sz w:val="22"/>
          <w:szCs w:val="22"/>
        </w:rPr>
        <w:t>povinná reflektovať</w:t>
      </w:r>
      <w:r w:rsidRPr="00CD794D">
        <w:rPr>
          <w:rFonts w:ascii="Palatino Linotype" w:hAnsi="Palatino Linotype" w:cs="Times New Roman"/>
          <w:sz w:val="22"/>
          <w:szCs w:val="22"/>
        </w:rPr>
        <w:t xml:space="preserve"> rozsudok Súdneho dvora Európskej únie vo veci </w:t>
      </w:r>
      <w:r w:rsidRPr="00CD794D">
        <w:rPr>
          <w:rFonts w:ascii="Palatino Linotype" w:hAnsi="Palatino Linotype" w:cs="Times New Roman"/>
          <w:i/>
          <w:iCs/>
          <w:sz w:val="22"/>
          <w:szCs w:val="22"/>
        </w:rPr>
        <w:t>C‑307/22</w:t>
      </w:r>
      <w:r w:rsidRPr="00CD794D">
        <w:rPr>
          <w:rFonts w:ascii="Palatino Linotype" w:hAnsi="Palatino Linotype" w:cs="Times New Roman"/>
          <w:sz w:val="22"/>
          <w:szCs w:val="22"/>
        </w:rPr>
        <w:t>, podľa ktorého má pacient právo na poskytnutie prvej kópie svojej zdravotnej dokumentácie bez poplatku, spoplatniť možno až druhú a ďalšiu kópiu. Hoci výpis zo zdravotnej dokumentácie v zmysle v § 24 ods. 3 zákona č. 576/2004 Z. z. nie je “technickou“ kópiou zdravotnej dokumentácie, je zrejmé, že obsahuje informácie, na bezplatnú reprodukciu ktorých má pacient právo („</w:t>
      </w:r>
      <w:r w:rsidRPr="00CD794D">
        <w:rPr>
          <w:rFonts w:ascii="Palatino Linotype" w:hAnsi="Palatino Linotype" w:cs="Times New Roman"/>
          <w:i/>
          <w:iCs/>
          <w:sz w:val="22"/>
          <w:szCs w:val="22"/>
        </w:rPr>
        <w:t>diagnóza, výsledky vyšetrení, posudky ošetrujúcich lekárov a akákoľvek poskytnutá terapia alebo zákroky na nej uskutočnené“</w:t>
      </w:r>
      <w:r w:rsidRPr="00CD794D">
        <w:rPr>
          <w:rFonts w:ascii="Palatino Linotype" w:hAnsi="Palatino Linotype" w:cs="Times New Roman"/>
          <w:sz w:val="22"/>
          <w:szCs w:val="22"/>
        </w:rPr>
        <w:t>, bod 79 rozsudku SDEÚ)</w:t>
      </w:r>
      <w:r w:rsidRPr="00CD794D">
        <w:rPr>
          <w:rFonts w:ascii="Palatino Linotype" w:hAnsi="Palatino Linotype" w:cs="Times New Roman"/>
          <w:i/>
          <w:iCs/>
          <w:sz w:val="22"/>
          <w:szCs w:val="22"/>
        </w:rPr>
        <w:t xml:space="preserve">. </w:t>
      </w:r>
    </w:p>
    <w:p w14:paraId="38057167" w14:textId="77777777" w:rsidR="00522819" w:rsidRPr="00CD794D" w:rsidRDefault="00522819" w:rsidP="00522819">
      <w:pPr>
        <w:spacing w:after="0"/>
        <w:jc w:val="both"/>
        <w:rPr>
          <w:rFonts w:ascii="Palatino Linotype" w:hAnsi="Palatino Linotype" w:cs="Times New Roman"/>
          <w:sz w:val="22"/>
          <w:szCs w:val="22"/>
        </w:rPr>
      </w:pPr>
    </w:p>
    <w:p w14:paraId="43DC4446" w14:textId="77777777" w:rsidR="00522819" w:rsidRPr="00CD794D" w:rsidRDefault="00522819" w:rsidP="00522819">
      <w:pPr>
        <w:spacing w:after="0"/>
        <w:jc w:val="both"/>
        <w:rPr>
          <w:rFonts w:ascii="Palatino Linotype" w:hAnsi="Palatino Linotype" w:cs="Times New Roman"/>
          <w:b/>
          <w:bCs/>
          <w:sz w:val="22"/>
          <w:szCs w:val="22"/>
        </w:rPr>
      </w:pPr>
      <w:r w:rsidRPr="00CD794D">
        <w:rPr>
          <w:rFonts w:ascii="Palatino Linotype" w:hAnsi="Palatino Linotype" w:cs="Times New Roman"/>
          <w:b/>
          <w:bCs/>
          <w:sz w:val="22"/>
          <w:szCs w:val="22"/>
        </w:rPr>
        <w:t>Bod</w:t>
      </w:r>
      <w:r>
        <w:rPr>
          <w:rFonts w:ascii="Palatino Linotype" w:hAnsi="Palatino Linotype" w:cs="Times New Roman"/>
          <w:b/>
          <w:bCs/>
          <w:sz w:val="22"/>
          <w:szCs w:val="22"/>
        </w:rPr>
        <w:t xml:space="preserve"> 6</w:t>
      </w:r>
      <w:r w:rsidRPr="00CD794D">
        <w:rPr>
          <w:rFonts w:ascii="Palatino Linotype" w:hAnsi="Palatino Linotype" w:cs="Times New Roman"/>
          <w:b/>
          <w:bCs/>
          <w:sz w:val="22"/>
          <w:szCs w:val="22"/>
        </w:rPr>
        <w:t xml:space="preserve"> (§ </w:t>
      </w:r>
      <w:r>
        <w:rPr>
          <w:rFonts w:ascii="Palatino Linotype" w:hAnsi="Palatino Linotype" w:cs="Times New Roman"/>
          <w:b/>
          <w:bCs/>
          <w:sz w:val="22"/>
          <w:szCs w:val="22"/>
        </w:rPr>
        <w:t>44</w:t>
      </w:r>
      <w:r w:rsidRPr="00CD794D">
        <w:rPr>
          <w:rFonts w:ascii="Palatino Linotype" w:hAnsi="Palatino Linotype" w:cs="Times New Roman"/>
          <w:b/>
          <w:bCs/>
          <w:sz w:val="22"/>
          <w:szCs w:val="22"/>
        </w:rPr>
        <w:t>)</w:t>
      </w:r>
    </w:p>
    <w:p w14:paraId="743412AF" w14:textId="77777777" w:rsidR="00522819" w:rsidRPr="00CD794D" w:rsidRDefault="00522819" w:rsidP="00522819">
      <w:pPr>
        <w:spacing w:after="0"/>
        <w:jc w:val="both"/>
        <w:rPr>
          <w:rFonts w:ascii="Palatino Linotype" w:hAnsi="Palatino Linotype" w:cs="Times New Roman"/>
          <w:b/>
          <w:bCs/>
          <w:sz w:val="22"/>
          <w:szCs w:val="22"/>
        </w:rPr>
      </w:pPr>
    </w:p>
    <w:p w14:paraId="0CBDBAF0" w14:textId="77777777" w:rsidR="00522819"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V záujme odstránenia vágnych a neurčitých elementov účinnej právnej úpravy, ktoré v aplikačnej praxi vedú k erózii “spoplatnenia“ zdravotnej starostlivosti so všetkými jej zásadnými negatívnymi dôsledkami,  je nevyhnutné presne definovať, že zmluvný poskytovateľ je oprávnený požadovať od poistenca úhradu len za zdravotnú starostlivosť nehradenú na základe VZP podľa zákona č. 577/2004 Z. z. (napr. poskytnutú počas doplnkových ordinačných hodín)  alebo podľa zákona č. 363/2011 Z. z. (napr. podanie nekategorizovaného lieku); v prípade čiastočne hradenej zdravotnej starostlivosti je zmluvný poskytovateľ oprávnený od poistenca žiadať výlučne úhradu vo výške spoluúčasti, resp. doplatku.  </w:t>
      </w:r>
    </w:p>
    <w:p w14:paraId="65B94A4C" w14:textId="77777777" w:rsidR="00522819" w:rsidRPr="00CD794D"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Pokiaľ ide o služby súvisiace s poskytovaním zdravotnej starostlivosti, k</w:t>
      </w:r>
      <w:r w:rsidRPr="00CD794D">
        <w:rPr>
          <w:rFonts w:ascii="Palatino Linotype" w:eastAsia="Calibri" w:hAnsi="Palatino Linotype" w:cs="Times New Roman"/>
          <w:sz w:val="22"/>
          <w:szCs w:val="22"/>
        </w:rPr>
        <w:t xml:space="preserve">aždý poskytovateľ je povinný dodržiavať výšku úhrad za služby ustanovenú v § 38a alebo v nariadení vlády SR vydanom </w:t>
      </w:r>
      <w:r>
        <w:rPr>
          <w:rFonts w:ascii="Palatino Linotype" w:eastAsia="Calibri" w:hAnsi="Palatino Linotype" w:cs="Times New Roman"/>
          <w:sz w:val="22"/>
          <w:szCs w:val="22"/>
        </w:rPr>
        <w:t>na základe príslušného splnomocňovacieho ustanovenia</w:t>
      </w:r>
      <w:r w:rsidRPr="00CD794D">
        <w:rPr>
          <w:rFonts w:ascii="Palatino Linotype" w:eastAsia="Calibri" w:hAnsi="Palatino Linotype" w:cs="Times New Roman"/>
          <w:sz w:val="22"/>
          <w:szCs w:val="22"/>
        </w:rPr>
        <w:t>. Poskytovateľ</w:t>
      </w:r>
      <w:r>
        <w:rPr>
          <w:rFonts w:ascii="Palatino Linotype" w:eastAsia="Calibri" w:hAnsi="Palatino Linotype" w:cs="Times New Roman"/>
          <w:sz w:val="22"/>
          <w:szCs w:val="22"/>
        </w:rPr>
        <w:t xml:space="preserve"> ústavnej starostlivosti</w:t>
      </w:r>
      <w:r w:rsidRPr="00CD794D">
        <w:rPr>
          <w:rFonts w:ascii="Palatino Linotype" w:eastAsia="Calibri" w:hAnsi="Palatino Linotype" w:cs="Times New Roman"/>
          <w:sz w:val="22"/>
          <w:szCs w:val="22"/>
        </w:rPr>
        <w:t xml:space="preserve"> s adekvátnym personálnym a materiálnym vybavením bude môcť poistencovi popri zdravotnej starostlivosti a službách súvisiacich s poskytovaním zdravotnej starostlivosti poskytovať aj nadštandardné plnenia definované v odseku 4</w:t>
      </w:r>
      <w:r>
        <w:rPr>
          <w:rFonts w:ascii="Palatino Linotype" w:eastAsia="Calibri" w:hAnsi="Palatino Linotype" w:cs="Times New Roman"/>
          <w:sz w:val="22"/>
          <w:szCs w:val="22"/>
        </w:rPr>
        <w:t>.</w:t>
      </w:r>
      <w:r w:rsidRPr="00CD794D">
        <w:rPr>
          <w:rFonts w:ascii="Palatino Linotype" w:eastAsia="Calibri" w:hAnsi="Palatino Linotype" w:cs="Times New Roman"/>
          <w:sz w:val="22"/>
          <w:szCs w:val="22"/>
        </w:rPr>
        <w:t xml:space="preserve"> </w:t>
      </w:r>
      <w:r w:rsidRPr="005E06B7">
        <w:rPr>
          <w:rFonts w:ascii="Palatino Linotype" w:eastAsia="Calibri" w:hAnsi="Palatino Linotype" w:cs="Times New Roman"/>
          <w:b/>
          <w:bCs/>
          <w:sz w:val="22"/>
          <w:szCs w:val="22"/>
        </w:rPr>
        <w:t>.</w:t>
      </w:r>
      <w:r w:rsidRPr="00CD794D">
        <w:rPr>
          <w:rFonts w:ascii="Palatino Linotype" w:eastAsia="Calibri" w:hAnsi="Palatino Linotype" w:cs="Times New Roman"/>
          <w:sz w:val="22"/>
          <w:szCs w:val="22"/>
        </w:rPr>
        <w:t xml:space="preserve"> Nadštandardné plnenia bude poskytovateľ oprávnený poskytovať iba na základe súhlasu poistenca, pričom nimi nesmie podmieňovať poskytnutie zdravotnej starostlivosti hranenej z VZP. Úhradu za nadštandardné služby platí poistenec poskytovateľovi. </w:t>
      </w:r>
    </w:p>
    <w:p w14:paraId="10643FE5" w14:textId="77777777" w:rsidR="00522819" w:rsidRPr="002E432F" w:rsidRDefault="00522819" w:rsidP="00522819">
      <w:pPr>
        <w:spacing w:line="276" w:lineRule="auto"/>
        <w:jc w:val="both"/>
        <w:rPr>
          <w:rFonts w:ascii="Palatino Linotype" w:eastAsia="Calibri" w:hAnsi="Palatino Linotype" w:cs="Times New Roman"/>
          <w:i/>
          <w:iCs/>
          <w:sz w:val="22"/>
          <w:szCs w:val="22"/>
        </w:rPr>
      </w:pPr>
      <w:r w:rsidRPr="00CD794D">
        <w:rPr>
          <w:rFonts w:ascii="Palatino Linotype" w:eastAsia="Calibri" w:hAnsi="Palatino Linotype" w:cs="Times New Roman"/>
          <w:sz w:val="22"/>
          <w:szCs w:val="22"/>
        </w:rPr>
        <w:t xml:space="preserve">V súvislosti </w:t>
      </w:r>
      <w:r>
        <w:rPr>
          <w:rFonts w:ascii="Palatino Linotype" w:eastAsia="Calibri" w:hAnsi="Palatino Linotype" w:cs="Times New Roman"/>
          <w:sz w:val="22"/>
          <w:szCs w:val="22"/>
        </w:rPr>
        <w:t xml:space="preserve">s novo definovanými zákonnými obmedzeniami vyberania úhrad od poistencov </w:t>
      </w:r>
      <w:r w:rsidRPr="00CD794D">
        <w:rPr>
          <w:rFonts w:ascii="Palatino Linotype" w:eastAsia="Calibri" w:hAnsi="Palatino Linotype" w:cs="Times New Roman"/>
          <w:sz w:val="22"/>
          <w:szCs w:val="22"/>
        </w:rPr>
        <w:t xml:space="preserve">je zároveň nevyhnutné adekvátne rozšíriť a ukotviť výkon </w:t>
      </w:r>
      <w:r>
        <w:rPr>
          <w:rFonts w:ascii="Palatino Linotype" w:eastAsia="Calibri" w:hAnsi="Palatino Linotype" w:cs="Times New Roman"/>
          <w:sz w:val="22"/>
          <w:szCs w:val="22"/>
        </w:rPr>
        <w:t xml:space="preserve">dozornej a </w:t>
      </w:r>
      <w:r w:rsidRPr="00CD794D">
        <w:rPr>
          <w:rFonts w:ascii="Palatino Linotype" w:eastAsia="Calibri" w:hAnsi="Palatino Linotype" w:cs="Times New Roman"/>
          <w:sz w:val="22"/>
          <w:szCs w:val="22"/>
        </w:rPr>
        <w:t>kontrolnej činnosti realizovanej samosprávnymi krajmi a zdravotnými poisťovňami</w:t>
      </w:r>
      <w:r>
        <w:rPr>
          <w:rFonts w:ascii="Palatino Linotype" w:eastAsia="Calibri" w:hAnsi="Palatino Linotype" w:cs="Times New Roman"/>
          <w:sz w:val="22"/>
          <w:szCs w:val="22"/>
        </w:rPr>
        <w:t>,</w:t>
      </w:r>
      <w:r w:rsidRPr="00CD794D">
        <w:rPr>
          <w:rFonts w:ascii="Palatino Linotype" w:eastAsia="Calibri" w:hAnsi="Palatino Linotype" w:cs="Times New Roman"/>
          <w:sz w:val="22"/>
          <w:szCs w:val="22"/>
        </w:rPr>
        <w:t xml:space="preserve"> s čím súvisia aj nadväzujúce úpravy v § 79 až 82a zákona č. 578/2004 Z. a § 9 zákona č. 581/2004 Z. z. </w:t>
      </w:r>
      <w:r>
        <w:rPr>
          <w:rFonts w:ascii="Palatino Linotype" w:eastAsia="Calibri" w:hAnsi="Palatino Linotype" w:cs="Times New Roman"/>
          <w:sz w:val="22"/>
          <w:szCs w:val="22"/>
        </w:rPr>
        <w:t xml:space="preserve">Keďže zdravotná poisťovňa nebude oprávnená ukladať poskytovateľovi sankcie, nejde o porušenie zásady </w:t>
      </w:r>
      <w:proofErr w:type="spellStart"/>
      <w:r w:rsidRPr="002E432F">
        <w:rPr>
          <w:rFonts w:ascii="Palatino Linotype" w:eastAsia="Calibri" w:hAnsi="Palatino Linotype" w:cs="Times New Roman"/>
          <w:i/>
          <w:iCs/>
          <w:sz w:val="22"/>
          <w:szCs w:val="22"/>
        </w:rPr>
        <w:t>ne</w:t>
      </w:r>
      <w:proofErr w:type="spellEnd"/>
      <w:r w:rsidRPr="002E432F">
        <w:rPr>
          <w:rFonts w:ascii="Palatino Linotype" w:eastAsia="Calibri" w:hAnsi="Palatino Linotype" w:cs="Times New Roman"/>
          <w:i/>
          <w:iCs/>
          <w:sz w:val="22"/>
          <w:szCs w:val="22"/>
        </w:rPr>
        <w:t xml:space="preserve"> bis in idem. </w:t>
      </w:r>
    </w:p>
    <w:p w14:paraId="70F3F873" w14:textId="77777777" w:rsidR="00522819"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lastRenderedPageBreak/>
        <w:t xml:space="preserve">Zároveň sa v záujme zvýšenia ochrany poistenca a zefektívnenia kontrolnej činnosti zdravotnej poisťovne navrhuje úprava (analogická k § 38b), na základe ktorej bude zdravotná poisťovňa povinná preplatiť poistencovi úhradu, ktorú poskytovateľovi zaplatil bez právneho dôvodu. Zo znenia navrhovaného ustanovenia je zrejmé, že poistenec sa so žiadosťou o úhradu na zdravotnú poisťovňu obracia iba v prípade, ak poskytovateľovi uhradil zdravotný výkon alebo službu, ktoré sú hradené na základe VZP. Zdravotná starostlivosť poskytnutá počas doplnkových ordinačných hodín z VZP hradená nie je, a teda poistenec nemôže žiadať o jej preplatenie zdravotnú poisťovňu. V súvislosti so zavedením novej povinnosti poskytovateľa už v rámci objednávania poistenca upozorniť, že sa objednáva na poskytnutie z VZP nehradenej zdravotnej starostlivosti počas doplnkových ordinačných hodín (§ 2a zákona č. 576/2004 Z. z.), ako aj v súvislosti s už zavedenou povinnosťou poskytovateľa poučiť poistenca o tejto skutočnosti aj pri poskytovaní zdravotnej starostlivosti (§ 19 ods. 7 zákona č. 576/2004 Z. z.), nie je možné racionálne predpokladať, že poistenci, ktorým bola poskytnutá zdravotná starostlivosť počas doplnkových ordinačných hodín, si nebudú vedomí skutočnosti, že ide o starostlivosť nehradenú z VZP a budú o jej preplatenie žiadať zdravotnú poisťovňu. Uvedené platí aj pre zdravotné výkony nehradené z VZP pri poskytovaní ústavnej starostlivosti – poistenci, ktorým je takýto výkon poskytnutý, sú poskytovateľom poučený o povinnosti priamej úhrady daného výkonu. </w:t>
      </w:r>
    </w:p>
    <w:p w14:paraId="5A8F3FD3" w14:textId="77777777" w:rsidR="00522819" w:rsidRPr="00CD794D" w:rsidRDefault="00522819" w:rsidP="00522819">
      <w:pPr>
        <w:spacing w:line="276" w:lineRule="auto"/>
        <w:jc w:val="both"/>
        <w:rPr>
          <w:rFonts w:ascii="Palatino Linotype" w:eastAsia="Calibri" w:hAnsi="Palatino Linotype" w:cs="Times New Roman"/>
          <w:sz w:val="22"/>
          <w:szCs w:val="22"/>
        </w:rPr>
      </w:pPr>
      <w:r>
        <w:rPr>
          <w:rFonts w:ascii="Palatino Linotype" w:eastAsia="Calibri" w:hAnsi="Palatino Linotype" w:cs="Times New Roman"/>
          <w:sz w:val="22"/>
          <w:szCs w:val="22"/>
        </w:rPr>
        <w:t xml:space="preserve">Úhradu preplatenú poistencovi si zdravotná poisťovňa bude môcť následne uplatniť u poskytovateľa (novelizačné body k zákonu č. 581/2004 Z. z.). </w:t>
      </w:r>
    </w:p>
    <w:p w14:paraId="449058CB" w14:textId="77777777" w:rsidR="00522819" w:rsidRPr="00CD794D" w:rsidRDefault="00522819" w:rsidP="00522819">
      <w:pPr>
        <w:spacing w:line="276" w:lineRule="auto"/>
        <w:jc w:val="both"/>
        <w:rPr>
          <w:rFonts w:ascii="Palatino Linotype" w:eastAsia="Calibri" w:hAnsi="Palatino Linotype" w:cs="Times New Roman"/>
          <w:sz w:val="22"/>
          <w:szCs w:val="22"/>
        </w:rPr>
      </w:pPr>
    </w:p>
    <w:p w14:paraId="70AB4719" w14:textId="77777777" w:rsidR="00522819" w:rsidRPr="00CD794D" w:rsidRDefault="00522819" w:rsidP="00522819">
      <w:pPr>
        <w:spacing w:line="276" w:lineRule="auto"/>
        <w:jc w:val="both"/>
        <w:rPr>
          <w:rFonts w:ascii="Palatino Linotype" w:eastAsia="Calibri" w:hAnsi="Palatino Linotype" w:cs="Times New Roman"/>
          <w:b/>
          <w:bCs/>
          <w:sz w:val="22"/>
          <w:szCs w:val="22"/>
        </w:rPr>
      </w:pPr>
      <w:r w:rsidRPr="00CD794D">
        <w:rPr>
          <w:rFonts w:ascii="Palatino Linotype" w:eastAsia="Calibri" w:hAnsi="Palatino Linotype" w:cs="Times New Roman"/>
          <w:b/>
          <w:bCs/>
          <w:sz w:val="22"/>
          <w:szCs w:val="22"/>
        </w:rPr>
        <w:t>K čl. II</w:t>
      </w:r>
      <w:r>
        <w:rPr>
          <w:rFonts w:ascii="Palatino Linotype" w:eastAsia="Calibri" w:hAnsi="Palatino Linotype" w:cs="Times New Roman"/>
          <w:b/>
          <w:bCs/>
          <w:sz w:val="22"/>
          <w:szCs w:val="22"/>
        </w:rPr>
        <w:t>I (zákon č. 578/2004 Z. z.)</w:t>
      </w:r>
    </w:p>
    <w:p w14:paraId="75D384BD" w14:textId="77777777" w:rsidR="00522819" w:rsidRPr="00456B6D" w:rsidRDefault="00522819" w:rsidP="00522819">
      <w:pPr>
        <w:spacing w:after="0"/>
        <w:jc w:val="both"/>
        <w:rPr>
          <w:rFonts w:ascii="Palatino Linotype" w:hAnsi="Palatino Linotype" w:cs="Times New Roman"/>
          <w:b/>
          <w:bCs/>
          <w:sz w:val="22"/>
          <w:szCs w:val="22"/>
          <w:lang w:val="en-US"/>
        </w:rPr>
      </w:pPr>
      <w:r w:rsidRPr="00CD794D">
        <w:rPr>
          <w:rFonts w:ascii="Palatino Linotype" w:hAnsi="Palatino Linotype" w:cs="Times New Roman"/>
          <w:b/>
          <w:bCs/>
          <w:sz w:val="22"/>
          <w:szCs w:val="22"/>
        </w:rPr>
        <w:t xml:space="preserve">Body 1 a 2 </w:t>
      </w:r>
      <w:r>
        <w:rPr>
          <w:rFonts w:ascii="Palatino Linotype" w:hAnsi="Palatino Linotype" w:cs="Times New Roman"/>
          <w:b/>
          <w:bCs/>
          <w:sz w:val="22"/>
          <w:szCs w:val="22"/>
        </w:rPr>
        <w:t>[</w:t>
      </w:r>
      <w:r w:rsidRPr="00CD794D">
        <w:rPr>
          <w:rFonts w:ascii="Palatino Linotype" w:hAnsi="Palatino Linotype" w:cs="Times New Roman"/>
          <w:b/>
          <w:bCs/>
          <w:sz w:val="22"/>
          <w:szCs w:val="22"/>
        </w:rPr>
        <w:t>§ 79 ods. 1 písm. g) a písm. o)</w:t>
      </w:r>
      <w:r>
        <w:rPr>
          <w:rFonts w:ascii="Palatino Linotype" w:hAnsi="Palatino Linotype" w:cs="Times New Roman"/>
          <w:b/>
          <w:bCs/>
          <w:sz w:val="22"/>
          <w:szCs w:val="22"/>
          <w:lang w:val="en-US"/>
        </w:rPr>
        <w:t>]</w:t>
      </w:r>
    </w:p>
    <w:p w14:paraId="4E982DD6" w14:textId="77777777" w:rsidR="00522819" w:rsidRPr="00CD794D" w:rsidRDefault="00522819" w:rsidP="00522819">
      <w:pPr>
        <w:spacing w:after="0"/>
        <w:jc w:val="both"/>
        <w:rPr>
          <w:rFonts w:ascii="Palatino Linotype" w:hAnsi="Palatino Linotype" w:cs="Times New Roman"/>
          <w:b/>
          <w:bCs/>
          <w:sz w:val="22"/>
          <w:szCs w:val="22"/>
        </w:rPr>
      </w:pPr>
    </w:p>
    <w:p w14:paraId="3F23493A"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Legislatívno-technické úpravy súvisiace so zavedením inštitútu nadštandardných plnení v § 44 zákona č. 577/2004 Z. z. a úpravou úhrad za služby súvisiace s poskytovaním zdravotnej starostlivosti</w:t>
      </w:r>
      <w:r>
        <w:rPr>
          <w:rFonts w:ascii="Palatino Linotype" w:hAnsi="Palatino Linotype" w:cs="Times New Roman"/>
          <w:sz w:val="22"/>
          <w:szCs w:val="22"/>
        </w:rPr>
        <w:t xml:space="preserve"> vrátane administratívnych služieb</w:t>
      </w:r>
      <w:r w:rsidRPr="00CD794D">
        <w:rPr>
          <w:rFonts w:ascii="Palatino Linotype" w:hAnsi="Palatino Linotype" w:cs="Times New Roman"/>
          <w:sz w:val="22"/>
          <w:szCs w:val="22"/>
        </w:rPr>
        <w:t xml:space="preserve"> v § 38a zákona č. 577/2004 Z. z., ktorá vyvoláva potrebu zabezpečenia plnej informovanosti poistenca (cenník) a potrebu preukázania výšky úhrady poistenca (doklad o úhrade). </w:t>
      </w:r>
      <w:r>
        <w:rPr>
          <w:rFonts w:ascii="Palatino Linotype" w:hAnsi="Palatino Linotype" w:cs="Times New Roman"/>
          <w:sz w:val="22"/>
          <w:szCs w:val="22"/>
        </w:rPr>
        <w:t xml:space="preserve">Nadštandardné plnenia definované v § 44 bude môcť poskytovať zmluvný poskytovateľ poistencovi za ustanovených podmienok; nezmluvný poskytovateľ bude môcť poskytovať nadštandardné plnenia definované v § 44 a iné výkony a úkony na základe dohody s osobou alebo jej zákonným zástupcom. </w:t>
      </w:r>
    </w:p>
    <w:p w14:paraId="47BD11C8" w14:textId="77777777" w:rsidR="00522819" w:rsidRPr="00CD794D" w:rsidRDefault="00522819" w:rsidP="00522819">
      <w:pPr>
        <w:spacing w:before="240" w:after="0"/>
        <w:jc w:val="both"/>
        <w:rPr>
          <w:rFonts w:ascii="Palatino Linotype" w:hAnsi="Palatino Linotype" w:cs="Times New Roman"/>
          <w:b/>
          <w:bCs/>
          <w:sz w:val="22"/>
          <w:szCs w:val="22"/>
        </w:rPr>
      </w:pPr>
      <w:r w:rsidRPr="00CD794D">
        <w:rPr>
          <w:rFonts w:ascii="Palatino Linotype" w:hAnsi="Palatino Linotype" w:cs="Times New Roman"/>
          <w:b/>
          <w:bCs/>
          <w:sz w:val="22"/>
          <w:szCs w:val="22"/>
        </w:rPr>
        <w:t xml:space="preserve">Bod 3 </w:t>
      </w:r>
      <w:r>
        <w:rPr>
          <w:rFonts w:ascii="Palatino Linotype" w:hAnsi="Palatino Linotype" w:cs="Times New Roman"/>
          <w:b/>
          <w:bCs/>
          <w:sz w:val="22"/>
          <w:szCs w:val="22"/>
        </w:rPr>
        <w:t>[</w:t>
      </w:r>
      <w:r w:rsidRPr="00CD794D">
        <w:rPr>
          <w:rFonts w:ascii="Palatino Linotype" w:hAnsi="Palatino Linotype" w:cs="Times New Roman"/>
          <w:b/>
          <w:bCs/>
          <w:sz w:val="22"/>
          <w:szCs w:val="22"/>
        </w:rPr>
        <w:t>§ 79 ods. 1 písm. z)</w:t>
      </w:r>
      <w:r>
        <w:rPr>
          <w:rFonts w:ascii="Palatino Linotype" w:hAnsi="Palatino Linotype" w:cs="Times New Roman"/>
          <w:b/>
          <w:bCs/>
          <w:sz w:val="22"/>
          <w:szCs w:val="22"/>
        </w:rPr>
        <w:t>]</w:t>
      </w:r>
      <w:r w:rsidRPr="00CD794D">
        <w:rPr>
          <w:rFonts w:ascii="Palatino Linotype" w:hAnsi="Palatino Linotype" w:cs="Times New Roman"/>
          <w:b/>
          <w:bCs/>
          <w:sz w:val="22"/>
          <w:szCs w:val="22"/>
        </w:rPr>
        <w:t xml:space="preserve"> </w:t>
      </w:r>
    </w:p>
    <w:p w14:paraId="3B600C15" w14:textId="77777777" w:rsidR="00522819" w:rsidRPr="00CD794D" w:rsidRDefault="00522819" w:rsidP="00522819">
      <w:pPr>
        <w:spacing w:before="240" w:line="276" w:lineRule="auto"/>
        <w:jc w:val="both"/>
        <w:rPr>
          <w:rFonts w:ascii="Palatino Linotype" w:hAnsi="Palatino Linotype" w:cs="Times New Roman"/>
          <w:sz w:val="22"/>
          <w:szCs w:val="22"/>
        </w:rPr>
      </w:pPr>
      <w:r w:rsidRPr="00CD794D">
        <w:rPr>
          <w:rFonts w:ascii="Palatino Linotype" w:hAnsi="Palatino Linotype" w:cs="Times New Roman"/>
          <w:sz w:val="22"/>
          <w:szCs w:val="22"/>
        </w:rPr>
        <w:t xml:space="preserve">V súvislosti s potrebou umožniť zdravotnej poisťovni účinne kontrolovať zdravotnú starostlivosť poskytovanú počas doplnkových ordinačných hodín, ktorá nie je hradená z VZP,  avšak môže vyvolávať potrebu úhrad z VZP, je predovšetkým nevyhnutné zabezpečiť informovanosť zdravotnej poisťovne o určení doplnkových ordinačných hodín. </w:t>
      </w:r>
    </w:p>
    <w:p w14:paraId="6EBC6714" w14:textId="77777777" w:rsidR="00522819" w:rsidRPr="00CD794D" w:rsidRDefault="00522819" w:rsidP="00522819">
      <w:pPr>
        <w:spacing w:before="240" w:line="276" w:lineRule="auto"/>
        <w:jc w:val="both"/>
        <w:rPr>
          <w:rFonts w:ascii="Palatino Linotype" w:hAnsi="Palatino Linotype" w:cs="Times New Roman"/>
          <w:b/>
          <w:bCs/>
          <w:sz w:val="22"/>
          <w:szCs w:val="22"/>
        </w:rPr>
      </w:pPr>
      <w:r w:rsidRPr="00CD794D">
        <w:rPr>
          <w:rFonts w:ascii="Palatino Linotype" w:hAnsi="Palatino Linotype" w:cs="Times New Roman"/>
          <w:b/>
          <w:bCs/>
          <w:sz w:val="22"/>
          <w:szCs w:val="22"/>
        </w:rPr>
        <w:lastRenderedPageBreak/>
        <w:t xml:space="preserve">Body 4 a 5 </w:t>
      </w:r>
      <w:r>
        <w:rPr>
          <w:rFonts w:ascii="Palatino Linotype" w:hAnsi="Palatino Linotype" w:cs="Times New Roman"/>
          <w:b/>
          <w:bCs/>
          <w:sz w:val="22"/>
          <w:szCs w:val="22"/>
        </w:rPr>
        <w:t>[</w:t>
      </w:r>
      <w:r w:rsidRPr="00CD794D">
        <w:rPr>
          <w:rFonts w:ascii="Palatino Linotype" w:hAnsi="Palatino Linotype" w:cs="Times New Roman"/>
          <w:b/>
          <w:bCs/>
          <w:sz w:val="22"/>
          <w:szCs w:val="22"/>
        </w:rPr>
        <w:t xml:space="preserve">§ 79 ods. 1 písm. </w:t>
      </w:r>
      <w:proofErr w:type="spellStart"/>
      <w:r w:rsidRPr="00CD794D">
        <w:rPr>
          <w:rFonts w:ascii="Palatino Linotype" w:hAnsi="Palatino Linotype" w:cs="Times New Roman"/>
          <w:b/>
          <w:bCs/>
          <w:sz w:val="22"/>
          <w:szCs w:val="22"/>
        </w:rPr>
        <w:t>zj</w:t>
      </w:r>
      <w:proofErr w:type="spellEnd"/>
      <w:r w:rsidRPr="00CD794D">
        <w:rPr>
          <w:rFonts w:ascii="Palatino Linotype" w:hAnsi="Palatino Linotype" w:cs="Times New Roman"/>
          <w:b/>
          <w:bCs/>
          <w:sz w:val="22"/>
          <w:szCs w:val="22"/>
        </w:rPr>
        <w:t>) a zo)</w:t>
      </w:r>
      <w:r>
        <w:rPr>
          <w:rFonts w:ascii="Palatino Linotype" w:hAnsi="Palatino Linotype" w:cs="Times New Roman"/>
          <w:b/>
          <w:bCs/>
          <w:sz w:val="22"/>
          <w:szCs w:val="22"/>
        </w:rPr>
        <w:t>]</w:t>
      </w:r>
    </w:p>
    <w:p w14:paraId="4CCB6838" w14:textId="77777777" w:rsidR="00522819" w:rsidRPr="00CD794D" w:rsidRDefault="00522819" w:rsidP="00522819">
      <w:pPr>
        <w:spacing w:before="240" w:line="276" w:lineRule="auto"/>
        <w:jc w:val="both"/>
        <w:rPr>
          <w:rFonts w:ascii="Palatino Linotype" w:hAnsi="Palatino Linotype" w:cs="Times New Roman"/>
          <w:sz w:val="22"/>
          <w:szCs w:val="22"/>
        </w:rPr>
      </w:pPr>
      <w:r w:rsidRPr="00CD794D">
        <w:rPr>
          <w:rFonts w:ascii="Palatino Linotype" w:hAnsi="Palatino Linotype" w:cs="Times New Roman"/>
          <w:sz w:val="22"/>
          <w:szCs w:val="22"/>
        </w:rPr>
        <w:t xml:space="preserve">Legislatívno-technické úpravy súvisiace so zavedením inštitútu nadštandardných plnení v § 44 zákona č. 577/2004 Z. z. a úpravou výšky úhrad za služby súvisiace s poskytovaním zdravotnej starostlivosti v § 38a zákona č. 577/2004 Z. z., ktorá vyvoláva potrebu zabezpečenia plnej informovanosti poistenca, a to aj zverejnením informácie o výške úhrad na webovom sídle poskytovateľa. </w:t>
      </w:r>
    </w:p>
    <w:p w14:paraId="326A1339" w14:textId="77777777" w:rsidR="00522819" w:rsidRPr="00CD794D" w:rsidRDefault="00522819" w:rsidP="00522819">
      <w:pPr>
        <w:spacing w:before="240" w:line="276" w:lineRule="auto"/>
        <w:jc w:val="both"/>
        <w:rPr>
          <w:rFonts w:ascii="Palatino Linotype" w:hAnsi="Palatino Linotype" w:cs="Times New Roman"/>
          <w:b/>
          <w:bCs/>
          <w:sz w:val="22"/>
          <w:szCs w:val="22"/>
        </w:rPr>
      </w:pPr>
      <w:r w:rsidRPr="00CD794D">
        <w:rPr>
          <w:rFonts w:ascii="Palatino Linotype" w:hAnsi="Palatino Linotype" w:cs="Times New Roman"/>
          <w:b/>
          <w:bCs/>
          <w:sz w:val="22"/>
          <w:szCs w:val="22"/>
        </w:rPr>
        <w:t xml:space="preserve">Body 6 až 8 </w:t>
      </w:r>
      <w:r>
        <w:rPr>
          <w:rFonts w:ascii="Palatino Linotype" w:hAnsi="Palatino Linotype" w:cs="Times New Roman"/>
          <w:b/>
          <w:bCs/>
          <w:sz w:val="22"/>
          <w:szCs w:val="22"/>
        </w:rPr>
        <w:t>[</w:t>
      </w:r>
      <w:r w:rsidRPr="00CD794D">
        <w:rPr>
          <w:rFonts w:ascii="Palatino Linotype" w:hAnsi="Palatino Linotype" w:cs="Times New Roman"/>
          <w:b/>
          <w:bCs/>
          <w:sz w:val="22"/>
          <w:szCs w:val="22"/>
        </w:rPr>
        <w:t xml:space="preserve">§ 79 ods. 1 písm. </w:t>
      </w:r>
      <w:proofErr w:type="spellStart"/>
      <w:r w:rsidRPr="00CD794D">
        <w:rPr>
          <w:rFonts w:ascii="Palatino Linotype" w:hAnsi="Palatino Linotype" w:cs="Times New Roman"/>
          <w:b/>
          <w:bCs/>
          <w:sz w:val="22"/>
          <w:szCs w:val="22"/>
        </w:rPr>
        <w:t>am</w:t>
      </w:r>
      <w:proofErr w:type="spellEnd"/>
      <w:r w:rsidRPr="00CD794D">
        <w:rPr>
          <w:rFonts w:ascii="Palatino Linotype" w:hAnsi="Palatino Linotype" w:cs="Times New Roman"/>
          <w:b/>
          <w:bCs/>
          <w:sz w:val="22"/>
          <w:szCs w:val="22"/>
        </w:rPr>
        <w:t xml:space="preserve">) až </w:t>
      </w:r>
      <w:proofErr w:type="spellStart"/>
      <w:r w:rsidRPr="00CD794D">
        <w:rPr>
          <w:rFonts w:ascii="Palatino Linotype" w:hAnsi="Palatino Linotype" w:cs="Times New Roman"/>
          <w:b/>
          <w:bCs/>
          <w:sz w:val="22"/>
          <w:szCs w:val="22"/>
        </w:rPr>
        <w:t>ap</w:t>
      </w:r>
      <w:proofErr w:type="spellEnd"/>
      <w:r>
        <w:rPr>
          <w:rFonts w:ascii="Palatino Linotype" w:hAnsi="Palatino Linotype" w:cs="Times New Roman"/>
          <w:b/>
          <w:bCs/>
          <w:sz w:val="22"/>
          <w:szCs w:val="22"/>
        </w:rPr>
        <w:t>]</w:t>
      </w:r>
    </w:p>
    <w:p w14:paraId="2A70343F" w14:textId="77777777" w:rsidR="00522819" w:rsidRDefault="00522819" w:rsidP="00522819">
      <w:pPr>
        <w:spacing w:after="0" w:line="276" w:lineRule="auto"/>
        <w:jc w:val="both"/>
        <w:rPr>
          <w:rFonts w:ascii="Palatino Linotype" w:hAnsi="Palatino Linotype" w:cs="Times New Roman"/>
          <w:sz w:val="22"/>
          <w:szCs w:val="22"/>
        </w:rPr>
      </w:pPr>
      <w:r w:rsidRPr="00CD794D">
        <w:rPr>
          <w:rFonts w:ascii="Palatino Linotype" w:hAnsi="Palatino Linotype" w:cs="Times New Roman"/>
          <w:sz w:val="22"/>
          <w:szCs w:val="22"/>
        </w:rPr>
        <w:t xml:space="preserve">Ustanovenia definujú povinnosti poskytovateľa, ktorý má určené doplnkové ordinačné hodiny (§ 2a zákona č. 576/2004 Z. z.) s cieľom zabezpečiť napĺňanie účelu tohto inštitútu a ochranu poistenca. </w:t>
      </w:r>
    </w:p>
    <w:p w14:paraId="2D9113C1" w14:textId="77777777" w:rsidR="00522819" w:rsidRPr="005C3676" w:rsidRDefault="00522819" w:rsidP="00522819">
      <w:pPr>
        <w:spacing w:after="0" w:line="276" w:lineRule="auto"/>
        <w:jc w:val="both"/>
        <w:rPr>
          <w:rFonts w:ascii="Palatino Linotype" w:hAnsi="Palatino Linotype" w:cs="Times New Roman"/>
          <w:sz w:val="22"/>
          <w:szCs w:val="22"/>
        </w:rPr>
      </w:pPr>
    </w:p>
    <w:p w14:paraId="31AF95CD" w14:textId="77777777" w:rsidR="00522819" w:rsidRPr="00A9600E" w:rsidRDefault="00522819" w:rsidP="00522819">
      <w:pPr>
        <w:spacing w:after="0"/>
        <w:jc w:val="both"/>
        <w:rPr>
          <w:rFonts w:ascii="Palatino Linotype" w:hAnsi="Palatino Linotype" w:cs="Times New Roman"/>
          <w:b/>
          <w:bCs/>
          <w:sz w:val="22"/>
          <w:szCs w:val="22"/>
        </w:rPr>
      </w:pPr>
      <w:r w:rsidRPr="00CD794D">
        <w:rPr>
          <w:rFonts w:ascii="Palatino Linotype" w:hAnsi="Palatino Linotype" w:cs="Times New Roman"/>
          <w:b/>
          <w:bCs/>
          <w:sz w:val="22"/>
          <w:szCs w:val="22"/>
        </w:rPr>
        <w:t xml:space="preserve">Body </w:t>
      </w:r>
      <w:r>
        <w:rPr>
          <w:rFonts w:ascii="Palatino Linotype" w:hAnsi="Palatino Linotype" w:cs="Times New Roman"/>
          <w:b/>
          <w:bCs/>
          <w:sz w:val="22"/>
          <w:szCs w:val="22"/>
        </w:rPr>
        <w:t>9</w:t>
      </w:r>
      <w:r w:rsidRPr="00CD794D">
        <w:rPr>
          <w:rFonts w:ascii="Palatino Linotype" w:hAnsi="Palatino Linotype" w:cs="Times New Roman"/>
          <w:b/>
          <w:bCs/>
          <w:sz w:val="22"/>
          <w:szCs w:val="22"/>
        </w:rPr>
        <w:t xml:space="preserve"> a 1</w:t>
      </w:r>
      <w:r>
        <w:rPr>
          <w:rFonts w:ascii="Palatino Linotype" w:hAnsi="Palatino Linotype" w:cs="Times New Roman"/>
          <w:b/>
          <w:bCs/>
          <w:sz w:val="22"/>
          <w:szCs w:val="22"/>
        </w:rPr>
        <w:t>0</w:t>
      </w:r>
      <w:r w:rsidRPr="00CD794D">
        <w:rPr>
          <w:rFonts w:ascii="Palatino Linotype" w:hAnsi="Palatino Linotype" w:cs="Times New Roman"/>
          <w:b/>
          <w:bCs/>
          <w:sz w:val="22"/>
          <w:szCs w:val="22"/>
        </w:rPr>
        <w:t xml:space="preserve"> (§ 81 ods. 6 a § 81a) </w:t>
      </w:r>
    </w:p>
    <w:p w14:paraId="3812A646" w14:textId="77777777" w:rsidR="00522819"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Dozor nad dodržiavaním </w:t>
      </w:r>
      <w:r>
        <w:rPr>
          <w:rFonts w:ascii="Palatino Linotype" w:hAnsi="Palatino Linotype" w:cs="Times New Roman"/>
          <w:sz w:val="22"/>
          <w:szCs w:val="22"/>
        </w:rPr>
        <w:t xml:space="preserve">výlučne dvoch </w:t>
      </w:r>
      <w:r w:rsidRPr="00CD794D">
        <w:rPr>
          <w:rFonts w:ascii="Palatino Linotype" w:hAnsi="Palatino Linotype" w:cs="Times New Roman"/>
          <w:sz w:val="22"/>
          <w:szCs w:val="22"/>
        </w:rPr>
        <w:t>konkrétnych povinností poskytovateľa (</w:t>
      </w:r>
      <w:r>
        <w:rPr>
          <w:rFonts w:ascii="Palatino Linotype" w:hAnsi="Palatino Linotype" w:cs="Times New Roman"/>
          <w:sz w:val="22"/>
          <w:szCs w:val="22"/>
        </w:rPr>
        <w:t xml:space="preserve">povinnosť vydať poistencovi doklad o konkrétnych poskytnutých výkonoch, službách a nadštandardných plneniach a výške úhrady poistenca za tieto výkony, služby a plnenia podľa § 79 ods. 1 písm. o) a povinnosť vydať pri poskytnutí ambulantnej starostlivosti počas ordinačných hodín a doplnkových ordinačných hodín rovnopis potvrdenia o rozsahu poskytnutých zdravotných výkonov a služieb, ich cene a výške úhrady poistenca podľa § 79 ods. 1 písm. </w:t>
      </w:r>
      <w:proofErr w:type="spellStart"/>
      <w:r>
        <w:rPr>
          <w:rFonts w:ascii="Palatino Linotype" w:hAnsi="Palatino Linotype" w:cs="Times New Roman"/>
          <w:sz w:val="22"/>
          <w:szCs w:val="22"/>
        </w:rPr>
        <w:t>an</w:t>
      </w:r>
      <w:proofErr w:type="spellEnd"/>
      <w:r>
        <w:rPr>
          <w:rFonts w:ascii="Palatino Linotype" w:hAnsi="Palatino Linotype" w:cs="Times New Roman"/>
          <w:sz w:val="22"/>
          <w:szCs w:val="22"/>
        </w:rPr>
        <w:t>)</w:t>
      </w:r>
      <w:r w:rsidRPr="00CD794D">
        <w:rPr>
          <w:rFonts w:ascii="Palatino Linotype" w:hAnsi="Palatino Linotype" w:cs="Times New Roman"/>
          <w:sz w:val="22"/>
          <w:szCs w:val="22"/>
        </w:rPr>
        <w:t xml:space="preserve">, bude môcť samosprávny kraj vykonávať aj pod utajenou identitou, a to prostredníctvom svojich zamestnancov aj prizvaných osôb (§ 15 zákona č. 10/1996 Z. z.), pričom prizvanou osobou bude môcť byť aj “skutočný“ pacient </w:t>
      </w:r>
      <w:proofErr w:type="spellStart"/>
      <w:r w:rsidRPr="00CD794D">
        <w:rPr>
          <w:rFonts w:ascii="Palatino Linotype" w:hAnsi="Palatino Linotype" w:cs="Times New Roman"/>
          <w:sz w:val="22"/>
          <w:szCs w:val="22"/>
        </w:rPr>
        <w:t>dozorovaného</w:t>
      </w:r>
      <w:proofErr w:type="spellEnd"/>
      <w:r w:rsidRPr="00CD794D">
        <w:rPr>
          <w:rFonts w:ascii="Palatino Linotype" w:hAnsi="Palatino Linotype" w:cs="Times New Roman"/>
          <w:sz w:val="22"/>
          <w:szCs w:val="22"/>
        </w:rPr>
        <w:t xml:space="preserve"> poskytovateľa.  </w:t>
      </w:r>
      <w:r>
        <w:rPr>
          <w:rFonts w:ascii="Palatino Linotype" w:hAnsi="Palatino Linotype" w:cs="Times New Roman"/>
          <w:sz w:val="22"/>
          <w:szCs w:val="22"/>
        </w:rPr>
        <w:t xml:space="preserve">Dozor nad plnením ostatných povinností poskytovateľa súvisiacich s úhradami od poistenca je možné realizovať na základe dokladu vystaveného poskytovateľom, v ktorom budú uvedené jednotlivé výkony, služby a plnenia, ktoré poistencovi poskytol a výška úhrady, pričom tento doklad poistenec potvrdzuje svojim podpisom (novo navrhovaný § 3 zákona č. 577/2004 Z. z). Ak by sa však poskytovateľ rozhodol takýto doklad poistencovi nevydať, orgán dozoru by sa “automaticky“ dostal do stavu dôkaznej núdze.  Z uvedeného je zrejmé, že zavedenie možnosti (nie však povinnosti) realizovať dozor pod utajenou identitou nad plnením dvoch povinností poskytovateľa súvisiacich s vystavením dokladu poistencovi, je motivované výlučne snahou predchádzať </w:t>
      </w:r>
      <w:r w:rsidRPr="00D94F15">
        <w:rPr>
          <w:rFonts w:ascii="Palatino Linotype" w:hAnsi="Palatino Linotype" w:cs="Times New Roman"/>
          <w:sz w:val="22"/>
          <w:szCs w:val="22"/>
        </w:rPr>
        <w:t xml:space="preserve"> medzer</w:t>
      </w:r>
      <w:r>
        <w:rPr>
          <w:rFonts w:ascii="Palatino Linotype" w:hAnsi="Palatino Linotype" w:cs="Times New Roman"/>
          <w:sz w:val="22"/>
          <w:szCs w:val="22"/>
        </w:rPr>
        <w:t>ám</w:t>
      </w:r>
      <w:r w:rsidRPr="00D94F15">
        <w:rPr>
          <w:rFonts w:ascii="Palatino Linotype" w:hAnsi="Palatino Linotype" w:cs="Times New Roman"/>
          <w:sz w:val="22"/>
          <w:szCs w:val="22"/>
        </w:rPr>
        <w:t xml:space="preserve"> zákona</w:t>
      </w:r>
      <w:r>
        <w:rPr>
          <w:rFonts w:ascii="Palatino Linotype" w:hAnsi="Palatino Linotype" w:cs="Times New Roman"/>
          <w:sz w:val="22"/>
          <w:szCs w:val="22"/>
        </w:rPr>
        <w:t xml:space="preserve">, ktoré by samosprávnym krajom </w:t>
      </w:r>
      <w:r w:rsidRPr="00D94F15">
        <w:rPr>
          <w:rFonts w:ascii="Palatino Linotype" w:hAnsi="Palatino Linotype" w:cs="Times New Roman"/>
          <w:sz w:val="22"/>
          <w:szCs w:val="22"/>
        </w:rPr>
        <w:t xml:space="preserve"> sťaž</w:t>
      </w:r>
      <w:r>
        <w:rPr>
          <w:rFonts w:ascii="Palatino Linotype" w:hAnsi="Palatino Linotype" w:cs="Times New Roman"/>
          <w:sz w:val="22"/>
          <w:szCs w:val="22"/>
        </w:rPr>
        <w:t>ovali</w:t>
      </w:r>
      <w:r w:rsidRPr="00D94F15">
        <w:rPr>
          <w:rFonts w:ascii="Palatino Linotype" w:hAnsi="Palatino Linotype" w:cs="Times New Roman"/>
          <w:sz w:val="22"/>
          <w:szCs w:val="22"/>
        </w:rPr>
        <w:t xml:space="preserve"> efektívny výkon dozornej činnosti.</w:t>
      </w:r>
      <w:r>
        <w:rPr>
          <w:rFonts w:ascii="Palatino Linotype" w:hAnsi="Palatino Linotype" w:cs="Times New Roman"/>
          <w:sz w:val="22"/>
          <w:szCs w:val="22"/>
        </w:rPr>
        <w:t xml:space="preserve">  </w:t>
      </w:r>
      <w:r w:rsidRPr="00CD794D">
        <w:rPr>
          <w:rFonts w:ascii="Palatino Linotype" w:hAnsi="Palatino Linotype" w:cs="Times New Roman"/>
          <w:sz w:val="22"/>
          <w:szCs w:val="22"/>
        </w:rPr>
        <w:t xml:space="preserve">Výkon kontrolnej činnosti pod utajenou identitou (tzv. </w:t>
      </w:r>
      <w:proofErr w:type="spellStart"/>
      <w:r w:rsidRPr="00CD794D">
        <w:rPr>
          <w:rFonts w:ascii="Palatino Linotype" w:hAnsi="Palatino Linotype" w:cs="Times New Roman"/>
          <w:sz w:val="22"/>
          <w:szCs w:val="22"/>
        </w:rPr>
        <w:t>mystery</w:t>
      </w:r>
      <w:proofErr w:type="spellEnd"/>
      <w:r w:rsidRPr="00CD794D">
        <w:rPr>
          <w:rFonts w:ascii="Palatino Linotype" w:hAnsi="Palatino Linotype" w:cs="Times New Roman"/>
          <w:sz w:val="22"/>
          <w:szCs w:val="22"/>
        </w:rPr>
        <w:t xml:space="preserve"> </w:t>
      </w:r>
      <w:proofErr w:type="spellStart"/>
      <w:r w:rsidRPr="00CD794D">
        <w:rPr>
          <w:rFonts w:ascii="Palatino Linotype" w:hAnsi="Palatino Linotype" w:cs="Times New Roman"/>
          <w:sz w:val="22"/>
          <w:szCs w:val="22"/>
        </w:rPr>
        <w:t>shopping</w:t>
      </w:r>
      <w:proofErr w:type="spellEnd"/>
      <w:r w:rsidRPr="00CD794D">
        <w:rPr>
          <w:rFonts w:ascii="Palatino Linotype" w:hAnsi="Palatino Linotype" w:cs="Times New Roman"/>
          <w:sz w:val="22"/>
          <w:szCs w:val="22"/>
        </w:rPr>
        <w:t xml:space="preserve">) je zavedený aj v iných právnych predpisoch (napr. zákon č. 747/2004 Z. z. o dohľade nad finančným trhom a o zmene a doplnení niektorých zákonov, zákon č. 128/2002 Z. z. o štátnej kontrole vnútorného trhu vo veciach ochrany spotrebiteľa a o zmene a doplnení niektorých zákonov). </w:t>
      </w:r>
      <w:r>
        <w:rPr>
          <w:rFonts w:ascii="Palatino Linotype" w:hAnsi="Palatino Linotype" w:cs="Times New Roman"/>
          <w:sz w:val="22"/>
          <w:szCs w:val="22"/>
        </w:rPr>
        <w:t xml:space="preserve">Aj v týchto právnych predpisoch je dozor pod utajenou identitou zavedený z toho dôvodu, že konkrétne poznatky o možnom porušení vybraných povinností </w:t>
      </w:r>
      <w:proofErr w:type="spellStart"/>
      <w:r>
        <w:rPr>
          <w:rFonts w:ascii="Palatino Linotype" w:hAnsi="Palatino Linotype" w:cs="Times New Roman"/>
          <w:sz w:val="22"/>
          <w:szCs w:val="22"/>
        </w:rPr>
        <w:t>dozorovaného</w:t>
      </w:r>
      <w:proofErr w:type="spellEnd"/>
      <w:r>
        <w:rPr>
          <w:rFonts w:ascii="Palatino Linotype" w:hAnsi="Palatino Linotype" w:cs="Times New Roman"/>
          <w:sz w:val="22"/>
          <w:szCs w:val="22"/>
        </w:rPr>
        <w:t xml:space="preserve"> subjektu nie je možné efektívne získať iným spôsobom.  </w:t>
      </w:r>
    </w:p>
    <w:p w14:paraId="3E81AC3D" w14:textId="77777777" w:rsidR="00522819" w:rsidRDefault="00522819" w:rsidP="00522819">
      <w:pPr>
        <w:spacing w:after="0"/>
        <w:jc w:val="both"/>
        <w:rPr>
          <w:rFonts w:ascii="Palatino Linotype" w:hAnsi="Palatino Linotype" w:cs="Times New Roman"/>
          <w:sz w:val="22"/>
          <w:szCs w:val="22"/>
        </w:rPr>
      </w:pPr>
    </w:p>
    <w:p w14:paraId="0FB96DB7" w14:textId="77777777" w:rsidR="00522819" w:rsidRPr="00CD794D" w:rsidRDefault="00522819" w:rsidP="00522819">
      <w:pPr>
        <w:spacing w:after="0"/>
        <w:jc w:val="both"/>
        <w:rPr>
          <w:rFonts w:ascii="Palatino Linotype" w:hAnsi="Palatino Linotype" w:cs="Times New Roman"/>
          <w:b/>
          <w:bCs/>
          <w:sz w:val="22"/>
          <w:szCs w:val="22"/>
        </w:rPr>
      </w:pPr>
    </w:p>
    <w:p w14:paraId="57B2B8E1"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lastRenderedPageBreak/>
        <w:t>Bod</w:t>
      </w:r>
      <w:r w:rsidRPr="00CD794D">
        <w:rPr>
          <w:rFonts w:ascii="Palatino Linotype" w:hAnsi="Palatino Linotype" w:cs="Times New Roman"/>
          <w:b/>
          <w:bCs/>
          <w:sz w:val="22"/>
          <w:szCs w:val="22"/>
        </w:rPr>
        <w:t xml:space="preserve"> 1</w:t>
      </w:r>
      <w:r>
        <w:rPr>
          <w:rFonts w:ascii="Palatino Linotype" w:hAnsi="Palatino Linotype" w:cs="Times New Roman"/>
          <w:b/>
          <w:bCs/>
          <w:sz w:val="22"/>
          <w:szCs w:val="22"/>
        </w:rPr>
        <w:t>1</w:t>
      </w:r>
      <w:r w:rsidRPr="00CD794D">
        <w:rPr>
          <w:rFonts w:ascii="Palatino Linotype" w:hAnsi="Palatino Linotype" w:cs="Times New Roman"/>
          <w:b/>
          <w:bCs/>
          <w:sz w:val="22"/>
          <w:szCs w:val="22"/>
        </w:rPr>
        <w:t xml:space="preserve"> </w:t>
      </w:r>
      <w:r>
        <w:rPr>
          <w:rFonts w:ascii="Palatino Linotype" w:hAnsi="Palatino Linotype" w:cs="Times New Roman"/>
          <w:b/>
          <w:bCs/>
          <w:sz w:val="22"/>
          <w:szCs w:val="22"/>
        </w:rPr>
        <w:t>(§ 82 ods. 10)</w:t>
      </w:r>
    </w:p>
    <w:p w14:paraId="7E6B80CD"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V nadväznosti na novo definované povinnosti poskytovateľa súvisiace s doplnkovými ordinačnými hodinami je potrebné adekvátne upraviť aj ustanovenia o výške pokút za porušenie týchto povinností. </w:t>
      </w:r>
    </w:p>
    <w:p w14:paraId="7D393C58" w14:textId="77777777" w:rsidR="00522819" w:rsidRPr="00CD794D" w:rsidRDefault="00522819" w:rsidP="00522819">
      <w:pPr>
        <w:spacing w:after="0"/>
        <w:jc w:val="both"/>
        <w:rPr>
          <w:rFonts w:ascii="Palatino Linotype" w:hAnsi="Palatino Linotype" w:cs="Times New Roman"/>
          <w:sz w:val="22"/>
          <w:szCs w:val="22"/>
        </w:rPr>
      </w:pPr>
    </w:p>
    <w:p w14:paraId="17CCF02F"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t>Bod 12</w:t>
      </w:r>
      <w:r w:rsidRPr="00CD794D">
        <w:rPr>
          <w:rFonts w:ascii="Palatino Linotype" w:hAnsi="Palatino Linotype" w:cs="Times New Roman"/>
          <w:b/>
          <w:bCs/>
          <w:sz w:val="22"/>
          <w:szCs w:val="22"/>
        </w:rPr>
        <w:t xml:space="preserve"> (§ 82 ods. 12) </w:t>
      </w:r>
    </w:p>
    <w:p w14:paraId="2C270A6D" w14:textId="77777777" w:rsidR="00522819" w:rsidRPr="00CD794D" w:rsidRDefault="00522819" w:rsidP="00522819">
      <w:pPr>
        <w:spacing w:after="0"/>
        <w:jc w:val="both"/>
        <w:rPr>
          <w:rFonts w:ascii="Palatino Linotype" w:hAnsi="Palatino Linotype" w:cs="Times New Roman"/>
          <w:b/>
          <w:bCs/>
          <w:sz w:val="22"/>
          <w:szCs w:val="22"/>
        </w:rPr>
      </w:pPr>
      <w:r w:rsidRPr="00CD794D">
        <w:rPr>
          <w:rFonts w:ascii="Palatino Linotype" w:eastAsia="Calibri" w:hAnsi="Palatino Linotype" w:cs="Times New Roman"/>
          <w:sz w:val="22"/>
          <w:szCs w:val="22"/>
        </w:rPr>
        <w:t xml:space="preserve">Vo vzťahu k osobám, ktoré nie sú poskytovateľmi, </w:t>
      </w:r>
      <w:r>
        <w:rPr>
          <w:rFonts w:ascii="Palatino Linotype" w:eastAsia="Calibri" w:hAnsi="Palatino Linotype" w:cs="Times New Roman"/>
          <w:sz w:val="22"/>
          <w:szCs w:val="22"/>
        </w:rPr>
        <w:t xml:space="preserve">sa </w:t>
      </w:r>
      <w:r w:rsidRPr="00CD794D">
        <w:rPr>
          <w:rFonts w:ascii="Palatino Linotype" w:eastAsia="Calibri" w:hAnsi="Palatino Linotype" w:cs="Times New Roman"/>
          <w:sz w:val="22"/>
          <w:szCs w:val="22"/>
        </w:rPr>
        <w:t>navrhuje nahradiť pojem podmieňuje pojmami obstaráva, sprostredkúva alebo inak zabezpečuje v znení predmetného ustanovenia. Samosprávny kraj tak uloží osobe pokutu, ak táto za úhradu obstaráva objednanie na vyšetrenie alebo iné poskytnutie zdravotnej starostlivosti alebo takéto poskytnutie zdravotnej starostlivosti sprostredkúva či inak zabezpečuje, t. j. ak sa na nich akokoľvek podieľa. Uvedeným sa vyrieši obchádzanie súčasnej právnej úpravy tým, že  tretia osoba požaduje úhradu za manažment objednávky (napr. zaslanie SMS správy o objednaní), nie za objednanie ako také.</w:t>
      </w:r>
      <w:r>
        <w:rPr>
          <w:rFonts w:ascii="Palatino Linotype" w:eastAsia="Calibri" w:hAnsi="Palatino Linotype" w:cs="Times New Roman"/>
          <w:sz w:val="22"/>
          <w:szCs w:val="22"/>
        </w:rPr>
        <w:t xml:space="preserve"> Súčasne sa ustanovenie dopĺňa v nadväznosti na novo definovaný pojem manažment zdravotnej starostlivosti v § 2 zákona č. 576/2004 Z. z. a zvyšuje sa maximálna výška pokuty za porušenie povinností v záujme odradiť tretie osoby od takejto činnosti. Ustanovenie však nijako nebráni tomu, aby tretia osoba zabezpečovala objednávanie poistenca na poskytnutie zdravotnej starostlivosti hradenej na základe VZP podľa zmluvy s poskytovateľom, na základe ktorej poskytovateľ môže tejto osobe takéto aktivity uhrádzať. Súčasne sa navrhuje zaviesť minimálnu výšku pokuty za porušenie tejto povinnosti na úrovni 10 % novo navrhovanej maximálnej výšky. V účinnom (dlhodobo nenovelizovanom) znení zákona je maximálna výška pokuty ustanovená na 16 596 eur, a teda navrhované zvýšenie (aj vzhľadom na infláciu a ďalšie ekonomické ukazovatele) rozhodne nemožno označiť za neprimerané. </w:t>
      </w:r>
    </w:p>
    <w:p w14:paraId="70C7B8C8" w14:textId="77777777" w:rsidR="00522819" w:rsidRPr="00CD794D" w:rsidRDefault="00522819" w:rsidP="00522819">
      <w:pPr>
        <w:jc w:val="both"/>
        <w:rPr>
          <w:rFonts w:ascii="Palatino Linotype" w:hAnsi="Palatino Linotype" w:cs="Times New Roman"/>
          <w:sz w:val="22"/>
          <w:szCs w:val="22"/>
        </w:rPr>
      </w:pPr>
    </w:p>
    <w:p w14:paraId="3908D1E9"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t>Body 13 a 14</w:t>
      </w:r>
      <w:r w:rsidRPr="00CD794D">
        <w:rPr>
          <w:rFonts w:ascii="Palatino Linotype" w:hAnsi="Palatino Linotype" w:cs="Times New Roman"/>
          <w:b/>
          <w:bCs/>
          <w:sz w:val="22"/>
          <w:szCs w:val="22"/>
        </w:rPr>
        <w:t xml:space="preserve"> (§ 82 ods. 13 a 14) </w:t>
      </w:r>
    </w:p>
    <w:p w14:paraId="226997DC"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Ustanovenia sa navrhujú vypustiť z dôvodu zjavnej duplicity k ustanoveniu § 82 ods. 10 upravujúcemu ukladanie pokút za porušenie povinností poskytovateľa súvisiacich s doplnkovými ordinačnými hodinami podľa § 79 ods. 1 písm. </w:t>
      </w:r>
      <w:proofErr w:type="spellStart"/>
      <w:r w:rsidRPr="00CD794D">
        <w:rPr>
          <w:rFonts w:ascii="Palatino Linotype" w:hAnsi="Palatino Linotype" w:cs="Times New Roman"/>
          <w:sz w:val="22"/>
          <w:szCs w:val="22"/>
        </w:rPr>
        <w:t>am</w:t>
      </w:r>
      <w:proofErr w:type="spellEnd"/>
      <w:r w:rsidRPr="00CD794D">
        <w:rPr>
          <w:rFonts w:ascii="Palatino Linotype" w:hAnsi="Palatino Linotype" w:cs="Times New Roman"/>
          <w:sz w:val="22"/>
          <w:szCs w:val="22"/>
        </w:rPr>
        <w:t xml:space="preserve">) až </w:t>
      </w:r>
      <w:proofErr w:type="spellStart"/>
      <w:r w:rsidRPr="00CD794D">
        <w:rPr>
          <w:rFonts w:ascii="Palatino Linotype" w:hAnsi="Palatino Linotype" w:cs="Times New Roman"/>
          <w:sz w:val="22"/>
          <w:szCs w:val="22"/>
        </w:rPr>
        <w:t>ap</w:t>
      </w:r>
      <w:proofErr w:type="spellEnd"/>
      <w:r w:rsidRPr="00CD794D">
        <w:rPr>
          <w:rFonts w:ascii="Palatino Linotype" w:hAnsi="Palatino Linotype" w:cs="Times New Roman"/>
          <w:sz w:val="22"/>
          <w:szCs w:val="22"/>
        </w:rPr>
        <w:t xml:space="preserve">). </w:t>
      </w:r>
    </w:p>
    <w:p w14:paraId="47F39FF3" w14:textId="77777777" w:rsidR="00522819" w:rsidRPr="00CD794D" w:rsidRDefault="00522819" w:rsidP="00522819">
      <w:pPr>
        <w:spacing w:after="0"/>
        <w:jc w:val="both"/>
        <w:rPr>
          <w:rFonts w:ascii="Palatino Linotype" w:hAnsi="Palatino Linotype" w:cs="Times New Roman"/>
          <w:b/>
          <w:bCs/>
          <w:sz w:val="22"/>
          <w:szCs w:val="22"/>
        </w:rPr>
      </w:pPr>
    </w:p>
    <w:p w14:paraId="684BFCA0"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t>Bod 15</w:t>
      </w:r>
      <w:r w:rsidRPr="00CD794D">
        <w:rPr>
          <w:rFonts w:ascii="Palatino Linotype" w:hAnsi="Palatino Linotype" w:cs="Times New Roman"/>
          <w:b/>
          <w:bCs/>
          <w:sz w:val="22"/>
          <w:szCs w:val="22"/>
        </w:rPr>
        <w:t xml:space="preserve"> (§ 82 ods. 14) </w:t>
      </w:r>
    </w:p>
    <w:p w14:paraId="46276DAD"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Ustanovenie ods. 15 v platnej právnej úprave je formulované zmätočne a nejednoznačne. V záujme právnej istoty poskytovateľov a samosprávnych krajov sa preto navrhuje ustanoviť pokutu v konkrétnej maximálnej výške</w:t>
      </w:r>
      <w:r>
        <w:rPr>
          <w:rFonts w:ascii="Palatino Linotype" w:hAnsi="Palatino Linotype" w:cs="Times New Roman"/>
          <w:sz w:val="22"/>
          <w:szCs w:val="22"/>
        </w:rPr>
        <w:t xml:space="preserve">; minimálna výška pokuty za porušenie tejto povinnosti je prevzatá z účinného znenia ods. 15, podľa ktorého je pokuta „najmenej 1 000 eur“. </w:t>
      </w:r>
    </w:p>
    <w:p w14:paraId="71A760BC" w14:textId="77777777" w:rsidR="00522819" w:rsidRPr="00CD794D" w:rsidRDefault="00522819" w:rsidP="00522819">
      <w:pPr>
        <w:spacing w:after="0"/>
        <w:jc w:val="both"/>
        <w:rPr>
          <w:rFonts w:ascii="Palatino Linotype" w:hAnsi="Palatino Linotype" w:cs="Times New Roman"/>
          <w:sz w:val="22"/>
          <w:szCs w:val="22"/>
        </w:rPr>
      </w:pPr>
    </w:p>
    <w:p w14:paraId="3D36F2CD"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t>Bod 16</w:t>
      </w:r>
      <w:r w:rsidRPr="00CD794D">
        <w:rPr>
          <w:rFonts w:ascii="Palatino Linotype" w:hAnsi="Palatino Linotype" w:cs="Times New Roman"/>
          <w:b/>
          <w:bCs/>
          <w:sz w:val="22"/>
          <w:szCs w:val="22"/>
        </w:rPr>
        <w:t xml:space="preserve"> (§ 82a) </w:t>
      </w:r>
    </w:p>
    <w:p w14:paraId="000D6889" w14:textId="77777777" w:rsidR="00522819" w:rsidRPr="00CD794D" w:rsidRDefault="00522819" w:rsidP="00522819">
      <w:pPr>
        <w:spacing w:after="0"/>
        <w:jc w:val="both"/>
        <w:rPr>
          <w:rFonts w:ascii="Palatino Linotype" w:hAnsi="Palatino Linotype" w:cs="Times New Roman"/>
          <w:sz w:val="22"/>
          <w:szCs w:val="22"/>
        </w:rPr>
      </w:pPr>
      <w:r w:rsidRPr="00CD794D">
        <w:rPr>
          <w:rFonts w:ascii="Palatino Linotype" w:hAnsi="Palatino Linotype" w:cs="Times New Roman"/>
          <w:sz w:val="22"/>
          <w:szCs w:val="22"/>
        </w:rPr>
        <w:t xml:space="preserve">Navrhovaná úprava reflektuje nedostatky platnej právnej úpravy v aplikačnej praxi. Pred uložením pokuty musí prebehnúť správne konanie podľa správneho poriadku, ktoré je časovo </w:t>
      </w:r>
      <w:r w:rsidRPr="00CD794D">
        <w:rPr>
          <w:rFonts w:ascii="Palatino Linotype" w:hAnsi="Palatino Linotype" w:cs="Times New Roman"/>
          <w:sz w:val="22"/>
          <w:szCs w:val="22"/>
        </w:rPr>
        <w:lastRenderedPageBreak/>
        <w:t xml:space="preserve">a administratívne náročné. Preto sa umožňuje, aby v prípade spoľahlivého zistenia porušenia povinností poskytovateľa, mohol samosprávny kraj uložiť pokutu rozkazom. </w:t>
      </w:r>
      <w:r>
        <w:rPr>
          <w:rFonts w:ascii="Palatino Linotype" w:hAnsi="Palatino Linotype" w:cs="Times New Roman"/>
          <w:sz w:val="22"/>
          <w:szCs w:val="22"/>
        </w:rPr>
        <w:t>Zároveň sa ustanovuje, že pokuta uložená rozkazom môže byť najviac 2 500 eur. Maximálna výška pokuty bola zvolená tak, aby nespôsobila poskytovateľovi zásadné finančné ťažkosti, no súčasne pôsobila aspoň v nejakej miere na zmenu správania subjektu. Ak by maximálna pokuta, ktorú možno uložiť v </w:t>
      </w:r>
      <w:proofErr w:type="spellStart"/>
      <w:r>
        <w:rPr>
          <w:rFonts w:ascii="Palatino Linotype" w:hAnsi="Palatino Linotype" w:cs="Times New Roman"/>
          <w:sz w:val="22"/>
          <w:szCs w:val="22"/>
        </w:rPr>
        <w:t>rozkaznom</w:t>
      </w:r>
      <w:proofErr w:type="spellEnd"/>
      <w:r>
        <w:rPr>
          <w:rFonts w:ascii="Palatino Linotype" w:hAnsi="Palatino Linotype" w:cs="Times New Roman"/>
          <w:sz w:val="22"/>
          <w:szCs w:val="22"/>
        </w:rPr>
        <w:t xml:space="preserve"> konaní bola nižšia, neplnila by elementárne funkcie sankcie.  </w:t>
      </w:r>
    </w:p>
    <w:p w14:paraId="1D6FFCE1" w14:textId="77777777" w:rsidR="00522819" w:rsidRPr="00CD794D" w:rsidRDefault="00522819" w:rsidP="00522819">
      <w:pPr>
        <w:spacing w:after="0"/>
        <w:jc w:val="both"/>
        <w:rPr>
          <w:rFonts w:ascii="Palatino Linotype" w:hAnsi="Palatino Linotype" w:cs="Times New Roman"/>
          <w:sz w:val="22"/>
          <w:szCs w:val="22"/>
        </w:rPr>
      </w:pPr>
    </w:p>
    <w:p w14:paraId="6C45048D" w14:textId="77777777" w:rsidR="00522819" w:rsidRPr="00CD794D" w:rsidRDefault="00522819" w:rsidP="00522819">
      <w:pPr>
        <w:spacing w:after="0"/>
        <w:jc w:val="both"/>
        <w:rPr>
          <w:rFonts w:ascii="Palatino Linotype" w:hAnsi="Palatino Linotype" w:cs="Times New Roman"/>
          <w:b/>
          <w:bCs/>
          <w:sz w:val="22"/>
          <w:szCs w:val="22"/>
        </w:rPr>
      </w:pPr>
      <w:r>
        <w:rPr>
          <w:rFonts w:ascii="Palatino Linotype" w:hAnsi="Palatino Linotype" w:cs="Times New Roman"/>
          <w:b/>
          <w:bCs/>
          <w:sz w:val="22"/>
          <w:szCs w:val="22"/>
        </w:rPr>
        <w:t>Bod 17</w:t>
      </w:r>
      <w:r w:rsidRPr="00CD794D">
        <w:rPr>
          <w:rFonts w:ascii="Palatino Linotype" w:hAnsi="Palatino Linotype" w:cs="Times New Roman"/>
          <w:b/>
          <w:bCs/>
          <w:sz w:val="22"/>
          <w:szCs w:val="22"/>
        </w:rPr>
        <w:t xml:space="preserve"> (§ 83 ods. 4) </w:t>
      </w:r>
    </w:p>
    <w:p w14:paraId="2ECC8145" w14:textId="77777777" w:rsidR="00522819" w:rsidRDefault="00522819" w:rsidP="00522819">
      <w:pPr>
        <w:jc w:val="both"/>
        <w:rPr>
          <w:rFonts w:ascii="Palatino Linotype" w:hAnsi="Palatino Linotype" w:cs="Times New Roman"/>
          <w:sz w:val="22"/>
          <w:szCs w:val="22"/>
        </w:rPr>
      </w:pPr>
      <w:r w:rsidRPr="00CD794D">
        <w:rPr>
          <w:rFonts w:ascii="Palatino Linotype" w:hAnsi="Palatino Linotype" w:cs="Times New Roman"/>
          <w:sz w:val="22"/>
          <w:szCs w:val="22"/>
        </w:rPr>
        <w:t xml:space="preserve">Navrhuje sa, aby aj poskytovateľ, ktorý od poistenca prijal vyššiu úhradu za poskytnutie zdravotnej starostlivosti počas doplnkových ordinačných hodín, než je výška úhrady stanovená v § 2a ods. 4 zákona č. 576/2004 Z. z., bol povinný neoprávnene prijatú časť úhrady poistencovi vrátiť na základe rozhodnutia samosprávneho kraja. </w:t>
      </w:r>
      <w:r>
        <w:rPr>
          <w:rFonts w:ascii="Palatino Linotype" w:hAnsi="Palatino Linotype" w:cs="Times New Roman"/>
          <w:sz w:val="22"/>
          <w:szCs w:val="22"/>
        </w:rPr>
        <w:t xml:space="preserve">Zároveň je však potrebné zamedziť tomu, aby bola neoprávnená úhrada vrátená poistencovi, ktorému už bola preplatená zdravotnou poisťovňou podľa novo navrhovaného znenia § 44 zákona č. 577/2004 Z. z. </w:t>
      </w:r>
    </w:p>
    <w:p w14:paraId="76880B34" w14:textId="77777777" w:rsidR="00522819" w:rsidRDefault="00522819" w:rsidP="00522819">
      <w:pPr>
        <w:jc w:val="both"/>
        <w:rPr>
          <w:rFonts w:ascii="Palatino Linotype" w:hAnsi="Palatino Linotype" w:cs="Times New Roman"/>
          <w:b/>
          <w:bCs/>
          <w:sz w:val="22"/>
          <w:szCs w:val="22"/>
        </w:rPr>
      </w:pPr>
      <w:r w:rsidRPr="00B15D2B">
        <w:rPr>
          <w:rFonts w:ascii="Palatino Linotype" w:hAnsi="Palatino Linotype" w:cs="Times New Roman"/>
          <w:b/>
          <w:bCs/>
          <w:sz w:val="22"/>
          <w:szCs w:val="22"/>
        </w:rPr>
        <w:t xml:space="preserve">Bod 18 </w:t>
      </w:r>
      <w:r>
        <w:rPr>
          <w:rFonts w:ascii="Palatino Linotype" w:hAnsi="Palatino Linotype" w:cs="Times New Roman"/>
          <w:b/>
          <w:bCs/>
          <w:sz w:val="22"/>
          <w:szCs w:val="22"/>
        </w:rPr>
        <w:t xml:space="preserve">(§ 92 ods. 2) </w:t>
      </w:r>
    </w:p>
    <w:p w14:paraId="5C22D39C" w14:textId="77777777" w:rsidR="00522819" w:rsidRDefault="00522819" w:rsidP="00522819">
      <w:pPr>
        <w:jc w:val="both"/>
        <w:rPr>
          <w:rFonts w:ascii="Palatino Linotype" w:hAnsi="Palatino Linotype" w:cs="Times New Roman"/>
          <w:sz w:val="22"/>
          <w:szCs w:val="22"/>
        </w:rPr>
      </w:pPr>
      <w:r w:rsidRPr="00B15D2B">
        <w:rPr>
          <w:rFonts w:ascii="Palatino Linotype" w:hAnsi="Palatino Linotype" w:cs="Times New Roman"/>
          <w:sz w:val="22"/>
          <w:szCs w:val="22"/>
        </w:rPr>
        <w:t>S</w:t>
      </w:r>
      <w:r>
        <w:rPr>
          <w:rFonts w:ascii="Palatino Linotype" w:hAnsi="Palatino Linotype" w:cs="Times New Roman"/>
          <w:sz w:val="22"/>
          <w:szCs w:val="22"/>
        </w:rPr>
        <w:t xml:space="preserve"> ohľadom na preukázané nedostatky v rozhodovacej činnosti ministerstva zdravotníctva, popísané v správe VOP (a známe z aplikačnej praxe) sa navrhuje, aby o odvolaní poskytovateľov proti rozhodnutiam o uložení pokuty za porušenie povinností súvisiacich s prijímaním úhrad od poistencov a informovanosťou poistencov o týchto úhradách rozhodoval predseda samosprávneho kraja (analogicky k úprave konania o rozklade podľa správnom poriadku). </w:t>
      </w:r>
    </w:p>
    <w:p w14:paraId="3F1CDC1E" w14:textId="77777777" w:rsidR="00522819" w:rsidRPr="00CD794D" w:rsidRDefault="00522819" w:rsidP="00522819">
      <w:pPr>
        <w:jc w:val="both"/>
        <w:rPr>
          <w:rFonts w:ascii="Palatino Linotype" w:hAnsi="Palatino Linotype" w:cs="Times New Roman"/>
          <w:sz w:val="22"/>
          <w:szCs w:val="22"/>
        </w:rPr>
      </w:pPr>
    </w:p>
    <w:p w14:paraId="51353993" w14:textId="77777777" w:rsidR="00522819" w:rsidRPr="00CD794D" w:rsidRDefault="00522819" w:rsidP="00522819">
      <w:pPr>
        <w:spacing w:line="276" w:lineRule="auto"/>
        <w:jc w:val="both"/>
        <w:rPr>
          <w:rFonts w:ascii="Palatino Linotype" w:hAnsi="Palatino Linotype" w:cs="Times New Roman"/>
          <w:b/>
          <w:bCs/>
          <w:sz w:val="22"/>
          <w:szCs w:val="22"/>
        </w:rPr>
      </w:pPr>
      <w:r w:rsidRPr="00CD794D">
        <w:rPr>
          <w:rFonts w:ascii="Palatino Linotype" w:hAnsi="Palatino Linotype" w:cs="Times New Roman"/>
          <w:b/>
          <w:bCs/>
          <w:sz w:val="22"/>
          <w:szCs w:val="22"/>
        </w:rPr>
        <w:t>K čl. I</w:t>
      </w:r>
      <w:r>
        <w:rPr>
          <w:rFonts w:ascii="Palatino Linotype" w:hAnsi="Palatino Linotype" w:cs="Times New Roman"/>
          <w:b/>
          <w:bCs/>
          <w:sz w:val="22"/>
          <w:szCs w:val="22"/>
        </w:rPr>
        <w:t>V</w:t>
      </w:r>
      <w:r w:rsidRPr="00CD794D">
        <w:rPr>
          <w:rFonts w:ascii="Palatino Linotype" w:hAnsi="Palatino Linotype" w:cs="Times New Roman"/>
          <w:b/>
          <w:bCs/>
          <w:sz w:val="22"/>
          <w:szCs w:val="22"/>
        </w:rPr>
        <w:t>.</w:t>
      </w:r>
      <w:r>
        <w:rPr>
          <w:rFonts w:ascii="Palatino Linotype" w:hAnsi="Palatino Linotype" w:cs="Times New Roman"/>
          <w:b/>
          <w:bCs/>
          <w:sz w:val="22"/>
          <w:szCs w:val="22"/>
        </w:rPr>
        <w:t xml:space="preserve"> (zákon č. 581/2004 Z. z.) </w:t>
      </w:r>
    </w:p>
    <w:p w14:paraId="01EE8B9B" w14:textId="77777777" w:rsidR="00522819" w:rsidRDefault="00522819" w:rsidP="00522819">
      <w:pPr>
        <w:spacing w:line="276" w:lineRule="auto"/>
        <w:jc w:val="both"/>
        <w:rPr>
          <w:rFonts w:ascii="Palatino Linotype" w:hAnsi="Palatino Linotype" w:cs="Times New Roman"/>
          <w:sz w:val="22"/>
          <w:szCs w:val="22"/>
        </w:rPr>
      </w:pPr>
      <w:r w:rsidRPr="00CD794D">
        <w:rPr>
          <w:rFonts w:ascii="Palatino Linotype" w:hAnsi="Palatino Linotype" w:cs="Times New Roman"/>
          <w:sz w:val="22"/>
          <w:szCs w:val="22"/>
        </w:rPr>
        <w:t xml:space="preserve">Navrhované úpravy v zákone č. 581/2004 Z. z. reflektujú novo navrhovanú úpravu </w:t>
      </w:r>
      <w:r>
        <w:rPr>
          <w:rFonts w:ascii="Palatino Linotype" w:hAnsi="Palatino Linotype" w:cs="Times New Roman"/>
          <w:sz w:val="22"/>
          <w:szCs w:val="22"/>
        </w:rPr>
        <w:t xml:space="preserve">povinností zmluvného poskytovateľa súvisiacich s: </w:t>
      </w:r>
    </w:p>
    <w:p w14:paraId="376E6C8F" w14:textId="77777777" w:rsidR="00522819" w:rsidRDefault="00522819" w:rsidP="00522819">
      <w:pPr>
        <w:pStyle w:val="Odsekzoznamu"/>
        <w:numPr>
          <w:ilvl w:val="0"/>
          <w:numId w:val="3"/>
        </w:numPr>
        <w:spacing w:line="276" w:lineRule="auto"/>
        <w:jc w:val="both"/>
        <w:rPr>
          <w:rFonts w:ascii="Palatino Linotype" w:hAnsi="Palatino Linotype" w:cs="Times New Roman"/>
          <w:sz w:val="22"/>
          <w:szCs w:val="22"/>
        </w:rPr>
      </w:pPr>
      <w:r>
        <w:rPr>
          <w:rFonts w:ascii="Palatino Linotype" w:hAnsi="Palatino Linotype" w:cs="Times New Roman"/>
          <w:sz w:val="22"/>
          <w:szCs w:val="22"/>
        </w:rPr>
        <w:t xml:space="preserve">využívaním ordinačných hodín na poskytovanie zdravotnej starostlivosti hradenej na základe VZP, </w:t>
      </w:r>
    </w:p>
    <w:p w14:paraId="22478D15" w14:textId="77777777" w:rsidR="00522819" w:rsidRDefault="00522819" w:rsidP="00522819">
      <w:pPr>
        <w:pStyle w:val="Odsekzoznamu"/>
        <w:numPr>
          <w:ilvl w:val="0"/>
          <w:numId w:val="3"/>
        </w:numPr>
        <w:spacing w:line="276" w:lineRule="auto"/>
        <w:jc w:val="both"/>
        <w:rPr>
          <w:rFonts w:ascii="Palatino Linotype" w:hAnsi="Palatino Linotype" w:cs="Times New Roman"/>
          <w:sz w:val="22"/>
          <w:szCs w:val="22"/>
        </w:rPr>
      </w:pPr>
      <w:r w:rsidRPr="005967FF">
        <w:rPr>
          <w:rFonts w:ascii="Palatino Linotype" w:hAnsi="Palatino Linotype" w:cs="Times New Roman"/>
          <w:sz w:val="22"/>
          <w:szCs w:val="22"/>
        </w:rPr>
        <w:t>doplnkový</w:t>
      </w:r>
      <w:r>
        <w:rPr>
          <w:rFonts w:ascii="Palatino Linotype" w:hAnsi="Palatino Linotype" w:cs="Times New Roman"/>
          <w:sz w:val="22"/>
          <w:szCs w:val="22"/>
        </w:rPr>
        <w:t>mi</w:t>
      </w:r>
      <w:r w:rsidRPr="005967FF">
        <w:rPr>
          <w:rFonts w:ascii="Palatino Linotype" w:hAnsi="Palatino Linotype" w:cs="Times New Roman"/>
          <w:sz w:val="22"/>
          <w:szCs w:val="22"/>
        </w:rPr>
        <w:t xml:space="preserve"> ordinačný</w:t>
      </w:r>
      <w:r>
        <w:rPr>
          <w:rFonts w:ascii="Palatino Linotype" w:hAnsi="Palatino Linotype" w:cs="Times New Roman"/>
          <w:sz w:val="22"/>
          <w:szCs w:val="22"/>
        </w:rPr>
        <w:t>mi</w:t>
      </w:r>
      <w:r w:rsidRPr="005967FF">
        <w:rPr>
          <w:rFonts w:ascii="Palatino Linotype" w:hAnsi="Palatino Linotype" w:cs="Times New Roman"/>
          <w:sz w:val="22"/>
          <w:szCs w:val="22"/>
        </w:rPr>
        <w:t xml:space="preserve"> hod</w:t>
      </w:r>
      <w:r>
        <w:rPr>
          <w:rFonts w:ascii="Palatino Linotype" w:hAnsi="Palatino Linotype" w:cs="Times New Roman"/>
          <w:sz w:val="22"/>
          <w:szCs w:val="22"/>
        </w:rPr>
        <w:t>i</w:t>
      </w:r>
      <w:r w:rsidRPr="005967FF">
        <w:rPr>
          <w:rFonts w:ascii="Palatino Linotype" w:hAnsi="Palatino Linotype" w:cs="Times New Roman"/>
          <w:sz w:val="22"/>
          <w:szCs w:val="22"/>
        </w:rPr>
        <w:t>n</w:t>
      </w:r>
      <w:r>
        <w:rPr>
          <w:rFonts w:ascii="Palatino Linotype" w:hAnsi="Palatino Linotype" w:cs="Times New Roman"/>
          <w:sz w:val="22"/>
          <w:szCs w:val="22"/>
        </w:rPr>
        <w:t>ami</w:t>
      </w:r>
      <w:r w:rsidRPr="005967FF">
        <w:rPr>
          <w:rFonts w:ascii="Palatino Linotype" w:hAnsi="Palatino Linotype" w:cs="Times New Roman"/>
          <w:sz w:val="22"/>
          <w:szCs w:val="22"/>
        </w:rPr>
        <w:t xml:space="preserve">, </w:t>
      </w:r>
    </w:p>
    <w:p w14:paraId="2DFC3506" w14:textId="77777777" w:rsidR="00522819" w:rsidRPr="005967FF" w:rsidRDefault="00522819" w:rsidP="00522819">
      <w:pPr>
        <w:pStyle w:val="Odsekzoznamu"/>
        <w:numPr>
          <w:ilvl w:val="0"/>
          <w:numId w:val="3"/>
        </w:numPr>
        <w:spacing w:line="276" w:lineRule="auto"/>
        <w:jc w:val="both"/>
        <w:rPr>
          <w:rFonts w:ascii="Palatino Linotype" w:hAnsi="Palatino Linotype" w:cs="Times New Roman"/>
          <w:sz w:val="22"/>
          <w:szCs w:val="22"/>
        </w:rPr>
      </w:pPr>
      <w:r w:rsidRPr="005967FF">
        <w:rPr>
          <w:rFonts w:ascii="Palatino Linotype" w:hAnsi="Palatino Linotype" w:cs="Times New Roman"/>
          <w:sz w:val="22"/>
          <w:szCs w:val="22"/>
        </w:rPr>
        <w:t>úhrad</w:t>
      </w:r>
      <w:r>
        <w:rPr>
          <w:rFonts w:ascii="Palatino Linotype" w:hAnsi="Palatino Linotype" w:cs="Times New Roman"/>
          <w:sz w:val="22"/>
          <w:szCs w:val="22"/>
        </w:rPr>
        <w:t>ami</w:t>
      </w:r>
      <w:r w:rsidRPr="005967FF">
        <w:rPr>
          <w:rFonts w:ascii="Palatino Linotype" w:hAnsi="Palatino Linotype" w:cs="Times New Roman"/>
          <w:sz w:val="22"/>
          <w:szCs w:val="22"/>
        </w:rPr>
        <w:t xml:space="preserve"> za zdravotné výkony a služby súvisiace s poskytovaním zdravotnej starostlivosti a súvisiac</w:t>
      </w:r>
      <w:r>
        <w:rPr>
          <w:rFonts w:ascii="Palatino Linotype" w:hAnsi="Palatino Linotype" w:cs="Times New Roman"/>
          <w:sz w:val="22"/>
          <w:szCs w:val="22"/>
        </w:rPr>
        <w:t>ou</w:t>
      </w:r>
      <w:r w:rsidRPr="005967FF">
        <w:rPr>
          <w:rFonts w:ascii="Palatino Linotype" w:hAnsi="Palatino Linotype" w:cs="Times New Roman"/>
          <w:sz w:val="22"/>
          <w:szCs w:val="22"/>
        </w:rPr>
        <w:t xml:space="preserve"> povinnosť</w:t>
      </w:r>
      <w:r>
        <w:rPr>
          <w:rFonts w:ascii="Palatino Linotype" w:hAnsi="Palatino Linotype" w:cs="Times New Roman"/>
          <w:sz w:val="22"/>
          <w:szCs w:val="22"/>
        </w:rPr>
        <w:t>ou</w:t>
      </w:r>
      <w:r w:rsidRPr="005967FF">
        <w:rPr>
          <w:rFonts w:ascii="Palatino Linotype" w:hAnsi="Palatino Linotype" w:cs="Times New Roman"/>
          <w:sz w:val="22"/>
          <w:szCs w:val="22"/>
        </w:rPr>
        <w:t xml:space="preserve"> zdravotnej poisťovne preplatiť poistencovi úhradu za výkony a služby, ktorú poskytovateľovi zaplatil bez právneho dôvodu</w:t>
      </w:r>
      <w:r>
        <w:rPr>
          <w:rFonts w:ascii="Palatino Linotype" w:hAnsi="Palatino Linotype" w:cs="Times New Roman"/>
          <w:sz w:val="22"/>
          <w:szCs w:val="22"/>
        </w:rPr>
        <w:t xml:space="preserve">. </w:t>
      </w:r>
    </w:p>
    <w:p w14:paraId="3F8AEB37" w14:textId="77777777" w:rsidR="00522819" w:rsidRDefault="00522819" w:rsidP="00522819">
      <w:pPr>
        <w:spacing w:line="276" w:lineRule="auto"/>
        <w:jc w:val="both"/>
        <w:rPr>
          <w:rFonts w:ascii="Palatino Linotype" w:hAnsi="Palatino Linotype" w:cs="Times New Roman"/>
          <w:sz w:val="22"/>
          <w:szCs w:val="22"/>
        </w:rPr>
      </w:pPr>
      <w:r>
        <w:rPr>
          <w:rFonts w:ascii="Palatino Linotype" w:hAnsi="Palatino Linotype" w:cs="Times New Roman"/>
          <w:sz w:val="22"/>
          <w:szCs w:val="22"/>
        </w:rPr>
        <w:t>Na tieto zmeny nadväzuje novo navrhované rozšírenie rozsahu</w:t>
      </w:r>
      <w:r w:rsidRPr="00CD794D">
        <w:rPr>
          <w:rFonts w:ascii="Palatino Linotype" w:hAnsi="Palatino Linotype" w:cs="Times New Roman"/>
          <w:sz w:val="22"/>
          <w:szCs w:val="22"/>
        </w:rPr>
        <w:t xml:space="preserve"> kontrolnej činnosti zdravotnej poisťovne (§ 9) a</w:t>
      </w:r>
      <w:r>
        <w:rPr>
          <w:rFonts w:ascii="Palatino Linotype" w:hAnsi="Palatino Linotype" w:cs="Times New Roman"/>
          <w:sz w:val="22"/>
          <w:szCs w:val="22"/>
        </w:rPr>
        <w:t xml:space="preserve"> zavedenie </w:t>
      </w:r>
      <w:r w:rsidRPr="00CD794D">
        <w:rPr>
          <w:rFonts w:ascii="Palatino Linotype" w:hAnsi="Palatino Linotype" w:cs="Times New Roman"/>
          <w:sz w:val="22"/>
          <w:szCs w:val="22"/>
        </w:rPr>
        <w:t xml:space="preserve">oprávnenia zdravotnej poisťovne </w:t>
      </w:r>
      <w:r>
        <w:rPr>
          <w:rFonts w:ascii="Palatino Linotype" w:hAnsi="Palatino Linotype" w:cs="Times New Roman"/>
          <w:sz w:val="22"/>
          <w:szCs w:val="22"/>
        </w:rPr>
        <w:t>zohľadňovať</w:t>
      </w:r>
      <w:r w:rsidRPr="00CD794D">
        <w:rPr>
          <w:rFonts w:ascii="Palatino Linotype" w:hAnsi="Palatino Linotype" w:cs="Times New Roman"/>
          <w:sz w:val="22"/>
          <w:szCs w:val="22"/>
        </w:rPr>
        <w:t xml:space="preserve"> dodržiavanie povinností poskytovateľa </w:t>
      </w:r>
      <w:r>
        <w:rPr>
          <w:rFonts w:ascii="Palatino Linotype" w:hAnsi="Palatino Linotype" w:cs="Times New Roman"/>
          <w:sz w:val="22"/>
          <w:szCs w:val="22"/>
        </w:rPr>
        <w:t xml:space="preserve">súvisiacich s úhradami zdravotnej starostlivosti </w:t>
      </w:r>
      <w:r w:rsidRPr="00CD794D">
        <w:rPr>
          <w:rFonts w:ascii="Palatino Linotype" w:hAnsi="Palatino Linotype" w:cs="Times New Roman"/>
          <w:sz w:val="22"/>
          <w:szCs w:val="22"/>
        </w:rPr>
        <w:t>pri uzatváraní zmlúv (§ 7 ods. 4 písm. o), t. j. napr. reflektovať skutočnosť, že poskytovateľovi nebola právoplatne uložená sankcia za porušenie povinnost</w:t>
      </w:r>
      <w:r>
        <w:rPr>
          <w:rFonts w:ascii="Palatino Linotype" w:hAnsi="Palatino Linotype" w:cs="Times New Roman"/>
          <w:sz w:val="22"/>
          <w:szCs w:val="22"/>
        </w:rPr>
        <w:t>i dodržiavať § 44 zákona č. 577/2004 Z. z</w:t>
      </w:r>
      <w:r w:rsidRPr="00CD794D">
        <w:rPr>
          <w:rFonts w:ascii="Palatino Linotype" w:hAnsi="Palatino Linotype" w:cs="Times New Roman"/>
          <w:sz w:val="22"/>
          <w:szCs w:val="22"/>
        </w:rPr>
        <w:t xml:space="preserve">. </w:t>
      </w:r>
    </w:p>
    <w:p w14:paraId="4F6E741F" w14:textId="77777777" w:rsidR="00522819" w:rsidRPr="00CD794D" w:rsidRDefault="00522819" w:rsidP="00522819">
      <w:pPr>
        <w:spacing w:line="276" w:lineRule="auto"/>
        <w:jc w:val="both"/>
        <w:rPr>
          <w:rFonts w:ascii="Palatino Linotype" w:hAnsi="Palatino Linotype" w:cs="Times New Roman"/>
          <w:sz w:val="22"/>
          <w:szCs w:val="22"/>
        </w:rPr>
      </w:pPr>
      <w:r w:rsidRPr="00CD794D">
        <w:rPr>
          <w:rFonts w:ascii="Palatino Linotype" w:hAnsi="Palatino Linotype" w:cs="Times New Roman"/>
          <w:sz w:val="22"/>
          <w:szCs w:val="22"/>
        </w:rPr>
        <w:lastRenderedPageBreak/>
        <w:t xml:space="preserve">Zároveň je potrebné zdôrazniť, že zdravotná poisťovňa nenadobúda vo vzťahu k poskytovateľovi sankčnú právomoc (nebude mu ukladať pokutu za porušenie povinností), nakoľko oprávnenie zdravotných poisťovní sankcionovať poskytovateľov za porušenie povinností ustanovených zákonom voči poistencovi by mohlo vybočovať z medzí ústavne prijateľnej nerovnosti strán (nález Ústavného súdu ČR, </w:t>
      </w:r>
      <w:proofErr w:type="spellStart"/>
      <w:r w:rsidRPr="00CD794D">
        <w:rPr>
          <w:rFonts w:ascii="Palatino Linotype" w:hAnsi="Palatino Linotype" w:cs="Times New Roman"/>
          <w:sz w:val="22"/>
          <w:szCs w:val="22"/>
        </w:rPr>
        <w:t>sp</w:t>
      </w:r>
      <w:proofErr w:type="spellEnd"/>
      <w:r w:rsidRPr="00CD794D">
        <w:rPr>
          <w:rFonts w:ascii="Palatino Linotype" w:hAnsi="Palatino Linotype" w:cs="Times New Roman"/>
          <w:sz w:val="22"/>
          <w:szCs w:val="22"/>
        </w:rPr>
        <w:t xml:space="preserve">. zn. </w:t>
      </w:r>
      <w:proofErr w:type="spellStart"/>
      <w:r w:rsidRPr="00CD794D">
        <w:rPr>
          <w:rFonts w:ascii="Palatino Linotype" w:hAnsi="Palatino Linotype" w:cs="Times New Roman"/>
          <w:sz w:val="22"/>
          <w:szCs w:val="22"/>
        </w:rPr>
        <w:t>Pl</w:t>
      </w:r>
      <w:proofErr w:type="spellEnd"/>
      <w:r w:rsidRPr="00CD794D">
        <w:rPr>
          <w:rFonts w:ascii="Palatino Linotype" w:hAnsi="Palatino Linotype" w:cs="Times New Roman"/>
          <w:sz w:val="22"/>
          <w:szCs w:val="22"/>
        </w:rPr>
        <w:t xml:space="preserve">. ÚS 36/11). Zdravotná poisťovňa však má (rovnako ako ktorýkoľvek iný subjekt) právo obrátiť sa so svojimi zisteniami na príslušný orgán dozoru. </w:t>
      </w:r>
    </w:p>
    <w:p w14:paraId="5B69AC9E" w14:textId="77777777" w:rsidR="00522819" w:rsidRDefault="00522819" w:rsidP="00522819">
      <w:pPr>
        <w:spacing w:line="276" w:lineRule="auto"/>
        <w:jc w:val="both"/>
        <w:rPr>
          <w:rFonts w:ascii="Palatino Linotype" w:hAnsi="Palatino Linotype" w:cs="Times New Roman"/>
          <w:sz w:val="22"/>
          <w:szCs w:val="22"/>
        </w:rPr>
      </w:pPr>
    </w:p>
    <w:p w14:paraId="000FFDB2" w14:textId="77777777" w:rsidR="00522819" w:rsidRDefault="00522819" w:rsidP="00522819">
      <w:pPr>
        <w:spacing w:line="276" w:lineRule="auto"/>
        <w:jc w:val="both"/>
        <w:rPr>
          <w:rFonts w:ascii="Palatino Linotype" w:hAnsi="Palatino Linotype" w:cs="Times New Roman"/>
          <w:sz w:val="22"/>
          <w:szCs w:val="22"/>
        </w:rPr>
      </w:pPr>
    </w:p>
    <w:p w14:paraId="00845668" w14:textId="77777777" w:rsidR="00522819" w:rsidRDefault="00522819" w:rsidP="00522819">
      <w:pPr>
        <w:spacing w:line="276" w:lineRule="auto"/>
        <w:jc w:val="both"/>
        <w:rPr>
          <w:rFonts w:ascii="Palatino Linotype" w:hAnsi="Palatino Linotype" w:cs="Times New Roman"/>
          <w:sz w:val="22"/>
          <w:szCs w:val="22"/>
        </w:rPr>
      </w:pPr>
    </w:p>
    <w:p w14:paraId="6FF384DC" w14:textId="77777777" w:rsidR="00522819" w:rsidRDefault="00522819" w:rsidP="00522819">
      <w:pPr>
        <w:spacing w:line="276" w:lineRule="auto"/>
        <w:jc w:val="both"/>
        <w:rPr>
          <w:rFonts w:ascii="Palatino Linotype" w:hAnsi="Palatino Linotype" w:cs="Times New Roman"/>
          <w:sz w:val="22"/>
          <w:szCs w:val="22"/>
        </w:rPr>
      </w:pPr>
    </w:p>
    <w:p w14:paraId="6C3CD271" w14:textId="77777777" w:rsidR="00522819" w:rsidRDefault="00522819" w:rsidP="00522819">
      <w:pPr>
        <w:spacing w:line="276" w:lineRule="auto"/>
        <w:jc w:val="both"/>
        <w:rPr>
          <w:rFonts w:ascii="Palatino Linotype" w:hAnsi="Palatino Linotype" w:cs="Times New Roman"/>
          <w:sz w:val="22"/>
          <w:szCs w:val="22"/>
        </w:rPr>
      </w:pPr>
    </w:p>
    <w:p w14:paraId="746217FB" w14:textId="77777777" w:rsidR="00522819" w:rsidRDefault="00522819" w:rsidP="00522819">
      <w:pPr>
        <w:spacing w:line="276" w:lineRule="auto"/>
        <w:jc w:val="both"/>
        <w:rPr>
          <w:rFonts w:ascii="Palatino Linotype" w:hAnsi="Palatino Linotype" w:cs="Times New Roman"/>
          <w:sz w:val="22"/>
          <w:szCs w:val="22"/>
        </w:rPr>
      </w:pPr>
    </w:p>
    <w:p w14:paraId="723EFDC7" w14:textId="77777777" w:rsidR="00522819" w:rsidRDefault="00522819" w:rsidP="00522819">
      <w:pPr>
        <w:spacing w:line="276" w:lineRule="auto"/>
        <w:jc w:val="both"/>
        <w:rPr>
          <w:rFonts w:ascii="Palatino Linotype" w:hAnsi="Palatino Linotype" w:cs="Times New Roman"/>
          <w:sz w:val="22"/>
          <w:szCs w:val="22"/>
        </w:rPr>
      </w:pPr>
    </w:p>
    <w:p w14:paraId="759AB666" w14:textId="77777777" w:rsidR="00522819" w:rsidRDefault="00522819" w:rsidP="00522819">
      <w:pPr>
        <w:spacing w:line="276" w:lineRule="auto"/>
        <w:jc w:val="both"/>
        <w:rPr>
          <w:rFonts w:ascii="Palatino Linotype" w:hAnsi="Palatino Linotype" w:cs="Times New Roman"/>
          <w:sz w:val="22"/>
          <w:szCs w:val="22"/>
        </w:rPr>
      </w:pPr>
    </w:p>
    <w:p w14:paraId="4B5451AD" w14:textId="77777777" w:rsidR="00522819" w:rsidRDefault="00522819" w:rsidP="00522819">
      <w:pPr>
        <w:spacing w:line="276" w:lineRule="auto"/>
        <w:jc w:val="both"/>
        <w:rPr>
          <w:rFonts w:ascii="Palatino Linotype" w:hAnsi="Palatino Linotype" w:cs="Times New Roman"/>
          <w:sz w:val="22"/>
          <w:szCs w:val="22"/>
        </w:rPr>
      </w:pPr>
    </w:p>
    <w:p w14:paraId="7CCE45F7" w14:textId="77777777" w:rsidR="00522819" w:rsidRDefault="00522819" w:rsidP="00522819">
      <w:pPr>
        <w:spacing w:line="276" w:lineRule="auto"/>
        <w:jc w:val="both"/>
        <w:rPr>
          <w:rFonts w:ascii="Palatino Linotype" w:hAnsi="Palatino Linotype" w:cs="Times New Roman"/>
          <w:sz w:val="22"/>
          <w:szCs w:val="22"/>
        </w:rPr>
      </w:pPr>
    </w:p>
    <w:p w14:paraId="105F190F" w14:textId="77777777" w:rsidR="00522819" w:rsidRDefault="00522819" w:rsidP="00522819">
      <w:pPr>
        <w:spacing w:line="276" w:lineRule="auto"/>
        <w:jc w:val="both"/>
        <w:rPr>
          <w:rFonts w:ascii="Palatino Linotype" w:hAnsi="Palatino Linotype" w:cs="Times New Roman"/>
          <w:sz w:val="22"/>
          <w:szCs w:val="22"/>
        </w:rPr>
      </w:pPr>
    </w:p>
    <w:p w14:paraId="2B50FF89" w14:textId="77777777" w:rsidR="00522819" w:rsidRDefault="00522819" w:rsidP="00522819">
      <w:pPr>
        <w:spacing w:line="276" w:lineRule="auto"/>
        <w:jc w:val="both"/>
        <w:rPr>
          <w:rFonts w:ascii="Palatino Linotype" w:hAnsi="Palatino Linotype" w:cs="Times New Roman"/>
          <w:sz w:val="22"/>
          <w:szCs w:val="22"/>
        </w:rPr>
      </w:pPr>
    </w:p>
    <w:p w14:paraId="5D67EF41" w14:textId="77777777" w:rsidR="00522819" w:rsidRDefault="00522819" w:rsidP="00522819">
      <w:pPr>
        <w:spacing w:line="276" w:lineRule="auto"/>
        <w:jc w:val="both"/>
        <w:rPr>
          <w:rFonts w:ascii="Palatino Linotype" w:hAnsi="Palatino Linotype" w:cs="Times New Roman"/>
          <w:sz w:val="22"/>
          <w:szCs w:val="22"/>
        </w:rPr>
      </w:pPr>
    </w:p>
    <w:p w14:paraId="77526B33" w14:textId="77777777" w:rsidR="00522819" w:rsidRDefault="00522819" w:rsidP="00522819">
      <w:pPr>
        <w:spacing w:line="276" w:lineRule="auto"/>
        <w:jc w:val="both"/>
        <w:rPr>
          <w:rFonts w:ascii="Palatino Linotype" w:hAnsi="Palatino Linotype" w:cs="Times New Roman"/>
          <w:sz w:val="22"/>
          <w:szCs w:val="22"/>
        </w:rPr>
      </w:pPr>
    </w:p>
    <w:p w14:paraId="2FE77485" w14:textId="77777777" w:rsidR="00522819" w:rsidRDefault="00522819" w:rsidP="00522819">
      <w:pPr>
        <w:spacing w:line="276" w:lineRule="auto"/>
        <w:jc w:val="both"/>
        <w:rPr>
          <w:rFonts w:ascii="Palatino Linotype" w:hAnsi="Palatino Linotype" w:cs="Times New Roman"/>
          <w:sz w:val="22"/>
          <w:szCs w:val="22"/>
        </w:rPr>
      </w:pPr>
    </w:p>
    <w:p w14:paraId="5D6DE8DB" w14:textId="77777777" w:rsidR="00522819" w:rsidRDefault="00522819" w:rsidP="00522819">
      <w:pPr>
        <w:spacing w:line="276" w:lineRule="auto"/>
        <w:jc w:val="both"/>
        <w:rPr>
          <w:rFonts w:ascii="Palatino Linotype" w:hAnsi="Palatino Linotype" w:cs="Times New Roman"/>
          <w:sz w:val="22"/>
          <w:szCs w:val="22"/>
        </w:rPr>
      </w:pPr>
    </w:p>
    <w:p w14:paraId="5C8B11E4" w14:textId="77777777" w:rsidR="00522819" w:rsidRDefault="00522819" w:rsidP="00522819">
      <w:pPr>
        <w:spacing w:line="276" w:lineRule="auto"/>
        <w:jc w:val="both"/>
        <w:rPr>
          <w:rFonts w:ascii="Palatino Linotype" w:hAnsi="Palatino Linotype" w:cs="Times New Roman"/>
          <w:sz w:val="22"/>
          <w:szCs w:val="22"/>
        </w:rPr>
      </w:pPr>
    </w:p>
    <w:p w14:paraId="5E3A4D17" w14:textId="77777777" w:rsidR="00522819" w:rsidRDefault="00522819" w:rsidP="00522819">
      <w:pPr>
        <w:spacing w:line="276" w:lineRule="auto"/>
        <w:jc w:val="both"/>
        <w:rPr>
          <w:rFonts w:ascii="Palatino Linotype" w:hAnsi="Palatino Linotype" w:cs="Times New Roman"/>
          <w:sz w:val="22"/>
          <w:szCs w:val="22"/>
        </w:rPr>
      </w:pPr>
    </w:p>
    <w:p w14:paraId="7DAC4F75" w14:textId="77777777" w:rsidR="00522819" w:rsidRDefault="00522819" w:rsidP="00522819">
      <w:pPr>
        <w:spacing w:line="276" w:lineRule="auto"/>
        <w:jc w:val="both"/>
        <w:rPr>
          <w:rFonts w:ascii="Palatino Linotype" w:hAnsi="Palatino Linotype" w:cs="Times New Roman"/>
          <w:sz w:val="22"/>
          <w:szCs w:val="22"/>
        </w:rPr>
      </w:pPr>
    </w:p>
    <w:p w14:paraId="56712F1E" w14:textId="77777777" w:rsidR="00522819" w:rsidRDefault="00522819" w:rsidP="00522819">
      <w:pPr>
        <w:spacing w:line="276" w:lineRule="auto"/>
        <w:jc w:val="both"/>
        <w:rPr>
          <w:rFonts w:ascii="Palatino Linotype" w:hAnsi="Palatino Linotype" w:cs="Times New Roman"/>
          <w:sz w:val="22"/>
          <w:szCs w:val="22"/>
        </w:rPr>
      </w:pPr>
    </w:p>
    <w:p w14:paraId="4F29763A" w14:textId="77777777" w:rsidR="00522819" w:rsidRDefault="00522819" w:rsidP="00522819">
      <w:pPr>
        <w:spacing w:line="276" w:lineRule="auto"/>
        <w:jc w:val="both"/>
        <w:rPr>
          <w:rFonts w:ascii="Palatino Linotype" w:hAnsi="Palatino Linotype" w:cs="Times New Roman"/>
          <w:sz w:val="22"/>
          <w:szCs w:val="22"/>
        </w:rPr>
      </w:pPr>
    </w:p>
    <w:p w14:paraId="04A9713B" w14:textId="77777777" w:rsidR="00522819" w:rsidRDefault="00522819" w:rsidP="00522819">
      <w:pPr>
        <w:spacing w:line="276" w:lineRule="auto"/>
        <w:jc w:val="both"/>
        <w:rPr>
          <w:rFonts w:ascii="Palatino Linotype" w:hAnsi="Palatino Linotype" w:cs="Times New Roman"/>
          <w:sz w:val="22"/>
          <w:szCs w:val="22"/>
        </w:rPr>
      </w:pPr>
    </w:p>
    <w:p w14:paraId="007022AB" w14:textId="77777777" w:rsidR="00FF149D" w:rsidRDefault="00FF149D"/>
    <w:sectPr w:rsidR="00FF1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5345"/>
    <w:multiLevelType w:val="hybridMultilevel"/>
    <w:tmpl w:val="30C8B2FC"/>
    <w:lvl w:ilvl="0" w:tplc="041B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9103832"/>
    <w:multiLevelType w:val="hybridMultilevel"/>
    <w:tmpl w:val="248A4CD6"/>
    <w:lvl w:ilvl="0" w:tplc="AC20D1F8">
      <w:start w:val="50"/>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71411633"/>
    <w:multiLevelType w:val="hybridMultilevel"/>
    <w:tmpl w:val="3B0E0F64"/>
    <w:lvl w:ilvl="0" w:tplc="E45C36F2">
      <w:start w:val="4"/>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453523414">
    <w:abstractNumId w:val="0"/>
  </w:num>
  <w:num w:numId="2" w16cid:durableId="883757467">
    <w:abstractNumId w:val="2"/>
  </w:num>
  <w:num w:numId="3" w16cid:durableId="817188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19"/>
    <w:rsid w:val="00522819"/>
    <w:rsid w:val="0053661F"/>
    <w:rsid w:val="00DB5DAC"/>
    <w:rsid w:val="00FF14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12465"/>
  <w15:chartTrackingRefBased/>
  <w15:docId w15:val="{C5BA4E62-8AA8-4046-8EF2-02C50E0B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2819"/>
  </w:style>
  <w:style w:type="paragraph" w:styleId="Nadpis1">
    <w:name w:val="heading 1"/>
    <w:basedOn w:val="Normlny"/>
    <w:next w:val="Normlny"/>
    <w:link w:val="Nadpis1Char"/>
    <w:uiPriority w:val="9"/>
    <w:qFormat/>
    <w:rsid w:val="00522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22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2281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2281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2281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2281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2281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2281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2281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2281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2281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2281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2281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2281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2281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2281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2281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22819"/>
    <w:rPr>
      <w:rFonts w:eastAsiaTheme="majorEastAsia" w:cstheme="majorBidi"/>
      <w:color w:val="272727" w:themeColor="text1" w:themeTint="D8"/>
    </w:rPr>
  </w:style>
  <w:style w:type="paragraph" w:styleId="Nzov">
    <w:name w:val="Title"/>
    <w:basedOn w:val="Normlny"/>
    <w:next w:val="Normlny"/>
    <w:link w:val="NzovChar"/>
    <w:uiPriority w:val="10"/>
    <w:qFormat/>
    <w:rsid w:val="00522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2281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2281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2281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2281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22819"/>
    <w:rPr>
      <w:i/>
      <w:iCs/>
      <w:color w:val="404040" w:themeColor="text1" w:themeTint="BF"/>
    </w:r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522819"/>
    <w:pPr>
      <w:ind w:left="720"/>
      <w:contextualSpacing/>
    </w:pPr>
  </w:style>
  <w:style w:type="character" w:styleId="Intenzvnezvraznenie">
    <w:name w:val="Intense Emphasis"/>
    <w:basedOn w:val="Predvolenpsmoodseku"/>
    <w:uiPriority w:val="21"/>
    <w:qFormat/>
    <w:rsid w:val="00522819"/>
    <w:rPr>
      <w:i/>
      <w:iCs/>
      <w:color w:val="0F4761" w:themeColor="accent1" w:themeShade="BF"/>
    </w:rPr>
  </w:style>
  <w:style w:type="paragraph" w:styleId="Zvraznencitcia">
    <w:name w:val="Intense Quote"/>
    <w:basedOn w:val="Normlny"/>
    <w:next w:val="Normlny"/>
    <w:link w:val="ZvraznencitciaChar"/>
    <w:uiPriority w:val="30"/>
    <w:qFormat/>
    <w:rsid w:val="00522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22819"/>
    <w:rPr>
      <w:i/>
      <w:iCs/>
      <w:color w:val="0F4761" w:themeColor="accent1" w:themeShade="BF"/>
    </w:rPr>
  </w:style>
  <w:style w:type="character" w:styleId="Zvraznenodkaz">
    <w:name w:val="Intense Reference"/>
    <w:basedOn w:val="Predvolenpsmoodseku"/>
    <w:uiPriority w:val="32"/>
    <w:qFormat/>
    <w:rsid w:val="00522819"/>
    <w:rPr>
      <w:b/>
      <w:bCs/>
      <w:smallCaps/>
      <w:color w:val="0F4761" w:themeColor="accent1" w:themeShade="BF"/>
      <w:spacing w:val="5"/>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522819"/>
  </w:style>
  <w:style w:type="paragraph" w:customStyle="1" w:styleId="title-doc-oj-reference">
    <w:name w:val="title-doc-oj-reference"/>
    <w:basedOn w:val="Normlny"/>
    <w:rsid w:val="00522819"/>
    <w:pPr>
      <w:spacing w:before="100" w:beforeAutospacing="1" w:after="100" w:afterAutospacing="1" w:line="240" w:lineRule="auto"/>
    </w:pPr>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5968</Words>
  <Characters>34024</Characters>
  <Application>Microsoft Office Word</Application>
  <DocSecurity>0</DocSecurity>
  <Lines>283</Lines>
  <Paragraphs>79</Paragraphs>
  <ScaleCrop>false</ScaleCrop>
  <Company>Kancelaria Narodnej rady Slovenskej republiky</Company>
  <LinksUpToDate>false</LinksUpToDate>
  <CharactersWithSpaces>39913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Vinický, Filip</dc:creator>
  <cp:keywords/>
  <dc:description/>
  <cp:lastModifiedBy>Vinický, Filip</cp:lastModifiedBy>
  <cp:revision>1</cp:revision>
  <dcterms:created xsi:type="dcterms:W3CDTF">2026-05-08T14:08:00Z</dcterms:created>
  <dcterms:modified xsi:type="dcterms:W3CDTF">2026-05-08T14:09:00Z</dcterms:modified>
</cp:coreProperties>
</file>