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AE45" w14:textId="77777777" w:rsidR="00BC0BDC" w:rsidRPr="00802C3C" w:rsidRDefault="00BC0BDC" w:rsidP="00BC0BD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>D ô v o d o v á   s p r á v a</w:t>
      </w:r>
    </w:p>
    <w:p w14:paraId="49A35346" w14:textId="77777777" w:rsidR="00BC0BDC" w:rsidRPr="00802C3C" w:rsidRDefault="00BC0BDC" w:rsidP="00BC0BDC">
      <w:pPr>
        <w:spacing w:after="0" w:line="240" w:lineRule="auto"/>
        <w:jc w:val="center"/>
        <w:rPr>
          <w:rFonts w:ascii="Palatino Linotype" w:hAnsi="Palatino Linotype"/>
          <w:b/>
        </w:rPr>
      </w:pPr>
      <w:r w:rsidRPr="00802C3C">
        <w:rPr>
          <w:rFonts w:ascii="Palatino Linotype" w:hAnsi="Palatino Linotype"/>
          <w:b/>
        </w:rPr>
        <w:t xml:space="preserve"> </w:t>
      </w:r>
    </w:p>
    <w:p w14:paraId="19BE85D7" w14:textId="77777777" w:rsidR="00BC0BDC" w:rsidRPr="00802C3C" w:rsidRDefault="00BC0BDC" w:rsidP="00BC0BDC">
      <w:pPr>
        <w:spacing w:after="0" w:line="240" w:lineRule="auto"/>
        <w:jc w:val="both"/>
        <w:rPr>
          <w:rFonts w:ascii="Palatino Linotype" w:hAnsi="Palatino Linotype"/>
        </w:rPr>
      </w:pPr>
    </w:p>
    <w:p w14:paraId="3D2141AD" w14:textId="77777777" w:rsidR="00BC0BDC" w:rsidRPr="00802C3C" w:rsidRDefault="00BC0BDC" w:rsidP="00BC0BD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t>Všeobecná časť</w:t>
      </w:r>
    </w:p>
    <w:p w14:paraId="3FE16902" w14:textId="77777777" w:rsidR="00BC0BDC" w:rsidRPr="00802C3C" w:rsidRDefault="00BC0BDC" w:rsidP="00BC0BDC">
      <w:pPr>
        <w:spacing w:after="0" w:line="240" w:lineRule="auto"/>
        <w:ind w:firstLine="708"/>
        <w:jc w:val="both"/>
        <w:rPr>
          <w:rFonts w:ascii="Palatino Linotype" w:hAnsi="Palatino Linotype"/>
          <w:color w:val="000000"/>
        </w:rPr>
      </w:pPr>
    </w:p>
    <w:p w14:paraId="45863F6D" w14:textId="77777777" w:rsidR="00BC0BDC" w:rsidRPr="001104EF" w:rsidRDefault="00BC0BDC" w:rsidP="00BC0BDC">
      <w:pPr>
        <w:spacing w:after="0" w:line="240" w:lineRule="auto"/>
        <w:ind w:firstLine="709"/>
        <w:jc w:val="both"/>
        <w:rPr>
          <w:rFonts w:ascii="Palatino Linotype" w:hAnsi="Palatino Linotype"/>
          <w:shd w:val="clear" w:color="auto" w:fill="FFFFFF"/>
        </w:rPr>
      </w:pPr>
      <w:bookmarkStart w:id="0" w:name="_Hlk112401678"/>
      <w:r>
        <w:rPr>
          <w:rFonts w:ascii="Palatino Linotype" w:hAnsi="Palatino Linotype"/>
        </w:rPr>
        <w:t>Návrh</w:t>
      </w:r>
      <w:r w:rsidRPr="00FB380E">
        <w:rPr>
          <w:rFonts w:ascii="Palatino Linotype" w:hAnsi="Palatino Linotype"/>
        </w:rPr>
        <w:t xml:space="preserve"> </w:t>
      </w:r>
      <w:r w:rsidRPr="00FB380E">
        <w:rPr>
          <w:rFonts w:ascii="Palatino Linotype" w:hAnsi="Palatino Linotype"/>
          <w:bCs/>
        </w:rPr>
        <w:t xml:space="preserve">zákona, </w:t>
      </w:r>
      <w:r w:rsidRPr="00FB380E">
        <w:rPr>
          <w:rFonts w:ascii="Palatino Linotype" w:hAnsi="Palatino Linotype"/>
        </w:rPr>
        <w:t xml:space="preserve">ktorým sa </w:t>
      </w:r>
      <w:r>
        <w:rPr>
          <w:rFonts w:ascii="Palatino Linotype" w:hAnsi="Palatino Linotype"/>
        </w:rPr>
        <w:t>mení</w:t>
      </w:r>
      <w:r w:rsidRPr="00F62252">
        <w:rPr>
          <w:rFonts w:ascii="Palatino Linotype" w:hAnsi="Palatino Linotype" w:cs="Arial"/>
          <w:b/>
        </w:rPr>
        <w:t xml:space="preserve"> </w:t>
      </w:r>
      <w:r w:rsidRPr="00CE66E7">
        <w:rPr>
          <w:rFonts w:ascii="Palatino Linotype" w:hAnsi="Palatino Linotype"/>
        </w:rPr>
        <w:t>zákon č. 73/1998 Z. z. </w:t>
      </w:r>
      <w:r w:rsidRPr="00CE66E7">
        <w:rPr>
          <w:rFonts w:ascii="Palatino Linotype" w:hAnsi="Palatino Linotype" w:cs="Arial"/>
          <w:bCs/>
        </w:rPr>
        <w:t>o štátnej službe príslušníkov Policajného zboru, Slovenskej informačnej služby, Zboru väzenskej a justičnej stráže Slovenskej republiky a Železničnej polície</w:t>
      </w:r>
      <w:r w:rsidRPr="00FB380E">
        <w:rPr>
          <w:rFonts w:ascii="Palatino Linotype" w:hAnsi="Palatino Linotype"/>
        </w:rPr>
        <w:t> v znení neskorších predpisov</w:t>
      </w:r>
      <w:r w:rsidRPr="00802C3C">
        <w:rPr>
          <w:rFonts w:ascii="Palatino Linotype" w:hAnsi="Palatino Linotype"/>
          <w:color w:val="000000"/>
        </w:rPr>
        <w:t xml:space="preserve"> </w:t>
      </w:r>
      <w:r w:rsidRPr="00802C3C">
        <w:rPr>
          <w:rFonts w:ascii="Palatino Linotype" w:hAnsi="Palatino Linotype"/>
        </w:rPr>
        <w:t>predklad</w:t>
      </w:r>
      <w:r>
        <w:rPr>
          <w:rFonts w:ascii="Palatino Linotype" w:hAnsi="Palatino Linotype"/>
        </w:rPr>
        <w:t xml:space="preserve">á skupina poslancov PK KDH </w:t>
      </w:r>
      <w:r w:rsidRPr="00802C3C">
        <w:rPr>
          <w:rFonts w:ascii="Palatino Linotype" w:hAnsi="Palatino Linotype"/>
          <w:shd w:val="clear" w:color="auto" w:fill="FFFFFF"/>
        </w:rPr>
        <w:t>na rokovanie Nár</w:t>
      </w:r>
      <w:r>
        <w:rPr>
          <w:rFonts w:ascii="Palatino Linotype" w:hAnsi="Palatino Linotype"/>
          <w:shd w:val="clear" w:color="auto" w:fill="FFFFFF"/>
        </w:rPr>
        <w:t>odnej rady Slovenskej republiky.</w:t>
      </w:r>
    </w:p>
    <w:p w14:paraId="4A3C204C" w14:textId="77777777" w:rsidR="00BC0BDC" w:rsidRDefault="00BC0BDC" w:rsidP="00BC0BDC"/>
    <w:p w14:paraId="7FAFEC6E" w14:textId="77777777" w:rsidR="00BC0BDC" w:rsidRPr="00794DA2" w:rsidRDefault="00BC0BDC" w:rsidP="00BC0BDC">
      <w:pPr>
        <w:ind w:firstLine="708"/>
        <w:jc w:val="both"/>
        <w:rPr>
          <w:rFonts w:ascii="Palatino Linotype" w:hAnsi="Palatino Linotype" w:cs="Arial"/>
          <w:shd w:val="clear" w:color="auto" w:fill="FFFFFF"/>
        </w:rPr>
      </w:pPr>
      <w:r w:rsidRPr="00794DA2">
        <w:rPr>
          <w:rFonts w:ascii="Palatino Linotype" w:hAnsi="Palatino Linotype" w:cs="Arial"/>
          <w:shd w:val="clear" w:color="auto" w:fill="FFFFFF"/>
        </w:rPr>
        <w:t>Podľa § 130 zákona č. 73/1998 Z. z. o štátnej službe príslušníkov Policajného zboru (ďalej len „zákon o štátnej službe“) patrí policajtovi služobné voľno pri dôležitých osobných prekážkach. Novelou účinnou od 1. 11. 2022 však došlo k zúženiu definície „rodiny“ v § 130 ods. 5, podľa ktorého sa za rodinu policajta na účely tohto ustanovenia považujú výlučne:</w:t>
      </w:r>
      <w:r w:rsidRPr="00794DA2">
        <w:rPr>
          <w:rFonts w:ascii="Palatino Linotype" w:hAnsi="Palatino Linotype" w:cs="Arial"/>
        </w:rPr>
        <w:br/>
      </w:r>
      <w:r w:rsidRPr="00794DA2">
        <w:rPr>
          <w:rFonts w:ascii="Palatino Linotype" w:hAnsi="Palatino Linotype" w:cs="Arial"/>
          <w:shd w:val="clear" w:color="auto" w:fill="FFFFFF"/>
        </w:rPr>
        <w:t>manžel alebo manželka a deti policajta.</w:t>
      </w:r>
      <w:r w:rsidRPr="00794DA2">
        <w:rPr>
          <w:rFonts w:ascii="Palatino Linotype" w:hAnsi="Palatino Linotype" w:cs="Arial"/>
        </w:rPr>
        <w:t xml:space="preserve"> V d</w:t>
      </w:r>
      <w:r w:rsidRPr="00794DA2">
        <w:rPr>
          <w:rFonts w:ascii="Palatino Linotype" w:hAnsi="Palatino Linotype" w:cs="Arial"/>
          <w:shd w:val="clear" w:color="auto" w:fill="FFFFFF"/>
        </w:rPr>
        <w:t>ôsledku toho policajt nemá nárok na platené služobné voľno pri ošetrovaní chorého rodiča, hoci ide o priamy príbuzenský vzťah, existuje zákonná vyživovacia povinnosť a ide o štandardne uznanú sociálnu situáciu v inom pracovnoprávnom režime.</w:t>
      </w:r>
      <w:r w:rsidRPr="00794DA2">
        <w:rPr>
          <w:rFonts w:ascii="Palatino Linotype" w:hAnsi="Palatino Linotype" w:cs="Arial"/>
        </w:rPr>
        <w:t xml:space="preserve"> </w:t>
      </w:r>
      <w:r w:rsidRPr="00794DA2">
        <w:rPr>
          <w:rFonts w:ascii="Palatino Linotype" w:hAnsi="Palatino Linotype" w:cs="Arial"/>
          <w:shd w:val="clear" w:color="auto" w:fill="FFFFFF"/>
        </w:rPr>
        <w:t>Zákon pritom nekonzistentne pracuje s pojmom rodiča, keď ho v iných prípadoch (napr. úmrtie, sprevádzanie) uznáva.</w:t>
      </w:r>
    </w:p>
    <w:p w14:paraId="1B0E3C96" w14:textId="77777777" w:rsidR="00BC0BDC" w:rsidRPr="00794DA2" w:rsidRDefault="00BC0BDC" w:rsidP="00BC0BDC">
      <w:pPr>
        <w:jc w:val="both"/>
        <w:rPr>
          <w:rFonts w:ascii="Palatino Linotype" w:hAnsi="Palatino Linotype" w:cs="Arial"/>
          <w:shd w:val="clear" w:color="auto" w:fill="FFFFFF"/>
        </w:rPr>
      </w:pPr>
      <w:r w:rsidRPr="00794DA2">
        <w:rPr>
          <w:rFonts w:ascii="Palatino Linotype" w:hAnsi="Palatino Linotype" w:cs="Arial"/>
          <w:shd w:val="clear" w:color="auto" w:fill="FFFFFF"/>
        </w:rPr>
        <w:t>Takto nastavená právna úprava je v rozpore s Ústavou SR</w:t>
      </w:r>
      <w:r w:rsidRPr="00794DA2">
        <w:rPr>
          <w:rFonts w:ascii="Palatino Linotype" w:hAnsi="Palatino Linotype" w:cs="Arial"/>
        </w:rPr>
        <w:t xml:space="preserve"> </w:t>
      </w:r>
      <w:r w:rsidRPr="00794DA2">
        <w:rPr>
          <w:rFonts w:ascii="Palatino Linotype" w:hAnsi="Palatino Linotype" w:cs="Arial"/>
          <w:shd w:val="clear" w:color="auto" w:fill="FFFFFF"/>
        </w:rPr>
        <w:t>(čl. 12 ods. 1 a 2 – rovnosť v dôstojnosti a právach a čl. 36 písm. a) – právo na spravodlivé pracovné podmienky) ako aj v rozpore s medzinárodnými záväzkami SR, konkrétne s čl. 8 Dohovoru o ochrane ľudských práv – ochrana rodinného života, čl. 33 Charty základných práv EÚ – ochrana rodiny</w:t>
      </w:r>
      <w:r w:rsidRPr="00794DA2">
        <w:rPr>
          <w:rFonts w:ascii="Palatino Linotype" w:hAnsi="Palatino Linotype" w:cs="Arial"/>
        </w:rPr>
        <w:t xml:space="preserve"> a taktiež v rozpore so z</w:t>
      </w:r>
      <w:r w:rsidRPr="00794DA2">
        <w:rPr>
          <w:rFonts w:ascii="Palatino Linotype" w:hAnsi="Palatino Linotype" w:cs="Arial"/>
          <w:shd w:val="clear" w:color="auto" w:fill="FFFFFF"/>
        </w:rPr>
        <w:t xml:space="preserve">ákonom o rodine č. 36/2005 Z. z. (§ 66 a </w:t>
      </w:r>
      <w:proofErr w:type="spellStart"/>
      <w:r w:rsidRPr="00794DA2">
        <w:rPr>
          <w:rFonts w:ascii="Palatino Linotype" w:hAnsi="Palatino Linotype" w:cs="Arial"/>
          <w:shd w:val="clear" w:color="auto" w:fill="FFFFFF"/>
        </w:rPr>
        <w:t>nasl</w:t>
      </w:r>
      <w:proofErr w:type="spellEnd"/>
      <w:r w:rsidRPr="00794DA2">
        <w:rPr>
          <w:rFonts w:ascii="Palatino Linotype" w:hAnsi="Palatino Linotype" w:cs="Arial"/>
          <w:shd w:val="clear" w:color="auto" w:fill="FFFFFF"/>
        </w:rPr>
        <w:t>. – vyživovacia povinnosť detí voči rodičom).</w:t>
      </w:r>
    </w:p>
    <w:p w14:paraId="0C370D74" w14:textId="77777777" w:rsidR="00BC0BDC" w:rsidRPr="00794DA2" w:rsidRDefault="00BC0BDC" w:rsidP="00BC0BDC">
      <w:pPr>
        <w:ind w:firstLine="708"/>
        <w:jc w:val="both"/>
        <w:rPr>
          <w:rFonts w:ascii="Palatino Linotype" w:hAnsi="Palatino Linotype" w:cs="Arial"/>
          <w:shd w:val="clear" w:color="auto" w:fill="FFFFFF"/>
        </w:rPr>
      </w:pPr>
      <w:r w:rsidRPr="00794DA2">
        <w:rPr>
          <w:rFonts w:ascii="Palatino Linotype" w:hAnsi="Palatino Linotype" w:cs="Arial"/>
          <w:shd w:val="clear" w:color="auto" w:fill="FFFFFF"/>
        </w:rPr>
        <w:t>Cieľom predkladaného návrhu je vrátiť definíciu rodiny na stav pred rokom 2022, a tým odstrániť vyššie uvedenú diskrimináciu a rozpor s rôznymi právnymi normami a medzinárodnými záväzkami Slovenskej republiky.</w:t>
      </w:r>
    </w:p>
    <w:p w14:paraId="370BCF24" w14:textId="77777777" w:rsidR="00BC0BDC" w:rsidRPr="00794DA2" w:rsidRDefault="00BC0BDC" w:rsidP="00BC0BDC">
      <w:pPr>
        <w:pStyle w:val="title-doc-oj-reference"/>
        <w:shd w:val="clear" w:color="auto" w:fill="FFFFFF"/>
        <w:spacing w:before="0" w:beforeAutospacing="0" w:after="0" w:afterAutospacing="0"/>
        <w:ind w:firstLine="708"/>
        <w:jc w:val="both"/>
        <w:rPr>
          <w:rFonts w:ascii="Palatino Linotype" w:hAnsi="Palatino Linotype"/>
          <w:sz w:val="22"/>
          <w:szCs w:val="22"/>
        </w:rPr>
      </w:pPr>
      <w:r w:rsidRPr="00794DA2">
        <w:rPr>
          <w:rFonts w:ascii="Palatino Linotype" w:hAnsi="Palatino Linotype"/>
          <w:sz w:val="22"/>
          <w:szCs w:val="22"/>
        </w:rPr>
        <w:t xml:space="preserve">Návrh zákona nepredpokladá žiaden vplyv na podnikateľské prostredie, na rozpočet verejnej správy, na životné prostredie, na informatizáciu a na služby verejnej správy pre občana. Zákon predpokladá pozitívne sociálne vplyvy a pozitívny vplyv na manželstvo, rodičovstvo, rodinu a deti. </w:t>
      </w:r>
    </w:p>
    <w:p w14:paraId="5B16742A" w14:textId="77777777" w:rsidR="00BC0BDC" w:rsidRPr="00794DA2" w:rsidRDefault="00BC0BDC" w:rsidP="00BC0BDC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rFonts w:ascii="Palatino Linotype" w:hAnsi="Palatino Linotype"/>
          <w:sz w:val="22"/>
          <w:szCs w:val="22"/>
        </w:rPr>
      </w:pPr>
    </w:p>
    <w:p w14:paraId="0773522B" w14:textId="77777777" w:rsidR="00BC0BDC" w:rsidRPr="00794DA2" w:rsidRDefault="00BC0BDC" w:rsidP="00BC0BDC">
      <w:pPr>
        <w:pStyle w:val="title-doc-oj-reference"/>
        <w:shd w:val="clear" w:color="auto" w:fill="FFFFFF"/>
        <w:spacing w:before="0" w:beforeAutospacing="0" w:after="0" w:afterAutospacing="0"/>
        <w:ind w:firstLine="709"/>
        <w:jc w:val="both"/>
        <w:rPr>
          <w:rFonts w:ascii="Palatino Linotype" w:hAnsi="Palatino Linotype"/>
          <w:iCs/>
          <w:sz w:val="22"/>
          <w:szCs w:val="22"/>
        </w:rPr>
      </w:pPr>
      <w:r w:rsidRPr="00794DA2">
        <w:rPr>
          <w:rFonts w:ascii="Palatino Linotype" w:hAnsi="Palatino Linotype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6E23E61A" w14:textId="77777777" w:rsidR="00BC0BDC" w:rsidRPr="00CE38C2" w:rsidRDefault="00BC0BDC" w:rsidP="00BC0BDC">
      <w:pPr>
        <w:spacing w:line="240" w:lineRule="auto"/>
        <w:ind w:firstLine="708"/>
        <w:rPr>
          <w:rFonts w:ascii="Palatino Linotype" w:hAnsi="Palatino Linotype"/>
          <w:b/>
          <w:highlight w:val="yellow"/>
        </w:rPr>
      </w:pPr>
    </w:p>
    <w:p w14:paraId="723F7345" w14:textId="77777777" w:rsidR="00BC0BDC" w:rsidRDefault="00BC0BDC" w:rsidP="00BC0BDC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73619C7" w14:textId="77777777" w:rsidR="00BC0BDC" w:rsidRDefault="00BC0BDC" w:rsidP="00BC0BDC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41879693" w14:textId="77777777" w:rsidR="00BC0BDC" w:rsidRDefault="00BC0BDC" w:rsidP="00BC0BDC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09A8507C" w14:textId="77777777" w:rsidR="00BC0BDC" w:rsidRDefault="00BC0BDC" w:rsidP="00BC0BDC">
      <w:pPr>
        <w:spacing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p w14:paraId="192458AD" w14:textId="77777777" w:rsidR="00BC0BDC" w:rsidRPr="00802C3C" w:rsidRDefault="00BC0BDC" w:rsidP="00BC0BD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/>
          <w:b/>
          <w:bCs/>
          <w:color w:val="000000"/>
        </w:rPr>
      </w:pPr>
      <w:r w:rsidRPr="00802C3C">
        <w:rPr>
          <w:rFonts w:ascii="Palatino Linotype" w:hAnsi="Palatino Linotype"/>
          <w:b/>
          <w:bCs/>
          <w:color w:val="000000"/>
        </w:rPr>
        <w:t>Osobitná časť</w:t>
      </w:r>
    </w:p>
    <w:p w14:paraId="226A9E18" w14:textId="77777777" w:rsidR="00BC0BDC" w:rsidRPr="00802C3C" w:rsidRDefault="00BC0BDC" w:rsidP="00BC0BDC">
      <w:pPr>
        <w:spacing w:line="240" w:lineRule="auto"/>
        <w:rPr>
          <w:rFonts w:ascii="Palatino Linotype" w:hAnsi="Palatino Linotype"/>
          <w:b/>
          <w:highlight w:val="yellow"/>
        </w:rPr>
      </w:pPr>
    </w:p>
    <w:p w14:paraId="6F3FCFDD" w14:textId="77777777" w:rsidR="00BC0BDC" w:rsidRPr="00802C3C" w:rsidRDefault="00BC0BDC" w:rsidP="00BC0BD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0" w:line="276" w:lineRule="auto"/>
        <w:jc w:val="both"/>
        <w:rPr>
          <w:rFonts w:ascii="Palatino Linotype" w:hAnsi="Palatino Linotype"/>
          <w:b/>
          <w:color w:val="000000"/>
        </w:rPr>
      </w:pPr>
      <w:r w:rsidRPr="00802C3C">
        <w:rPr>
          <w:rFonts w:ascii="Palatino Linotype" w:hAnsi="Palatino Linotype"/>
          <w:b/>
          <w:color w:val="000000"/>
        </w:rPr>
        <w:t>K Čl. I</w:t>
      </w:r>
    </w:p>
    <w:p w14:paraId="7E16469F" w14:textId="77777777" w:rsidR="00BC0BDC" w:rsidRPr="00802C3C" w:rsidRDefault="00BC0BDC" w:rsidP="00BC0BDC">
      <w:pPr>
        <w:spacing w:line="240" w:lineRule="auto"/>
        <w:rPr>
          <w:rFonts w:ascii="Palatino Linotype" w:hAnsi="Palatino Linotype"/>
          <w:b/>
          <w:highlight w:val="yellow"/>
        </w:rPr>
      </w:pPr>
    </w:p>
    <w:bookmarkEnd w:id="0"/>
    <w:p w14:paraId="37A02CFC" w14:textId="77777777" w:rsidR="00BC0BDC" w:rsidRPr="00821E5D" w:rsidRDefault="00BC0BDC" w:rsidP="00BC0BDC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Navrhuje sa rozšírenie definície rodiny policajta podľa definície uvedenej v §1 ods. 3 zákona o štátnej službe pre účel uplatňovania ošetrovania člena rodiny a odstránenia existujúcej diskriminácie pro dosahovaní rovnováhy rodinného a pracovného života.</w:t>
      </w:r>
    </w:p>
    <w:p w14:paraId="16EA96B1" w14:textId="77777777" w:rsidR="00BC0BDC" w:rsidRDefault="00BC0BDC" w:rsidP="00BC0BDC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</w:p>
    <w:p w14:paraId="40A3C14B" w14:textId="77777777" w:rsidR="00BC0BDC" w:rsidRPr="008E5615" w:rsidRDefault="00BC0BDC" w:rsidP="00BC0BDC">
      <w:pPr>
        <w:spacing w:after="120" w:line="276" w:lineRule="auto"/>
        <w:jc w:val="both"/>
        <w:rPr>
          <w:rFonts w:ascii="Palatino Linotype" w:hAnsi="Palatino Linotype"/>
          <w:b/>
          <w:bCs/>
          <w:shd w:val="clear" w:color="auto" w:fill="FFFFFF"/>
        </w:rPr>
      </w:pPr>
      <w:r w:rsidRPr="008E5615">
        <w:rPr>
          <w:rFonts w:ascii="Palatino Linotype" w:hAnsi="Palatino Linotype"/>
          <w:b/>
          <w:bCs/>
          <w:shd w:val="clear" w:color="auto" w:fill="FFFFFF"/>
        </w:rPr>
        <w:t>K Čl. II</w:t>
      </w:r>
    </w:p>
    <w:p w14:paraId="653B2E8A" w14:textId="77777777" w:rsidR="00BC0BDC" w:rsidRPr="00802C3C" w:rsidRDefault="00BC0BDC" w:rsidP="00BC0BDC">
      <w:pPr>
        <w:spacing w:after="120" w:line="276" w:lineRule="auto"/>
        <w:jc w:val="both"/>
        <w:rPr>
          <w:rFonts w:ascii="Palatino Linotype" w:hAnsi="Palatino Linotype"/>
          <w:bCs/>
          <w:shd w:val="clear" w:color="auto" w:fill="FFFFFF"/>
        </w:rPr>
      </w:pPr>
      <w:r>
        <w:rPr>
          <w:rFonts w:ascii="Palatino Linotype" w:hAnsi="Palatino Linotype"/>
          <w:bCs/>
          <w:shd w:val="clear" w:color="auto" w:fill="FFFFFF"/>
        </w:rPr>
        <w:t>Navrhuje sa začiatok účinnosti zákona od 1. januára 2027.</w:t>
      </w:r>
    </w:p>
    <w:p w14:paraId="2A754B3C" w14:textId="77777777" w:rsidR="00BC0BDC" w:rsidRDefault="00BC0BDC" w:rsidP="00BC0BDC"/>
    <w:p w14:paraId="70D4143C" w14:textId="77777777" w:rsidR="00BC0BDC" w:rsidRDefault="00BC0BDC" w:rsidP="00BC0BDC">
      <w:pPr>
        <w:rPr>
          <w:b/>
        </w:rPr>
      </w:pPr>
    </w:p>
    <w:p w14:paraId="13194107" w14:textId="77777777" w:rsidR="00BC0BDC" w:rsidRDefault="00BC0BDC" w:rsidP="00BC0BDC">
      <w:pPr>
        <w:rPr>
          <w:b/>
        </w:rPr>
      </w:pPr>
    </w:p>
    <w:p w14:paraId="4AE06D81" w14:textId="77777777" w:rsidR="00BC0BDC" w:rsidRDefault="00BC0BDC" w:rsidP="00BC0BDC">
      <w:pPr>
        <w:rPr>
          <w:b/>
        </w:rPr>
      </w:pPr>
    </w:p>
    <w:p w14:paraId="1ED5BE0A" w14:textId="77777777" w:rsidR="00BC0BDC" w:rsidRDefault="00BC0BDC" w:rsidP="00BC0BDC">
      <w:pPr>
        <w:rPr>
          <w:b/>
        </w:rPr>
      </w:pPr>
    </w:p>
    <w:p w14:paraId="08E846C0" w14:textId="77777777" w:rsidR="00BC0BDC" w:rsidRDefault="00BC0BDC" w:rsidP="00BC0BDC">
      <w:pPr>
        <w:rPr>
          <w:b/>
        </w:rPr>
      </w:pPr>
    </w:p>
    <w:p w14:paraId="51EEE14E" w14:textId="77777777" w:rsidR="00BC0BDC" w:rsidRDefault="00BC0BDC" w:rsidP="00BC0BDC">
      <w:pPr>
        <w:rPr>
          <w:b/>
        </w:rPr>
      </w:pPr>
    </w:p>
    <w:p w14:paraId="544657F5" w14:textId="77777777" w:rsidR="00BC0BDC" w:rsidRDefault="00BC0BDC" w:rsidP="00BC0BDC">
      <w:pPr>
        <w:rPr>
          <w:b/>
        </w:rPr>
      </w:pPr>
    </w:p>
    <w:p w14:paraId="29A93E0D" w14:textId="77777777" w:rsidR="00BC0BDC" w:rsidRDefault="00BC0BDC" w:rsidP="00BC0BDC">
      <w:pPr>
        <w:rPr>
          <w:b/>
        </w:rPr>
      </w:pPr>
    </w:p>
    <w:p w14:paraId="5CBE4FB7" w14:textId="77777777" w:rsidR="00BC0BDC" w:rsidRDefault="00BC0BDC" w:rsidP="00BC0BDC">
      <w:pPr>
        <w:rPr>
          <w:b/>
        </w:rPr>
      </w:pPr>
    </w:p>
    <w:p w14:paraId="0C04F4E7" w14:textId="77777777" w:rsidR="00BC0BDC" w:rsidRDefault="00BC0BDC" w:rsidP="00BC0BDC">
      <w:pPr>
        <w:rPr>
          <w:b/>
        </w:rPr>
      </w:pPr>
    </w:p>
    <w:p w14:paraId="3533F818" w14:textId="77777777" w:rsidR="00BC0BDC" w:rsidRDefault="00BC0BDC" w:rsidP="00BC0BDC">
      <w:pPr>
        <w:rPr>
          <w:b/>
        </w:rPr>
      </w:pPr>
    </w:p>
    <w:p w14:paraId="25C170B6" w14:textId="77777777" w:rsidR="00BC0BDC" w:rsidRDefault="00BC0BDC" w:rsidP="00BC0BDC">
      <w:pPr>
        <w:rPr>
          <w:b/>
        </w:rPr>
      </w:pPr>
    </w:p>
    <w:p w14:paraId="090DAE3E" w14:textId="77777777" w:rsidR="00BC0BDC" w:rsidRDefault="00BC0BDC" w:rsidP="00BC0BDC">
      <w:pPr>
        <w:rPr>
          <w:b/>
        </w:rPr>
      </w:pPr>
    </w:p>
    <w:p w14:paraId="6CE235DF" w14:textId="77777777" w:rsidR="00BC0BDC" w:rsidRDefault="00BC0BDC" w:rsidP="00BC0BDC">
      <w:pPr>
        <w:rPr>
          <w:b/>
        </w:rPr>
      </w:pPr>
    </w:p>
    <w:p w14:paraId="295A1649" w14:textId="77777777" w:rsidR="00FF149D" w:rsidRDefault="00FF149D"/>
    <w:sectPr w:rsidR="00FF1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846A6"/>
    <w:multiLevelType w:val="hybridMultilevel"/>
    <w:tmpl w:val="8ED87684"/>
    <w:lvl w:ilvl="0" w:tplc="BBB0C3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8794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DC"/>
    <w:rsid w:val="0053661F"/>
    <w:rsid w:val="00BC0BDC"/>
    <w:rsid w:val="00DB5DAC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57D9"/>
  <w15:chartTrackingRefBased/>
  <w15:docId w15:val="{533DBA24-BADB-4412-883A-3F140E17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0BDC"/>
    <w:pPr>
      <w:spacing w:line="259" w:lineRule="auto"/>
    </w:pPr>
    <w:rPr>
      <w:rFonts w:eastAsia="Times New Roman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C0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0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0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0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0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0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0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0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0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0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0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0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0B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0B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0B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0B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0B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0B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0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0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0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0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0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0BDC"/>
    <w:rPr>
      <w:i/>
      <w:iCs/>
      <w:color w:val="404040" w:themeColor="text1" w:themeTint="BF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BC0B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0BD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0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0BD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0BDC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BC0BDC"/>
  </w:style>
  <w:style w:type="paragraph" w:customStyle="1" w:styleId="title-doc-oj-reference">
    <w:name w:val="title-doc-oj-reference"/>
    <w:basedOn w:val="Normlny"/>
    <w:rsid w:val="00BC0B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2327</Characters>
  <Application>Microsoft Office Word</Application>
  <DocSecurity>0</DocSecurity>
  <Lines>19</Lines>
  <Paragraphs>5</Paragraphs>
  <ScaleCrop>false</ScaleCrop>
  <Company>Kancelaria Narodnej rady Slovenskej republiky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Vinický, Filip</dc:creator>
  <cp:keywords/>
  <dc:description/>
  <cp:lastModifiedBy>Vinický, Filip</cp:lastModifiedBy>
  <cp:revision>1</cp:revision>
  <dcterms:created xsi:type="dcterms:W3CDTF">2026-05-08T13:58:00Z</dcterms:created>
  <dcterms:modified xsi:type="dcterms:W3CDTF">2026-05-08T13:59:00Z</dcterms:modified>
</cp:coreProperties>
</file>