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9828" w14:textId="77777777" w:rsidR="001151C5" w:rsidRPr="00802C3C" w:rsidRDefault="001151C5" w:rsidP="001151C5">
      <w:pPr>
        <w:spacing w:after="0" w:line="240" w:lineRule="auto"/>
        <w:jc w:val="center"/>
        <w:rPr>
          <w:rFonts w:ascii="Palatino Linotype" w:hAnsi="Palatino Linotype"/>
          <w:b/>
          <w:bCs/>
          <w:caps/>
          <w:spacing w:val="30"/>
        </w:rPr>
      </w:pPr>
      <w:r w:rsidRPr="00802C3C">
        <w:rPr>
          <w:rFonts w:ascii="Palatino Linotype" w:hAnsi="Palatino Linotype"/>
          <w:b/>
          <w:bCs/>
          <w:caps/>
          <w:spacing w:val="30"/>
        </w:rPr>
        <w:t>Doložka zlučiteľnosti</w:t>
      </w:r>
    </w:p>
    <w:p w14:paraId="73E718FC" w14:textId="77777777" w:rsidR="001151C5" w:rsidRPr="00802C3C" w:rsidRDefault="001151C5" w:rsidP="001151C5">
      <w:pPr>
        <w:spacing w:after="0" w:line="240" w:lineRule="auto"/>
        <w:jc w:val="center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právneho predpisu s právom Európskej únie </w:t>
      </w:r>
    </w:p>
    <w:p w14:paraId="03B66F77" w14:textId="77777777" w:rsidR="001151C5" w:rsidRPr="00802C3C" w:rsidRDefault="001151C5" w:rsidP="001151C5">
      <w:pPr>
        <w:spacing w:after="0" w:line="240" w:lineRule="auto"/>
        <w:rPr>
          <w:rFonts w:ascii="Palatino Linotype" w:hAnsi="Palatino Linotype"/>
        </w:rPr>
      </w:pPr>
    </w:p>
    <w:p w14:paraId="08DEDBB6" w14:textId="77777777" w:rsidR="001151C5" w:rsidRPr="00802C3C" w:rsidRDefault="001151C5" w:rsidP="001151C5">
      <w:pPr>
        <w:spacing w:after="0" w:line="240" w:lineRule="auto"/>
        <w:rPr>
          <w:rFonts w:ascii="Palatino Linotype" w:hAnsi="Palatino Linotype"/>
        </w:rPr>
      </w:pPr>
    </w:p>
    <w:p w14:paraId="689F806C" w14:textId="77777777" w:rsidR="001151C5" w:rsidRPr="00802C3C" w:rsidRDefault="001151C5" w:rsidP="001151C5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1.</w:t>
      </w:r>
      <w:r w:rsidRPr="00802C3C">
        <w:rPr>
          <w:rFonts w:ascii="Palatino Linotype" w:hAnsi="Palatino Linotype"/>
          <w:b/>
          <w:bCs/>
        </w:rPr>
        <w:tab/>
        <w:t>Predkladatelia právneho predpisu:</w:t>
      </w:r>
      <w:r w:rsidRPr="00802C3C">
        <w:rPr>
          <w:rFonts w:ascii="Palatino Linotype" w:hAnsi="Palatino Linotype"/>
        </w:rPr>
        <w:t xml:space="preserve"> Pe</w:t>
      </w:r>
      <w:r>
        <w:rPr>
          <w:rFonts w:ascii="Palatino Linotype" w:hAnsi="Palatino Linotype"/>
        </w:rPr>
        <w:t xml:space="preserve">ter </w:t>
      </w:r>
      <w:proofErr w:type="spellStart"/>
      <w:r>
        <w:rPr>
          <w:rFonts w:ascii="Palatino Linotype" w:hAnsi="Palatino Linotype"/>
        </w:rPr>
        <w:t>Stachura</w:t>
      </w:r>
      <w:proofErr w:type="spellEnd"/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hd w:val="clear" w:color="auto" w:fill="FFFFFF"/>
        </w:rPr>
        <w:t>a Ján Horecký.</w:t>
      </w:r>
    </w:p>
    <w:p w14:paraId="4A0EAEFD" w14:textId="77777777" w:rsidR="001151C5" w:rsidRPr="00802C3C" w:rsidRDefault="001151C5" w:rsidP="001151C5">
      <w:pPr>
        <w:tabs>
          <w:tab w:val="left" w:pos="360"/>
        </w:tabs>
        <w:spacing w:after="0" w:line="240" w:lineRule="auto"/>
        <w:ind w:left="360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 xml:space="preserve"> </w:t>
      </w:r>
    </w:p>
    <w:p w14:paraId="305BEE23" w14:textId="77777777" w:rsidR="001151C5" w:rsidRPr="00802C3C" w:rsidRDefault="001151C5" w:rsidP="001151C5">
      <w:pPr>
        <w:spacing w:after="0" w:line="240" w:lineRule="auto"/>
        <w:jc w:val="both"/>
        <w:rPr>
          <w:rFonts w:ascii="Palatino Linotype" w:hAnsi="Palatino Linotype"/>
        </w:rPr>
      </w:pPr>
      <w:r w:rsidRPr="00802C3C">
        <w:rPr>
          <w:rFonts w:ascii="Palatino Linotype" w:hAnsi="Palatino Linotype"/>
          <w:b/>
          <w:bCs/>
        </w:rPr>
        <w:t xml:space="preserve">2.   Názov návrhu právneho predpisu: </w:t>
      </w:r>
      <w:r w:rsidRPr="00802C3C">
        <w:rPr>
          <w:rFonts w:ascii="Palatino Linotype" w:hAnsi="Palatino Linotype"/>
          <w:color w:val="000000"/>
        </w:rPr>
        <w:t xml:space="preserve">Návrh zákona, </w:t>
      </w:r>
      <w:r w:rsidRPr="00802C3C">
        <w:rPr>
          <w:rFonts w:ascii="Palatino Linotype" w:hAnsi="Palatino Linotype"/>
          <w:color w:val="000000"/>
          <w:lang w:eastAsia="sk-SK"/>
        </w:rPr>
        <w:t xml:space="preserve">ktorým sa dopĺňa zákon                                            č. </w:t>
      </w:r>
      <w:r w:rsidRPr="00802C3C">
        <w:rPr>
          <w:rFonts w:ascii="Palatino Linotype" w:hAnsi="Palatino Linotype"/>
        </w:rPr>
        <w:t>577/2004 Z. z. o rozsahu zdravotnej starostlivosti uhrádzanej na základe verejného zdravotného poistenia a o úhradách za služby súvisiace s poskytovaním zdravotnej starostlivosti v znení neskorších predpisov</w:t>
      </w:r>
      <w:r>
        <w:rPr>
          <w:rFonts w:ascii="Palatino Linotype" w:hAnsi="Palatino Linotype"/>
        </w:rPr>
        <w:t>.</w:t>
      </w:r>
    </w:p>
    <w:p w14:paraId="51CB8077" w14:textId="77777777" w:rsidR="001151C5" w:rsidRPr="00802C3C" w:rsidRDefault="001151C5" w:rsidP="001151C5">
      <w:pPr>
        <w:spacing w:after="0" w:line="240" w:lineRule="auto"/>
        <w:jc w:val="both"/>
        <w:rPr>
          <w:rFonts w:ascii="Palatino Linotype" w:hAnsi="Palatino Linotype"/>
          <w:shd w:val="clear" w:color="auto" w:fill="FFFFFF"/>
        </w:rPr>
      </w:pPr>
    </w:p>
    <w:p w14:paraId="070C4793" w14:textId="77777777" w:rsidR="001151C5" w:rsidRPr="00802C3C" w:rsidRDefault="001151C5" w:rsidP="001151C5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3.</w:t>
      </w:r>
      <w:r w:rsidRPr="00802C3C">
        <w:rPr>
          <w:rFonts w:ascii="Palatino Linotype" w:hAnsi="Palatino Linotype"/>
          <w:b/>
          <w:bCs/>
        </w:rPr>
        <w:tab/>
        <w:t>Problematika návrhu právneho predpisu:</w:t>
      </w:r>
    </w:p>
    <w:p w14:paraId="7D228CEB" w14:textId="77777777" w:rsidR="001151C5" w:rsidRPr="00802C3C" w:rsidRDefault="001151C5" w:rsidP="001151C5">
      <w:pPr>
        <w:spacing w:after="0" w:line="240" w:lineRule="auto"/>
        <w:ind w:firstLine="360"/>
        <w:rPr>
          <w:rFonts w:ascii="Palatino Linotype" w:hAnsi="Palatino Linotype"/>
        </w:rPr>
      </w:pPr>
    </w:p>
    <w:p w14:paraId="31850E41" w14:textId="77777777" w:rsidR="001151C5" w:rsidRPr="00802C3C" w:rsidRDefault="001151C5" w:rsidP="001151C5">
      <w:pPr>
        <w:pStyle w:val="Odsekzoznamu"/>
        <w:widowControl w:val="0"/>
        <w:numPr>
          <w:ilvl w:val="0"/>
          <w:numId w:val="1"/>
        </w:numPr>
        <w:adjustRightInd w:val="0"/>
        <w:spacing w:after="0" w:line="240" w:lineRule="auto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>nie je upravená v práve Európskej únie</w:t>
      </w:r>
    </w:p>
    <w:p w14:paraId="5880A941" w14:textId="77777777" w:rsidR="001151C5" w:rsidRPr="00802C3C" w:rsidRDefault="001151C5" w:rsidP="001151C5">
      <w:pPr>
        <w:spacing w:after="0" w:line="240" w:lineRule="auto"/>
        <w:ind w:left="709" w:hanging="349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>b)</w:t>
      </w:r>
      <w:r w:rsidRPr="00802C3C">
        <w:rPr>
          <w:rFonts w:ascii="Palatino Linotype" w:hAnsi="Palatino Linotype"/>
        </w:rPr>
        <w:tab/>
        <w:t>nie je obsiahnutá v judikatúre Súdneho dvora Európskej únie.</w:t>
      </w:r>
    </w:p>
    <w:p w14:paraId="5AEA140E" w14:textId="77777777" w:rsidR="001151C5" w:rsidRPr="00802C3C" w:rsidRDefault="001151C5" w:rsidP="001151C5">
      <w:pPr>
        <w:spacing w:after="0" w:line="240" w:lineRule="auto"/>
        <w:ind w:left="709" w:hanging="349"/>
        <w:rPr>
          <w:rFonts w:ascii="Palatino Linotype" w:hAnsi="Palatino Linotype"/>
        </w:rPr>
      </w:pPr>
    </w:p>
    <w:p w14:paraId="61103713" w14:textId="77777777" w:rsidR="001151C5" w:rsidRPr="00802C3C" w:rsidRDefault="001151C5" w:rsidP="001151C5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4.</w:t>
      </w:r>
      <w:r w:rsidRPr="00802C3C">
        <w:rPr>
          <w:rFonts w:ascii="Palatino Linotype" w:hAnsi="Palatino Linotype"/>
          <w:b/>
          <w:bCs/>
        </w:rPr>
        <w:tab/>
        <w:t xml:space="preserve">Záväzky Slovenskej republiky vo vzťahu k Európskej únii: </w:t>
      </w:r>
    </w:p>
    <w:p w14:paraId="461DB383" w14:textId="77777777" w:rsidR="001151C5" w:rsidRPr="00802C3C" w:rsidRDefault="001151C5" w:rsidP="001151C5">
      <w:pPr>
        <w:spacing w:after="0" w:line="240" w:lineRule="auto"/>
        <w:rPr>
          <w:rFonts w:ascii="Palatino Linotype" w:hAnsi="Palatino Linotype"/>
        </w:rPr>
      </w:pPr>
    </w:p>
    <w:p w14:paraId="7C7C79BC" w14:textId="77777777" w:rsidR="001151C5" w:rsidRPr="00802C3C" w:rsidRDefault="001151C5" w:rsidP="001151C5">
      <w:pPr>
        <w:spacing w:after="0" w:line="240" w:lineRule="auto"/>
        <w:ind w:firstLine="360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>bezpredmetné </w:t>
      </w:r>
    </w:p>
    <w:p w14:paraId="4E5716A2" w14:textId="77777777" w:rsidR="001151C5" w:rsidRPr="00802C3C" w:rsidRDefault="001151C5" w:rsidP="001151C5">
      <w:pPr>
        <w:spacing w:after="0" w:line="240" w:lineRule="auto"/>
        <w:ind w:firstLine="708"/>
        <w:rPr>
          <w:rFonts w:ascii="Palatino Linotype" w:hAnsi="Palatino Linotype"/>
        </w:rPr>
      </w:pPr>
    </w:p>
    <w:p w14:paraId="7E0C3012" w14:textId="77777777" w:rsidR="001151C5" w:rsidRPr="00802C3C" w:rsidRDefault="001151C5" w:rsidP="001151C5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5.</w:t>
      </w:r>
      <w:r w:rsidRPr="00802C3C">
        <w:rPr>
          <w:rFonts w:ascii="Palatino Linotype" w:hAnsi="Palatino Linotype"/>
          <w:b/>
          <w:bCs/>
        </w:rPr>
        <w:tab/>
        <w:t>Stupeň zlučiteľnosti návrhu právneho predpisu s právom Európskej únie:</w:t>
      </w:r>
    </w:p>
    <w:p w14:paraId="349D1FF8" w14:textId="77777777" w:rsidR="001151C5" w:rsidRPr="00802C3C" w:rsidRDefault="001151C5" w:rsidP="001151C5">
      <w:pPr>
        <w:spacing w:after="0" w:line="240" w:lineRule="auto"/>
        <w:rPr>
          <w:rFonts w:ascii="Palatino Linotype" w:hAnsi="Palatino Linotype"/>
        </w:rPr>
      </w:pPr>
    </w:p>
    <w:p w14:paraId="0AE049A2" w14:textId="77777777" w:rsidR="001151C5" w:rsidRPr="00802C3C" w:rsidRDefault="001151C5" w:rsidP="001151C5">
      <w:pPr>
        <w:spacing w:after="0" w:line="240" w:lineRule="auto"/>
        <w:ind w:firstLine="360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>Stupeň zlučiteľnosti - úplný </w:t>
      </w:r>
    </w:p>
    <w:p w14:paraId="59758BD7" w14:textId="77777777" w:rsidR="001151C5" w:rsidRDefault="001151C5" w:rsidP="001151C5">
      <w:pPr>
        <w:tabs>
          <w:tab w:val="left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14:paraId="6A671723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84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C5"/>
    <w:rsid w:val="001151C5"/>
    <w:rsid w:val="005A43E4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B8BF"/>
  <w15:chartTrackingRefBased/>
  <w15:docId w15:val="{83FB0015-924E-4BB0-94C0-07A0D402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51C5"/>
    <w:pPr>
      <w:spacing w:line="259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15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15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151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15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151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15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15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15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15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15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15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151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151C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151C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151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151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151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151C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15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15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5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15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15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151C5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1151C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151C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15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151C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151C5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115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DocSecurity>0</DocSecurity>
  <Lines>5</Lines>
  <Paragraphs>1</Paragraphs>
  <ScaleCrop>false</ScaleCrop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2026-05-08T11:24:00Z</dcterms:created>
  <dcterms:modified xsi:type="dcterms:W3CDTF">2026-05-08T11:25:00Z</dcterms:modified>
</cp:coreProperties>
</file>