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6D68" w14:textId="77777777" w:rsidR="006B3965" w:rsidRPr="005F17D0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7D0">
        <w:rPr>
          <w:rFonts w:ascii="Times New Roman" w:hAnsi="Times New Roman" w:cs="Times New Roman"/>
          <w:b/>
          <w:bCs/>
          <w:sz w:val="24"/>
          <w:szCs w:val="24"/>
        </w:rPr>
        <w:t>B. Osobitná časť</w:t>
      </w:r>
    </w:p>
    <w:p w14:paraId="56E835BA" w14:textId="77777777" w:rsidR="006B3965" w:rsidRPr="005F17D0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61FFA8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3B9996C4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K Čl. I</w:t>
      </w:r>
    </w:p>
    <w:p w14:paraId="0E39A2AA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42215D8" w14:textId="77777777" w:rsidR="006B3965" w:rsidRPr="00F72BEE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K bodu 1 </w:t>
      </w:r>
    </w:p>
    <w:p w14:paraId="3AACE140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54A2FAA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72BEE">
        <w:rPr>
          <w:rFonts w:ascii="Times New Roman" w:hAnsi="Times New Roman" w:cs="Times New Roman"/>
          <w:sz w:val="24"/>
          <w:szCs w:val="24"/>
          <w:lang w:eastAsia="sk-SK"/>
        </w:rPr>
        <w:t>Upravujú sa povinnosti osoby vykonávajúcej dohľad nad vozidlom s automatizovaným systémom riadenia. Definujú sa je</w:t>
      </w:r>
      <w:r>
        <w:rPr>
          <w:rFonts w:ascii="Times New Roman" w:hAnsi="Times New Roman" w:cs="Times New Roman"/>
          <w:sz w:val="24"/>
          <w:szCs w:val="24"/>
          <w:lang w:eastAsia="sk-SK"/>
        </w:rPr>
        <w:t>j</w:t>
      </w:r>
      <w:r w:rsidRPr="00F72BEE">
        <w:rPr>
          <w:rFonts w:ascii="Times New Roman" w:hAnsi="Times New Roman" w:cs="Times New Roman"/>
          <w:sz w:val="24"/>
          <w:szCs w:val="24"/>
          <w:lang w:eastAsia="sk-SK"/>
        </w:rPr>
        <w:t xml:space="preserve"> základné povinnosti, najmä povinnosť prevziať vedenie vozidla na výzvu systému alebo v situáciách vyžadujúcich si zásah na zaistenie bezpečnosti, a to aj na diaľku. Z bezpečnostných dôvodov sa ustanovuje obmedzenie, podľa ktorého môže viesť súčasne len jedno plne automatizované vozidlo.</w:t>
      </w:r>
    </w:p>
    <w:p w14:paraId="5A13574F" w14:textId="77777777" w:rsidR="006B3965" w:rsidRPr="00F72BEE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30967A3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AD9AE50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K Čl. II</w:t>
      </w:r>
    </w:p>
    <w:p w14:paraId="5C00DB39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70156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K bodom 1 a</w:t>
      </w:r>
      <w:r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EB04AD">
        <w:rPr>
          <w:rFonts w:ascii="Times New Roman" w:hAnsi="Times New Roman" w:cs="Times New Roman"/>
          <w:sz w:val="24"/>
          <w:szCs w:val="24"/>
          <w:lang w:eastAsia="sk-SK"/>
        </w:rPr>
        <w:t>2</w:t>
      </w:r>
    </w:p>
    <w:p w14:paraId="642AFBBC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0083DAD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Ide o legislatívno-technickú úpravu, ktorou sa dopĺňajú odkazy na osobitné predpisy v súvislosti s typovým schvaľovaním vozidiel a definíciou vodiča, čím sa zabezpečuje terminologická jednotnosť naprieč právnym poriadkom.</w:t>
      </w:r>
    </w:p>
    <w:p w14:paraId="373302A5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AF943E4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 bodom 3 až 6</w:t>
      </w:r>
    </w:p>
    <w:p w14:paraId="07AE5467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5E8AD56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Zavádzajú sa výnimky z určitých povinností prevádzkovateľov taxislužby a autobusovej dopravy (napr. povinnosť vodiča pomáhať cestujúcim s batožinou alebo informovať o dopravnej situácii), ktoré sú pri plne automatizovaných vozidlách objektívne nevykonateľné fyzickou osobou vo vozidle. Zároveň sa ukladá povinnosť zabezpečiť kontrolu nad vzdialeným vodičom prostredníctvom prevádzkovateľa.</w:t>
      </w:r>
    </w:p>
    <w:p w14:paraId="0A4EA5BF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6393A47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K bodu 7</w:t>
      </w:r>
    </w:p>
    <w:p w14:paraId="5C7D5782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F930C63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Ustanovuje sa rámec pre komerčné využívanie plne automatizovaných vozidiel v cestnej doprave. Prevádzkovateľ musí vopred požiadať dopravný správny orgán o povolenie. Upravujú sa podmienky pre evidenciu vozidiel v SR a prenájom vozidiel z iných členských štátov. Zohľadňuje sa špecifikum absencie posádky tým, že zákonom stanovené doklady (licencie, povolenia) nemusia byť fyzicky prítomné vo vozidle.</w:t>
      </w:r>
    </w:p>
    <w:p w14:paraId="574F1CF6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116F1E5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 xml:space="preserve">K bodu 8 </w:t>
      </w:r>
    </w:p>
    <w:p w14:paraId="384AA094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1FF250F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Rozširuje sa pôsobnosť Ministerstva dopravy SR o rozhodovaciu právomoc vo veciach povoľovania používania plne automatizovaných vozidiel v cestnej doprave.</w:t>
      </w:r>
    </w:p>
    <w:p w14:paraId="543D7B60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5B3044A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 bodu 9</w:t>
      </w:r>
    </w:p>
    <w:p w14:paraId="4FB872BC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1666B1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Legislatívno-technická zmena v nadväznosti na novelizačný bod 4.</w:t>
      </w:r>
    </w:p>
    <w:p w14:paraId="606E90AE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CB15122" w14:textId="77777777" w:rsidR="006B3965" w:rsidRPr="00722439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>K bod</w:t>
      </w:r>
      <w:r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Pr="0072243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10</w:t>
      </w:r>
      <w:r w:rsidRPr="00722439">
        <w:rPr>
          <w:rFonts w:ascii="Times New Roman" w:hAnsi="Times New Roman" w:cs="Times New Roman"/>
          <w:sz w:val="24"/>
          <w:szCs w:val="24"/>
          <w:lang w:eastAsia="sk-SK"/>
        </w:rPr>
        <w:t xml:space="preserve"> a 11 </w:t>
      </w:r>
    </w:p>
    <w:p w14:paraId="09824ABD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679EFC7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22439">
        <w:rPr>
          <w:rFonts w:ascii="Times New Roman" w:hAnsi="Times New Roman" w:cs="Times New Roman"/>
          <w:sz w:val="24"/>
          <w:szCs w:val="24"/>
          <w:lang w:eastAsia="sk-SK"/>
        </w:rPr>
        <w:t xml:space="preserve">Dopĺňajú sa skutkové podstaty iných správnych deliktov v nadväznosti na nové povinnosti prevádzkovateľov </w:t>
      </w:r>
    </w:p>
    <w:p w14:paraId="6EF08B31" w14:textId="77777777" w:rsidR="006B3965" w:rsidRDefault="006B3965" w:rsidP="006B39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D18D834" w14:textId="77777777" w:rsidR="006B3965" w:rsidRPr="005F17D0" w:rsidRDefault="006B3965" w:rsidP="006B39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D2B110A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K Čl. III</w:t>
      </w:r>
    </w:p>
    <w:p w14:paraId="583997C7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80A3C1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K bodu 1</w:t>
      </w:r>
    </w:p>
    <w:p w14:paraId="4617039F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BF2C2CD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Zavádzajú sa nové legálne definície potrebné pre právnu úpravu prevádzky automatizovaných vozidiel v SR (napr. testovacia prevádzka, operačná oblasť použitia, minimálny bezpečný stav, riadiace centrum, operátor dohľadu, technický dohľad atď.). Ich vymedzenie reflektuje technologický rozvoj a medzinárodné štandardy v oblasti autonómnej mobility.</w:t>
      </w:r>
    </w:p>
    <w:p w14:paraId="2B281CB9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CE2AE90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4F9D7B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C59695A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 bodu 2</w:t>
      </w:r>
    </w:p>
    <w:p w14:paraId="5D2B6A39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5970650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Upravujú sa podmienky vykonávania testovacej prevádzky. Táto prevádzka sa obmedzuje výhradne na priestory, ktoré sú organizačne a technicky zabezpečené. Zároveň sa ukladá povinnosť zaznamenať výsledky v správe.</w:t>
      </w:r>
    </w:p>
    <w:p w14:paraId="6DDA23B2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4984E6F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 bodu 3</w:t>
      </w:r>
    </w:p>
    <w:p w14:paraId="4205F262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9306F51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Legislatívno-technická úprava.</w:t>
      </w:r>
    </w:p>
    <w:p w14:paraId="522B6ED6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747DDAF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 xml:space="preserve">K bodu </w:t>
      </w:r>
      <w:r>
        <w:rPr>
          <w:rFonts w:ascii="Times New Roman" w:hAnsi="Times New Roman" w:cs="Times New Roman"/>
          <w:sz w:val="24"/>
          <w:szCs w:val="24"/>
          <w:lang w:eastAsia="sk-SK"/>
        </w:rPr>
        <w:t>4</w:t>
      </w:r>
    </w:p>
    <w:p w14:paraId="4B106986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FAD298C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Komplexne sa upravuje rámec prevádzky plne automatizovaných vozidiel:</w:t>
      </w:r>
    </w:p>
    <w:p w14:paraId="411FC0F7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Upravujú sa podmienky udelenia licencie, taxatívne povinnosti držiteľa licencie a prísne kvalifikačné a prevádzkové požiadavky na operátora dohľadu (napr. vek, prax, povinnosť vykonávať dohľad len z územia SR).</w:t>
      </w:r>
    </w:p>
    <w:p w14:paraId="7A3AAD27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Podmieňuje sa prevádzka plne automatizovaného vozidla na účely poskytovania služieb prepravy osôb alebo tovaru nielen licenciou, ale aj osobitným schválením prevádzky.</w:t>
      </w:r>
    </w:p>
    <w:p w14:paraId="3811A0D0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Upravuje sa postup pre vymedzovanie úsekov komunikácií a území, pričom sa vyžadujú záväzné stanoviská správcov ciest, obcí a príslušného orgánu Policajného zboru.</w:t>
      </w:r>
    </w:p>
    <w:p w14:paraId="175317EB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Ukladá sa povinnosť vypracovať a udržiavať prevádzkovú dokumentáciu a zabezpečiť riadiace centrum technicky a organizačne spôsobilé na nepretržitý dohľad.</w:t>
      </w:r>
    </w:p>
    <w:p w14:paraId="69C9495E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Definuje sa povinnosť dodržiavať určenú operačnú oblasť použitia a zabezpečiť dosiahnutie minimálneho bezpečného stavu v prípade poruchy alebo straty kontroly.</w:t>
      </w:r>
    </w:p>
    <w:p w14:paraId="6A10816C" w14:textId="77777777" w:rsidR="006B3965" w:rsidRPr="00EB04AD" w:rsidRDefault="006B3965" w:rsidP="006B396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Zavádza sa povinnosť vybaviť plne automatizované vozidlo záznamovým systémom a definuje sa postup pri oznamovaní dopravných nehôd a bezpečnostných udalostí.</w:t>
      </w:r>
    </w:p>
    <w:p w14:paraId="16420A1E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E8ADA5D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 bodom  5, 8 až 16</w:t>
      </w:r>
    </w:p>
    <w:p w14:paraId="2FE82E34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94143A6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Ide o legislatívno-technické úpravy, precizovanie a aktualizáciu vnútorných odkazov a prečíslovanie ustanovení v nadväznosti na vloženie nových odsekov a paragrafov v texte zákona.</w:t>
      </w:r>
    </w:p>
    <w:p w14:paraId="57CD3170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EE7285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 bodu 6</w:t>
      </w:r>
    </w:p>
    <w:p w14:paraId="57AC5A8A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A1A54A6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Dopĺňa sa splnomocňovacie ustanovenie pre Ministerstvo dopravy SR na vydanie vykonávacieho predpisu, ktorý upraví technické a organizačné podrobnosti o prevádzke automatizovaných vozidiel.</w:t>
      </w:r>
    </w:p>
    <w:p w14:paraId="2F2E2917" w14:textId="77777777" w:rsidR="006B3965" w:rsidRPr="00EB04AD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8EB2775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 xml:space="preserve">K bodu </w:t>
      </w:r>
      <w:r>
        <w:rPr>
          <w:rFonts w:ascii="Times New Roman" w:hAnsi="Times New Roman" w:cs="Times New Roman"/>
          <w:sz w:val="24"/>
          <w:szCs w:val="24"/>
          <w:lang w:eastAsia="sk-SK"/>
        </w:rPr>
        <w:t>7</w:t>
      </w:r>
    </w:p>
    <w:p w14:paraId="10556DA7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5C5159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B04AD">
        <w:rPr>
          <w:rFonts w:ascii="Times New Roman" w:hAnsi="Times New Roman" w:cs="Times New Roman"/>
          <w:sz w:val="24"/>
          <w:szCs w:val="24"/>
          <w:lang w:eastAsia="sk-SK"/>
        </w:rPr>
        <w:t>Zavádza sa sankčný mechanizmus a určujú sa pokuty za porušenie povinností zo strany držiteľa licencie prevádzkovateľa (od 5 000 do 50 000 eur) a operátora dohľadu (od 1 000 do 5 000 eur).</w:t>
      </w:r>
    </w:p>
    <w:p w14:paraId="48A98738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AB5388D" w14:textId="77777777" w:rsidR="006B3965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473E76" w14:textId="77777777" w:rsidR="006B3965" w:rsidRPr="005F17D0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 Čl. IV</w:t>
      </w:r>
    </w:p>
    <w:p w14:paraId="1933E20D" w14:textId="77777777" w:rsidR="006B3965" w:rsidRPr="005F17D0" w:rsidRDefault="006B3965" w:rsidP="006B396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73D480" w14:textId="77777777" w:rsidR="006B3965" w:rsidRPr="005F17D0" w:rsidRDefault="006B3965" w:rsidP="006B396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17D0">
        <w:rPr>
          <w:rFonts w:ascii="Times New Roman" w:hAnsi="Times New Roman" w:cs="Times New Roman"/>
          <w:color w:val="000000"/>
          <w:sz w:val="24"/>
          <w:szCs w:val="24"/>
        </w:rPr>
        <w:t xml:space="preserve">Účinnosť sa navrhuje vzhľadom na predpokladanú dĺžku legislatívneho procesu a potrebnú </w:t>
      </w:r>
      <w:proofErr w:type="spellStart"/>
      <w:r w:rsidRPr="005F17D0">
        <w:rPr>
          <w:rFonts w:ascii="Times New Roman" w:hAnsi="Times New Roman" w:cs="Times New Roman"/>
          <w:color w:val="000000"/>
          <w:sz w:val="24"/>
          <w:szCs w:val="24"/>
        </w:rPr>
        <w:t>legisvakanciu</w:t>
      </w:r>
      <w:proofErr w:type="spellEnd"/>
      <w:r w:rsidRPr="005F17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AC3327" w14:textId="77777777" w:rsidR="006B3965" w:rsidRPr="006D3E0E" w:rsidRDefault="006B3965" w:rsidP="006B3965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33345C" w14:textId="77777777" w:rsidR="006B3965" w:rsidRDefault="006B3965" w:rsidP="006B3965">
      <w:pPr>
        <w:pStyle w:val="Normlnywebov"/>
        <w:spacing w:before="0" w:beforeAutospacing="0" w:after="0" w:afterAutospacing="0"/>
        <w:jc w:val="both"/>
      </w:pPr>
    </w:p>
    <w:p w14:paraId="606C9B6A" w14:textId="77777777" w:rsidR="006B3965" w:rsidRDefault="006B3965" w:rsidP="006B3965">
      <w:pPr>
        <w:pStyle w:val="Normlnywebov"/>
        <w:spacing w:before="0" w:beforeAutospacing="0" w:after="0" w:afterAutospacing="0"/>
        <w:jc w:val="both"/>
      </w:pPr>
    </w:p>
    <w:p w14:paraId="41932439" w14:textId="77777777" w:rsidR="006B3965" w:rsidRDefault="006B3965" w:rsidP="006B3965">
      <w:pPr>
        <w:pStyle w:val="Normlnywebov"/>
        <w:spacing w:before="0" w:beforeAutospacing="0" w:after="0" w:afterAutospacing="0"/>
        <w:jc w:val="both"/>
      </w:pPr>
    </w:p>
    <w:p w14:paraId="44E17C11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Bratislava 6. mája 2026</w:t>
      </w:r>
    </w:p>
    <w:p w14:paraId="19617E75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4C3CFFA8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B28AFDD" w14:textId="77777777" w:rsidR="006B3965" w:rsidRPr="002D679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42EF9756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7C8DA737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6154D52D" w14:textId="77777777" w:rsidR="006B3965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0E830448" w14:textId="77777777" w:rsidR="006B3965" w:rsidRPr="000F624B" w:rsidRDefault="006B3965" w:rsidP="006B3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5347E4F8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0827DB62" w14:textId="77777777" w:rsidR="006B3965" w:rsidRPr="000F624B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0F62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Robert Fico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, v. r.</w:t>
      </w:r>
    </w:p>
    <w:p w14:paraId="7C17F78B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0F624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predseda vlády Slovenskej republiky</w:t>
      </w:r>
    </w:p>
    <w:p w14:paraId="3E80917F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55A94AB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F0654A9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0EAD0DB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B5B25E5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2C98ED9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979C757" w14:textId="77777777" w:rsidR="006B3965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2FE12A66" w14:textId="77777777" w:rsidR="006B3965" w:rsidRPr="000F624B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6C246411" w14:textId="77777777" w:rsidR="006B3965" w:rsidRPr="000F624B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0F62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Jozef Ráž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, v. r. </w:t>
      </w:r>
    </w:p>
    <w:p w14:paraId="4B1FD849" w14:textId="77777777" w:rsidR="006B3965" w:rsidRPr="000F624B" w:rsidRDefault="006B3965" w:rsidP="006B3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0F624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minister dopravy Slovenskej republiky</w:t>
      </w:r>
    </w:p>
    <w:p w14:paraId="1FB948F4" w14:textId="77777777" w:rsidR="006B3965" w:rsidRDefault="006B3965" w:rsidP="006B3965">
      <w:pPr>
        <w:pStyle w:val="Normlnywebov"/>
        <w:spacing w:before="0" w:beforeAutospacing="0" w:after="0" w:afterAutospacing="0"/>
        <w:jc w:val="both"/>
      </w:pPr>
    </w:p>
    <w:p w14:paraId="223089B7" w14:textId="77777777" w:rsidR="006B3965" w:rsidRDefault="006B3965" w:rsidP="006B3965"/>
    <w:p w14:paraId="698874D0" w14:textId="77777777" w:rsidR="007876F7" w:rsidRDefault="007876F7"/>
    <w:sectPr w:rsidR="007876F7" w:rsidSect="006B3965">
      <w:headerReference w:type="default" r:id="rId5"/>
      <w:footerReference w:type="default" r:id="rId6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210399"/>
      <w:docPartObj>
        <w:docPartGallery w:val="Page Numbers (Bottom of Page)"/>
        <w:docPartUnique/>
      </w:docPartObj>
    </w:sdtPr>
    <w:sdtContent>
      <w:p w14:paraId="71108847" w14:textId="77777777" w:rsidR="006B3965" w:rsidRDefault="006B3965">
        <w:pPr>
          <w:pStyle w:val="Pta"/>
          <w:jc w:val="center"/>
        </w:pPr>
      </w:p>
    </w:sdtContent>
  </w:sdt>
  <w:p w14:paraId="2248F3F2" w14:textId="77777777" w:rsidR="006B3965" w:rsidRDefault="006B3965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F97D" w14:textId="77777777" w:rsidR="006B3965" w:rsidRPr="006045CB" w:rsidRDefault="006B3965" w:rsidP="000F62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73540"/>
    <w:multiLevelType w:val="hybridMultilevel"/>
    <w:tmpl w:val="FFFFFFFF"/>
    <w:lvl w:ilvl="0" w:tplc="C92C40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2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65"/>
    <w:rsid w:val="006B3965"/>
    <w:rsid w:val="007876F7"/>
    <w:rsid w:val="00BA293F"/>
    <w:rsid w:val="00C2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9695"/>
  <w15:chartTrackingRefBased/>
  <w15:docId w15:val="{EFEBA048-1B7C-4357-B58C-204AFEA5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965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3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3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3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3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3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3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3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3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3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3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3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39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39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39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39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39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396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3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3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3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3965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99"/>
    <w:qFormat/>
    <w:rsid w:val="006B396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396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3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396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3965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6B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3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965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B3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965"/>
    <w:rPr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99"/>
    <w:qFormat/>
    <w:locked/>
    <w:rsid w:val="006B3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3815</Characters>
  <Application>Microsoft Office Word</Application>
  <DocSecurity>0</DocSecurity>
  <Lines>31</Lines>
  <Paragraphs>8</Paragraphs>
  <ScaleCrop>false</ScaleCrop>
  <Company>Kancelaria Narodnej rady Slovenskej republiky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2026-05-08T09:03:00Z</dcterms:created>
  <dcterms:modified xsi:type="dcterms:W3CDTF">2026-05-08T09:05:00Z</dcterms:modified>
</cp:coreProperties>
</file>