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NÁRODNÁ RADA SLOVENSKEJ REPUBLIKY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atg9xprx93ry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 ... 2026,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ktorým sa mení a dopĺňa zákon č. 350/1996 Z. z. o rokovacom poriadku Národnej rady Slovenskej republiky v znení neskorších predpisov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Čl. I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Zákon Národnej rady Slovenskej republiky č. 350/1996 Z. z. o rokovacom poriadku Národnej rady Slovenskej republiky v 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z., zákona č. 38/2010 Z. z., zákona č. 153/2011 Z. z., zákona č. 187/2011 Z. z., uznesenia Ústavného súdu Slovenskej republiky č. 191/2011 Z. z., uznesenia Ústavného súdu Slovenskej republiky č. 237/2011 Z. z., zákona č. 69/2012 Z. z., zákona č. 79/2012 Z. z., zákona č. 236/2012 Z. z., zákona č. 296/2012 Z. z., zákona č. 330/2012 Z. z., zákona č. 309/2013 Z. z., zákona č. 402/2013 Z. z., zákona č. 375/2015 Z. z., zákona č. 399/2015 Z. z., zákona č. 1/2017 Z. z., zákona č. 55/2017 Z. z., zákona č. 217/2018 Z. z., zákona č. 314/2018 Z. z., zákona č. 318/2018 Z. z., zákona č. 6/2019 Z. z., zákona č. 241/2020 Z. z., zákona č. 423/2020 Z. z., zákona č. 288/2021 Z. z., zákona č. 252/2022 Z. z., zákona č. 264/2022 Z. z., zákona č. 133/2023 Z. z., zákona č. 40/2024 Z. z., zákona č. 157/2024 Z. z., zákona č. 84/2025 Z. z. a zákona č. 34/2026 Z. z. sa mení a dopĺňa takto: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32 ods. 2 druhá veta znie: „Ak výzva na zachovanie poriadku nevedie u poslanca k náprave, predseda národnej rady bezodkladne zvolá poslanecké grémium a na základe záverov z poslaneckého grémia môže predsedajúci vykázať poslanca z rokovacej sály až do skončenia rokovania v tom istom dni.“.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32 ods. 2 tretej vete sa na konci pripájajú tieto slová: „a môže vykázaného poslanca dať vyviesť z rokovacej sály“.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32 ods. 2 sa vypúšťa štvrtá veta.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32 ods. 4 sa za slovo „zobrazenia“ vkladá čiarka a slová „ktoré narúšajú vážnosť a dôstojnosť rokovania alebo zasahujú do dôstojnosti jednotlivcov“.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33 ods. 1 prvej vete sa na konci pripájajú tieto slová „a navrhovateľa“.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33 ods. 1 sa za prvú vetu vkladá nová druhá veta, ktorá znie: „Poslanci majú právo na jednu faktickú poznámku, ktorou reagujú na stanovisko navrhovateľa po skončení rozpravy.“.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37 ods. 4 sa na konci pripája táto veta: „Postup podľa predchádzajúcej vety sa neuplatní, ak bol schválený pozmeňujúci alebo doplňujúci návrh, ktorý zásadne mení pôvodné znenie návrhu a navrhovateľ, spravodajca alebo pätina poslancov navrhne jeho opätovné prerokovanie v prvom a druhom čítaní.“.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49 ods. 3 sa na konci pripája táto veta: „Rokovanie o jednotlivých bodoch programu schôdze výboru nemožno začať, ak neboli poslancom najneskôr do 24 hodín pred začatím výboru doručené všetky písomné materiály, ktoré slúžia ako podklad na rokovanie.“.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53 ods. 2 sa na konci pripája bodkočiarka a tieto slová: „to neplatí pre členov vlády“.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60 ods. 2 znie: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„(2)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Predsedom osobitného kontrolného výboru je vždy poslanec, ktorý nie je členom poslaneckého klubu politickej strany alebo hnutia tvoriaceho vládu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 Členov osobitného kontrolného výboru volí národná rada podľa princípu pomerného zastúpenia členov poslaneckého klubu alebo poslaneckých klubov a vzhľadom na určený počet členov osobitného kontrolného výboru,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pričom väčšinu tvoria poslanci, ktorí nie sú členmi poslaneckého klubu politickej strany alebo hnutia tvoriaceho vládu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; princíp pomerného zastúpenia musí byť dodržaný počas celého volebného obdobia. Poslanec sa môže členstva v kontrolnom výbore vzdať. Výkon funkcie člena výboru podľa prvej vety zaniká doručením písomného oznámenia predsedovi národnej rady o ukončení členstva v poslaneckom klube alebo zánikom klubu.“.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81 ods. 2 sa vypúšťa posledná veta.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83 ods. 4 sa vypúšťa posledná veta.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84 ods. 2 sa vypúšťa bodkočiarka a časť vety za bodkočiarkou.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84 ods. 2 sa na konci pripája táto veta: „Ak v druhom čítaní boli schválené pozmeňujúce alebo doplňujúce návrhy, ktoré zásadne menia pôvodné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znenie návrhu, koná sa tretie čítanie najskôr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ďalšej schôdzi národnej rady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ak odsek 3 neustanovuje inak.“.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131 ods. 6 sa na konci pripája táto veta: „Po odpovedi na doplňujúc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otázku poslanca má poslanec možnosť reagovať na túto odpoveď.“.</w:t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Čl. II</w:t>
      </w:r>
    </w:p>
    <w:p w:rsidR="00000000" w:rsidDel="00000000" w:rsidP="00000000" w:rsidRDefault="00000000" w:rsidRPr="00000000" w14:paraId="00000030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Tento zákon nadobúda účinnosť 1. decembra 2026.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Er1gC1yoV0Z1XREDa2mP9RD0g==">CgMxLjAyDmguYXRnOXhwcng5M3J5OABqKQoUc3VnZ2VzdC5yd2ZnNzFoM2gxbmYSEUx1Y2lhIFBsYXbDoWtvdsOhaikKFHN1Z2dlc3QuZGw3NmgyeWl5Ymp5EhFEw6HFoWEgQmxhxaFrb3bDoWopChRzdWdnZXN0LmVkcmRudWUzMTVwMBIRRMOhxaFhIEJsYcWha292w6FqKQoUc3VnZ2VzdC45eWZnY3ZvcnJ5OGYSEUx1Y2lhIFBsYXbDoWtvdsOhaikKFHN1Z2dlc3QuYmo1OHZuOWFtcmI3EhFEw6HFoWEgQmxhxaFrb3bDoWopChRzdWdnZXN0LjRmaDFxdnBhOTA5aRIRTHVjaWEgUGxhdsOha292w6FqKQoUc3VnZ2VzdC51a2N2M2ttNmFnbWcSEUTDocWhYSBCbGHFoWtvdsOhciExdFgyUVlYNEo1M2NZTE1ZVnR6YzFxcVZiM2xIRURxV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