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447A1" w14:textId="77777777" w:rsidR="00F019AB" w:rsidRPr="0027259D" w:rsidRDefault="00F019AB" w:rsidP="00F019AB">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color w:val="000000" w:themeColor="text1"/>
        </w:rPr>
      </w:pPr>
    </w:p>
    <w:p w14:paraId="1FBCCFD2" w14:textId="77777777" w:rsidR="00F019AB" w:rsidRPr="0027259D" w:rsidRDefault="00F019AB" w:rsidP="00F019AB">
      <w:pPr>
        <w:pBdr>
          <w:top w:val="nil"/>
          <w:left w:val="nil"/>
          <w:bottom w:val="nil"/>
          <w:right w:val="nil"/>
          <w:between w:val="nil"/>
        </w:pBdr>
        <w:tabs>
          <w:tab w:val="center" w:pos="4536"/>
          <w:tab w:val="right" w:pos="9072"/>
          <w:tab w:val="left" w:pos="708"/>
        </w:tabs>
        <w:spacing w:after="0" w:line="240" w:lineRule="auto"/>
        <w:jc w:val="center"/>
        <w:rPr>
          <w:rFonts w:ascii="Book Antiqua" w:eastAsia="Times New Roman" w:hAnsi="Book Antiqua" w:cs="Times New Roman"/>
          <w:b/>
          <w:color w:val="000000" w:themeColor="text1"/>
        </w:rPr>
      </w:pPr>
      <w:r w:rsidRPr="0027259D">
        <w:rPr>
          <w:rFonts w:ascii="Book Antiqua" w:eastAsia="Times New Roman" w:hAnsi="Book Antiqua" w:cs="Times New Roman"/>
          <w:b/>
          <w:color w:val="000000" w:themeColor="text1"/>
        </w:rPr>
        <w:t>DÔVODOVÁ SPRÁVA</w:t>
      </w:r>
    </w:p>
    <w:p w14:paraId="297D6715" w14:textId="77777777" w:rsidR="00F019AB" w:rsidRPr="0027259D" w:rsidRDefault="00F019AB" w:rsidP="00F019AB">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themeColor="text1"/>
        </w:rPr>
      </w:pPr>
    </w:p>
    <w:p w14:paraId="4AE86885" w14:textId="77777777" w:rsidR="00F019AB" w:rsidRPr="0027259D" w:rsidRDefault="00F019AB" w:rsidP="00F019AB">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themeColor="text1"/>
        </w:rPr>
      </w:pPr>
      <w:r w:rsidRPr="0027259D">
        <w:rPr>
          <w:rFonts w:ascii="Book Antiqua" w:eastAsia="Times New Roman" w:hAnsi="Book Antiqua" w:cs="Times New Roman"/>
          <w:b/>
          <w:color w:val="000000" w:themeColor="text1"/>
        </w:rPr>
        <w:t xml:space="preserve">A. VŠEOBECNÁ ČASŤ </w:t>
      </w:r>
    </w:p>
    <w:p w14:paraId="50FE92A1" w14:textId="77777777" w:rsidR="00F019AB" w:rsidRPr="0027259D" w:rsidRDefault="00F019AB" w:rsidP="00F019AB">
      <w:pPr>
        <w:pBdr>
          <w:top w:val="nil"/>
          <w:left w:val="nil"/>
          <w:bottom w:val="nil"/>
          <w:right w:val="nil"/>
          <w:between w:val="nil"/>
        </w:pBdr>
        <w:tabs>
          <w:tab w:val="right" w:pos="9072"/>
          <w:tab w:val="left" w:pos="708"/>
        </w:tabs>
        <w:spacing w:after="0" w:line="240" w:lineRule="auto"/>
        <w:jc w:val="both"/>
        <w:rPr>
          <w:rFonts w:ascii="Book Antiqua" w:eastAsia="Times New Roman" w:hAnsi="Book Antiqua" w:cs="Times New Roman"/>
          <w:color w:val="000000" w:themeColor="text1"/>
        </w:rPr>
      </w:pPr>
    </w:p>
    <w:p w14:paraId="514BFBEF" w14:textId="77777777" w:rsidR="00F019AB" w:rsidRDefault="00F019AB" w:rsidP="00F019AB">
      <w:pPr>
        <w:tabs>
          <w:tab w:val="left" w:pos="709"/>
        </w:tabs>
        <w:spacing w:before="120" w:after="120" w:line="276" w:lineRule="auto"/>
        <w:jc w:val="both"/>
        <w:rPr>
          <w:rStyle w:val="awspan"/>
          <w:rFonts w:ascii="Book Antiqua" w:hAnsi="Book Antiqua"/>
          <w:color w:val="000000"/>
        </w:rPr>
      </w:pPr>
      <w:bookmarkStart w:id="0" w:name="_Hlk118722197"/>
      <w:r w:rsidRPr="0027259D">
        <w:rPr>
          <w:rFonts w:ascii="Book Antiqua" w:eastAsia="Times New Roman" w:hAnsi="Book Antiqua" w:cs="Times New Roman"/>
          <w:color w:val="000000" w:themeColor="text1"/>
        </w:rPr>
        <w:tab/>
      </w:r>
      <w:bookmarkStart w:id="1" w:name="_Hlk177390119"/>
      <w:bookmarkStart w:id="2" w:name="_Hlk209639901"/>
      <w:r w:rsidRPr="0027259D">
        <w:rPr>
          <w:rFonts w:ascii="Book Antiqua" w:hAnsi="Book Antiqua"/>
          <w:color w:val="000000" w:themeColor="text1"/>
        </w:rPr>
        <w:t>Návrh zákona</w:t>
      </w:r>
      <w:bookmarkStart w:id="3" w:name="_Hlk127200235"/>
      <w:bookmarkStart w:id="4" w:name="_Hlk127199157"/>
      <w:r w:rsidRPr="0027259D">
        <w:rPr>
          <w:rFonts w:ascii="Book Antiqua" w:hAnsi="Book Antiqua"/>
          <w:color w:val="000000" w:themeColor="text1"/>
        </w:rPr>
        <w:t xml:space="preserve">, </w:t>
      </w:r>
      <w:bookmarkEnd w:id="1"/>
      <w:bookmarkEnd w:id="3"/>
      <w:bookmarkEnd w:id="4"/>
      <w:r w:rsidRPr="0027259D">
        <w:rPr>
          <w:rFonts w:ascii="Book Antiqua" w:hAnsi="Book Antiqua" w:cs="Open Sans"/>
          <w:bCs/>
          <w:color w:val="000000" w:themeColor="text1"/>
          <w:shd w:val="clear" w:color="auto" w:fill="FFFFFF"/>
        </w:rPr>
        <w:t>ktorým sa</w:t>
      </w:r>
      <w:r>
        <w:rPr>
          <w:rFonts w:ascii="Book Antiqua" w:hAnsi="Book Antiqua" w:cs="Open Sans"/>
          <w:bCs/>
          <w:color w:val="000000" w:themeColor="text1"/>
          <w:shd w:val="clear" w:color="auto" w:fill="FFFFFF"/>
        </w:rPr>
        <w:t xml:space="preserve"> </w:t>
      </w:r>
      <w:bookmarkEnd w:id="2"/>
      <w:r>
        <w:rPr>
          <w:rFonts w:ascii="Book Antiqua" w:hAnsi="Book Antiqua"/>
          <w:color w:val="000000" w:themeColor="text1"/>
        </w:rPr>
        <w:t xml:space="preserve">mení a dopĺňa zákon </w:t>
      </w:r>
      <w:r w:rsidRPr="001F1A8D">
        <w:rPr>
          <w:rStyle w:val="awspan"/>
          <w:rFonts w:ascii="Book Antiqua" w:hAnsi="Book Antiqua"/>
          <w:color w:val="000000"/>
        </w:rPr>
        <w:t>Národnej rady Slovenskej republiky č. 566/1992 Zb. o Národnej banke Slovenska v znení neskorších predpisov</w:t>
      </w:r>
      <w:r>
        <w:rPr>
          <w:rStyle w:val="awspan"/>
          <w:rFonts w:ascii="Book Antiqua" w:hAnsi="Book Antiqua"/>
          <w:color w:val="000000"/>
        </w:rPr>
        <w:t xml:space="preserve"> </w:t>
      </w:r>
      <w:r w:rsidRPr="00083B8A">
        <w:rPr>
          <w:rStyle w:val="awspan"/>
          <w:rFonts w:ascii="Book Antiqua" w:hAnsi="Book Antiqua"/>
          <w:color w:val="000000"/>
        </w:rPr>
        <w:t xml:space="preserve">predkladá </w:t>
      </w:r>
      <w:bookmarkStart w:id="5" w:name="_Hlk161931983"/>
      <w:r w:rsidRPr="00083B8A">
        <w:rPr>
          <w:rStyle w:val="awspan"/>
          <w:rFonts w:ascii="Book Antiqua" w:hAnsi="Book Antiqua"/>
          <w:color w:val="000000"/>
        </w:rPr>
        <w:t>skupina poslancov Národnej rady Slovenskej republiky</w:t>
      </w:r>
      <w:bookmarkEnd w:id="5"/>
      <w:r w:rsidRPr="00083B8A">
        <w:rPr>
          <w:rStyle w:val="awspan"/>
          <w:rFonts w:ascii="Book Antiqua" w:hAnsi="Book Antiqua"/>
          <w:color w:val="000000"/>
        </w:rPr>
        <w:t xml:space="preserve"> za Hnutie SLOVENSKO.</w:t>
      </w:r>
    </w:p>
    <w:p w14:paraId="6B0CEAAB" w14:textId="77777777" w:rsidR="00F019AB" w:rsidRPr="0027192F" w:rsidRDefault="00F019AB" w:rsidP="00F019AB">
      <w:pPr>
        <w:spacing w:before="120" w:after="120" w:line="276" w:lineRule="auto"/>
        <w:ind w:firstLine="720"/>
        <w:jc w:val="both"/>
        <w:rPr>
          <w:rStyle w:val="awspan"/>
          <w:rFonts w:ascii="Book Antiqua" w:hAnsi="Book Antiqua"/>
          <w:color w:val="000000"/>
        </w:rPr>
      </w:pPr>
      <w:r w:rsidRPr="0027192F">
        <w:rPr>
          <w:rStyle w:val="awspan"/>
          <w:rFonts w:ascii="Book Antiqua" w:hAnsi="Book Antiqua"/>
          <w:color w:val="000000"/>
        </w:rPr>
        <w:t>Predkladaný návrh zákona reaguje na pretrvávajúci stav v</w:t>
      </w:r>
      <w:r>
        <w:rPr>
          <w:rStyle w:val="awspan"/>
          <w:rFonts w:ascii="Book Antiqua" w:hAnsi="Book Antiqua"/>
          <w:color w:val="000000"/>
        </w:rPr>
        <w:t xml:space="preserve"> štátnej a verejnej správe, keď</w:t>
      </w:r>
      <w:r w:rsidRPr="0027192F">
        <w:rPr>
          <w:rStyle w:val="awspan"/>
          <w:rFonts w:ascii="Book Antiqua" w:hAnsi="Book Antiqua"/>
          <w:color w:val="000000"/>
        </w:rPr>
        <w:t xml:space="preserve"> dochádza k výrazným rozdielom v odmeňovaní </w:t>
      </w:r>
      <w:r>
        <w:rPr>
          <w:rStyle w:val="awspan"/>
          <w:rFonts w:ascii="Book Antiqua" w:hAnsi="Book Antiqua"/>
          <w:color w:val="000000"/>
        </w:rPr>
        <w:t>vysokých</w:t>
      </w:r>
      <w:r w:rsidRPr="0027192F">
        <w:rPr>
          <w:rStyle w:val="awspan"/>
          <w:rFonts w:ascii="Book Antiqua" w:hAnsi="Book Antiqua"/>
          <w:color w:val="000000"/>
        </w:rPr>
        <w:t xml:space="preserve"> predstaviteľov </w:t>
      </w:r>
      <w:r>
        <w:rPr>
          <w:rStyle w:val="awspan"/>
          <w:rFonts w:ascii="Book Antiqua" w:hAnsi="Book Antiqua"/>
          <w:color w:val="000000"/>
        </w:rPr>
        <w:t xml:space="preserve">Národnej banky Slovenska </w:t>
      </w:r>
      <w:r w:rsidRPr="0027192F">
        <w:rPr>
          <w:rStyle w:val="awspan"/>
          <w:rFonts w:ascii="Book Antiqua" w:hAnsi="Book Antiqua"/>
          <w:color w:val="000000"/>
        </w:rPr>
        <w:t xml:space="preserve">v porovnaní s najvyššími ústavnými činiteľmi. Súčasná legislatívna úprava umožňuje, aby vďaka kumulácii </w:t>
      </w:r>
      <w:r>
        <w:rPr>
          <w:rStyle w:val="awspan"/>
          <w:rFonts w:ascii="Book Antiqua" w:hAnsi="Book Antiqua"/>
          <w:color w:val="000000"/>
        </w:rPr>
        <w:t>rôznych zložiek platu (čisté príjmy</w:t>
      </w:r>
      <w:r w:rsidRPr="0027192F">
        <w:rPr>
          <w:rStyle w:val="awspan"/>
          <w:rFonts w:ascii="Book Antiqua" w:hAnsi="Book Antiqua"/>
          <w:color w:val="000000"/>
        </w:rPr>
        <w:t>, špecifick</w:t>
      </w:r>
      <w:r>
        <w:rPr>
          <w:rStyle w:val="awspan"/>
          <w:rFonts w:ascii="Book Antiqua" w:hAnsi="Book Antiqua"/>
          <w:color w:val="000000"/>
        </w:rPr>
        <w:t>é</w:t>
      </w:r>
      <w:r w:rsidRPr="0027192F">
        <w:rPr>
          <w:rStyle w:val="awspan"/>
          <w:rFonts w:ascii="Book Antiqua" w:hAnsi="Book Antiqua"/>
          <w:color w:val="000000"/>
        </w:rPr>
        <w:t xml:space="preserve"> príplatk</w:t>
      </w:r>
      <w:r>
        <w:rPr>
          <w:rStyle w:val="awspan"/>
          <w:rFonts w:ascii="Book Antiqua" w:hAnsi="Book Antiqua"/>
          <w:color w:val="000000"/>
        </w:rPr>
        <w:t>y, odm</w:t>
      </w:r>
      <w:r w:rsidRPr="0027192F">
        <w:rPr>
          <w:rStyle w:val="awspan"/>
          <w:rFonts w:ascii="Book Antiqua" w:hAnsi="Book Antiqua"/>
          <w:color w:val="000000"/>
        </w:rPr>
        <w:t>en</w:t>
      </w:r>
      <w:r>
        <w:rPr>
          <w:rStyle w:val="awspan"/>
          <w:rFonts w:ascii="Book Antiqua" w:hAnsi="Book Antiqua"/>
          <w:color w:val="000000"/>
        </w:rPr>
        <w:t>y, benefity, ostatné príspevky a funkčné požitky)</w:t>
      </w:r>
      <w:r w:rsidRPr="0027192F">
        <w:rPr>
          <w:rStyle w:val="awspan"/>
          <w:rFonts w:ascii="Book Antiqua" w:hAnsi="Book Antiqua"/>
          <w:color w:val="000000"/>
        </w:rPr>
        <w:t xml:space="preserve"> prevyšoval príjem </w:t>
      </w:r>
      <w:r>
        <w:rPr>
          <w:rStyle w:val="awspan"/>
          <w:rFonts w:ascii="Book Antiqua" w:hAnsi="Book Antiqua"/>
          <w:color w:val="000000"/>
        </w:rPr>
        <w:t xml:space="preserve">vysokých predstaviteľov Národnej banky Slovenska </w:t>
      </w:r>
      <w:r w:rsidRPr="0027192F">
        <w:rPr>
          <w:rStyle w:val="awspan"/>
          <w:rFonts w:ascii="Book Antiqua" w:hAnsi="Book Antiqua"/>
          <w:color w:val="000000"/>
        </w:rPr>
        <w:t>príjem pred</w:t>
      </w:r>
      <w:r>
        <w:rPr>
          <w:rStyle w:val="awspan"/>
          <w:rFonts w:ascii="Book Antiqua" w:hAnsi="Book Antiqua"/>
          <w:color w:val="000000"/>
        </w:rPr>
        <w:t xml:space="preserve">sedu vlády Slovenskej republiky. </w:t>
      </w:r>
    </w:p>
    <w:p w14:paraId="6993A312" w14:textId="77777777" w:rsidR="00F019AB" w:rsidRDefault="00F019AB" w:rsidP="00F019AB">
      <w:pPr>
        <w:spacing w:before="120" w:after="120" w:line="276" w:lineRule="auto"/>
        <w:ind w:firstLine="709"/>
        <w:jc w:val="both"/>
        <w:rPr>
          <w:rFonts w:ascii="Book Antiqua" w:hAnsi="Book Antiqua"/>
          <w:color w:val="000000" w:themeColor="text1"/>
        </w:rPr>
      </w:pPr>
      <w:r>
        <w:rPr>
          <w:rFonts w:ascii="Book Antiqua" w:hAnsi="Book Antiqua"/>
          <w:color w:val="000000" w:themeColor="text1"/>
        </w:rPr>
        <w:t xml:space="preserve">Z výročnej správy Národnej banky Slovenska za rok 2024 vyplýva, že čistý príjem guvernéra Národnej banky Slovenska Petra </w:t>
      </w:r>
      <w:proofErr w:type="spellStart"/>
      <w:r>
        <w:rPr>
          <w:rFonts w:ascii="Book Antiqua" w:hAnsi="Book Antiqua"/>
          <w:color w:val="000000" w:themeColor="text1"/>
        </w:rPr>
        <w:t>Kažimíra</w:t>
      </w:r>
      <w:proofErr w:type="spellEnd"/>
      <w:r>
        <w:rPr>
          <w:rFonts w:ascii="Book Antiqua" w:hAnsi="Book Antiqua"/>
          <w:color w:val="000000" w:themeColor="text1"/>
        </w:rPr>
        <w:t xml:space="preserve"> za rok 2024 dosiahol celkovú sumu 268 705 EUR, pričom táto suma zahŕňa základný príjem, všetky príplatky, poskytnuté benefity, odmeny, ostatné príspevky a funkčné požitky. Z uvedeného vyplýva, že v priemere čistý mesačný príjem guvernéra Národnej banky Slovenska bol v roku 2024 vo výške 22 392 EUR. Obdobne vysoké príjmy za rok 2024 vykázali aj ďalší členovia Bankovej rady Národnej banky Slovenska. </w:t>
      </w:r>
    </w:p>
    <w:p w14:paraId="5FE3DA9B" w14:textId="77777777" w:rsidR="00F019AB" w:rsidRPr="0027192F" w:rsidRDefault="00F019AB" w:rsidP="00F019AB">
      <w:pPr>
        <w:spacing w:before="120" w:after="120" w:line="276" w:lineRule="auto"/>
        <w:ind w:firstLine="709"/>
        <w:jc w:val="both"/>
        <w:rPr>
          <w:rFonts w:ascii="Book Antiqua" w:hAnsi="Book Antiqua"/>
          <w:color w:val="000000" w:themeColor="text1"/>
        </w:rPr>
      </w:pPr>
      <w:r>
        <w:rPr>
          <w:rFonts w:ascii="Book Antiqua" w:hAnsi="Book Antiqua"/>
          <w:color w:val="000000" w:themeColor="text1"/>
        </w:rPr>
        <w:t xml:space="preserve">Členovi vlády Slovenskej republiky patrí plat vo výške 1,5 násobku (nezmrazeného) platu poslanca Národnej rady Slovenskej republiky mesačne (3-násobok priemernej mesačnej mzdy), čo v roku 2026 predstavuje sumu 1,5 x 3 x 1 620 eur = 7 290 eur. Predsedovi vlády patrí okrem platu aj funkčný príplatok vo výške 746,87 eura, čiže celkovo ide o sumu 8 036,87 eur. </w:t>
      </w:r>
    </w:p>
    <w:bookmarkEnd w:id="0"/>
    <w:p w14:paraId="434649D2" w14:textId="77777777" w:rsidR="00F019AB" w:rsidRPr="00A312F7" w:rsidRDefault="00F019AB" w:rsidP="00F019AB">
      <w:pPr>
        <w:spacing w:before="120" w:after="120" w:line="276" w:lineRule="auto"/>
        <w:ind w:firstLine="720"/>
        <w:jc w:val="both"/>
        <w:rPr>
          <w:rFonts w:ascii="Book Antiqua" w:hAnsi="Book Antiqua"/>
          <w:color w:val="000000" w:themeColor="text1"/>
        </w:rPr>
      </w:pPr>
      <w:r w:rsidRPr="0027192F">
        <w:rPr>
          <w:rFonts w:ascii="Book Antiqua" w:hAnsi="Book Antiqua"/>
          <w:color w:val="000000" w:themeColor="text1"/>
        </w:rPr>
        <w:t>Hlavným cieľom návrhu</w:t>
      </w:r>
      <w:r>
        <w:rPr>
          <w:rFonts w:ascii="Book Antiqua" w:hAnsi="Book Antiqua"/>
          <w:color w:val="000000" w:themeColor="text1"/>
        </w:rPr>
        <w:t xml:space="preserve"> zákona</w:t>
      </w:r>
      <w:r w:rsidRPr="0027192F">
        <w:rPr>
          <w:rFonts w:ascii="Book Antiqua" w:hAnsi="Book Antiqua"/>
          <w:color w:val="000000" w:themeColor="text1"/>
        </w:rPr>
        <w:t xml:space="preserve"> je nastavenie spravodlivej platovej hierarchie</w:t>
      </w:r>
      <w:r>
        <w:rPr>
          <w:rFonts w:ascii="Book Antiqua" w:hAnsi="Book Antiqua"/>
          <w:color w:val="000000" w:themeColor="text1"/>
        </w:rPr>
        <w:t>.</w:t>
      </w:r>
      <w:r w:rsidRPr="0027192F">
        <w:rPr>
          <w:rFonts w:ascii="Book Antiqua" w:hAnsi="Book Antiqua"/>
          <w:color w:val="000000" w:themeColor="text1"/>
        </w:rPr>
        <w:t xml:space="preserve"> Návrh zákona zavádza platový </w:t>
      </w:r>
      <w:r w:rsidRPr="00A312F7">
        <w:rPr>
          <w:rFonts w:ascii="Book Antiqua" w:hAnsi="Book Antiqua"/>
          <w:color w:val="000000" w:themeColor="text1"/>
        </w:rPr>
        <w:t xml:space="preserve">strop pre vysokých predstaviteľov Národnej banky Slovenska (guvernéra, viceguvernéra a členov Bankovej rady) tak, že ich platy nemôžu byť vyššie ako plat predsedu vlády Slovenskej republiky vrátane jeho funkčného príplatku. </w:t>
      </w:r>
      <w:r w:rsidRPr="00A312F7">
        <w:rPr>
          <w:rFonts w:ascii="Book Antiqua" w:hAnsi="Book Antiqua"/>
        </w:rPr>
        <w:t xml:space="preserve">Predseda vlády </w:t>
      </w:r>
      <w:r>
        <w:rPr>
          <w:rFonts w:ascii="Book Antiqua" w:hAnsi="Book Antiqua"/>
        </w:rPr>
        <w:t xml:space="preserve">Slovenskej republiky </w:t>
      </w:r>
      <w:r w:rsidRPr="00A312F7">
        <w:rPr>
          <w:rFonts w:ascii="Book Antiqua" w:hAnsi="Book Antiqua"/>
        </w:rPr>
        <w:t xml:space="preserve">ako </w:t>
      </w:r>
      <w:r>
        <w:rPr>
          <w:rFonts w:ascii="Book Antiqua" w:hAnsi="Book Antiqua"/>
        </w:rPr>
        <w:t xml:space="preserve">jeden z </w:t>
      </w:r>
      <w:r w:rsidRPr="00A312F7">
        <w:rPr>
          <w:rFonts w:ascii="Book Antiqua" w:hAnsi="Book Antiqua"/>
        </w:rPr>
        <w:t>tr</w:t>
      </w:r>
      <w:r>
        <w:rPr>
          <w:rFonts w:ascii="Book Antiqua" w:hAnsi="Book Antiqua"/>
        </w:rPr>
        <w:t>och</w:t>
      </w:r>
      <w:r w:rsidRPr="00A312F7">
        <w:rPr>
          <w:rFonts w:ascii="Book Antiqua" w:hAnsi="Book Antiqua"/>
        </w:rPr>
        <w:t xml:space="preserve"> najvyšší</w:t>
      </w:r>
      <w:r>
        <w:rPr>
          <w:rFonts w:ascii="Book Antiqua" w:hAnsi="Book Antiqua"/>
        </w:rPr>
        <w:t>ch</w:t>
      </w:r>
      <w:r w:rsidRPr="00A312F7">
        <w:rPr>
          <w:rFonts w:ascii="Book Antiqua" w:hAnsi="Book Antiqua"/>
        </w:rPr>
        <w:t xml:space="preserve"> ústavný</w:t>
      </w:r>
      <w:r>
        <w:rPr>
          <w:rFonts w:ascii="Book Antiqua" w:hAnsi="Book Antiqua"/>
        </w:rPr>
        <w:t>ch</w:t>
      </w:r>
      <w:r w:rsidRPr="00A312F7">
        <w:rPr>
          <w:rFonts w:ascii="Book Antiqua" w:hAnsi="Book Antiqua"/>
        </w:rPr>
        <w:t xml:space="preserve"> činiteľ</w:t>
      </w:r>
      <w:r>
        <w:rPr>
          <w:rFonts w:ascii="Book Antiqua" w:hAnsi="Book Antiqua"/>
        </w:rPr>
        <w:t>ov</w:t>
      </w:r>
      <w:r w:rsidRPr="00A312F7">
        <w:rPr>
          <w:rFonts w:ascii="Book Antiqua" w:hAnsi="Book Antiqua"/>
        </w:rPr>
        <w:t xml:space="preserve"> nesie zásadnú mieru zodpovednosti za chod a riadenie štátu, pričom jeho </w:t>
      </w:r>
      <w:r>
        <w:rPr>
          <w:rFonts w:ascii="Book Antiqua" w:hAnsi="Book Antiqua"/>
        </w:rPr>
        <w:t>plat</w:t>
      </w:r>
      <w:r w:rsidRPr="00A312F7">
        <w:rPr>
          <w:rFonts w:ascii="Book Antiqua" w:hAnsi="Book Antiqua"/>
        </w:rPr>
        <w:t xml:space="preserve"> je napriek tomu niekoľkonásobne nižší ako príjem </w:t>
      </w:r>
      <w:r w:rsidRPr="00A312F7">
        <w:rPr>
          <w:rFonts w:ascii="Book Antiqua" w:hAnsi="Book Antiqua"/>
          <w:color w:val="000000" w:themeColor="text1"/>
        </w:rPr>
        <w:t>vysokých predstaviteľov Národnej banky Slovenska</w:t>
      </w:r>
      <w:r>
        <w:rPr>
          <w:rFonts w:ascii="Book Antiqua" w:hAnsi="Book Antiqua"/>
          <w:color w:val="000000" w:themeColor="text1"/>
        </w:rPr>
        <w:t>.</w:t>
      </w:r>
    </w:p>
    <w:p w14:paraId="7A8ACB23" w14:textId="77777777" w:rsidR="00F019AB" w:rsidRPr="0027259D" w:rsidRDefault="00F019AB" w:rsidP="00F019AB">
      <w:pPr>
        <w:pBdr>
          <w:top w:val="nil"/>
          <w:left w:val="nil"/>
          <w:bottom w:val="nil"/>
          <w:right w:val="nil"/>
          <w:between w:val="nil"/>
        </w:pBdr>
        <w:tabs>
          <w:tab w:val="center" w:pos="4536"/>
          <w:tab w:val="right" w:pos="9072"/>
          <w:tab w:val="left" w:pos="708"/>
        </w:tabs>
        <w:spacing w:before="120" w:after="120" w:line="276" w:lineRule="auto"/>
        <w:ind w:firstLine="709"/>
        <w:jc w:val="both"/>
        <w:rPr>
          <w:rFonts w:ascii="Book Antiqua" w:hAnsi="Book Antiqua"/>
          <w:color w:val="000000" w:themeColor="text1"/>
        </w:rPr>
      </w:pPr>
      <w:r w:rsidRPr="0027259D">
        <w:rPr>
          <w:rFonts w:ascii="Book Antiqua" w:hAnsi="Book Antiqua"/>
          <w:color w:val="000000" w:themeColor="text1"/>
        </w:rPr>
        <w:t xml:space="preserve">Návrh zákona </w:t>
      </w:r>
      <w:r>
        <w:rPr>
          <w:rFonts w:ascii="Book Antiqua" w:hAnsi="Book Antiqua"/>
          <w:color w:val="000000" w:themeColor="text1"/>
        </w:rPr>
        <w:t>má pozitívny vplyv</w:t>
      </w:r>
      <w:r w:rsidRPr="0027259D">
        <w:rPr>
          <w:rFonts w:ascii="Book Antiqua" w:hAnsi="Book Antiqua"/>
          <w:color w:val="000000" w:themeColor="text1"/>
        </w:rPr>
        <w:t xml:space="preserve"> na rozpočet verejnej správy, nemá sociálne vplyvy, nemá žiadne vplyvy na životné prostredie a na informatizáciu spoločnosti, </w:t>
      </w:r>
      <w:r>
        <w:rPr>
          <w:rFonts w:ascii="Book Antiqua" w:hAnsi="Book Antiqua"/>
          <w:color w:val="000000" w:themeColor="text1"/>
        </w:rPr>
        <w:t>nemá</w:t>
      </w:r>
      <w:r w:rsidRPr="0027259D">
        <w:rPr>
          <w:rFonts w:ascii="Book Antiqua" w:hAnsi="Book Antiqua"/>
          <w:color w:val="000000" w:themeColor="text1"/>
        </w:rPr>
        <w:t xml:space="preserve"> vplyv na manželstvo, rodičovstvo a rodinu, nemá žiadne vplyvy na podnikateľské prostredie a žiadne vplyvy na služby verejnej správy pre občana. </w:t>
      </w:r>
    </w:p>
    <w:p w14:paraId="399FF35A" w14:textId="77777777" w:rsidR="00F019AB" w:rsidRPr="0027259D" w:rsidRDefault="00F019AB" w:rsidP="00F019AB">
      <w:pPr>
        <w:pBdr>
          <w:top w:val="nil"/>
          <w:left w:val="nil"/>
          <w:bottom w:val="nil"/>
          <w:right w:val="nil"/>
          <w:between w:val="nil"/>
        </w:pBdr>
        <w:tabs>
          <w:tab w:val="center" w:pos="4536"/>
          <w:tab w:val="right" w:pos="9072"/>
          <w:tab w:val="left" w:pos="708"/>
        </w:tabs>
        <w:spacing w:before="120" w:after="120" w:line="276" w:lineRule="auto"/>
        <w:ind w:firstLine="709"/>
        <w:jc w:val="both"/>
        <w:rPr>
          <w:rFonts w:ascii="Book Antiqua" w:hAnsi="Book Antiqua"/>
          <w:color w:val="000000" w:themeColor="text1"/>
        </w:rPr>
      </w:pPr>
      <w:r w:rsidRPr="0027259D">
        <w:rPr>
          <w:rFonts w:ascii="Book Antiqua" w:hAnsi="Book Antiqua"/>
          <w:color w:val="000000" w:themeColor="text1"/>
        </w:rPr>
        <w:t>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p>
    <w:p w14:paraId="4847A46D" w14:textId="77777777" w:rsidR="00F019AB" w:rsidRPr="0027259D" w:rsidRDefault="00F019AB" w:rsidP="00F019AB">
      <w:pPr>
        <w:pageBreakBefore/>
        <w:pBdr>
          <w:top w:val="nil"/>
          <w:left w:val="nil"/>
          <w:bottom w:val="nil"/>
          <w:right w:val="nil"/>
          <w:between w:val="nil"/>
        </w:pBdr>
        <w:tabs>
          <w:tab w:val="center" w:pos="4536"/>
          <w:tab w:val="right" w:pos="9072"/>
          <w:tab w:val="left" w:pos="708"/>
        </w:tabs>
        <w:spacing w:before="120" w:after="0" w:line="276" w:lineRule="auto"/>
        <w:jc w:val="both"/>
        <w:rPr>
          <w:rFonts w:ascii="Book Antiqua" w:eastAsia="Times New Roman" w:hAnsi="Book Antiqua" w:cs="Times New Roman"/>
          <w:b/>
          <w:color w:val="000000" w:themeColor="text1"/>
        </w:rPr>
      </w:pPr>
      <w:r w:rsidRPr="0027259D">
        <w:rPr>
          <w:rFonts w:ascii="Book Antiqua" w:eastAsia="Times New Roman" w:hAnsi="Book Antiqua" w:cs="Times New Roman"/>
          <w:b/>
          <w:color w:val="000000" w:themeColor="text1"/>
        </w:rPr>
        <w:lastRenderedPageBreak/>
        <w:t>B. OSOBITNÁ ČASŤ</w:t>
      </w:r>
    </w:p>
    <w:p w14:paraId="7F7BD68A" w14:textId="77777777" w:rsidR="00F019AB" w:rsidRPr="0027259D" w:rsidRDefault="00F019AB" w:rsidP="00F019AB">
      <w:pPr>
        <w:pBdr>
          <w:top w:val="nil"/>
          <w:left w:val="nil"/>
          <w:bottom w:val="nil"/>
          <w:right w:val="nil"/>
          <w:between w:val="nil"/>
        </w:pBdr>
        <w:tabs>
          <w:tab w:val="center" w:pos="4536"/>
          <w:tab w:val="right" w:pos="9072"/>
          <w:tab w:val="left" w:pos="708"/>
        </w:tabs>
        <w:spacing w:before="120" w:after="0" w:line="276" w:lineRule="auto"/>
        <w:jc w:val="both"/>
        <w:rPr>
          <w:rFonts w:ascii="Book Antiqua" w:eastAsia="Times New Roman" w:hAnsi="Book Antiqua" w:cs="Times New Roman"/>
          <w:color w:val="000000" w:themeColor="text1"/>
        </w:rPr>
      </w:pPr>
    </w:p>
    <w:p w14:paraId="4CE27061" w14:textId="77777777" w:rsidR="00F019AB" w:rsidRDefault="00F019AB" w:rsidP="00F019AB">
      <w:pPr>
        <w:pBdr>
          <w:top w:val="nil"/>
          <w:left w:val="nil"/>
          <w:bottom w:val="nil"/>
          <w:right w:val="nil"/>
          <w:between w:val="nil"/>
        </w:pBdr>
        <w:tabs>
          <w:tab w:val="center" w:pos="4536"/>
          <w:tab w:val="right" w:pos="9072"/>
          <w:tab w:val="left" w:pos="708"/>
        </w:tabs>
        <w:spacing w:before="120" w:after="0" w:line="276" w:lineRule="auto"/>
        <w:jc w:val="both"/>
        <w:rPr>
          <w:rFonts w:ascii="Book Antiqua" w:eastAsia="Times New Roman" w:hAnsi="Book Antiqua" w:cs="Times New Roman"/>
          <w:b/>
          <w:color w:val="000000" w:themeColor="text1"/>
        </w:rPr>
      </w:pPr>
      <w:r w:rsidRPr="0027259D">
        <w:rPr>
          <w:rFonts w:ascii="Book Antiqua" w:eastAsia="Times New Roman" w:hAnsi="Book Antiqua" w:cs="Times New Roman"/>
          <w:b/>
          <w:color w:val="000000" w:themeColor="text1"/>
        </w:rPr>
        <w:t>K Čl. I</w:t>
      </w:r>
    </w:p>
    <w:p w14:paraId="25FE2A02" w14:textId="77777777" w:rsidR="00F019AB" w:rsidRDefault="00F019AB" w:rsidP="00F019AB">
      <w:pPr>
        <w:tabs>
          <w:tab w:val="left" w:pos="709"/>
        </w:tabs>
        <w:spacing w:before="120" w:after="120" w:line="276" w:lineRule="auto"/>
        <w:jc w:val="both"/>
        <w:rPr>
          <w:rFonts w:ascii="Book Antiqua" w:hAnsi="Book Antiqua"/>
        </w:rPr>
      </w:pPr>
      <w:r>
        <w:rPr>
          <w:rFonts w:ascii="Book Antiqua" w:hAnsi="Book Antiqua"/>
          <w:color w:val="000000" w:themeColor="text1"/>
        </w:rPr>
        <w:tab/>
      </w:r>
      <w:r w:rsidRPr="0027192F">
        <w:rPr>
          <w:rFonts w:ascii="Book Antiqua" w:hAnsi="Book Antiqua"/>
          <w:color w:val="000000" w:themeColor="text1"/>
        </w:rPr>
        <w:t>Navrhuje sa doplniť § 6 ods. 2 písm. f)</w:t>
      </w:r>
      <w:r>
        <w:rPr>
          <w:rFonts w:ascii="Book Antiqua" w:hAnsi="Book Antiqua"/>
          <w:color w:val="000000" w:themeColor="text1"/>
        </w:rPr>
        <w:t xml:space="preserve"> zákona</w:t>
      </w:r>
      <w:r w:rsidRPr="00EA75EC">
        <w:rPr>
          <w:rFonts w:ascii="Book Antiqua" w:hAnsi="Book Antiqua" w:cs="Times New Roman"/>
        </w:rPr>
        <w:t xml:space="preserve"> </w:t>
      </w:r>
      <w:r w:rsidRPr="00272DFF">
        <w:rPr>
          <w:rFonts w:ascii="Book Antiqua" w:hAnsi="Book Antiqua" w:cs="Times New Roman"/>
        </w:rPr>
        <w:t>č. 566/1992 Zb. o Národnej banke Slovenska v</w:t>
      </w:r>
      <w:r>
        <w:rPr>
          <w:rFonts w:ascii="Book Antiqua" w:hAnsi="Book Antiqua" w:cs="Times New Roman"/>
        </w:rPr>
        <w:t> </w:t>
      </w:r>
      <w:r w:rsidRPr="00272DFF">
        <w:rPr>
          <w:rFonts w:ascii="Book Antiqua" w:hAnsi="Book Antiqua" w:cs="Times New Roman"/>
        </w:rPr>
        <w:t>znení</w:t>
      </w:r>
      <w:r>
        <w:rPr>
          <w:rFonts w:ascii="Book Antiqua" w:hAnsi="Book Antiqua" w:cs="Times New Roman"/>
        </w:rPr>
        <w:t xml:space="preserve"> neskorších predpisov</w:t>
      </w:r>
      <w:r w:rsidRPr="0027192F">
        <w:rPr>
          <w:rFonts w:ascii="Book Antiqua" w:hAnsi="Book Antiqua"/>
          <w:color w:val="000000" w:themeColor="text1"/>
        </w:rPr>
        <w:t>, ktorý upravuje kompetenciu Bankovej rady N</w:t>
      </w:r>
      <w:r>
        <w:rPr>
          <w:rFonts w:ascii="Book Antiqua" w:hAnsi="Book Antiqua"/>
          <w:color w:val="000000" w:themeColor="text1"/>
        </w:rPr>
        <w:t>árodnej banky Slovenska</w:t>
      </w:r>
      <w:r w:rsidRPr="0027192F">
        <w:rPr>
          <w:rFonts w:ascii="Book Antiqua" w:hAnsi="Book Antiqua"/>
          <w:color w:val="000000" w:themeColor="text1"/>
        </w:rPr>
        <w:t xml:space="preserve"> určovať </w:t>
      </w:r>
      <w:r w:rsidRPr="00327608">
        <w:rPr>
          <w:rFonts w:ascii="Book Antiqua" w:hAnsi="Book Antiqua"/>
          <w:color w:val="000000" w:themeColor="text1"/>
        </w:rPr>
        <w:t xml:space="preserve">platové a iné pôžitky guvernéra, viceguvernérov a ďalších členov Bankovej rady Národnej banky Slovenska </w:t>
      </w:r>
      <w:r w:rsidRPr="00327608">
        <w:rPr>
          <w:rFonts w:ascii="Book Antiqua" w:hAnsi="Book Antiqua"/>
        </w:rPr>
        <w:t xml:space="preserve">tak, aby </w:t>
      </w:r>
      <w:r>
        <w:rPr>
          <w:rFonts w:ascii="Book Antiqua" w:hAnsi="Book Antiqua"/>
        </w:rPr>
        <w:t xml:space="preserve">platové a iné pôžitky </w:t>
      </w:r>
      <w:r w:rsidRPr="00327608">
        <w:rPr>
          <w:rFonts w:ascii="Book Antiqua" w:hAnsi="Book Antiqua"/>
        </w:rPr>
        <w:t>členov Bankovej rady Náro</w:t>
      </w:r>
      <w:r>
        <w:rPr>
          <w:rFonts w:ascii="Book Antiqua" w:hAnsi="Book Antiqua"/>
        </w:rPr>
        <w:t>dnej banky Slovenska nepresiahli</w:t>
      </w:r>
      <w:r w:rsidRPr="00327608">
        <w:rPr>
          <w:rFonts w:ascii="Book Antiqua" w:hAnsi="Book Antiqua"/>
        </w:rPr>
        <w:t xml:space="preserve"> výšku platu predsedu vlády</w:t>
      </w:r>
      <w:r>
        <w:rPr>
          <w:rFonts w:ascii="Book Antiqua" w:hAnsi="Book Antiqua"/>
        </w:rPr>
        <w:t xml:space="preserve"> Slovenskej republiky</w:t>
      </w:r>
      <w:r w:rsidRPr="00327608">
        <w:rPr>
          <w:rFonts w:ascii="Book Antiqua" w:hAnsi="Book Antiqua"/>
        </w:rPr>
        <w:t xml:space="preserve"> vrátane funkčného príplatku.</w:t>
      </w:r>
      <w:r>
        <w:rPr>
          <w:rFonts w:ascii="Book Antiqua" w:hAnsi="Book Antiqua"/>
        </w:rPr>
        <w:t xml:space="preserve"> </w:t>
      </w:r>
    </w:p>
    <w:p w14:paraId="229E505E" w14:textId="77777777" w:rsidR="00F019AB" w:rsidRDefault="00F019AB" w:rsidP="00F019AB">
      <w:pPr>
        <w:tabs>
          <w:tab w:val="left" w:pos="709"/>
        </w:tabs>
        <w:spacing w:before="120" w:after="120" w:line="276" w:lineRule="auto"/>
        <w:jc w:val="both"/>
        <w:rPr>
          <w:rFonts w:ascii="Book Antiqua" w:hAnsi="Book Antiqua"/>
        </w:rPr>
      </w:pPr>
      <w:r>
        <w:rPr>
          <w:rFonts w:ascii="Book Antiqua" w:hAnsi="Book Antiqua"/>
        </w:rPr>
        <w:tab/>
        <w:t>Z legislatívno-technického hľadiska je potrebné doplniť do tohto ustanovenia poznámku pod čiarou, ktorá odkazuje na § 12 (plat člena vlády Slovenskej republiky) a § 13 ods. 2 (funkčný príplatok predsedu vlády Slovenskej republiky) zákona Národnej rady Slovenskej republiky č. 120/1993 Z. z. o platových pomeroch niektorých ústavných činiteľov v znení neskorších predpisov (ďalej len „zákon o platových pomeroch“).</w:t>
      </w:r>
    </w:p>
    <w:p w14:paraId="2E7DDE1F" w14:textId="77777777" w:rsidR="00F019AB" w:rsidRDefault="00F019AB" w:rsidP="00F019AB">
      <w:pPr>
        <w:tabs>
          <w:tab w:val="left" w:pos="709"/>
        </w:tabs>
        <w:spacing w:before="120" w:after="120" w:line="276" w:lineRule="auto"/>
        <w:jc w:val="both"/>
        <w:rPr>
          <w:rFonts w:ascii="Book Antiqua" w:hAnsi="Book Antiqua"/>
        </w:rPr>
      </w:pPr>
      <w:r>
        <w:rPr>
          <w:rFonts w:ascii="Book Antiqua" w:hAnsi="Book Antiqua"/>
        </w:rPr>
        <w:tab/>
        <w:t xml:space="preserve">V zmysle § 12 zákona o platových pomeroch patrí členovi vlády Slovenskej republiky plat vo výške 1,5 násobku platu poslanca Národnej rady Slovenskej republiky mesačne, pričom plat poslanca Národnej rady Slovenskej republiky je určený vo výške trojnásobku priemernej nominálnej mesačnej mzdy </w:t>
      </w:r>
      <w:r w:rsidRPr="00EA75EC">
        <w:rPr>
          <w:rFonts w:ascii="Book Antiqua" w:hAnsi="Book Antiqua"/>
        </w:rPr>
        <w:t>zamestnanca v hospodárstve Slovenskej republiky za predchádzajúci kalendárny rok</w:t>
      </w:r>
      <w:r>
        <w:rPr>
          <w:rFonts w:ascii="Book Antiqua" w:hAnsi="Book Antiqua"/>
        </w:rPr>
        <w:t xml:space="preserve">. Za rok 2025 bola priemerná nominálna mesačná mzda zamestnanca v hospodárstve Slovenskej republiky 1 620 eur. </w:t>
      </w:r>
    </w:p>
    <w:p w14:paraId="2DBF190A" w14:textId="77777777" w:rsidR="00F019AB" w:rsidRDefault="00F019AB" w:rsidP="00F019AB">
      <w:pPr>
        <w:tabs>
          <w:tab w:val="left" w:pos="709"/>
        </w:tabs>
        <w:spacing w:before="120" w:after="120" w:line="276" w:lineRule="auto"/>
        <w:jc w:val="both"/>
        <w:rPr>
          <w:rFonts w:ascii="Book Antiqua" w:hAnsi="Book Antiqua"/>
        </w:rPr>
      </w:pPr>
      <w:r>
        <w:rPr>
          <w:rFonts w:ascii="Book Antiqua" w:hAnsi="Book Antiqua"/>
        </w:rPr>
        <w:tab/>
        <w:t xml:space="preserve">Podľa § 13 ods. 2 zákona o platových pomeroch patrí predsedovi vlády funkčný príplatok vo výške 746,87 eura. </w:t>
      </w:r>
    </w:p>
    <w:p w14:paraId="17305CF1" w14:textId="77777777" w:rsidR="00F019AB" w:rsidRPr="0027192F" w:rsidRDefault="00F019AB" w:rsidP="00F019AB">
      <w:pPr>
        <w:pBdr>
          <w:top w:val="nil"/>
          <w:left w:val="nil"/>
          <w:bottom w:val="nil"/>
          <w:right w:val="nil"/>
          <w:between w:val="nil"/>
        </w:pBdr>
        <w:tabs>
          <w:tab w:val="center" w:pos="4536"/>
          <w:tab w:val="right" w:pos="9072"/>
          <w:tab w:val="left" w:pos="708"/>
        </w:tabs>
        <w:spacing w:before="120" w:after="0" w:line="276" w:lineRule="auto"/>
        <w:jc w:val="both"/>
        <w:rPr>
          <w:rFonts w:ascii="Book Antiqua" w:hAnsi="Book Antiqua"/>
          <w:color w:val="000000" w:themeColor="text1"/>
        </w:rPr>
      </w:pPr>
    </w:p>
    <w:p w14:paraId="356A47E4" w14:textId="77777777" w:rsidR="00F019AB" w:rsidRPr="0027259D" w:rsidRDefault="00F019AB" w:rsidP="00F019AB">
      <w:pPr>
        <w:tabs>
          <w:tab w:val="left" w:pos="708"/>
        </w:tabs>
        <w:spacing w:before="120" w:after="0" w:line="276" w:lineRule="auto"/>
        <w:jc w:val="both"/>
        <w:rPr>
          <w:rFonts w:ascii="Book Antiqua" w:eastAsia="Times New Roman" w:hAnsi="Book Antiqua" w:cs="Times New Roman"/>
          <w:b/>
          <w:color w:val="000000" w:themeColor="text1"/>
        </w:rPr>
      </w:pPr>
      <w:r>
        <w:rPr>
          <w:rFonts w:ascii="Book Antiqua" w:eastAsia="Times New Roman" w:hAnsi="Book Antiqua" w:cs="Times New Roman"/>
          <w:b/>
          <w:color w:val="000000" w:themeColor="text1"/>
        </w:rPr>
        <w:t>K Čl. II</w:t>
      </w:r>
    </w:p>
    <w:p w14:paraId="4954D476" w14:textId="77777777" w:rsidR="00F019AB" w:rsidRPr="0027259D" w:rsidRDefault="00F019AB" w:rsidP="00F019AB">
      <w:pPr>
        <w:tabs>
          <w:tab w:val="left" w:pos="708"/>
        </w:tabs>
        <w:spacing w:before="120" w:after="0" w:line="276" w:lineRule="auto"/>
        <w:jc w:val="both"/>
        <w:rPr>
          <w:rFonts w:ascii="Book Antiqua" w:hAnsi="Book Antiqua"/>
          <w:color w:val="000000" w:themeColor="text1"/>
        </w:rPr>
      </w:pPr>
      <w:r>
        <w:rPr>
          <w:rFonts w:ascii="Book Antiqua" w:eastAsia="Times New Roman" w:hAnsi="Book Antiqua" w:cs="Times New Roman"/>
          <w:color w:val="000000" w:themeColor="text1"/>
        </w:rPr>
        <w:tab/>
        <w:t>N</w:t>
      </w:r>
      <w:r w:rsidRPr="0027259D">
        <w:rPr>
          <w:rFonts w:ascii="Book Antiqua" w:eastAsia="Times New Roman" w:hAnsi="Book Antiqua" w:cs="Times New Roman"/>
          <w:color w:val="000000" w:themeColor="text1"/>
        </w:rPr>
        <w:t xml:space="preserve">avrhuje sa účinnosť návrhu zákona na 1. </w:t>
      </w:r>
      <w:r>
        <w:rPr>
          <w:rFonts w:ascii="Book Antiqua" w:eastAsia="Times New Roman" w:hAnsi="Book Antiqua" w:cs="Times New Roman"/>
          <w:color w:val="000000" w:themeColor="text1"/>
        </w:rPr>
        <w:t>novembra</w:t>
      </w:r>
      <w:r w:rsidRPr="0027259D">
        <w:rPr>
          <w:rFonts w:ascii="Book Antiqua" w:eastAsia="Times New Roman" w:hAnsi="Book Antiqua" w:cs="Times New Roman"/>
          <w:color w:val="000000" w:themeColor="text1"/>
        </w:rPr>
        <w:t xml:space="preserve"> 2026. </w:t>
      </w:r>
    </w:p>
    <w:p w14:paraId="56679C84" w14:textId="77777777" w:rsidR="00F019AB" w:rsidRPr="0027259D" w:rsidRDefault="00F019AB" w:rsidP="00F019AB">
      <w:pPr>
        <w:pBdr>
          <w:top w:val="nil"/>
          <w:left w:val="nil"/>
          <w:bottom w:val="nil"/>
          <w:right w:val="nil"/>
          <w:between w:val="nil"/>
        </w:pBdr>
        <w:tabs>
          <w:tab w:val="center" w:pos="4536"/>
          <w:tab w:val="right" w:pos="9072"/>
          <w:tab w:val="left" w:pos="708"/>
        </w:tabs>
        <w:spacing w:after="0" w:line="276" w:lineRule="auto"/>
        <w:jc w:val="both"/>
        <w:rPr>
          <w:rFonts w:ascii="Book Antiqua" w:eastAsia="Times New Roman" w:hAnsi="Book Antiqua" w:cs="Times New Roman"/>
          <w:color w:val="000000" w:themeColor="text1"/>
        </w:rPr>
      </w:pPr>
    </w:p>
    <w:p w14:paraId="5FEC5223" w14:textId="77777777" w:rsidR="00F019AB" w:rsidRPr="0027259D" w:rsidRDefault="00F019AB" w:rsidP="00F019AB">
      <w:pPr>
        <w:tabs>
          <w:tab w:val="left" w:pos="6015"/>
        </w:tabs>
        <w:spacing w:line="276" w:lineRule="auto"/>
        <w:jc w:val="center"/>
        <w:rPr>
          <w:rFonts w:ascii="Book Antiqua" w:hAnsi="Book Antiqua" w:cs="Book Antiqua"/>
          <w:b/>
          <w:bCs/>
          <w:caps/>
          <w:color w:val="000000" w:themeColor="text1"/>
          <w:spacing w:val="30"/>
        </w:rPr>
      </w:pPr>
    </w:p>
    <w:p w14:paraId="0817EEEC" w14:textId="77777777" w:rsidR="00F019AB" w:rsidRPr="0027259D" w:rsidRDefault="00F019AB" w:rsidP="00F019AB">
      <w:pPr>
        <w:tabs>
          <w:tab w:val="left" w:pos="6015"/>
        </w:tabs>
        <w:spacing w:line="276" w:lineRule="auto"/>
        <w:rPr>
          <w:rFonts w:ascii="Book Antiqua" w:hAnsi="Book Antiqua" w:cs="Book Antiqua"/>
          <w:b/>
          <w:bCs/>
          <w:caps/>
          <w:color w:val="000000" w:themeColor="text1"/>
          <w:spacing w:val="30"/>
        </w:rPr>
      </w:pPr>
    </w:p>
    <w:p w14:paraId="57A76451" w14:textId="77777777" w:rsidR="00FF149D" w:rsidRDefault="00FF149D"/>
    <w:sectPr w:rsidR="00FF14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9AB"/>
    <w:rsid w:val="0021426D"/>
    <w:rsid w:val="00DB5DAC"/>
    <w:rsid w:val="00F019AB"/>
    <w:rsid w:val="00FF14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9FFBD"/>
  <w15:chartTrackingRefBased/>
  <w15:docId w15:val="{1A326AA9-48CF-46CC-98CE-96554466F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019AB"/>
    <w:pPr>
      <w:spacing w:line="259" w:lineRule="auto"/>
    </w:pPr>
    <w:rPr>
      <w:rFonts w:ascii="Calibri" w:eastAsia="Calibri" w:hAnsi="Calibri" w:cs="Calibri"/>
      <w:kern w:val="0"/>
      <w:sz w:val="22"/>
      <w:szCs w:val="22"/>
      <w:lang w:eastAsia="sk-SK"/>
      <w14:ligatures w14:val="none"/>
    </w:rPr>
  </w:style>
  <w:style w:type="paragraph" w:styleId="Nadpis1">
    <w:name w:val="heading 1"/>
    <w:basedOn w:val="Normlny"/>
    <w:next w:val="Normlny"/>
    <w:link w:val="Nadpis1Char"/>
    <w:uiPriority w:val="9"/>
    <w:qFormat/>
    <w:rsid w:val="00F019A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dpis2">
    <w:name w:val="heading 2"/>
    <w:basedOn w:val="Normlny"/>
    <w:next w:val="Normlny"/>
    <w:link w:val="Nadpis2Char"/>
    <w:uiPriority w:val="9"/>
    <w:semiHidden/>
    <w:unhideWhenUsed/>
    <w:qFormat/>
    <w:rsid w:val="00F019A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dpis3">
    <w:name w:val="heading 3"/>
    <w:basedOn w:val="Normlny"/>
    <w:next w:val="Normlny"/>
    <w:link w:val="Nadpis3Char"/>
    <w:uiPriority w:val="9"/>
    <w:semiHidden/>
    <w:unhideWhenUsed/>
    <w:qFormat/>
    <w:rsid w:val="00F019A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dpis4">
    <w:name w:val="heading 4"/>
    <w:basedOn w:val="Normlny"/>
    <w:next w:val="Normlny"/>
    <w:link w:val="Nadpis4Char"/>
    <w:uiPriority w:val="9"/>
    <w:semiHidden/>
    <w:unhideWhenUsed/>
    <w:qFormat/>
    <w:rsid w:val="00F019AB"/>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Nadpis5">
    <w:name w:val="heading 5"/>
    <w:basedOn w:val="Normlny"/>
    <w:next w:val="Normlny"/>
    <w:link w:val="Nadpis5Char"/>
    <w:uiPriority w:val="9"/>
    <w:semiHidden/>
    <w:unhideWhenUsed/>
    <w:qFormat/>
    <w:rsid w:val="00F019AB"/>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Nadpis6">
    <w:name w:val="heading 6"/>
    <w:basedOn w:val="Normlny"/>
    <w:next w:val="Normlny"/>
    <w:link w:val="Nadpis6Char"/>
    <w:uiPriority w:val="9"/>
    <w:semiHidden/>
    <w:unhideWhenUsed/>
    <w:qFormat/>
    <w:rsid w:val="00F019AB"/>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Nadpis7">
    <w:name w:val="heading 7"/>
    <w:basedOn w:val="Normlny"/>
    <w:next w:val="Normlny"/>
    <w:link w:val="Nadpis7Char"/>
    <w:uiPriority w:val="9"/>
    <w:semiHidden/>
    <w:unhideWhenUsed/>
    <w:qFormat/>
    <w:rsid w:val="00F019AB"/>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Nadpis8">
    <w:name w:val="heading 8"/>
    <w:basedOn w:val="Normlny"/>
    <w:next w:val="Normlny"/>
    <w:link w:val="Nadpis8Char"/>
    <w:uiPriority w:val="9"/>
    <w:semiHidden/>
    <w:unhideWhenUsed/>
    <w:qFormat/>
    <w:rsid w:val="00F019AB"/>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Nadpis9">
    <w:name w:val="heading 9"/>
    <w:basedOn w:val="Normlny"/>
    <w:next w:val="Normlny"/>
    <w:link w:val="Nadpis9Char"/>
    <w:uiPriority w:val="9"/>
    <w:semiHidden/>
    <w:unhideWhenUsed/>
    <w:qFormat/>
    <w:rsid w:val="00F019AB"/>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019AB"/>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F019AB"/>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F019AB"/>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F019AB"/>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F019AB"/>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F019AB"/>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F019AB"/>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F019AB"/>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F019AB"/>
    <w:rPr>
      <w:rFonts w:eastAsiaTheme="majorEastAsia" w:cstheme="majorBidi"/>
      <w:color w:val="272727" w:themeColor="text1" w:themeTint="D8"/>
    </w:rPr>
  </w:style>
  <w:style w:type="paragraph" w:styleId="Nzov">
    <w:name w:val="Title"/>
    <w:basedOn w:val="Normlny"/>
    <w:next w:val="Normlny"/>
    <w:link w:val="NzovChar"/>
    <w:uiPriority w:val="10"/>
    <w:qFormat/>
    <w:rsid w:val="00F019AB"/>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zovChar">
    <w:name w:val="Názov Char"/>
    <w:basedOn w:val="Predvolenpsmoodseku"/>
    <w:link w:val="Nzov"/>
    <w:uiPriority w:val="10"/>
    <w:rsid w:val="00F019AB"/>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F019AB"/>
    <w:pPr>
      <w:numPr>
        <w:ilvl w:val="1"/>
      </w:numPr>
      <w:spacing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itulChar">
    <w:name w:val="Podtitul Char"/>
    <w:basedOn w:val="Predvolenpsmoodseku"/>
    <w:link w:val="Podtitul"/>
    <w:uiPriority w:val="11"/>
    <w:rsid w:val="00F019AB"/>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F019AB"/>
    <w:pPr>
      <w:spacing w:before="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ciaChar">
    <w:name w:val="Citácia Char"/>
    <w:basedOn w:val="Predvolenpsmoodseku"/>
    <w:link w:val="Citcia"/>
    <w:uiPriority w:val="29"/>
    <w:rsid w:val="00F019AB"/>
    <w:rPr>
      <w:i/>
      <w:iCs/>
      <w:color w:val="404040" w:themeColor="text1" w:themeTint="BF"/>
    </w:rPr>
  </w:style>
  <w:style w:type="paragraph" w:styleId="Odsekzoznamu">
    <w:name w:val="List Paragraph"/>
    <w:basedOn w:val="Normlny"/>
    <w:uiPriority w:val="34"/>
    <w:qFormat/>
    <w:rsid w:val="00F019AB"/>
    <w:pPr>
      <w:spacing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zvnezvraznenie">
    <w:name w:val="Intense Emphasis"/>
    <w:basedOn w:val="Predvolenpsmoodseku"/>
    <w:uiPriority w:val="21"/>
    <w:qFormat/>
    <w:rsid w:val="00F019AB"/>
    <w:rPr>
      <w:i/>
      <w:iCs/>
      <w:color w:val="0F4761" w:themeColor="accent1" w:themeShade="BF"/>
    </w:rPr>
  </w:style>
  <w:style w:type="paragraph" w:styleId="Zvraznencitcia">
    <w:name w:val="Intense Quote"/>
    <w:basedOn w:val="Normlny"/>
    <w:next w:val="Normlny"/>
    <w:link w:val="ZvraznencitciaChar"/>
    <w:uiPriority w:val="30"/>
    <w:qFormat/>
    <w:rsid w:val="00F019A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ZvraznencitciaChar">
    <w:name w:val="Zvýraznená citácia Char"/>
    <w:basedOn w:val="Predvolenpsmoodseku"/>
    <w:link w:val="Zvraznencitcia"/>
    <w:uiPriority w:val="30"/>
    <w:rsid w:val="00F019AB"/>
    <w:rPr>
      <w:i/>
      <w:iCs/>
      <w:color w:val="0F4761" w:themeColor="accent1" w:themeShade="BF"/>
    </w:rPr>
  </w:style>
  <w:style w:type="character" w:styleId="Zvraznenodkaz">
    <w:name w:val="Intense Reference"/>
    <w:basedOn w:val="Predvolenpsmoodseku"/>
    <w:uiPriority w:val="32"/>
    <w:qFormat/>
    <w:rsid w:val="00F019AB"/>
    <w:rPr>
      <w:b/>
      <w:bCs/>
      <w:smallCaps/>
      <w:color w:val="0F4761" w:themeColor="accent1" w:themeShade="BF"/>
      <w:spacing w:val="5"/>
    </w:rPr>
  </w:style>
  <w:style w:type="character" w:customStyle="1" w:styleId="awspan">
    <w:name w:val="awspan"/>
    <w:basedOn w:val="Predvolenpsmoodseku"/>
    <w:rsid w:val="00F019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660</Words>
  <Characters>3767</Characters>
  <Application>Microsoft Office Word</Application>
  <DocSecurity>0</DocSecurity>
  <Lines>31</Lines>
  <Paragraphs>8</Paragraphs>
  <ScaleCrop>false</ScaleCrop>
  <Company>Kancelaria Narodnej rady Slovenskej republiky</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Vinický, Filip</dc:creator>
  <cp:keywords/>
  <dc:description/>
  <cp:lastModifiedBy>Vinický, Filip</cp:lastModifiedBy>
  <cp:revision>1</cp:revision>
  <dcterms:created xsi:type="dcterms:W3CDTF">2026-05-08T08:41:00Z</dcterms:created>
  <dcterms:modified xsi:type="dcterms:W3CDTF">2026-05-08T08:42:00Z</dcterms:modified>
</cp:coreProperties>
</file>