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CAC0" w14:textId="77777777" w:rsidR="002508A9" w:rsidRDefault="002508A9" w:rsidP="002508A9">
      <w:pPr>
        <w:jc w:val="center"/>
        <w:rPr>
          <w:b/>
          <w:bCs/>
        </w:rPr>
      </w:pPr>
      <w:r>
        <w:rPr>
          <w:b/>
          <w:bCs/>
        </w:rPr>
        <w:t>DOLOŽKA ZLUČITEĽNOSTI</w:t>
      </w:r>
    </w:p>
    <w:p w14:paraId="59AA00B0" w14:textId="77777777" w:rsidR="002508A9" w:rsidRDefault="002508A9" w:rsidP="002508A9">
      <w:pPr>
        <w:jc w:val="center"/>
        <w:rPr>
          <w:b/>
          <w:bCs/>
        </w:rPr>
      </w:pPr>
      <w:r>
        <w:rPr>
          <w:b/>
          <w:bCs/>
        </w:rPr>
        <w:t>návrhu zákona s právom Európskej únie</w:t>
      </w:r>
    </w:p>
    <w:p w14:paraId="69E95114" w14:textId="77777777" w:rsidR="002508A9" w:rsidRDefault="002508A9" w:rsidP="002508A9">
      <w:pPr>
        <w:jc w:val="both"/>
      </w:pPr>
    </w:p>
    <w:p w14:paraId="36D850BF" w14:textId="77777777" w:rsidR="002508A9" w:rsidRDefault="002508A9" w:rsidP="002508A9">
      <w:r>
        <w:rPr>
          <w:b/>
          <w:bCs/>
        </w:rPr>
        <w:t>1. Predkladateľ návrhu zákona</w:t>
      </w:r>
      <w:r>
        <w:t xml:space="preserve">: </w:t>
      </w:r>
    </w:p>
    <w:p w14:paraId="239E791E" w14:textId="77777777" w:rsidR="002508A9" w:rsidRDefault="002508A9" w:rsidP="002508A9"/>
    <w:p w14:paraId="1199438D" w14:textId="77777777" w:rsidR="002508A9" w:rsidRDefault="002508A9" w:rsidP="002508A9">
      <w:pPr>
        <w:jc w:val="both"/>
      </w:pPr>
      <w:r>
        <w:t>poslankyne a poslanec Národnej rady Slovenskej republiky Beáta Jurík, Simona Petrík, Štefan Kišš, Darina Luščíková a Lucia Plaváková.</w:t>
      </w:r>
    </w:p>
    <w:p w14:paraId="3FC12EEC" w14:textId="77777777" w:rsidR="002508A9" w:rsidRDefault="002508A9" w:rsidP="002508A9"/>
    <w:p w14:paraId="7131DE23" w14:textId="77777777" w:rsidR="002508A9" w:rsidRDefault="002508A9" w:rsidP="002508A9">
      <w:pPr>
        <w:rPr>
          <w:b/>
          <w:bCs/>
        </w:rPr>
      </w:pPr>
      <w:r>
        <w:rPr>
          <w:b/>
          <w:bCs/>
        </w:rPr>
        <w:t>2. Názov návrhu právneho predpisu:</w:t>
      </w:r>
    </w:p>
    <w:p w14:paraId="2123CCB8" w14:textId="77777777" w:rsidR="002508A9" w:rsidRDefault="002508A9" w:rsidP="002508A9"/>
    <w:p w14:paraId="757166D0" w14:textId="77777777" w:rsidR="002508A9" w:rsidRDefault="002508A9" w:rsidP="002508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Návrh zákona, ktorým sa dopĺňa zákon č. 595/2003 Z. z. o dani z príjmov v znení neskorších predpisov.</w:t>
      </w:r>
    </w:p>
    <w:p w14:paraId="1A822DB4" w14:textId="77777777" w:rsidR="002508A9" w:rsidRDefault="002508A9" w:rsidP="002508A9">
      <w:pPr>
        <w:jc w:val="both"/>
        <w:rPr>
          <w:highlight w:val="white"/>
        </w:rPr>
      </w:pPr>
    </w:p>
    <w:p w14:paraId="0F201AD9" w14:textId="77777777" w:rsidR="002508A9" w:rsidRDefault="002508A9" w:rsidP="002508A9">
      <w:pPr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3. Problematika návrhu právneho predpisu:</w:t>
      </w:r>
    </w:p>
    <w:p w14:paraId="5DB2C31C" w14:textId="77777777" w:rsidR="002508A9" w:rsidRDefault="002508A9" w:rsidP="002508A9">
      <w:pPr>
        <w:jc w:val="both"/>
        <w:rPr>
          <w:b/>
          <w:bCs/>
          <w:highlight w:val="white"/>
        </w:rPr>
      </w:pPr>
    </w:p>
    <w:p w14:paraId="2DF3DF91" w14:textId="77777777" w:rsidR="002508A9" w:rsidRDefault="002508A9" w:rsidP="002508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nie je upravená v práve Európskej únie</w:t>
      </w:r>
    </w:p>
    <w:p w14:paraId="7FD481B5" w14:textId="77777777" w:rsidR="002508A9" w:rsidRDefault="002508A9" w:rsidP="002508A9">
      <w:pPr>
        <w:jc w:val="both"/>
      </w:pPr>
    </w:p>
    <w:p w14:paraId="1680FA43" w14:textId="77777777" w:rsidR="002508A9" w:rsidRDefault="002508A9" w:rsidP="002508A9">
      <w:pPr>
        <w:jc w:val="both"/>
        <w:rPr>
          <w:highlight w:val="white"/>
        </w:rPr>
      </w:pPr>
    </w:p>
    <w:p w14:paraId="6D0D9967" w14:textId="77777777" w:rsidR="002508A9" w:rsidRDefault="002508A9" w:rsidP="002508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nie je obsiahnutá v judikatúre Súdneho dvora Európskej únie.</w:t>
      </w:r>
    </w:p>
    <w:p w14:paraId="3DC3060B" w14:textId="77777777" w:rsidR="002508A9" w:rsidRDefault="002508A9" w:rsidP="002508A9">
      <w:pPr>
        <w:jc w:val="both"/>
        <w:rPr>
          <w:highlight w:val="white"/>
        </w:rPr>
      </w:pPr>
    </w:p>
    <w:p w14:paraId="7DCBB71F" w14:textId="77777777" w:rsidR="002508A9" w:rsidRDefault="002508A9" w:rsidP="002508A9">
      <w:pPr>
        <w:jc w:val="both"/>
      </w:pPr>
    </w:p>
    <w:p w14:paraId="0B3D2C62" w14:textId="77777777" w:rsidR="002508A9" w:rsidRDefault="002508A9" w:rsidP="002508A9">
      <w:pPr>
        <w:jc w:val="both"/>
        <w:rPr>
          <w:b/>
          <w:bCs/>
        </w:rPr>
      </w:pPr>
      <w:r>
        <w:rPr>
          <w:b/>
          <w:bCs/>
        </w:rPr>
        <w:t>4. Záväzky Slovenskej republiky vo vzťahu k Európskej únii:</w:t>
      </w:r>
    </w:p>
    <w:p w14:paraId="44DC527D" w14:textId="77777777" w:rsidR="002508A9" w:rsidRDefault="002508A9" w:rsidP="002508A9">
      <w:pPr>
        <w:jc w:val="both"/>
      </w:pPr>
    </w:p>
    <w:p w14:paraId="535569AA" w14:textId="77777777" w:rsidR="002508A9" w:rsidRDefault="002508A9" w:rsidP="002508A9">
      <w:pPr>
        <w:jc w:val="both"/>
      </w:pPr>
      <w:r>
        <w:t>Bezpredmetné</w:t>
      </w:r>
    </w:p>
    <w:p w14:paraId="0EC379F3" w14:textId="77777777" w:rsidR="002508A9" w:rsidRDefault="002508A9" w:rsidP="002508A9">
      <w:pPr>
        <w:jc w:val="both"/>
      </w:pPr>
    </w:p>
    <w:p w14:paraId="7C2A14EC" w14:textId="77777777" w:rsidR="002508A9" w:rsidRDefault="002508A9" w:rsidP="002508A9">
      <w:pPr>
        <w:jc w:val="both"/>
        <w:rPr>
          <w:b/>
          <w:bCs/>
        </w:rPr>
      </w:pPr>
      <w:r>
        <w:rPr>
          <w:b/>
          <w:bCs/>
        </w:rPr>
        <w:t>5. Stupeň zlučiteľnosti návrhu právneho predpisu s právom Európskej únie:</w:t>
      </w:r>
    </w:p>
    <w:p w14:paraId="7571A408" w14:textId="77777777" w:rsidR="002508A9" w:rsidRDefault="002508A9" w:rsidP="002508A9">
      <w:pPr>
        <w:jc w:val="both"/>
        <w:rPr>
          <w:b/>
          <w:bCs/>
        </w:rPr>
      </w:pPr>
    </w:p>
    <w:p w14:paraId="23AEC251" w14:textId="77777777" w:rsidR="002508A9" w:rsidRDefault="002508A9" w:rsidP="002508A9">
      <w:pPr>
        <w:jc w:val="both"/>
      </w:pPr>
      <w:r>
        <w:t>Stupeň zlučiteľnosti - úplný</w:t>
      </w:r>
    </w:p>
    <w:p w14:paraId="02615733" w14:textId="77777777" w:rsidR="002508A9" w:rsidRDefault="002508A9" w:rsidP="002508A9">
      <w:pPr>
        <w:jc w:val="both"/>
      </w:pPr>
    </w:p>
    <w:p w14:paraId="6B5AF4B9" w14:textId="77777777" w:rsidR="002508A9" w:rsidRDefault="002508A9" w:rsidP="002508A9">
      <w:pPr>
        <w:jc w:val="both"/>
      </w:pPr>
    </w:p>
    <w:p w14:paraId="0F3619CD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3351"/>
    <w:multiLevelType w:val="multilevel"/>
    <w:tmpl w:val="F4089D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7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A9"/>
    <w:rsid w:val="002508A9"/>
    <w:rsid w:val="007876F7"/>
    <w:rsid w:val="00904280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F5AD"/>
  <w15:chartTrackingRefBased/>
  <w15:docId w15:val="{0498FECF-BB96-46FD-852B-6A3A398D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08A9"/>
    <w:pPr>
      <w:spacing w:after="0" w:line="240" w:lineRule="auto"/>
    </w:pPr>
    <w:rPr>
      <w:rFonts w:ascii="Times New Roman" w:eastAsia="Times New Roman" w:hAnsi="Times New Roman" w:cs="Times New Roman"/>
      <w:kern w:val="0"/>
      <w:lang w:val="fr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0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0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0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0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0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08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08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08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08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0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0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0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08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08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08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08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08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08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08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0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0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0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0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08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08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08A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0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08A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08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2026-05-08T08:15:00Z</dcterms:created>
  <dcterms:modified xsi:type="dcterms:W3CDTF">2026-05-08T08:16:00Z</dcterms:modified>
</cp:coreProperties>
</file>