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788C" w14:textId="7E2C7915" w:rsidR="0078346F" w:rsidRDefault="00F74B8F" w:rsidP="00881E6F">
      <w:pP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NÁRODNÁ RADA SLOVENSKEJ REPUBLIKY</w:t>
      </w:r>
    </w:p>
    <w:p w14:paraId="217E788D" w14:textId="77777777" w:rsidR="0078346F" w:rsidRDefault="00F74B8F">
      <w:pPr>
        <w:pBdr>
          <w:bottom w:val="single" w:sz="12" w:space="1" w:color="000000"/>
        </w:pBd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IX. volebné obdobie</w:t>
      </w:r>
    </w:p>
    <w:p w14:paraId="217E788F" w14:textId="2EDAF49B" w:rsidR="0078346F" w:rsidRDefault="0078346F" w:rsidP="00D01AA2">
      <w:pPr>
        <w:pStyle w:val="Nadpis2"/>
        <w:spacing w:before="120" w:after="120"/>
        <w:rPr>
          <w:rFonts w:ascii="Book Antiqua" w:eastAsia="Book Antiqua" w:hAnsi="Book Antiqua" w:cs="Book Antiqua"/>
          <w:b w:val="0"/>
          <w:bCs w:val="0"/>
          <w:color w:val="000000"/>
          <w:sz w:val="22"/>
          <w:szCs w:val="22"/>
        </w:rPr>
      </w:pPr>
    </w:p>
    <w:p w14:paraId="217E7890" w14:textId="77777777" w:rsidR="0078346F" w:rsidRDefault="00F74B8F">
      <w:pPr>
        <w:pStyle w:val="Nadpis2"/>
        <w:spacing w:before="120" w:after="120"/>
        <w:jc w:val="center"/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  <w:t>Návrh</w:t>
      </w:r>
    </w:p>
    <w:p w14:paraId="217E7891" w14:textId="77777777" w:rsidR="0078346F" w:rsidRDefault="0078346F">
      <w:pPr>
        <w:pStyle w:val="Nadpis2"/>
        <w:spacing w:before="120" w:after="120"/>
        <w:jc w:val="center"/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</w:pPr>
    </w:p>
    <w:p w14:paraId="217E7892" w14:textId="77777777" w:rsidR="0078346F" w:rsidRDefault="00F74B8F">
      <w:pPr>
        <w:pStyle w:val="Nadpis2"/>
        <w:spacing w:before="120" w:after="120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Zákon</w:t>
      </w:r>
    </w:p>
    <w:p w14:paraId="217E7893" w14:textId="77777777" w:rsidR="0078346F" w:rsidRDefault="0078346F">
      <w:pPr>
        <w:spacing w:before="120" w:after="120"/>
        <w:jc w:val="center"/>
        <w:rPr>
          <w:rFonts w:ascii="Book Antiqua" w:eastAsia="Book Antiqua" w:hAnsi="Book Antiqua" w:cs="Book Antiqua"/>
          <w:color w:val="000000"/>
        </w:rPr>
      </w:pPr>
    </w:p>
    <w:p w14:paraId="217E7894" w14:textId="77777777" w:rsidR="0078346F" w:rsidRDefault="00F74B8F">
      <w:pPr>
        <w:spacing w:before="120" w:after="120" w:line="360" w:lineRule="auto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 ....2026,</w:t>
      </w:r>
    </w:p>
    <w:p w14:paraId="217E7895" w14:textId="77777777" w:rsidR="0078346F" w:rsidRDefault="0078346F" w:rsidP="00367C13">
      <w:pPr>
        <w:widowControl w:val="0"/>
        <w:spacing w:before="120" w:after="120"/>
        <w:contextualSpacing/>
        <w:jc w:val="center"/>
        <w:rPr>
          <w:rFonts w:ascii="Book Antiqua" w:eastAsia="Book Antiqua" w:hAnsi="Book Antiqua" w:cs="Book Antiqua"/>
          <w:b/>
          <w:bCs/>
          <w:color w:val="000000"/>
        </w:rPr>
      </w:pPr>
    </w:p>
    <w:p w14:paraId="217E7897" w14:textId="51F8CB0E" w:rsidR="0078346F" w:rsidRDefault="00F74B8F" w:rsidP="0077122C">
      <w:pPr>
        <w:pStyle w:val="Nadpis1"/>
        <w:spacing w:before="120" w:after="120" w:line="270" w:lineRule="auto"/>
        <w:ind w:left="388" w:right="185"/>
        <w:contextualSpacing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bookmarkStart w:id="0" w:name="_heading=h.8ci60hr62g33" w:colFirst="0" w:colLast="0"/>
      <w:bookmarkEnd w:id="0"/>
      <w:r>
        <w:rPr>
          <w:rFonts w:ascii="Book Antiqua" w:eastAsia="Book Antiqua" w:hAnsi="Book Antiqua" w:cs="Book Antiqua"/>
          <w:color w:val="000000"/>
          <w:sz w:val="22"/>
          <w:szCs w:val="22"/>
        </w:rPr>
        <w:t>ktorým sa mení a dopĺňa zákon č.</w:t>
      </w:r>
      <w:r w:rsidR="00E4525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108/2024 Z. z.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E45252" w:rsidRPr="00E45252">
        <w:rPr>
          <w:rFonts w:ascii="Book Antiqua" w:eastAsia="Book Antiqua" w:hAnsi="Book Antiqua" w:cs="Book Antiqua"/>
          <w:color w:val="000000"/>
          <w:sz w:val="22"/>
          <w:szCs w:val="22"/>
        </w:rPr>
        <w:t>o ochrane spotrebiteľa a o zmene a doplnení niektorých zákonov</w:t>
      </w:r>
      <w:r w:rsidR="00E4525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556DF9" w:rsidRPr="00556DF9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v znení </w:t>
      </w:r>
      <w:r w:rsidR="0077122C">
        <w:rPr>
          <w:rFonts w:ascii="Book Antiqua" w:hAnsi="Book Antiqua"/>
          <w:bCs w:val="0"/>
          <w:sz w:val="22"/>
          <w:szCs w:val="22"/>
        </w:rPr>
        <w:t>neskorších predpisov</w:t>
      </w:r>
    </w:p>
    <w:p w14:paraId="217E7898" w14:textId="77777777" w:rsidR="0078346F" w:rsidRDefault="00F74B8F">
      <w:pPr>
        <w:spacing w:before="120" w:after="120" w:line="259" w:lineRule="auto"/>
        <w:ind w:left="360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  <w:color w:val="000000"/>
        </w:rPr>
        <w:tab/>
        <w:t xml:space="preserve">Národná rada Slovenskej republiky sa uzniesla na tomto zákone:  </w:t>
      </w:r>
    </w:p>
    <w:p w14:paraId="217E7899" w14:textId="77777777" w:rsidR="0078346F" w:rsidRDefault="00F74B8F">
      <w:pPr>
        <w:spacing w:before="120" w:after="120" w:line="259" w:lineRule="auto"/>
        <w:ind w:left="360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</w:t>
      </w:r>
    </w:p>
    <w:p w14:paraId="217E789A" w14:textId="77777777" w:rsidR="0078346F" w:rsidRDefault="00F74B8F">
      <w:pPr>
        <w:spacing w:before="120" w:after="120" w:line="259" w:lineRule="auto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Čl. I</w:t>
      </w:r>
    </w:p>
    <w:p w14:paraId="217E789B" w14:textId="3CB94701" w:rsidR="0078346F" w:rsidRDefault="001136DA" w:rsidP="00B17DD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Book Antiqua" w:eastAsia="Book Antiqua" w:hAnsi="Book Antiqua" w:cs="Book Antiqua"/>
          <w:color w:val="000000"/>
          <w:highlight w:val="white"/>
        </w:rPr>
      </w:pPr>
      <w:r w:rsidRPr="001136DA">
        <w:rPr>
          <w:rFonts w:ascii="Book Antiqua" w:eastAsia="Book Antiqua" w:hAnsi="Book Antiqua" w:cs="Book Antiqua"/>
          <w:color w:val="000000"/>
        </w:rPr>
        <w:t xml:space="preserve">Zákon </w:t>
      </w:r>
      <w:r w:rsidR="00556DF9" w:rsidRPr="00556DF9">
        <w:rPr>
          <w:rFonts w:ascii="Book Antiqua" w:eastAsia="Book Antiqua" w:hAnsi="Book Antiqua" w:cs="Book Antiqua"/>
          <w:color w:val="000000"/>
        </w:rPr>
        <w:t xml:space="preserve">č. 108/2024 Z. z. o ochrane spotrebiteľa a o zmene a doplnení niektorých zákonov </w:t>
      </w:r>
      <w:r w:rsidR="00556DF9">
        <w:rPr>
          <w:rFonts w:ascii="Book Antiqua" w:eastAsia="Book Antiqua" w:hAnsi="Book Antiqua" w:cs="Book Antiqua"/>
          <w:color w:val="000000"/>
        </w:rPr>
        <w:t xml:space="preserve">v znení zákona č. 310/2025 Z. z. a zákona č. 311/2025 Z. z. </w:t>
      </w:r>
      <w:r>
        <w:rPr>
          <w:rFonts w:ascii="Book Antiqua" w:eastAsia="Book Antiqua" w:hAnsi="Book Antiqua" w:cs="Book Antiqua"/>
          <w:color w:val="000000"/>
          <w:highlight w:val="white"/>
        </w:rPr>
        <w:t>sa mení a dopĺňa takto:</w:t>
      </w:r>
    </w:p>
    <w:p w14:paraId="7AD58384" w14:textId="4523DAA2" w:rsidR="00F551FC" w:rsidRDefault="00F551FC" w:rsidP="00B17DDF">
      <w:pPr>
        <w:pStyle w:val="Odsekzoznamu"/>
        <w:numPr>
          <w:ilvl w:val="0"/>
          <w:numId w:val="9"/>
        </w:numPr>
        <w:spacing w:before="120" w:after="120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13a ods. 1 sa slová „ods. 3“ nahrádzajú slovami „ods. 4“.</w:t>
      </w:r>
    </w:p>
    <w:p w14:paraId="29D0E50C" w14:textId="512E5DE9" w:rsidR="00972B35" w:rsidRPr="00F551FC" w:rsidRDefault="00972B35" w:rsidP="00B17DDF">
      <w:pPr>
        <w:pStyle w:val="Odsekzoznamu"/>
        <w:numPr>
          <w:ilvl w:val="0"/>
          <w:numId w:val="9"/>
        </w:numPr>
        <w:spacing w:before="120" w:after="120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 w:rsidRPr="00F551FC">
        <w:rPr>
          <w:rFonts w:ascii="Book Antiqua" w:eastAsia="Book Antiqua" w:hAnsi="Book Antiqua" w:cs="Book Antiqua"/>
          <w:color w:val="000000"/>
        </w:rPr>
        <w:t>V § 15 sa za odsek 1 vkladá nový odsek 2, ktorý znie:</w:t>
      </w:r>
    </w:p>
    <w:p w14:paraId="50BA2F8F" w14:textId="31923741" w:rsidR="00F820A5" w:rsidRDefault="00972B35" w:rsidP="00B17DDF">
      <w:pPr>
        <w:spacing w:before="120" w:after="12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„(2) </w:t>
      </w:r>
      <w:r w:rsidRPr="00972B35">
        <w:rPr>
          <w:rFonts w:ascii="Book Antiqua" w:eastAsia="Book Antiqua" w:hAnsi="Book Antiqua" w:cs="Book Antiqua"/>
          <w:color w:val="000000"/>
        </w:rPr>
        <w:t>Obchodník</w:t>
      </w:r>
      <w:r>
        <w:rPr>
          <w:rFonts w:ascii="Book Antiqua" w:eastAsia="Book Antiqua" w:hAnsi="Book Antiqua" w:cs="Book Antiqua"/>
          <w:color w:val="000000"/>
        </w:rPr>
        <w:t>, ktorý sprostredkúva predaj diaľničnej známky</w:t>
      </w:r>
      <w:r>
        <w:rPr>
          <w:rFonts w:ascii="Book Antiqua" w:eastAsia="Book Antiqua" w:hAnsi="Book Antiqua" w:cs="Book Antiqua"/>
          <w:color w:val="000000"/>
          <w:vertAlign w:val="superscript"/>
        </w:rPr>
        <w:t>63a</w:t>
      </w:r>
      <w:r>
        <w:rPr>
          <w:rFonts w:ascii="Book Antiqua" w:eastAsia="Book Antiqua" w:hAnsi="Book Antiqua" w:cs="Book Antiqua"/>
          <w:color w:val="000000"/>
        </w:rPr>
        <w:t>)</w:t>
      </w:r>
      <w:r w:rsidRPr="00972B35">
        <w:rPr>
          <w:rFonts w:ascii="Book Antiqua" w:eastAsia="Book Antiqua" w:hAnsi="Book Antiqua" w:cs="Book Antiqua"/>
          <w:color w:val="000000"/>
        </w:rPr>
        <w:t xml:space="preserve"> je povinný pred uzavretím zmluvy uzavretej na diaľku</w:t>
      </w:r>
      <w:r w:rsidRPr="00972B35">
        <w:t xml:space="preserve"> </w:t>
      </w:r>
      <w:r w:rsidRPr="00972B35">
        <w:rPr>
          <w:rFonts w:ascii="Book Antiqua" w:eastAsia="Book Antiqua" w:hAnsi="Book Antiqua" w:cs="Book Antiqua"/>
          <w:color w:val="000000"/>
        </w:rPr>
        <w:t>alebo pred tým, ako spotrebiteľ odošle objednávku, ak sa zmluva uzatvára na základe objednávky spotrebiteľa</w:t>
      </w:r>
      <w:r w:rsidR="00832AB7">
        <w:rPr>
          <w:rFonts w:ascii="Book Antiqua" w:eastAsia="Book Antiqua" w:hAnsi="Book Antiqua" w:cs="Book Antiqua"/>
          <w:color w:val="000000"/>
        </w:rPr>
        <w:t>,</w:t>
      </w:r>
      <w:r w:rsidRPr="00972B35">
        <w:t xml:space="preserve"> </w:t>
      </w:r>
      <w:r w:rsidRPr="00972B35">
        <w:rPr>
          <w:rFonts w:ascii="Book Antiqua" w:eastAsia="Book Antiqua" w:hAnsi="Book Antiqua" w:cs="Book Antiqua"/>
          <w:color w:val="000000"/>
        </w:rPr>
        <w:t xml:space="preserve">okrem informácií podľa § 5 </w:t>
      </w:r>
      <w:r>
        <w:rPr>
          <w:rFonts w:ascii="Book Antiqua" w:eastAsia="Book Antiqua" w:hAnsi="Book Antiqua" w:cs="Book Antiqua"/>
          <w:color w:val="000000"/>
        </w:rPr>
        <w:t xml:space="preserve">a odseku 1 </w:t>
      </w:r>
      <w:r w:rsidRPr="00972B35">
        <w:rPr>
          <w:rFonts w:ascii="Book Antiqua" w:eastAsia="Book Antiqua" w:hAnsi="Book Antiqua" w:cs="Book Antiqua"/>
          <w:color w:val="000000"/>
        </w:rPr>
        <w:t>spotrebiteľovi jasne a zrozumiteľne oznámiť</w:t>
      </w:r>
      <w:r>
        <w:rPr>
          <w:rFonts w:ascii="Book Antiqua" w:eastAsia="Book Antiqua" w:hAnsi="Book Antiqua" w:cs="Book Antiqua"/>
          <w:color w:val="000000"/>
        </w:rPr>
        <w:t>, že ide o sprostredkovanie predaja diaľničnej známky,</w:t>
      </w:r>
      <w:r>
        <w:rPr>
          <w:rFonts w:ascii="Book Antiqua" w:eastAsia="Book Antiqua" w:hAnsi="Book Antiqua" w:cs="Book Antiqua"/>
          <w:color w:val="000000"/>
          <w:vertAlign w:val="superscript"/>
        </w:rPr>
        <w:t>63a</w:t>
      </w:r>
      <w:r>
        <w:rPr>
          <w:rFonts w:ascii="Book Antiqua" w:eastAsia="Book Antiqua" w:hAnsi="Book Antiqua" w:cs="Book Antiqua"/>
          <w:color w:val="000000"/>
        </w:rPr>
        <w:t>) cenu diaľničnej známky</w:t>
      </w:r>
      <w:r>
        <w:rPr>
          <w:rFonts w:ascii="Book Antiqua" w:eastAsia="Book Antiqua" w:hAnsi="Book Antiqua" w:cs="Book Antiqua"/>
          <w:color w:val="000000"/>
          <w:vertAlign w:val="superscript"/>
        </w:rPr>
        <w:t>63a</w:t>
      </w:r>
      <w:r>
        <w:rPr>
          <w:rFonts w:ascii="Book Antiqua" w:eastAsia="Book Antiqua" w:hAnsi="Book Antiqua" w:cs="Book Antiqua"/>
          <w:color w:val="000000"/>
        </w:rPr>
        <w:t xml:space="preserve">) </w:t>
      </w:r>
      <w:r w:rsidR="00881E6F">
        <w:rPr>
          <w:rFonts w:ascii="Book Antiqua" w:eastAsia="Book Antiqua" w:hAnsi="Book Antiqua" w:cs="Book Antiqua"/>
          <w:color w:val="000000"/>
        </w:rPr>
        <w:t>a</w:t>
      </w:r>
      <w:r>
        <w:rPr>
          <w:rFonts w:ascii="Book Antiqua" w:eastAsia="Book Antiqua" w:hAnsi="Book Antiqua" w:cs="Book Antiqua"/>
          <w:color w:val="000000"/>
        </w:rPr>
        <w:t xml:space="preserve"> cenu za sprostredkovanie jej predaja. </w:t>
      </w:r>
      <w:r w:rsidR="00864B38" w:rsidRPr="00864B38">
        <w:rPr>
          <w:rFonts w:ascii="Book Antiqua" w:eastAsia="Book Antiqua" w:hAnsi="Book Antiqua" w:cs="Book Antiqua"/>
          <w:color w:val="000000"/>
        </w:rPr>
        <w:t>Tieto informácie musia byť uvedené viditeľne, v bezprostrednej blízkosti celkovej ceny a nesmú byť prezentované menej výrazným spôsobom než celková cena.</w:t>
      </w:r>
      <w:r w:rsidR="00F551FC">
        <w:rPr>
          <w:rFonts w:ascii="Book Antiqua" w:eastAsia="Book Antiqua" w:hAnsi="Book Antiqua" w:cs="Book Antiqua"/>
          <w:color w:val="000000"/>
        </w:rPr>
        <w:t>“.</w:t>
      </w:r>
    </w:p>
    <w:p w14:paraId="64C4ED2A" w14:textId="11FF2941" w:rsidR="00864B38" w:rsidRPr="00864B38" w:rsidRDefault="00864B38" w:rsidP="00864B38">
      <w:pPr>
        <w:spacing w:before="120" w:after="120"/>
        <w:jc w:val="both"/>
        <w:rPr>
          <w:rFonts w:ascii="Book Antiqua" w:eastAsia="Book Antiqua" w:hAnsi="Book Antiqua" w:cs="Book Antiqua"/>
          <w:color w:val="000000"/>
        </w:rPr>
      </w:pPr>
      <w:r w:rsidRPr="00864B38">
        <w:rPr>
          <w:rFonts w:ascii="Book Antiqua" w:eastAsia="Book Antiqua" w:hAnsi="Book Antiqua" w:cs="Book Antiqua"/>
          <w:color w:val="000000"/>
        </w:rPr>
        <w:t xml:space="preserve">Poznámka pod čiarou k odkazu </w:t>
      </w:r>
      <w:r>
        <w:rPr>
          <w:rFonts w:ascii="Book Antiqua" w:eastAsia="Book Antiqua" w:hAnsi="Book Antiqua" w:cs="Book Antiqua"/>
          <w:color w:val="000000"/>
        </w:rPr>
        <w:t>63a</w:t>
      </w:r>
      <w:r w:rsidRPr="00864B38">
        <w:rPr>
          <w:rFonts w:ascii="Book Antiqua" w:eastAsia="Book Antiqua" w:hAnsi="Book Antiqua" w:cs="Book Antiqua"/>
          <w:color w:val="000000"/>
        </w:rPr>
        <w:t xml:space="preserve"> znie:</w:t>
      </w:r>
    </w:p>
    <w:p w14:paraId="719A5ED7" w14:textId="580C2D97" w:rsidR="00864B38" w:rsidRDefault="00864B38" w:rsidP="00864B38">
      <w:pPr>
        <w:spacing w:before="120" w:after="120"/>
        <w:jc w:val="both"/>
        <w:rPr>
          <w:rFonts w:ascii="Book Antiqua" w:eastAsia="Book Antiqua" w:hAnsi="Book Antiqua" w:cs="Book Antiqua"/>
          <w:color w:val="000000"/>
        </w:rPr>
      </w:pPr>
      <w:r w:rsidRPr="00864B38">
        <w:rPr>
          <w:rFonts w:ascii="Book Antiqua" w:eastAsia="Book Antiqua" w:hAnsi="Book Antiqua" w:cs="Book Antiqua"/>
          <w:color w:val="000000"/>
        </w:rPr>
        <w:t>„</w:t>
      </w:r>
      <w:r>
        <w:rPr>
          <w:rFonts w:ascii="Book Antiqua" w:eastAsia="Book Antiqua" w:hAnsi="Book Antiqua" w:cs="Book Antiqua"/>
          <w:color w:val="000000"/>
          <w:vertAlign w:val="superscript"/>
        </w:rPr>
        <w:t>63a</w:t>
      </w:r>
      <w:r w:rsidRPr="00864B38">
        <w:rPr>
          <w:rFonts w:ascii="Book Antiqua" w:eastAsia="Book Antiqua" w:hAnsi="Book Antiqua" w:cs="Book Antiqua"/>
          <w:color w:val="000000"/>
        </w:rPr>
        <w:t xml:space="preserve">) Zákon č. </w:t>
      </w:r>
      <w:r>
        <w:rPr>
          <w:rFonts w:ascii="Book Antiqua" w:eastAsia="Book Antiqua" w:hAnsi="Book Antiqua" w:cs="Book Antiqua"/>
          <w:color w:val="000000"/>
        </w:rPr>
        <w:t>488/2013</w:t>
      </w:r>
      <w:r w:rsidRPr="00864B38">
        <w:rPr>
          <w:rFonts w:ascii="Book Antiqua" w:eastAsia="Book Antiqua" w:hAnsi="Book Antiqua" w:cs="Book Antiqua"/>
          <w:color w:val="000000"/>
        </w:rPr>
        <w:t xml:space="preserve"> Z. z. </w:t>
      </w:r>
      <w:r w:rsidR="00C754AF">
        <w:rPr>
          <w:rFonts w:ascii="Book Antiqua" w:eastAsia="Book Antiqua" w:hAnsi="Book Antiqua" w:cs="Book Antiqua"/>
          <w:color w:val="000000"/>
        </w:rPr>
        <w:t xml:space="preserve">o diaľničnej známke a o zmene niektorých zákonov </w:t>
      </w:r>
      <w:r w:rsidRPr="00864B38">
        <w:rPr>
          <w:rFonts w:ascii="Book Antiqua" w:eastAsia="Book Antiqua" w:hAnsi="Book Antiqua" w:cs="Book Antiqua"/>
          <w:color w:val="000000"/>
        </w:rPr>
        <w:t>v znení neskorších predpisov.“.</w:t>
      </w:r>
    </w:p>
    <w:p w14:paraId="56E71908" w14:textId="7609E393" w:rsidR="00B17DDF" w:rsidRDefault="00B17DDF" w:rsidP="00B17DDF">
      <w:pPr>
        <w:spacing w:before="120" w:after="12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Doterajšie odseky 2 až 9 sa označujú ako odseky 3 až 10.</w:t>
      </w:r>
    </w:p>
    <w:p w14:paraId="02306766" w14:textId="2C11B5F9" w:rsidR="00B17DDF" w:rsidRDefault="00B17DDF" w:rsidP="00B17DDF">
      <w:pPr>
        <w:pStyle w:val="Odsekzoznamu"/>
        <w:numPr>
          <w:ilvl w:val="0"/>
          <w:numId w:val="9"/>
        </w:numPr>
        <w:spacing w:before="120" w:after="120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15 ods. 6 sa slová „</w:t>
      </w:r>
      <w:r w:rsidRPr="00B17DDF">
        <w:rPr>
          <w:rFonts w:ascii="Book Antiqua" w:eastAsia="Book Antiqua" w:hAnsi="Book Antiqua" w:cs="Book Antiqua"/>
          <w:color w:val="000000"/>
        </w:rPr>
        <w:t>odseku 4 písm. a)</w:t>
      </w:r>
      <w:r>
        <w:rPr>
          <w:rFonts w:ascii="Book Antiqua" w:eastAsia="Book Antiqua" w:hAnsi="Book Antiqua" w:cs="Book Antiqua"/>
          <w:color w:val="000000"/>
        </w:rPr>
        <w:t>“ nahr</w:t>
      </w:r>
      <w:bookmarkStart w:id="1" w:name="_GoBack"/>
      <w:bookmarkEnd w:id="1"/>
      <w:r>
        <w:rPr>
          <w:rFonts w:ascii="Book Antiqua" w:eastAsia="Book Antiqua" w:hAnsi="Book Antiqua" w:cs="Book Antiqua"/>
          <w:color w:val="000000"/>
        </w:rPr>
        <w:t>ádzajú slovami „</w:t>
      </w:r>
      <w:r w:rsidRPr="00B17DDF">
        <w:rPr>
          <w:rFonts w:ascii="Book Antiqua" w:eastAsia="Book Antiqua" w:hAnsi="Book Antiqua" w:cs="Book Antiqua"/>
          <w:color w:val="000000"/>
        </w:rPr>
        <w:t xml:space="preserve">odseku </w:t>
      </w:r>
      <w:r>
        <w:rPr>
          <w:rFonts w:ascii="Book Antiqua" w:eastAsia="Book Antiqua" w:hAnsi="Book Antiqua" w:cs="Book Antiqua"/>
          <w:color w:val="000000"/>
        </w:rPr>
        <w:t>5</w:t>
      </w:r>
      <w:r w:rsidRPr="00B17DDF">
        <w:rPr>
          <w:rFonts w:ascii="Book Antiqua" w:eastAsia="Book Antiqua" w:hAnsi="Book Antiqua" w:cs="Book Antiqua"/>
          <w:color w:val="000000"/>
        </w:rPr>
        <w:t xml:space="preserve"> písm. a)</w:t>
      </w:r>
      <w:r>
        <w:rPr>
          <w:rFonts w:ascii="Book Antiqua" w:eastAsia="Book Antiqua" w:hAnsi="Book Antiqua" w:cs="Book Antiqua"/>
          <w:color w:val="000000"/>
        </w:rPr>
        <w:t>“.</w:t>
      </w:r>
    </w:p>
    <w:p w14:paraId="6B43811C" w14:textId="23D1A7DE" w:rsidR="00B17DDF" w:rsidRDefault="00B17DDF" w:rsidP="00B17DDF">
      <w:pPr>
        <w:pStyle w:val="Odsekzoznamu"/>
        <w:numPr>
          <w:ilvl w:val="0"/>
          <w:numId w:val="9"/>
        </w:numPr>
        <w:spacing w:before="120" w:after="120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15 ods. 10 sa slová „odsekov 1 a 5“ nahrádzajú slovami „odsekov 1 a 6“.</w:t>
      </w:r>
    </w:p>
    <w:p w14:paraId="60E98891" w14:textId="15FB7851" w:rsidR="00F551FC" w:rsidRDefault="00F551FC" w:rsidP="00B17DDF">
      <w:pPr>
        <w:pStyle w:val="Odsekzoznamu"/>
        <w:numPr>
          <w:ilvl w:val="0"/>
          <w:numId w:val="9"/>
        </w:numPr>
        <w:spacing w:before="120" w:after="120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16 ods. 3 sa slová „</w:t>
      </w:r>
      <w:r w:rsidRPr="00F551FC">
        <w:rPr>
          <w:rFonts w:ascii="Book Antiqua" w:eastAsia="Book Antiqua" w:hAnsi="Book Antiqua" w:cs="Book Antiqua"/>
          <w:color w:val="000000"/>
        </w:rPr>
        <w:t>§ 15 ods. 1 a</w:t>
      </w:r>
      <w:r>
        <w:rPr>
          <w:rFonts w:ascii="Book Antiqua" w:eastAsia="Book Antiqua" w:hAnsi="Book Antiqua" w:cs="Book Antiqua"/>
          <w:color w:val="000000"/>
        </w:rPr>
        <w:t> </w:t>
      </w:r>
      <w:r w:rsidRPr="00F551FC">
        <w:rPr>
          <w:rFonts w:ascii="Book Antiqua" w:eastAsia="Book Antiqua" w:hAnsi="Book Antiqua" w:cs="Book Antiqua"/>
          <w:color w:val="000000"/>
        </w:rPr>
        <w:t>5</w:t>
      </w:r>
      <w:r>
        <w:rPr>
          <w:rFonts w:ascii="Book Antiqua" w:eastAsia="Book Antiqua" w:hAnsi="Book Antiqua" w:cs="Book Antiqua"/>
          <w:color w:val="000000"/>
        </w:rPr>
        <w:t>“ nahrádzajú slovami „</w:t>
      </w:r>
      <w:r w:rsidRPr="00F551FC">
        <w:rPr>
          <w:rFonts w:ascii="Book Antiqua" w:eastAsia="Book Antiqua" w:hAnsi="Book Antiqua" w:cs="Book Antiqua"/>
          <w:color w:val="000000"/>
        </w:rPr>
        <w:t>§ 15 ods. 1 a</w:t>
      </w:r>
      <w:r>
        <w:rPr>
          <w:rFonts w:ascii="Book Antiqua" w:eastAsia="Book Antiqua" w:hAnsi="Book Antiqua" w:cs="Book Antiqua"/>
          <w:color w:val="000000"/>
        </w:rPr>
        <w:t> 6“.</w:t>
      </w:r>
    </w:p>
    <w:p w14:paraId="2713393D" w14:textId="4D1E404F" w:rsidR="00F551FC" w:rsidRDefault="00F551FC" w:rsidP="00B17DDF">
      <w:pPr>
        <w:pStyle w:val="Odsekzoznamu"/>
        <w:numPr>
          <w:ilvl w:val="0"/>
          <w:numId w:val="9"/>
        </w:numPr>
        <w:spacing w:before="120" w:after="120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26 ods. 3</w:t>
      </w:r>
      <w:r w:rsidRPr="00F551FC"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  <w:color w:val="000000"/>
        </w:rPr>
        <w:t>sa slová „ods. 3 až 5“ nahrádzajú slovami „ods. 4 až 6“.</w:t>
      </w:r>
    </w:p>
    <w:p w14:paraId="1CD7F1CC" w14:textId="3153BA3D" w:rsidR="00F551FC" w:rsidRPr="00367C13" w:rsidRDefault="00F551FC" w:rsidP="00972B35">
      <w:pPr>
        <w:pStyle w:val="Odsekzoznamu"/>
        <w:numPr>
          <w:ilvl w:val="0"/>
          <w:numId w:val="9"/>
        </w:numPr>
        <w:spacing w:before="120" w:after="120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V § 43 ods. </w:t>
      </w:r>
      <w:r w:rsidR="00B17DDF">
        <w:rPr>
          <w:rFonts w:ascii="Book Antiqua" w:eastAsia="Book Antiqua" w:hAnsi="Book Antiqua" w:cs="Book Antiqua"/>
          <w:color w:val="000000"/>
        </w:rPr>
        <w:t>1</w:t>
      </w:r>
      <w:r w:rsidRPr="00F551FC"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  <w:color w:val="000000"/>
        </w:rPr>
        <w:t>sa slová „</w:t>
      </w:r>
      <w:r w:rsidR="00B17DDF" w:rsidRPr="00B17DDF">
        <w:rPr>
          <w:rFonts w:ascii="Book Antiqua" w:eastAsia="Book Antiqua" w:hAnsi="Book Antiqua" w:cs="Book Antiqua"/>
          <w:color w:val="000000"/>
        </w:rPr>
        <w:t>§ 15 ods. 1, 3 až 5, 7 až 9</w:t>
      </w:r>
      <w:r>
        <w:rPr>
          <w:rFonts w:ascii="Book Antiqua" w:eastAsia="Book Antiqua" w:hAnsi="Book Antiqua" w:cs="Book Antiqua"/>
          <w:color w:val="000000"/>
        </w:rPr>
        <w:t>“ nahrádzajú slovami „</w:t>
      </w:r>
      <w:r w:rsidR="00B17DDF" w:rsidRPr="00B17DDF">
        <w:rPr>
          <w:rFonts w:ascii="Book Antiqua" w:eastAsia="Book Antiqua" w:hAnsi="Book Antiqua" w:cs="Book Antiqua"/>
          <w:color w:val="000000"/>
        </w:rPr>
        <w:t xml:space="preserve">§ 15 ods. 1, </w:t>
      </w:r>
      <w:r w:rsidR="00B17DDF">
        <w:rPr>
          <w:rFonts w:ascii="Book Antiqua" w:eastAsia="Book Antiqua" w:hAnsi="Book Antiqua" w:cs="Book Antiqua"/>
          <w:color w:val="000000"/>
        </w:rPr>
        <w:t>4</w:t>
      </w:r>
      <w:r w:rsidR="00B17DDF" w:rsidRPr="00B17DDF">
        <w:rPr>
          <w:rFonts w:ascii="Book Antiqua" w:eastAsia="Book Antiqua" w:hAnsi="Book Antiqua" w:cs="Book Antiqua"/>
          <w:color w:val="000000"/>
        </w:rPr>
        <w:t xml:space="preserve"> až </w:t>
      </w:r>
      <w:r w:rsidR="00B17DDF">
        <w:rPr>
          <w:rFonts w:ascii="Book Antiqua" w:eastAsia="Book Antiqua" w:hAnsi="Book Antiqua" w:cs="Book Antiqua"/>
          <w:color w:val="000000"/>
        </w:rPr>
        <w:t>6</w:t>
      </w:r>
      <w:r w:rsidR="00B17DDF" w:rsidRPr="00B17DDF">
        <w:rPr>
          <w:rFonts w:ascii="Book Antiqua" w:eastAsia="Book Antiqua" w:hAnsi="Book Antiqua" w:cs="Book Antiqua"/>
          <w:color w:val="000000"/>
        </w:rPr>
        <w:t xml:space="preserve">, </w:t>
      </w:r>
      <w:r w:rsidR="00B17DDF">
        <w:rPr>
          <w:rFonts w:ascii="Book Antiqua" w:eastAsia="Book Antiqua" w:hAnsi="Book Antiqua" w:cs="Book Antiqua"/>
          <w:color w:val="000000"/>
        </w:rPr>
        <w:t>8</w:t>
      </w:r>
      <w:r w:rsidR="00B17DDF" w:rsidRPr="00B17DDF">
        <w:rPr>
          <w:rFonts w:ascii="Book Antiqua" w:eastAsia="Book Antiqua" w:hAnsi="Book Antiqua" w:cs="Book Antiqua"/>
          <w:color w:val="000000"/>
        </w:rPr>
        <w:t xml:space="preserve"> až </w:t>
      </w:r>
      <w:r w:rsidR="00B17DDF">
        <w:rPr>
          <w:rFonts w:ascii="Book Antiqua" w:eastAsia="Book Antiqua" w:hAnsi="Book Antiqua" w:cs="Book Antiqua"/>
          <w:color w:val="000000"/>
        </w:rPr>
        <w:t>10</w:t>
      </w:r>
      <w:r>
        <w:rPr>
          <w:rFonts w:ascii="Book Antiqua" w:eastAsia="Book Antiqua" w:hAnsi="Book Antiqua" w:cs="Book Antiqua"/>
          <w:color w:val="000000"/>
        </w:rPr>
        <w:t>“</w:t>
      </w:r>
      <w:r w:rsidR="00AB3F57">
        <w:rPr>
          <w:rFonts w:ascii="Book Antiqua" w:eastAsia="Book Antiqua" w:hAnsi="Book Antiqua" w:cs="Book Antiqua"/>
          <w:color w:val="000000"/>
        </w:rPr>
        <w:t>.</w:t>
      </w:r>
    </w:p>
    <w:p w14:paraId="77E4E834" w14:textId="19A0F9A3" w:rsidR="00F820A5" w:rsidRPr="00CB3857" w:rsidRDefault="00CB3857" w:rsidP="00CB3857">
      <w:pP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 xml:space="preserve">Čl. </w:t>
      </w:r>
      <w:r w:rsidR="00CB5B2E">
        <w:rPr>
          <w:rFonts w:ascii="Book Antiqua" w:eastAsia="Book Antiqua" w:hAnsi="Book Antiqua" w:cs="Book Antiqua"/>
          <w:b/>
          <w:bCs/>
          <w:color w:val="000000"/>
        </w:rPr>
        <w:t>II</w:t>
      </w:r>
    </w:p>
    <w:p w14:paraId="217E78BF" w14:textId="7EA2E511" w:rsidR="0078346F" w:rsidRDefault="00F74B8F" w:rsidP="00B17DDF">
      <w:pPr>
        <w:spacing w:before="120" w:after="120"/>
        <w:ind w:firstLine="708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Tento zákon nadobúda účinnosť 1. </w:t>
      </w:r>
      <w:r w:rsidR="00CB3857">
        <w:rPr>
          <w:rFonts w:ascii="Book Antiqua" w:eastAsia="Book Antiqua" w:hAnsi="Book Antiqua" w:cs="Book Antiqua"/>
          <w:color w:val="000000"/>
        </w:rPr>
        <w:t>novembra</w:t>
      </w:r>
      <w:r>
        <w:rPr>
          <w:rFonts w:ascii="Book Antiqua" w:eastAsia="Book Antiqua" w:hAnsi="Book Antiqua" w:cs="Book Antiqua"/>
          <w:color w:val="000000"/>
        </w:rPr>
        <w:t xml:space="preserve"> 2026.</w:t>
      </w:r>
    </w:p>
    <w:sectPr w:rsidR="0078346F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AAC1C" w14:textId="77777777" w:rsidR="00F74B8F" w:rsidRDefault="00F74B8F">
      <w:r>
        <w:separator/>
      </w:r>
    </w:p>
  </w:endnote>
  <w:endnote w:type="continuationSeparator" w:id="0">
    <w:p w14:paraId="072FF97F" w14:textId="77777777" w:rsidR="00F74B8F" w:rsidRDefault="00F7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7EF9639-1E6B-40BE-BD0A-D69C02B361B9}"/>
    <w:embedBold r:id="rId2" w:fontKey="{A292A05A-6CD6-4815-8E9A-2FE1BC413496}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2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EAF885D8-7B83-44A0-B6F3-7BDB883A37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F401B5C6-CB52-4C43-8081-AF71C65E557D}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5" w:fontKey="{6B6E10E3-0BBF-49D0-B5F7-ACC09E917DC5}"/>
    <w:embedBold r:id="rId6" w:fontKey="{F778E8E0-1813-4D87-93C0-7220D3BDB423}"/>
    <w:embedItalic r:id="rId7" w:fontKey="{49141795-D98C-4A0D-86D4-1E9F7237CC0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42EE26FF-E019-41EF-AB4B-C319A76D5C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E78C4" w14:textId="79C33C3E" w:rsidR="0078346F" w:rsidRDefault="00F74B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81E6F">
      <w:rPr>
        <w:noProof/>
        <w:color w:val="000000"/>
      </w:rPr>
      <w:t>1</w:t>
    </w:r>
    <w:r>
      <w:rPr>
        <w:color w:val="000000"/>
      </w:rPr>
      <w:fldChar w:fldCharType="end"/>
    </w:r>
  </w:p>
  <w:p w14:paraId="217E78C5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A440F" w14:textId="77777777" w:rsidR="00F74B8F" w:rsidRDefault="00F74B8F">
      <w:r>
        <w:separator/>
      </w:r>
    </w:p>
  </w:footnote>
  <w:footnote w:type="continuationSeparator" w:id="0">
    <w:p w14:paraId="14D00FC4" w14:textId="77777777" w:rsidR="00F74B8F" w:rsidRDefault="00F74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E78C1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217E78C2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217E78C3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4A53"/>
    <w:multiLevelType w:val="hybridMultilevel"/>
    <w:tmpl w:val="29A4CE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3268F"/>
    <w:multiLevelType w:val="multilevel"/>
    <w:tmpl w:val="96D8808E"/>
    <w:lvl w:ilvl="0">
      <w:start w:val="1"/>
      <w:numFmt w:val="decimal"/>
      <w:suff w:val="space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E4533A"/>
    <w:multiLevelType w:val="hybridMultilevel"/>
    <w:tmpl w:val="886277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65649"/>
    <w:multiLevelType w:val="multilevel"/>
    <w:tmpl w:val="59ACAB6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6157A81"/>
    <w:multiLevelType w:val="multilevel"/>
    <w:tmpl w:val="D7A2EF3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61F24B7"/>
    <w:multiLevelType w:val="multilevel"/>
    <w:tmpl w:val="D7A2EF3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07B7D28"/>
    <w:multiLevelType w:val="hybridMultilevel"/>
    <w:tmpl w:val="D93EB5F2"/>
    <w:lvl w:ilvl="0" w:tplc="45A89B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93F6C"/>
    <w:multiLevelType w:val="hybridMultilevel"/>
    <w:tmpl w:val="8710D4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E66C4"/>
    <w:multiLevelType w:val="hybridMultilevel"/>
    <w:tmpl w:val="96C23C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6F"/>
    <w:rsid w:val="000351BC"/>
    <w:rsid w:val="000454E1"/>
    <w:rsid w:val="00051D44"/>
    <w:rsid w:val="00072A04"/>
    <w:rsid w:val="00085457"/>
    <w:rsid w:val="000A1D89"/>
    <w:rsid w:val="001136DA"/>
    <w:rsid w:val="001372E6"/>
    <w:rsid w:val="00185C77"/>
    <w:rsid w:val="001C43A2"/>
    <w:rsid w:val="001E54E7"/>
    <w:rsid w:val="00212E4F"/>
    <w:rsid w:val="00240199"/>
    <w:rsid w:val="002D3C51"/>
    <w:rsid w:val="003219D8"/>
    <w:rsid w:val="003479A7"/>
    <w:rsid w:val="00360169"/>
    <w:rsid w:val="00367C13"/>
    <w:rsid w:val="00373E31"/>
    <w:rsid w:val="00383203"/>
    <w:rsid w:val="0039658C"/>
    <w:rsid w:val="003A0962"/>
    <w:rsid w:val="003C33CE"/>
    <w:rsid w:val="003F3541"/>
    <w:rsid w:val="003F7879"/>
    <w:rsid w:val="00457226"/>
    <w:rsid w:val="004606CD"/>
    <w:rsid w:val="00477CC9"/>
    <w:rsid w:val="004862BE"/>
    <w:rsid w:val="00510A1C"/>
    <w:rsid w:val="0054680B"/>
    <w:rsid w:val="00556DF9"/>
    <w:rsid w:val="00575616"/>
    <w:rsid w:val="00632C18"/>
    <w:rsid w:val="0063517B"/>
    <w:rsid w:val="006808D6"/>
    <w:rsid w:val="00687243"/>
    <w:rsid w:val="006B2AD2"/>
    <w:rsid w:val="00701C1A"/>
    <w:rsid w:val="0074771E"/>
    <w:rsid w:val="0077122C"/>
    <w:rsid w:val="0078346F"/>
    <w:rsid w:val="007B630B"/>
    <w:rsid w:val="00802474"/>
    <w:rsid w:val="00832AB7"/>
    <w:rsid w:val="00841C0F"/>
    <w:rsid w:val="008553D0"/>
    <w:rsid w:val="00864B38"/>
    <w:rsid w:val="00866872"/>
    <w:rsid w:val="00881E6F"/>
    <w:rsid w:val="008C08AE"/>
    <w:rsid w:val="00947F53"/>
    <w:rsid w:val="00972B35"/>
    <w:rsid w:val="009A3FC7"/>
    <w:rsid w:val="009B1F8F"/>
    <w:rsid w:val="009D2413"/>
    <w:rsid w:val="00A12103"/>
    <w:rsid w:val="00A24221"/>
    <w:rsid w:val="00A60B14"/>
    <w:rsid w:val="00AA5960"/>
    <w:rsid w:val="00AB3F57"/>
    <w:rsid w:val="00AC6CF6"/>
    <w:rsid w:val="00AE4FC8"/>
    <w:rsid w:val="00B17DDF"/>
    <w:rsid w:val="00B234E9"/>
    <w:rsid w:val="00B3729D"/>
    <w:rsid w:val="00B4698A"/>
    <w:rsid w:val="00BA3004"/>
    <w:rsid w:val="00C0677C"/>
    <w:rsid w:val="00C2630E"/>
    <w:rsid w:val="00C356B4"/>
    <w:rsid w:val="00C442FB"/>
    <w:rsid w:val="00C5648B"/>
    <w:rsid w:val="00C70652"/>
    <w:rsid w:val="00C754AF"/>
    <w:rsid w:val="00CB3857"/>
    <w:rsid w:val="00CB5B2E"/>
    <w:rsid w:val="00CD1BDE"/>
    <w:rsid w:val="00D01AA2"/>
    <w:rsid w:val="00D65A2C"/>
    <w:rsid w:val="00D87E7C"/>
    <w:rsid w:val="00E42E01"/>
    <w:rsid w:val="00E45252"/>
    <w:rsid w:val="00E85605"/>
    <w:rsid w:val="00E91CD9"/>
    <w:rsid w:val="00EB7443"/>
    <w:rsid w:val="00F117BE"/>
    <w:rsid w:val="00F16C90"/>
    <w:rsid w:val="00F306AA"/>
    <w:rsid w:val="00F455C4"/>
    <w:rsid w:val="00F551FC"/>
    <w:rsid w:val="00F64EED"/>
    <w:rsid w:val="00F74B8F"/>
    <w:rsid w:val="00F820A5"/>
    <w:rsid w:val="00F93E48"/>
    <w:rsid w:val="00FB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E788B"/>
  <w15:docId w15:val="{7E5A3C00-216A-4FFC-AFAB-C23D0D08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unhideWhenUsed/>
    <w:qFormat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dpis1Char">
    <w:name w:val="Nadpis 1 Char"/>
    <w:basedOn w:val="Predvolenpsmoodseku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  <w:lang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link w:val="Hlavik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,Odstavec cíl se seznamem,Odstavec se seznamem1"/>
    <w:link w:val="OdsekzoznamuChar"/>
    <w:uiPriority w:val="34"/>
    <w:qFormat/>
    <w:rsid w:val="00300BB4"/>
    <w:pPr>
      <w:ind w:left="720"/>
      <w:contextualSpacing/>
    </w:pPr>
  </w:style>
  <w:style w:type="paragraph" w:styleId="Pta">
    <w:name w:val="footer"/>
    <w:link w:val="Pt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uiPriority w:val="99"/>
    <w:semiHidden/>
    <w:unhideWhenUsed/>
    <w:rsid w:val="002D3B9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,Odstavec cíl se seznamem Char,Odstavec se seznamem1 Char"/>
    <w:basedOn w:val="Predvolenpsmoodseku"/>
    <w:link w:val="Odsekzoznamu"/>
    <w:uiPriority w:val="34"/>
    <w:qFormat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Textbubliny">
    <w:name w:val="Balloon Text"/>
    <w:link w:val="TextbublinyChar"/>
    <w:uiPriority w:val="99"/>
    <w:semiHidden/>
    <w:unhideWhenUsed/>
    <w:rsid w:val="007567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67BD"/>
    <w:rPr>
      <w:rFonts w:ascii="Segoe UI" w:hAnsi="Segoe UI" w:cs="Segoe UI"/>
      <w:sz w:val="18"/>
      <w:szCs w:val="18"/>
      <w:rtl w:val="0"/>
      <w:cs w:val="0"/>
    </w:rPr>
  </w:style>
  <w:style w:type="paragraph" w:customStyle="1" w:styleId="titulok">
    <w:name w:val="titulok"/>
    <w:rsid w:val="00DA524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 w:val="24"/>
      <w:szCs w:val="24"/>
    </w:rPr>
  </w:style>
  <w:style w:type="paragraph" w:styleId="Textkomentra">
    <w:name w:val="annotation text"/>
    <w:link w:val="TextkomentraChar"/>
    <w:uiPriority w:val="99"/>
    <w:rsid w:val="00934A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34A05"/>
    <w:rPr>
      <w:rFonts w:ascii="Calibri" w:hAnsi="Calibri" w:cs="Times New Roman"/>
      <w:sz w:val="20"/>
      <w:szCs w:val="20"/>
      <w:rtl w:val="0"/>
      <w:cs w:val="0"/>
    </w:rPr>
  </w:style>
  <w:style w:type="character" w:styleId="Odkaznakomentr">
    <w:name w:val="annotation reference"/>
    <w:basedOn w:val="Predvolenpsmoodseku"/>
    <w:uiPriority w:val="99"/>
    <w:rsid w:val="00934A05"/>
    <w:rPr>
      <w:rFonts w:cs="Times New Roman"/>
      <w:sz w:val="16"/>
      <w:szCs w:val="16"/>
      <w:rtl w:val="0"/>
      <w:cs w:val="0"/>
    </w:rPr>
  </w:style>
  <w:style w:type="paragraph" w:styleId="Textpoznmkypodiarou">
    <w:name w:val="footnote text"/>
    <w:link w:val="TextpoznmkypodiarouChar"/>
    <w:uiPriority w:val="99"/>
    <w:rsid w:val="006E094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6E0949"/>
    <w:rPr>
      <w:rFonts w:ascii="Calibri" w:hAnsi="Calibri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34A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34A05"/>
    <w:rPr>
      <w:rFonts w:ascii="Calibri" w:hAnsi="Calibri" w:cs="Times New Roman"/>
      <w:b/>
      <w:bCs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6E0949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0F662E"/>
    <w:rPr>
      <w:rFonts w:cs="Times New Roman"/>
    </w:rPr>
  </w:style>
  <w:style w:type="paragraph" w:styleId="Bezriadkovania">
    <w:name w:val="No Spacing"/>
    <w:uiPriority w:val="1"/>
    <w:qFormat/>
    <w:rsid w:val="00035091"/>
    <w:rPr>
      <w:rFonts w:cs="Times New Roman"/>
    </w:rPr>
  </w:style>
  <w:style w:type="character" w:customStyle="1" w:styleId="awspan">
    <w:name w:val="awspan"/>
    <w:basedOn w:val="Predvolenpsmoodseku"/>
    <w:rsid w:val="0077449B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55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PIE7fWHVN9F0z4PXE9vv2iHqA==">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2853C8-6E56-4137-A28D-BAA965C5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1574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2026-05-06T12:09:00Z</dcterms:created>
  <dcterms:modified xsi:type="dcterms:W3CDTF">2026-05-06T12:47:00Z</dcterms:modified>
</cp:coreProperties>
</file>