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0FB8" w14:textId="77777777" w:rsidR="000915DE" w:rsidRPr="00AE0A03" w:rsidRDefault="000915DE" w:rsidP="000915DE">
      <w:pPr>
        <w:pageBreakBefore/>
        <w:tabs>
          <w:tab w:val="left" w:pos="6015"/>
        </w:tabs>
        <w:spacing w:before="120" w:after="0" w:line="276" w:lineRule="auto"/>
        <w:jc w:val="center"/>
        <w:rPr>
          <w:rFonts w:ascii="Book Antiqua" w:hAnsi="Book Antiqua"/>
        </w:rPr>
      </w:pPr>
      <w:r w:rsidRPr="00AE0A03">
        <w:rPr>
          <w:rFonts w:ascii="Book Antiqua" w:hAnsi="Book Antiqua" w:cs="Book Antiqua"/>
          <w:b/>
          <w:bCs/>
          <w:caps/>
          <w:spacing w:val="30"/>
        </w:rPr>
        <w:t>DOLOŽKA ZLUČITEĽNOSTI</w:t>
      </w:r>
    </w:p>
    <w:p w14:paraId="07CCAEAF" w14:textId="77777777" w:rsidR="000915DE" w:rsidRPr="00AE0A03" w:rsidRDefault="000915DE" w:rsidP="000915DE">
      <w:pPr>
        <w:pStyle w:val="Normlnywebov1"/>
        <w:spacing w:before="120" w:after="0" w:line="276" w:lineRule="auto"/>
        <w:jc w:val="center"/>
        <w:rPr>
          <w:rFonts w:ascii="Book Antiqua" w:hAnsi="Book Antiqua"/>
          <w:sz w:val="22"/>
          <w:szCs w:val="22"/>
        </w:rPr>
      </w:pPr>
      <w:r w:rsidRPr="00AE0A03">
        <w:rPr>
          <w:rFonts w:ascii="Book Antiqua" w:hAnsi="Book Antiqua" w:cs="Book Antiqua"/>
          <w:b/>
          <w:bCs/>
          <w:sz w:val="22"/>
          <w:szCs w:val="22"/>
        </w:rPr>
        <w:t>návrhu zákona</w:t>
      </w:r>
      <w:r w:rsidRPr="00AE0A03">
        <w:rPr>
          <w:rFonts w:ascii="Book Antiqua" w:hAnsi="Book Antiqua" w:cs="Book Antiqua"/>
          <w:sz w:val="22"/>
          <w:szCs w:val="22"/>
        </w:rPr>
        <w:t xml:space="preserve"> </w:t>
      </w:r>
      <w:r w:rsidRPr="00AE0A03">
        <w:rPr>
          <w:rFonts w:ascii="Book Antiqua" w:hAnsi="Book Antiqua" w:cs="Book Antiqua"/>
          <w:b/>
          <w:bCs/>
          <w:sz w:val="22"/>
          <w:szCs w:val="22"/>
        </w:rPr>
        <w:t>s právom Európskej únie</w:t>
      </w:r>
    </w:p>
    <w:p w14:paraId="525622D3" w14:textId="77777777" w:rsidR="000915DE" w:rsidRPr="00AE0A03" w:rsidRDefault="000915DE" w:rsidP="000915DE">
      <w:pPr>
        <w:pStyle w:val="Normlnywebov1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AE0A03">
        <w:rPr>
          <w:rFonts w:ascii="Book Antiqua" w:hAnsi="Book Antiqua" w:cs="Book Antiqua"/>
          <w:sz w:val="22"/>
          <w:szCs w:val="22"/>
        </w:rPr>
        <w:t> </w:t>
      </w:r>
    </w:p>
    <w:p w14:paraId="4D82DBC8" w14:textId="77777777" w:rsidR="000915DE" w:rsidRPr="005F0557" w:rsidRDefault="000915DE" w:rsidP="000915DE">
      <w:pPr>
        <w:pStyle w:val="Normlnywebov1"/>
        <w:spacing w:before="120" w:after="120"/>
        <w:jc w:val="both"/>
        <w:rPr>
          <w:rFonts w:ascii="Book Antiqua" w:hAnsi="Book Antiqua" w:cs="Book Antiqua"/>
          <w:color w:val="000000" w:themeColor="text1"/>
          <w:sz w:val="22"/>
          <w:szCs w:val="22"/>
        </w:rPr>
      </w:pPr>
      <w:r w:rsidRPr="005F0557">
        <w:rPr>
          <w:rFonts w:ascii="Book Antiqua" w:hAnsi="Book Antiqua" w:cs="Book Antiqua"/>
          <w:b/>
          <w:bCs/>
          <w:color w:val="000000" w:themeColor="text1"/>
          <w:sz w:val="22"/>
          <w:szCs w:val="22"/>
        </w:rPr>
        <w:t>1. Navrhovateľ zákona:</w:t>
      </w:r>
      <w:r w:rsidRPr="005F0557">
        <w:rPr>
          <w:rFonts w:ascii="Book Antiqua" w:hAnsi="Book Antiqua" w:cs="Book Antiqua"/>
          <w:color w:val="000000" w:themeColor="text1"/>
          <w:sz w:val="22"/>
          <w:szCs w:val="22"/>
        </w:rPr>
        <w:t xml:space="preserve"> </w:t>
      </w:r>
      <w:r w:rsidRPr="00194A04">
        <w:rPr>
          <w:rFonts w:ascii="Book Antiqua" w:hAnsi="Book Antiqua" w:cs="Book Antiqua"/>
          <w:color w:val="000000" w:themeColor="text1"/>
          <w:sz w:val="22"/>
          <w:szCs w:val="22"/>
        </w:rPr>
        <w:t>skupina poslancov Národnej rady Slovenskej republiky</w:t>
      </w:r>
    </w:p>
    <w:p w14:paraId="30366D69" w14:textId="77777777" w:rsidR="000915DE" w:rsidRPr="004C65E1" w:rsidRDefault="000915DE" w:rsidP="000915DE">
      <w:pPr>
        <w:spacing w:before="120" w:after="120" w:line="240" w:lineRule="auto"/>
        <w:jc w:val="both"/>
        <w:rPr>
          <w:rFonts w:ascii="Book Antiqua" w:hAnsi="Book Antiqua" w:cs="Book Antiqua"/>
          <w:bCs/>
        </w:rPr>
      </w:pPr>
      <w:r w:rsidRPr="005F0557">
        <w:rPr>
          <w:rFonts w:ascii="Book Antiqua" w:hAnsi="Book Antiqua" w:cs="Book Antiqua"/>
          <w:b/>
          <w:bCs/>
          <w:color w:val="000000" w:themeColor="text1"/>
        </w:rPr>
        <w:t>2. Názov návrhu právneho predpisu:</w:t>
      </w:r>
      <w:r w:rsidRPr="005F0557">
        <w:rPr>
          <w:rFonts w:ascii="Book Antiqua" w:hAnsi="Book Antiqua" w:cs="Book Antiqua"/>
          <w:b/>
          <w:color w:val="000000" w:themeColor="text1"/>
        </w:rPr>
        <w:t xml:space="preserve"> </w:t>
      </w:r>
      <w:r>
        <w:rPr>
          <w:rFonts w:ascii="Book Antiqua" w:hAnsi="Book Antiqua" w:cs="Book Antiqua"/>
          <w:bCs/>
        </w:rPr>
        <w:t>návrh zákona</w:t>
      </w:r>
      <w:r w:rsidRPr="006344A9">
        <w:rPr>
          <w:rFonts w:ascii="Book Antiqua" w:hAnsi="Book Antiqua" w:cs="Book Antiqua"/>
          <w:bCs/>
        </w:rPr>
        <w:t xml:space="preserve">, ktorým sa mení </w:t>
      </w:r>
      <w:r>
        <w:rPr>
          <w:rFonts w:ascii="Book Antiqua" w:hAnsi="Book Antiqua" w:cs="Book Antiqua"/>
          <w:bCs/>
        </w:rPr>
        <w:t xml:space="preserve">a dopĺňa </w:t>
      </w:r>
      <w:r w:rsidRPr="006344A9">
        <w:rPr>
          <w:rFonts w:ascii="Book Antiqua" w:hAnsi="Book Antiqua" w:cs="Book Antiqua"/>
          <w:bCs/>
        </w:rPr>
        <w:t xml:space="preserve">zákon č. 280/2007 Z. z o poskytovaní podpory a dotácie v pôdohospodárstve a rozvoji vidieka a o zmene zákona č. 292/2014 Z. z. o príspevku poskytovanom z európskych štrukturálnych a investičných fondov a o zmene a doplnení niektorých zákonov v znení neskorších predpisov </w:t>
      </w:r>
      <w:r>
        <w:rPr>
          <w:rFonts w:ascii="Book Antiqua" w:hAnsi="Book Antiqua" w:cs="Book Antiqua"/>
          <w:bCs/>
        </w:rPr>
        <w:t>v znení neskorších predpisov</w:t>
      </w:r>
    </w:p>
    <w:p w14:paraId="3310223F" w14:textId="77777777" w:rsidR="000915DE" w:rsidRPr="007954BA" w:rsidRDefault="000915DE" w:rsidP="000915DE">
      <w:pPr>
        <w:spacing w:before="120" w:after="120" w:line="240" w:lineRule="auto"/>
        <w:jc w:val="both"/>
        <w:rPr>
          <w:rFonts w:ascii="Book Antiqua" w:eastAsia="Times New Roman" w:hAnsi="Book Antiqua" w:cs="Times New Roman"/>
          <w:b/>
          <w:bCs/>
          <w:color w:val="000000" w:themeColor="text1"/>
        </w:rPr>
      </w:pPr>
      <w:r w:rsidRPr="007954BA">
        <w:rPr>
          <w:rFonts w:ascii="Book Antiqua" w:eastAsia="Times New Roman" w:hAnsi="Book Antiqua" w:cs="Times New Roman"/>
          <w:b/>
          <w:bCs/>
          <w:color w:val="000000" w:themeColor="text1"/>
        </w:rPr>
        <w:t>3. Predmet návrhu zákona:</w:t>
      </w:r>
    </w:p>
    <w:p w14:paraId="0CFEA135" w14:textId="77777777" w:rsidR="000915DE" w:rsidRPr="00290D48" w:rsidRDefault="000915DE" w:rsidP="000915DE">
      <w:pPr>
        <w:spacing w:before="120" w:after="120" w:line="240" w:lineRule="auto"/>
        <w:rPr>
          <w:rFonts w:ascii="Book Antiqua" w:eastAsia="Times New Roman" w:hAnsi="Book Antiqua" w:cs="Times New Roman"/>
          <w:color w:val="000000"/>
          <w:sz w:val="27"/>
          <w:szCs w:val="27"/>
        </w:rPr>
      </w:pPr>
      <w:r w:rsidRPr="00290D48">
        <w:rPr>
          <w:rFonts w:ascii="Book Antiqua" w:eastAsia="Times New Roman" w:hAnsi="Book Antiqua" w:cs="Times New Roman"/>
          <w:b/>
          <w:bCs/>
          <w:color w:val="000000"/>
        </w:rPr>
        <w:t>Predmet návrhu zákona je upravený v práve Európskej únie:</w:t>
      </w:r>
    </w:p>
    <w:p w14:paraId="1F7B2B53" w14:textId="77777777" w:rsidR="000915DE" w:rsidRPr="00194465" w:rsidRDefault="000915DE" w:rsidP="000915DE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Book Antiqua" w:hAnsi="Book Antiqua" w:cs="Book Antiqua"/>
          <w:b/>
          <w:bCs/>
        </w:rPr>
      </w:pPr>
      <w:r w:rsidRPr="00194465">
        <w:rPr>
          <w:rFonts w:ascii="Book Antiqua" w:hAnsi="Book Antiqua" w:cs="Book Antiqua"/>
          <w:b/>
          <w:bCs/>
        </w:rPr>
        <w:t>v primárnom práve</w:t>
      </w:r>
      <w:r>
        <w:rPr>
          <w:rFonts w:ascii="Book Antiqua" w:hAnsi="Book Antiqua" w:cs="Book Antiqua"/>
          <w:b/>
          <w:bCs/>
        </w:rPr>
        <w:t>, a to:</w:t>
      </w:r>
      <w:r w:rsidRPr="00194465">
        <w:rPr>
          <w:rFonts w:ascii="Book Antiqua" w:hAnsi="Book Antiqua" w:cs="Book Antiqua"/>
          <w:b/>
          <w:bCs/>
        </w:rPr>
        <w:t xml:space="preserve"> </w:t>
      </w:r>
    </w:p>
    <w:p w14:paraId="5339C40D" w14:textId="77777777" w:rsidR="000915DE" w:rsidRPr="00194465" w:rsidRDefault="000915DE" w:rsidP="000915DE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Book Antiqua" w:hAnsi="Book Antiqua" w:cs="Book Antiqua"/>
          <w:b/>
          <w:bCs/>
        </w:rPr>
      </w:pPr>
      <w:r>
        <w:rPr>
          <w:rFonts w:ascii="Book Antiqua" w:hAnsi="Book Antiqua" w:cs="Book Antiqua"/>
          <w:bCs/>
        </w:rPr>
        <w:t xml:space="preserve">v </w:t>
      </w:r>
      <w:r w:rsidRPr="00194465">
        <w:rPr>
          <w:rFonts w:ascii="Book Antiqua" w:hAnsi="Book Antiqua" w:cs="Book Antiqua"/>
          <w:bCs/>
        </w:rPr>
        <w:t>čl. 3 ods. 1 písm. b), čl. 16, čl. 38 až 44, čl. 106 ods. 2 a 3, čl. 107 až 109 a čl. 291 Zmluvy o fungovaní Európskej únie</w:t>
      </w:r>
    </w:p>
    <w:p w14:paraId="6A2309B3" w14:textId="77777777" w:rsidR="000915DE" w:rsidRDefault="000915DE" w:rsidP="000915DE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Book Antiqua" w:hAnsi="Book Antiqua" w:cs="Book Antiqua"/>
          <w:b/>
          <w:bCs/>
        </w:rPr>
      </w:pPr>
      <w:r w:rsidRPr="00290D48">
        <w:rPr>
          <w:rFonts w:ascii="Book Antiqua" w:hAnsi="Book Antiqua" w:cs="Book Antiqua"/>
          <w:b/>
          <w:bCs/>
        </w:rPr>
        <w:t>v sekundárnom práve</w:t>
      </w:r>
    </w:p>
    <w:p w14:paraId="5D381635" w14:textId="77777777" w:rsidR="000915DE" w:rsidRPr="00194465" w:rsidRDefault="000915DE" w:rsidP="000915DE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Book Antiqua" w:hAnsi="Book Antiqua" w:cs="Book Antiqua"/>
          <w:b/>
          <w:bCs/>
        </w:rPr>
      </w:pPr>
      <w:r w:rsidRPr="00194465">
        <w:rPr>
          <w:rFonts w:ascii="Book Antiqua" w:hAnsi="Book Antiqua" w:cs="Book Antiqua"/>
          <w:bCs/>
        </w:rPr>
        <w:t xml:space="preserve">nariadenie Komisie (EÚ) č. 651/2014 zo 17. júna 2014 o vyhlásení určitých kategórií pomoci za zlučiteľné s vnútorným trhom podľa článkov 107 a 108 zmluvy (Ú. v. EÚ L 187, 26.6.2014) v platnom znení, gestor: Ministerstvo financií Slovenskej republiky, Ministerstvo hospodárstva Slovenskej republiky, Ministerstvo pôdohospodárstva a rozvoja vidieka Slovenskej republiky, Ministerstvo práce, sociálnych vecí a rodiny Slovenskej republiky, Ministerstvo školstva, výskumu, vývoja a mládeže Slovenskej republiky, Ministerstvo životného prostredia Slovenskej republiky, Ministerstvo dopravy Slovenskej republiky, Ministerstvo kultúry Slovenskej republiky,   </w:t>
      </w:r>
    </w:p>
    <w:p w14:paraId="4BB8C499" w14:textId="77777777" w:rsidR="000915DE" w:rsidRPr="00194465" w:rsidRDefault="000915DE" w:rsidP="000915DE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Book Antiqua" w:hAnsi="Book Antiqua" w:cs="Book Antiqua"/>
          <w:b/>
          <w:bCs/>
        </w:rPr>
      </w:pPr>
      <w:r w:rsidRPr="00194465">
        <w:rPr>
          <w:rFonts w:ascii="Book Antiqua" w:hAnsi="Book Antiqua" w:cs="Book Antiqua"/>
          <w:bCs/>
        </w:rPr>
        <w:t>nariadenie Komisie (EÚ) 2022/2472 zo 14. decembra 2022, ktorým sa určité kategórie pomoci v odvetví poľnohospodárstva a lesného hospodárstva a vo vidieckych oblastiach vyhlasujú za zlučiteľné s vnútorným trhom pri uplatňovaní článkov 107 a 108 Zmluvy o fungovaní Európskej únie (Ú. v. EÚ L 327, 21.12.2022) v platnom znení, gestor: Protimonopolný úrad Slovenskej republiky, Ministerstvo pôdohospodárstva a rozvoja vidieka Slovenskej republiky,</w:t>
      </w:r>
    </w:p>
    <w:p w14:paraId="0A5AF727" w14:textId="77777777" w:rsidR="000915DE" w:rsidRPr="00194465" w:rsidRDefault="000915DE" w:rsidP="000915DE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Book Antiqua" w:hAnsi="Book Antiqua" w:cs="Book Antiqua"/>
          <w:b/>
          <w:bCs/>
        </w:rPr>
      </w:pPr>
      <w:r w:rsidRPr="00194465">
        <w:rPr>
          <w:rFonts w:ascii="Book Antiqua" w:hAnsi="Book Antiqua" w:cs="Book Antiqua"/>
          <w:bCs/>
        </w:rPr>
        <w:t xml:space="preserve">nariadenie Komisie (EÚ) 2022/2473 zo 14. decembra 2022, ktorým sa určité kategórie pomoci poskytovanej podnikom pôsobiacim vo výrobe, v spracovaní a odbyte produktov rybolovu a </w:t>
      </w:r>
      <w:proofErr w:type="spellStart"/>
      <w:r w:rsidRPr="00194465">
        <w:rPr>
          <w:rFonts w:ascii="Book Antiqua" w:hAnsi="Book Antiqua" w:cs="Book Antiqua"/>
          <w:bCs/>
        </w:rPr>
        <w:t>akvakultúry</w:t>
      </w:r>
      <w:proofErr w:type="spellEnd"/>
      <w:r w:rsidRPr="00194465">
        <w:rPr>
          <w:rFonts w:ascii="Book Antiqua" w:hAnsi="Book Antiqua" w:cs="Book Antiqua"/>
          <w:bCs/>
        </w:rPr>
        <w:t xml:space="preserve"> vyhlasujú za zlučiteľné s vnútorným trhom podľa článkov 107 a 108 Zmluvy o fungovaní Európskej únie (Ú. v. EÚ L 327, 21.12.2022) v platnom znení, gestor: Protimonopolný úrad Slovenskej republiky, Ministerstvo pôdohospodárstva a rozvoja vidieka Slovenskej republiky, </w:t>
      </w:r>
    </w:p>
    <w:p w14:paraId="5EC85747" w14:textId="77777777" w:rsidR="000915DE" w:rsidRPr="00194465" w:rsidRDefault="000915DE" w:rsidP="000915DE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Book Antiqua" w:hAnsi="Book Antiqua" w:cs="Book Antiqua"/>
          <w:b/>
          <w:bCs/>
        </w:rPr>
      </w:pPr>
      <w:r w:rsidRPr="00194465">
        <w:rPr>
          <w:rFonts w:ascii="Book Antiqua" w:hAnsi="Book Antiqua" w:cs="Book Antiqua"/>
          <w:bCs/>
        </w:rPr>
        <w:t xml:space="preserve">nariadenie Komisie (EÚ) č. 1407/2013 z 18. decembra 2013 o uplatňovaní článkov 107 a 108 Zmluvy o fungovaní Európskej únie na pomoc de </w:t>
      </w:r>
      <w:proofErr w:type="spellStart"/>
      <w:r w:rsidRPr="00194465">
        <w:rPr>
          <w:rFonts w:ascii="Book Antiqua" w:hAnsi="Book Antiqua" w:cs="Book Antiqua"/>
          <w:bCs/>
        </w:rPr>
        <w:t>minimis</w:t>
      </w:r>
      <w:proofErr w:type="spellEnd"/>
      <w:r w:rsidRPr="00194465">
        <w:rPr>
          <w:rFonts w:ascii="Book Antiqua" w:hAnsi="Book Antiqua" w:cs="Book Antiqua"/>
          <w:bCs/>
        </w:rPr>
        <w:t xml:space="preserve"> (Ú. v. EÚ L 352, 24.12.2013) v platnom znení, gestor:  Ministerstvo financií Slovenskej republiky,</w:t>
      </w:r>
    </w:p>
    <w:p w14:paraId="46C91CE7" w14:textId="77777777" w:rsidR="000915DE" w:rsidRPr="00194465" w:rsidRDefault="000915DE" w:rsidP="000915DE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Book Antiqua" w:hAnsi="Book Antiqua" w:cs="Book Antiqua"/>
          <w:b/>
          <w:bCs/>
        </w:rPr>
      </w:pPr>
      <w:r w:rsidRPr="00194465">
        <w:rPr>
          <w:rFonts w:ascii="Book Antiqua" w:hAnsi="Book Antiqua" w:cs="Book Antiqua"/>
          <w:bCs/>
        </w:rPr>
        <w:t xml:space="preserve">nariadenie Komisie (EÚ) č. 1408/2013 z 18. decembra 2013 o uplatňovaní článkov 107 a 108 Zmluvy o fungovaní Európskej únie na pomoc de </w:t>
      </w:r>
      <w:proofErr w:type="spellStart"/>
      <w:r w:rsidRPr="00194465">
        <w:rPr>
          <w:rFonts w:ascii="Book Antiqua" w:hAnsi="Book Antiqua" w:cs="Book Antiqua"/>
          <w:bCs/>
        </w:rPr>
        <w:t>minimis</w:t>
      </w:r>
      <w:proofErr w:type="spellEnd"/>
      <w:r w:rsidRPr="00194465">
        <w:rPr>
          <w:rFonts w:ascii="Book Antiqua" w:hAnsi="Book Antiqua" w:cs="Book Antiqua"/>
          <w:bCs/>
        </w:rPr>
        <w:t xml:space="preserve"> v sektore poľnohospodárstva (Ú. v. EÚ L 352, 24.12.2013) v platnom znení, gestor: </w:t>
      </w:r>
      <w:r w:rsidRPr="00194465">
        <w:rPr>
          <w:rFonts w:ascii="Book Antiqua" w:hAnsi="Book Antiqua" w:cs="Book Antiqua"/>
          <w:bCs/>
        </w:rPr>
        <w:lastRenderedPageBreak/>
        <w:t>Ministerstvo financií Slovenskej republiky, Ministerstvo pôdohospodárstva a rozvo</w:t>
      </w:r>
      <w:r>
        <w:rPr>
          <w:rFonts w:ascii="Book Antiqua" w:hAnsi="Book Antiqua" w:cs="Book Antiqua"/>
          <w:bCs/>
        </w:rPr>
        <w:t>ja vidieka Slovenskej republiky</w:t>
      </w:r>
      <w:r w:rsidRPr="00194465">
        <w:rPr>
          <w:rFonts w:ascii="Book Antiqua" w:hAnsi="Book Antiqua" w:cs="Book Antiqua"/>
          <w:bCs/>
        </w:rPr>
        <w:t>,</w:t>
      </w:r>
    </w:p>
    <w:p w14:paraId="2C66A927" w14:textId="77777777" w:rsidR="000915DE" w:rsidRPr="00194465" w:rsidRDefault="000915DE" w:rsidP="000915DE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Book Antiqua" w:hAnsi="Book Antiqua" w:cs="Book Antiqua"/>
          <w:b/>
          <w:bCs/>
        </w:rPr>
      </w:pPr>
      <w:r w:rsidRPr="00194465">
        <w:rPr>
          <w:rFonts w:ascii="Book Antiqua" w:hAnsi="Book Antiqua" w:cs="Book Antiqua"/>
          <w:bCs/>
        </w:rPr>
        <w:t xml:space="preserve">nariadenie Komisie (EÚ) č. 717/2014 z 27. júna 2014 o uplatňovaní článkov 107 a 108 Zmluvy o fungovaní Európskej únie na pomoc de </w:t>
      </w:r>
      <w:proofErr w:type="spellStart"/>
      <w:r w:rsidRPr="00194465">
        <w:rPr>
          <w:rFonts w:ascii="Book Antiqua" w:hAnsi="Book Antiqua" w:cs="Book Antiqua"/>
          <w:bCs/>
        </w:rPr>
        <w:t>minimis</w:t>
      </w:r>
      <w:proofErr w:type="spellEnd"/>
      <w:r w:rsidRPr="00194465">
        <w:rPr>
          <w:rFonts w:ascii="Book Antiqua" w:hAnsi="Book Antiqua" w:cs="Book Antiqua"/>
          <w:bCs/>
        </w:rPr>
        <w:t xml:space="preserve"> v sektore rybolovu a </w:t>
      </w:r>
      <w:proofErr w:type="spellStart"/>
      <w:r w:rsidRPr="00194465">
        <w:rPr>
          <w:rFonts w:ascii="Book Antiqua" w:hAnsi="Book Antiqua" w:cs="Book Antiqua"/>
          <w:bCs/>
        </w:rPr>
        <w:t>akvakultúry</w:t>
      </w:r>
      <w:proofErr w:type="spellEnd"/>
      <w:r w:rsidRPr="00194465">
        <w:rPr>
          <w:rFonts w:ascii="Book Antiqua" w:hAnsi="Book Antiqua" w:cs="Book Antiqua"/>
          <w:bCs/>
        </w:rPr>
        <w:t xml:space="preserve"> (Ú. v. EÚ L 190, 28.6.2014) v platnom znení, gestor:  Ministerstvo financií Slovenskej republiky, Ministerstvo pôdohospodárstva a rozvoja vidieka Slovenskej republiky,</w:t>
      </w:r>
    </w:p>
    <w:p w14:paraId="797411D5" w14:textId="77777777" w:rsidR="000915DE" w:rsidRPr="00194465" w:rsidRDefault="000915DE" w:rsidP="000915DE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Book Antiqua" w:hAnsi="Book Antiqua" w:cs="Book Antiqua"/>
          <w:b/>
          <w:bCs/>
        </w:rPr>
      </w:pPr>
      <w:r w:rsidRPr="00194465">
        <w:rPr>
          <w:rFonts w:ascii="Book Antiqua" w:hAnsi="Book Antiqua" w:cs="Book Antiqua"/>
          <w:bCs/>
        </w:rPr>
        <w:t xml:space="preserve">nariadenie Komisie (EÚ) č. 360/2012 z 25. apríla 2012 o uplatňovaní článkov 107 a 108 Zmluvy o fungovaní Európskej únie na pomoc de </w:t>
      </w:r>
      <w:proofErr w:type="spellStart"/>
      <w:r w:rsidRPr="00194465">
        <w:rPr>
          <w:rFonts w:ascii="Book Antiqua" w:hAnsi="Book Antiqua" w:cs="Book Antiqua"/>
          <w:bCs/>
        </w:rPr>
        <w:t>minimis</w:t>
      </w:r>
      <w:proofErr w:type="spellEnd"/>
      <w:r w:rsidRPr="00194465">
        <w:rPr>
          <w:rFonts w:ascii="Book Antiqua" w:hAnsi="Book Antiqua" w:cs="Book Antiqua"/>
          <w:bCs/>
        </w:rPr>
        <w:t xml:space="preserve"> v prospech podnikov poskytujúcich služby všeobecného hospodárskeho záujmu (Ú. v. EÚ L 114, 26.4.2012) v platnom znení, gestor: Ministerstvo financií Slovenskej republiky,</w:t>
      </w:r>
    </w:p>
    <w:p w14:paraId="74DD2252" w14:textId="77777777" w:rsidR="000915DE" w:rsidRPr="00194465" w:rsidRDefault="000915DE" w:rsidP="000915DE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Book Antiqua" w:hAnsi="Book Antiqua" w:cs="Book Antiqua"/>
          <w:b/>
          <w:bCs/>
        </w:rPr>
      </w:pPr>
      <w:r w:rsidRPr="00194465">
        <w:rPr>
          <w:rFonts w:ascii="Book Antiqua" w:hAnsi="Book Antiqua" w:cs="Book Antiqua"/>
          <w:bCs/>
        </w:rPr>
        <w:t>nariadenie Európskeho parlamentu a Rady (EÚ) 2016/679 z 27. apríla 2016 o ochrane fyzických osôb pri spracúvaní osobných údajov a o voľnom pohybe takýchto údajov, ktorým sa zrušuje smernica 95/46/ES (všeobecné nariadenie o ochrane údajov) (Ú. v. EÚ L 119, 34.5.2016), gestor: Úrad na ochranu osobných údajov Slovenskej republiky.</w:t>
      </w:r>
    </w:p>
    <w:p w14:paraId="627A8D10" w14:textId="77777777" w:rsidR="000915DE" w:rsidRPr="00290D48" w:rsidRDefault="000915DE" w:rsidP="000915DE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Book Antiqua" w:hAnsi="Book Antiqua" w:cs="Book Antiqua"/>
          <w:b/>
          <w:bCs/>
        </w:rPr>
      </w:pPr>
      <w:r w:rsidRPr="00290D48">
        <w:rPr>
          <w:rFonts w:ascii="Book Antiqua" w:hAnsi="Book Antiqua" w:cs="Book Antiqua"/>
          <w:b/>
          <w:bCs/>
        </w:rPr>
        <w:t>nie je obsiahnutý v judikatúre Súdneho dvora Európskej únie</w:t>
      </w:r>
    </w:p>
    <w:p w14:paraId="12828099" w14:textId="77777777" w:rsidR="000915DE" w:rsidRDefault="000915DE" w:rsidP="000915DE">
      <w:pPr>
        <w:spacing w:before="120" w:after="120" w:line="240" w:lineRule="auto"/>
        <w:jc w:val="both"/>
        <w:rPr>
          <w:rFonts w:ascii="Book Antiqua" w:hAnsi="Book Antiqua" w:cs="Book Antiqua"/>
          <w:bCs/>
        </w:rPr>
      </w:pPr>
    </w:p>
    <w:p w14:paraId="338C22A2" w14:textId="77777777" w:rsidR="000915DE" w:rsidRPr="00290D48" w:rsidRDefault="000915DE" w:rsidP="000915DE">
      <w:pPr>
        <w:spacing w:before="120" w:after="120" w:line="240" w:lineRule="auto"/>
        <w:jc w:val="both"/>
        <w:rPr>
          <w:rFonts w:ascii="Book Antiqua" w:hAnsi="Book Antiqua" w:cs="Book Antiqua"/>
          <w:b/>
          <w:bCs/>
        </w:rPr>
      </w:pPr>
      <w:r w:rsidRPr="00290D48">
        <w:rPr>
          <w:rFonts w:ascii="Book Antiqua" w:hAnsi="Book Antiqua" w:cs="Book Antiqua"/>
          <w:b/>
          <w:bCs/>
        </w:rPr>
        <w:t>4. Záväzky Slovenskej republiky vo vzťahu k Európskej únii:</w:t>
      </w:r>
    </w:p>
    <w:p w14:paraId="22196B68" w14:textId="77777777" w:rsidR="000915DE" w:rsidRDefault="000915DE" w:rsidP="000915DE">
      <w:pPr>
        <w:pStyle w:val="Odsekzoznamu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Book Antiqua" w:hAnsi="Book Antiqua" w:cs="Book Antiqua"/>
          <w:bCs/>
        </w:rPr>
      </w:pPr>
      <w:r w:rsidRPr="00194465">
        <w:rPr>
          <w:rFonts w:ascii="Book Antiqua" w:hAnsi="Book Antiqua" w:cs="Book Antiqua"/>
          <w:bCs/>
        </w:rPr>
        <w:t>lehota na prebranie príslušného právneho aktu Európskej únie, príp. aj osobitná lehota účinnosti jeho ustanovení:</w:t>
      </w:r>
    </w:p>
    <w:p w14:paraId="443A445B" w14:textId="77777777" w:rsidR="000915DE" w:rsidRPr="00194465" w:rsidRDefault="000915DE" w:rsidP="000915DE">
      <w:pPr>
        <w:pStyle w:val="Odsekzoznamu"/>
        <w:spacing w:before="120" w:after="120" w:line="240" w:lineRule="auto"/>
        <w:contextualSpacing w:val="0"/>
        <w:jc w:val="both"/>
        <w:rPr>
          <w:rFonts w:ascii="Book Antiqua" w:hAnsi="Book Antiqua" w:cs="Book Antiqua"/>
          <w:bCs/>
        </w:rPr>
      </w:pPr>
      <w:r w:rsidRPr="00194465">
        <w:rPr>
          <w:rFonts w:ascii="Book Antiqua" w:hAnsi="Book Antiqua" w:cs="Book Antiqua"/>
          <w:bCs/>
        </w:rPr>
        <w:t>Predloženým návrhom zákona, ktorým sa mení a dopĺňa zákon č. 280/2017 Z. z. o poskytovaní podpory a dotácie v pôdohospodárstve a rozvoji vidieka a o zmene zákona č. 292/2014 Z. z. o príspevku poskytovanom z európskych štrukturálnych a investičných fondov a o zmene a doplnení niektorých zákonov v znení neskorších predpisov v znení neskorších predpisov sa nepreberá žiadny právny akt Európskej únie.</w:t>
      </w:r>
    </w:p>
    <w:p w14:paraId="0A5D2D28" w14:textId="77777777" w:rsidR="000915DE" w:rsidRDefault="000915DE" w:rsidP="000915DE">
      <w:pPr>
        <w:pStyle w:val="Odsekzoznamu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Book Antiqua" w:hAnsi="Book Antiqua" w:cs="Book Antiqua"/>
          <w:bCs/>
        </w:rPr>
      </w:pPr>
      <w:r w:rsidRPr="00290D48">
        <w:rPr>
          <w:rFonts w:ascii="Book Antiqua" w:hAnsi="Book Antiqua" w:cs="Book Antiqua"/>
          <w:bCs/>
        </w:rPr>
        <w:t>Proti Slovenskej republike nie je začaté žiadne z uvedených konaní.</w:t>
      </w:r>
    </w:p>
    <w:p w14:paraId="3399FFB2" w14:textId="77777777" w:rsidR="000915DE" w:rsidRPr="00194465" w:rsidRDefault="000915DE" w:rsidP="000915DE">
      <w:pPr>
        <w:pStyle w:val="Odsekzoznamu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Book Antiqua" w:hAnsi="Book Antiqua" w:cs="Book Antiqua"/>
          <w:bCs/>
        </w:rPr>
      </w:pPr>
      <w:r w:rsidRPr="00194465">
        <w:rPr>
          <w:rFonts w:ascii="Book Antiqua" w:hAnsi="Book Antiqua" w:cs="Book Antiqua"/>
          <w:bCs/>
        </w:rPr>
        <w:t>Predloženým návrhom zákona, ktorým sa mení a dopĺňa zákon č. 280/2017 Z. z. o poskytovaní podpory a dotácie v pôdohospodárstve a rozvoji vidieka a o zmene zákona č. 292/2014 Z. z. o príspevku poskytovanom z európskych štrukturálnych a investičných fondov a o zmene a doplnení niektorých zákonov v znení neskorších predpisov v znení neskorších predpisov sa nepreberá žiadny právny akt Európskej únie.</w:t>
      </w:r>
    </w:p>
    <w:p w14:paraId="35F310ED" w14:textId="77777777" w:rsidR="000915DE" w:rsidRPr="00290D48" w:rsidRDefault="000915DE" w:rsidP="000915DE">
      <w:pPr>
        <w:spacing w:before="120" w:after="120" w:line="240" w:lineRule="auto"/>
        <w:jc w:val="both"/>
        <w:rPr>
          <w:rFonts w:ascii="Book Antiqua" w:hAnsi="Book Antiqua" w:cs="Book Antiqua"/>
          <w:bCs/>
        </w:rPr>
      </w:pPr>
    </w:p>
    <w:p w14:paraId="48DD35F4" w14:textId="77777777" w:rsidR="000915DE" w:rsidRPr="00290D48" w:rsidRDefault="000915DE" w:rsidP="000915DE">
      <w:pPr>
        <w:spacing w:before="120" w:after="120" w:line="240" w:lineRule="auto"/>
        <w:jc w:val="both"/>
        <w:rPr>
          <w:rFonts w:ascii="Book Antiqua" w:hAnsi="Book Antiqua" w:cs="Book Antiqua"/>
          <w:b/>
          <w:bCs/>
        </w:rPr>
      </w:pPr>
      <w:r w:rsidRPr="00290D48">
        <w:rPr>
          <w:rFonts w:ascii="Book Antiqua" w:hAnsi="Book Antiqua" w:cs="Book Antiqua"/>
          <w:b/>
          <w:bCs/>
        </w:rPr>
        <w:t>5. Návrh zákona je zlučiteľný s právom Európskej únie:</w:t>
      </w:r>
    </w:p>
    <w:p w14:paraId="696BB405" w14:textId="77777777" w:rsidR="000915DE" w:rsidRPr="00290D48" w:rsidRDefault="000915DE" w:rsidP="000915DE">
      <w:pPr>
        <w:spacing w:before="120" w:after="120" w:line="240" w:lineRule="auto"/>
        <w:jc w:val="both"/>
        <w:rPr>
          <w:rFonts w:ascii="Book Antiqua" w:hAnsi="Book Antiqua" w:cs="Book Antiqua"/>
          <w:bCs/>
        </w:rPr>
      </w:pPr>
      <w:r>
        <w:rPr>
          <w:rFonts w:ascii="Book Antiqua" w:hAnsi="Book Antiqua" w:cs="Book Antiqua"/>
          <w:bCs/>
        </w:rPr>
        <w:t xml:space="preserve">- </w:t>
      </w:r>
      <w:r w:rsidRPr="00290D48">
        <w:rPr>
          <w:rFonts w:ascii="Book Antiqua" w:hAnsi="Book Antiqua" w:cs="Book Antiqua"/>
          <w:bCs/>
        </w:rPr>
        <w:t>úplne</w:t>
      </w:r>
    </w:p>
    <w:p w14:paraId="63E6109C" w14:textId="77777777" w:rsidR="000915DE" w:rsidRPr="00290D48" w:rsidRDefault="000915DE" w:rsidP="000915DE">
      <w:pPr>
        <w:spacing w:before="120" w:after="120" w:line="240" w:lineRule="auto"/>
        <w:ind w:left="284"/>
        <w:jc w:val="both"/>
        <w:rPr>
          <w:rFonts w:ascii="Book Antiqua" w:hAnsi="Book Antiqua" w:cs="Book Antiqua"/>
          <w:bCs/>
        </w:rPr>
      </w:pPr>
    </w:p>
    <w:p w14:paraId="2EADD1A0" w14:textId="77777777" w:rsidR="007876F7" w:rsidRDefault="007876F7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C57EC"/>
    <w:multiLevelType w:val="hybridMultilevel"/>
    <w:tmpl w:val="56488456"/>
    <w:lvl w:ilvl="0" w:tplc="0ADAD23E">
      <w:start w:val="1"/>
      <w:numFmt w:val="bullet"/>
      <w:lvlText w:val="-"/>
      <w:lvlJc w:val="left"/>
      <w:pPr>
        <w:ind w:left="1080" w:hanging="360"/>
      </w:pPr>
      <w:rPr>
        <w:rFonts w:ascii="Book Antiqua" w:eastAsia="Calibri" w:hAnsi="Book Antiqua" w:cs="Book Antiqua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837756"/>
    <w:multiLevelType w:val="hybridMultilevel"/>
    <w:tmpl w:val="E7321E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9A6043"/>
    <w:multiLevelType w:val="hybridMultilevel"/>
    <w:tmpl w:val="C762AC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434230">
    <w:abstractNumId w:val="2"/>
  </w:num>
  <w:num w:numId="2" w16cid:durableId="1508598716">
    <w:abstractNumId w:val="0"/>
  </w:num>
  <w:num w:numId="3" w16cid:durableId="1856730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5DE"/>
    <w:rsid w:val="000915DE"/>
    <w:rsid w:val="00683BF8"/>
    <w:rsid w:val="007876F7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8D70"/>
  <w15:chartTrackingRefBased/>
  <w15:docId w15:val="{A247B526-29A9-4B4A-8A57-A976C3FFF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15DE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915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915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915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915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915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915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915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915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915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915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915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915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915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915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915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915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915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915D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915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91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915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915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915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915D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915D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915D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915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915D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915DE"/>
    <w:rPr>
      <w:b/>
      <w:bCs/>
      <w:smallCaps/>
      <w:color w:val="0F4761" w:themeColor="accent1" w:themeShade="BF"/>
      <w:spacing w:val="5"/>
    </w:rPr>
  </w:style>
  <w:style w:type="paragraph" w:customStyle="1" w:styleId="Normlnywebov1">
    <w:name w:val="Normálny (webový)1"/>
    <w:basedOn w:val="Normlny"/>
    <w:qFormat/>
    <w:rsid w:val="000915D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4296</Characters>
  <DocSecurity>0</DocSecurity>
  <Lines>35</Lines>
  <Paragraphs>10</Paragraphs>
  <ScaleCrop>false</ScaleCrop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2026-05-07T17:28:00Z</dcterms:created>
  <dcterms:modified xsi:type="dcterms:W3CDTF">2026-05-07T17:28:00Z</dcterms:modified>
</cp:coreProperties>
</file>