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7BB" w:rsidRPr="0034073B" w:rsidRDefault="00ED17BB" w:rsidP="0034073B">
      <w:pPr>
        <w:pBdr>
          <w:bottom w:val="single" w:sz="12" w:space="1" w:color="000001"/>
        </w:pBdr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b/>
          <w:bCs/>
          <w:spacing w:val="20"/>
          <w:sz w:val="22"/>
          <w:szCs w:val="22"/>
        </w:rPr>
        <w:t>NÁRODNÁ  RADA  SLOVENSKEJ  REPUBLIKY</w:t>
      </w:r>
    </w:p>
    <w:p w:rsidR="00ED17BB" w:rsidRDefault="00ED17BB" w:rsidP="00ED17BB">
      <w:pPr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pacing w:val="20"/>
          <w:sz w:val="22"/>
          <w:szCs w:val="22"/>
        </w:rPr>
        <w:t>IX. volebné obdobie</w:t>
      </w:r>
    </w:p>
    <w:p w:rsidR="00ED17BB" w:rsidRDefault="00ED17BB" w:rsidP="00ED17BB">
      <w:pPr>
        <w:spacing w:before="120" w:line="276" w:lineRule="auto"/>
        <w:rPr>
          <w:rFonts w:ascii="Book Antiqua" w:hAnsi="Book Antiqua" w:cs="Book Antiqua"/>
          <w:b/>
          <w:bCs/>
          <w:spacing w:val="30"/>
          <w:sz w:val="22"/>
          <w:szCs w:val="22"/>
        </w:rPr>
      </w:pPr>
    </w:p>
    <w:p w:rsidR="00ED17BB" w:rsidRDefault="00ED17BB" w:rsidP="00ED17BB">
      <w:pPr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pacing w:val="30"/>
          <w:sz w:val="22"/>
          <w:szCs w:val="22"/>
        </w:rPr>
        <w:t xml:space="preserve">Návrh </w:t>
      </w:r>
    </w:p>
    <w:p w:rsidR="00ED17BB" w:rsidRDefault="00ED17BB" w:rsidP="00ED17BB">
      <w:pPr>
        <w:spacing w:before="120" w:line="276" w:lineRule="auto"/>
        <w:jc w:val="center"/>
        <w:rPr>
          <w:rFonts w:ascii="Book Antiqua" w:hAnsi="Book Antiqua" w:cs="Book Antiqua"/>
          <w:b/>
          <w:bCs/>
          <w:spacing w:val="30"/>
          <w:sz w:val="22"/>
          <w:szCs w:val="22"/>
        </w:rPr>
      </w:pPr>
    </w:p>
    <w:p w:rsidR="00ED17BB" w:rsidRDefault="00ED17BB" w:rsidP="00ED17BB">
      <w:pPr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b/>
          <w:bCs/>
          <w:caps/>
          <w:spacing w:val="30"/>
          <w:sz w:val="22"/>
          <w:szCs w:val="22"/>
        </w:rPr>
        <w:t>zákon</w:t>
      </w:r>
    </w:p>
    <w:p w:rsidR="00ED17BB" w:rsidRDefault="00ED17BB" w:rsidP="00ED17BB">
      <w:pPr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z ... 2026</w:t>
      </w:r>
      <w:r w:rsidR="00833D0E">
        <w:rPr>
          <w:rFonts w:ascii="Book Antiqua" w:hAnsi="Book Antiqua" w:cs="Book Antiqua"/>
          <w:sz w:val="22"/>
          <w:szCs w:val="22"/>
        </w:rPr>
        <w:t>,</w:t>
      </w:r>
    </w:p>
    <w:p w:rsidR="00ED17BB" w:rsidRDefault="00ED17BB" w:rsidP="00ED17BB">
      <w:pPr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</w:p>
    <w:p w:rsidR="00ED17BB" w:rsidRDefault="00ED17BB" w:rsidP="00ED17BB">
      <w:pPr>
        <w:spacing w:before="120" w:line="276" w:lineRule="auto"/>
        <w:jc w:val="center"/>
        <w:rPr>
          <w:rFonts w:ascii="Book Antiqua" w:hAnsi="Book Antiqua" w:cs="Book Antiqua"/>
          <w:b/>
          <w:bCs/>
          <w:sz w:val="22"/>
          <w:szCs w:val="22"/>
        </w:rPr>
      </w:pPr>
      <w:r>
        <w:rPr>
          <w:rFonts w:ascii="Book Antiqua" w:hAnsi="Book Antiqua" w:cs="Book Antiqua"/>
          <w:b/>
          <w:bCs/>
          <w:sz w:val="22"/>
          <w:szCs w:val="22"/>
        </w:rPr>
        <w:t xml:space="preserve">ktorým sa mení </w:t>
      </w:r>
      <w:r w:rsidR="002512BD">
        <w:rPr>
          <w:rFonts w:ascii="Book Antiqua" w:hAnsi="Book Antiqua" w:cs="Book Antiqua"/>
          <w:b/>
          <w:bCs/>
          <w:sz w:val="22"/>
          <w:szCs w:val="22"/>
        </w:rPr>
        <w:t xml:space="preserve">a dopĺňa </w:t>
      </w:r>
      <w:r>
        <w:rPr>
          <w:rFonts w:ascii="Book Antiqua" w:hAnsi="Book Antiqua" w:cs="Book Antiqua"/>
          <w:b/>
          <w:bCs/>
          <w:sz w:val="22"/>
          <w:szCs w:val="22"/>
        </w:rPr>
        <w:t>zákon č. 280/2007 Z. z o poskytovaní podpory a dotácie v pôdohospodárstve a rozvoji vidieka a o zmene zákona č. 292/2014 Z. z. o príspevku poskytovanom z európskych štrukturálnych a investičných fondov a o zmene</w:t>
      </w:r>
      <w:r w:rsidR="0034073B">
        <w:rPr>
          <w:rFonts w:ascii="Book Antiqua" w:hAnsi="Book Antiqua" w:cs="Book Antiqua"/>
          <w:b/>
          <w:bCs/>
          <w:sz w:val="22"/>
          <w:szCs w:val="22"/>
        </w:rPr>
        <w:t xml:space="preserve"> a doplnení niektorých zákonov </w:t>
      </w:r>
      <w:r>
        <w:rPr>
          <w:rFonts w:ascii="Book Antiqua" w:hAnsi="Book Antiqua" w:cs="Book Antiqua"/>
          <w:b/>
          <w:bCs/>
          <w:sz w:val="22"/>
          <w:szCs w:val="22"/>
        </w:rPr>
        <w:t xml:space="preserve">v znení neskorších predpisov </w:t>
      </w:r>
      <w:r w:rsidR="00833D0E">
        <w:rPr>
          <w:rFonts w:ascii="Book Antiqua" w:hAnsi="Book Antiqua" w:cs="Book Antiqua"/>
          <w:b/>
          <w:bCs/>
          <w:sz w:val="22"/>
          <w:szCs w:val="22"/>
        </w:rPr>
        <w:t>v znení neskorších predpisov</w:t>
      </w:r>
    </w:p>
    <w:p w:rsidR="00ED17BB" w:rsidRDefault="00ED17BB" w:rsidP="00ED17BB">
      <w:pPr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</w:p>
    <w:p w:rsidR="00ED17BB" w:rsidRDefault="00ED17BB" w:rsidP="00ED17BB">
      <w:pPr>
        <w:spacing w:before="120" w:line="276" w:lineRule="auto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 xml:space="preserve">Národná rada Slovenskej republiky sa uzniesla na tomto zákone: </w:t>
      </w:r>
    </w:p>
    <w:p w:rsidR="00E6067E" w:rsidRDefault="00E6067E" w:rsidP="0034073B">
      <w:pPr>
        <w:spacing w:before="120" w:after="120" w:line="276" w:lineRule="auto"/>
        <w:jc w:val="center"/>
        <w:rPr>
          <w:rFonts w:ascii="Book Antiqua" w:hAnsi="Book Antiqua" w:cs="Book Antiqua"/>
          <w:b/>
          <w:bCs/>
          <w:sz w:val="22"/>
          <w:szCs w:val="22"/>
        </w:rPr>
      </w:pPr>
    </w:p>
    <w:p w:rsidR="00D036A2" w:rsidRDefault="00ED17BB" w:rsidP="0034073B">
      <w:pPr>
        <w:spacing w:before="120" w:after="120" w:line="276" w:lineRule="auto"/>
        <w:jc w:val="center"/>
        <w:rPr>
          <w:rFonts w:ascii="Book Antiqua" w:hAnsi="Book Antiqua" w:cs="Book Antiqua"/>
          <w:b/>
          <w:bCs/>
          <w:sz w:val="22"/>
          <w:szCs w:val="22"/>
        </w:rPr>
      </w:pPr>
      <w:bookmarkStart w:id="0" w:name="_GoBack"/>
      <w:bookmarkEnd w:id="0"/>
      <w:r w:rsidRPr="00ED17BB">
        <w:rPr>
          <w:rFonts w:ascii="Book Antiqua" w:hAnsi="Book Antiqua" w:cs="Book Antiqua"/>
          <w:b/>
          <w:bCs/>
          <w:sz w:val="22"/>
          <w:szCs w:val="22"/>
        </w:rPr>
        <w:t>Čl. I</w:t>
      </w:r>
    </w:p>
    <w:p w:rsidR="00D036A2" w:rsidRDefault="00ED17BB" w:rsidP="0034073B">
      <w:pPr>
        <w:spacing w:before="120" w:after="120" w:line="276" w:lineRule="auto"/>
        <w:jc w:val="both"/>
        <w:rPr>
          <w:rFonts w:ascii="Book Antiqua" w:hAnsi="Book Antiqua" w:cstheme="minorBidi"/>
          <w:sz w:val="22"/>
          <w:szCs w:val="22"/>
        </w:rPr>
      </w:pPr>
      <w:r w:rsidRPr="002512BD">
        <w:rPr>
          <w:rFonts w:ascii="Book Antiqua" w:hAnsi="Book Antiqua" w:cstheme="minorBidi"/>
          <w:sz w:val="22"/>
          <w:szCs w:val="22"/>
        </w:rPr>
        <w:t>Zákon č. </w:t>
      </w:r>
      <w:hyperlink r:id="rId8" w:tgtFrame="_blank" w:tooltip="Odkaz na predpis alebo ustanovenie" w:history="1">
        <w:r w:rsidRPr="002512BD">
          <w:rPr>
            <w:rFonts w:ascii="Book Antiqua" w:hAnsi="Book Antiqua" w:cstheme="minorBidi"/>
            <w:sz w:val="22"/>
            <w:szCs w:val="22"/>
          </w:rPr>
          <w:t>280/2017 Z. z.</w:t>
        </w:r>
      </w:hyperlink>
      <w:r w:rsidRPr="002512BD">
        <w:rPr>
          <w:rFonts w:ascii="Book Antiqua" w:hAnsi="Book Antiqua" w:cstheme="minorBidi"/>
          <w:sz w:val="22"/>
          <w:szCs w:val="22"/>
        </w:rPr>
        <w:t> o poskytovaní podpory a dotácie v pôdohospodárstve a rozvoji vidieka a o zmene zákona č. 292/2014 Z. z. o príspevku poskytovanom z európskych štrukturálnych a investičných fondov a o zmene a doplnení niektorých zákonov v znení neskorších predpisov v znení zákona č. 113/2018 Z. z., zákona č. 154/2019 Z. z., zákona č. 309/2021 Z. z., zákona č. 503/2021 Z. z., zákona č. 411/2022 Z. z., zákona č. 277/2023 Z. z., zákona č. 103/2024 Z. z., zákona č. </w:t>
      </w:r>
      <w:hyperlink r:id="rId9" w:tgtFrame="_blank" w:tooltip="Odkaz na predpis alebo ustanovenie" w:history="1">
        <w:r w:rsidRPr="002512BD">
          <w:rPr>
            <w:rFonts w:ascii="Book Antiqua" w:hAnsi="Book Antiqua" w:cstheme="minorBidi"/>
            <w:sz w:val="22"/>
            <w:szCs w:val="22"/>
          </w:rPr>
          <w:t>247/2024 Z. z.</w:t>
        </w:r>
      </w:hyperlink>
      <w:r w:rsidRPr="002512BD">
        <w:rPr>
          <w:rFonts w:ascii="Book Antiqua" w:hAnsi="Book Antiqua"/>
          <w:sz w:val="22"/>
          <w:szCs w:val="22"/>
        </w:rPr>
        <w:t>, zákona č. 316/2025 Z.</w:t>
      </w:r>
      <w:r w:rsidR="00833D0E">
        <w:rPr>
          <w:rFonts w:ascii="Book Antiqua" w:hAnsi="Book Antiqua"/>
          <w:sz w:val="22"/>
          <w:szCs w:val="22"/>
        </w:rPr>
        <w:t xml:space="preserve"> </w:t>
      </w:r>
      <w:r w:rsidRPr="002512BD">
        <w:rPr>
          <w:rFonts w:ascii="Book Antiqua" w:hAnsi="Book Antiqua"/>
          <w:sz w:val="22"/>
          <w:szCs w:val="22"/>
        </w:rPr>
        <w:t>z a zákona č. 317/2025 Z.</w:t>
      </w:r>
      <w:r w:rsidR="00833D0E">
        <w:rPr>
          <w:rFonts w:ascii="Book Antiqua" w:hAnsi="Book Antiqua"/>
          <w:sz w:val="22"/>
          <w:szCs w:val="22"/>
        </w:rPr>
        <w:t xml:space="preserve"> </w:t>
      </w:r>
      <w:r w:rsidRPr="002512BD">
        <w:rPr>
          <w:rFonts w:ascii="Book Antiqua" w:hAnsi="Book Antiqua"/>
          <w:sz w:val="22"/>
          <w:szCs w:val="22"/>
        </w:rPr>
        <w:t>z.</w:t>
      </w:r>
      <w:r w:rsidRPr="002512BD">
        <w:rPr>
          <w:rFonts w:ascii="Book Antiqua" w:hAnsi="Book Antiqua" w:cstheme="minorBidi"/>
          <w:sz w:val="22"/>
          <w:szCs w:val="22"/>
        </w:rPr>
        <w:t> sa mení a dopĺňa takto:</w:t>
      </w:r>
    </w:p>
    <w:p w:rsidR="00B665E4" w:rsidRPr="0034073B" w:rsidRDefault="00BE09E4" w:rsidP="0034073B">
      <w:pPr>
        <w:spacing w:before="120" w:after="120" w:line="276" w:lineRule="auto"/>
        <w:jc w:val="both"/>
        <w:rPr>
          <w:rFonts w:ascii="Book Antiqua" w:hAnsi="Book Antiqua" w:cstheme="minorBidi"/>
          <w:sz w:val="22"/>
          <w:szCs w:val="22"/>
        </w:rPr>
      </w:pPr>
      <w:r w:rsidRPr="00DF620E">
        <w:rPr>
          <w:rFonts w:ascii="Book Antiqua" w:hAnsi="Book Antiqua" w:cstheme="minorBidi"/>
          <w:sz w:val="22"/>
          <w:szCs w:val="22"/>
        </w:rPr>
        <w:t>V § 13 ods</w:t>
      </w:r>
      <w:r w:rsidR="00176D30" w:rsidRPr="00DF620E">
        <w:rPr>
          <w:rFonts w:ascii="Book Antiqua" w:hAnsi="Book Antiqua" w:cstheme="minorBidi"/>
          <w:sz w:val="22"/>
          <w:szCs w:val="22"/>
        </w:rPr>
        <w:t xml:space="preserve">. 11 sa </w:t>
      </w:r>
      <w:r w:rsidR="003C0124">
        <w:rPr>
          <w:rFonts w:ascii="Book Antiqua" w:hAnsi="Book Antiqua" w:cstheme="minorBidi"/>
          <w:sz w:val="22"/>
          <w:szCs w:val="22"/>
        </w:rPr>
        <w:t>vkladá</w:t>
      </w:r>
      <w:r w:rsidR="003C0124">
        <w:rPr>
          <w:rFonts w:ascii="Book Antiqua" w:hAnsi="Book Antiqua" w:cstheme="minorBidi"/>
          <w:sz w:val="22"/>
          <w:szCs w:val="22"/>
        </w:rPr>
        <w:t xml:space="preserve"> </w:t>
      </w:r>
      <w:r w:rsidR="00E83DD5">
        <w:rPr>
          <w:rFonts w:ascii="Book Antiqua" w:hAnsi="Book Antiqua" w:cstheme="minorBidi"/>
          <w:sz w:val="22"/>
          <w:szCs w:val="22"/>
        </w:rPr>
        <w:t>nová</w:t>
      </w:r>
      <w:r w:rsidR="00176D30" w:rsidRPr="00DF620E">
        <w:rPr>
          <w:rFonts w:ascii="Book Antiqua" w:hAnsi="Book Antiqua" w:cstheme="minorBidi"/>
          <w:sz w:val="22"/>
          <w:szCs w:val="22"/>
        </w:rPr>
        <w:t xml:space="preserve"> prvá veta</w:t>
      </w:r>
      <w:r w:rsidR="00DF620E" w:rsidRPr="00DF620E">
        <w:rPr>
          <w:rFonts w:ascii="Book Antiqua" w:hAnsi="Book Antiqua" w:cstheme="minorBidi"/>
          <w:sz w:val="22"/>
          <w:szCs w:val="22"/>
        </w:rPr>
        <w:t>, ktorá</w:t>
      </w:r>
      <w:r w:rsidR="00176D30" w:rsidRPr="00DF620E">
        <w:rPr>
          <w:rFonts w:ascii="Book Antiqua" w:hAnsi="Book Antiqua" w:cstheme="minorBidi"/>
          <w:sz w:val="22"/>
          <w:szCs w:val="22"/>
        </w:rPr>
        <w:t xml:space="preserve"> znie</w:t>
      </w:r>
      <w:r w:rsidRPr="00DF620E">
        <w:rPr>
          <w:rFonts w:ascii="Book Antiqua" w:hAnsi="Book Antiqua" w:cstheme="minorBidi"/>
          <w:sz w:val="22"/>
          <w:szCs w:val="22"/>
        </w:rPr>
        <w:t>: „Platobná agentúra pozastaví podporu, ak má podozrenie na nedostatky alebo nezrovnalosti</w:t>
      </w:r>
      <w:r w:rsidR="00873D8C" w:rsidRPr="0034073B">
        <w:rPr>
          <w:rFonts w:ascii="Book Antiqua" w:hAnsi="Book Antiqua" w:cstheme="minorBidi"/>
          <w:sz w:val="22"/>
          <w:szCs w:val="22"/>
          <w:vertAlign w:val="superscript"/>
        </w:rPr>
        <w:t>66)</w:t>
      </w:r>
      <w:r w:rsidRPr="0034073B">
        <w:rPr>
          <w:rFonts w:ascii="Book Antiqua" w:hAnsi="Book Antiqua" w:cstheme="minorBidi"/>
          <w:sz w:val="22"/>
          <w:szCs w:val="22"/>
          <w:vertAlign w:val="superscript"/>
        </w:rPr>
        <w:t xml:space="preserve"> </w:t>
      </w:r>
      <w:r w:rsidRPr="00DF620E">
        <w:rPr>
          <w:rFonts w:ascii="Book Antiqua" w:hAnsi="Book Antiqua" w:cstheme="minorBidi"/>
          <w:sz w:val="22"/>
          <w:szCs w:val="22"/>
        </w:rPr>
        <w:t>v postupe prijímateľa alebo ak je</w:t>
      </w:r>
      <w:r w:rsidR="00DF620E" w:rsidRPr="00DF620E">
        <w:rPr>
          <w:rFonts w:ascii="Book Antiqua" w:hAnsi="Book Antiqua" w:cstheme="minorBidi"/>
          <w:sz w:val="22"/>
          <w:szCs w:val="22"/>
        </w:rPr>
        <w:t xml:space="preserve"> voči prijímateľovi, </w:t>
      </w:r>
      <w:r w:rsidRPr="00DF620E">
        <w:rPr>
          <w:rFonts w:ascii="Book Antiqua" w:hAnsi="Book Antiqua" w:cstheme="minorBidi"/>
          <w:sz w:val="22"/>
          <w:szCs w:val="22"/>
        </w:rPr>
        <w:t>štatutárnemu orgánu alebo členovi štatutárneho orgánu prijímateľa, alebo osobe, ktorá koná v mene a na účet prijímateľa vznesené obvinenie</w:t>
      </w:r>
      <w:r w:rsidR="0034073B">
        <w:rPr>
          <w:rFonts w:ascii="Book Antiqua" w:hAnsi="Book Antiqua" w:cstheme="minorBidi"/>
          <w:sz w:val="22"/>
          <w:szCs w:val="22"/>
        </w:rPr>
        <w:t xml:space="preserve"> </w:t>
      </w:r>
      <w:r w:rsidR="0034073B" w:rsidRPr="0034073B">
        <w:rPr>
          <w:rFonts w:ascii="Book Antiqua" w:hAnsi="Book Antiqua" w:cstheme="minorBidi"/>
          <w:sz w:val="22"/>
          <w:szCs w:val="22"/>
          <w:vertAlign w:val="superscript"/>
        </w:rPr>
        <w:t>66a)</w:t>
      </w:r>
      <w:r w:rsidR="008275A5">
        <w:rPr>
          <w:rFonts w:ascii="Book Antiqua" w:hAnsi="Book Antiqua" w:cstheme="minorBidi"/>
          <w:sz w:val="22"/>
          <w:szCs w:val="22"/>
        </w:rPr>
        <w:t xml:space="preserve"> </w:t>
      </w:r>
      <w:r w:rsidRPr="00DF620E">
        <w:rPr>
          <w:rFonts w:ascii="Book Antiqua" w:hAnsi="Book Antiqua" w:cstheme="minorBidi"/>
          <w:sz w:val="22"/>
          <w:szCs w:val="22"/>
        </w:rPr>
        <w:t>pre niektorý z trestných činov</w:t>
      </w:r>
      <w:r w:rsidR="00176D30" w:rsidRPr="00DF620E">
        <w:rPr>
          <w:rFonts w:ascii="Book Antiqua" w:hAnsi="Book Antiqua" w:cstheme="minorBidi"/>
          <w:sz w:val="22"/>
          <w:szCs w:val="22"/>
        </w:rPr>
        <w:t xml:space="preserve"> </w:t>
      </w:r>
      <w:r w:rsidR="00176D30" w:rsidRPr="003C0124">
        <w:rPr>
          <w:rFonts w:ascii="Book Antiqua" w:hAnsi="Book Antiqua" w:cstheme="minorBidi"/>
          <w:sz w:val="22"/>
          <w:szCs w:val="22"/>
        </w:rPr>
        <w:t>podľa § 213, § 225, § 233, § 237, § 254, §</w:t>
      </w:r>
      <w:r w:rsidR="00873D8C">
        <w:rPr>
          <w:rFonts w:ascii="Book Antiqua" w:hAnsi="Book Antiqua" w:cstheme="minorBidi"/>
          <w:sz w:val="22"/>
          <w:szCs w:val="22"/>
        </w:rPr>
        <w:t xml:space="preserve"> </w:t>
      </w:r>
      <w:r w:rsidR="00176D30" w:rsidRPr="003C0124">
        <w:rPr>
          <w:rFonts w:ascii="Book Antiqua" w:hAnsi="Book Antiqua" w:cstheme="minorBidi"/>
          <w:sz w:val="22"/>
          <w:szCs w:val="22"/>
        </w:rPr>
        <w:t>261 až 263, § 266, § 276 ods. 4, § 277 ods. 4, § 277</w:t>
      </w:r>
      <w:r w:rsidR="00176D30" w:rsidRPr="006975E2">
        <w:rPr>
          <w:rFonts w:ascii="Book Antiqua" w:hAnsi="Book Antiqua" w:cstheme="minorBidi"/>
          <w:sz w:val="22"/>
          <w:szCs w:val="22"/>
        </w:rPr>
        <w:t xml:space="preserve"> ods. 4, § 277a ods. 3, § 326, § 329, § 330, § 333, § 334 alebo § 336 Trestného zákona</w:t>
      </w:r>
      <w:r w:rsidR="00DF620E" w:rsidRPr="0034073B">
        <w:rPr>
          <w:rFonts w:ascii="Book Antiqua" w:hAnsi="Book Antiqua" w:cstheme="minorBidi"/>
          <w:sz w:val="22"/>
          <w:szCs w:val="22"/>
        </w:rPr>
        <w:t>.“</w:t>
      </w:r>
      <w:r w:rsidR="00E6067E">
        <w:rPr>
          <w:rFonts w:ascii="Book Antiqua" w:hAnsi="Book Antiqua" w:cstheme="minorBidi"/>
          <w:sz w:val="22"/>
          <w:szCs w:val="22"/>
        </w:rPr>
        <w:t>.</w:t>
      </w:r>
    </w:p>
    <w:p w:rsidR="00833D0E" w:rsidRPr="0034073B" w:rsidRDefault="0034073B" w:rsidP="0034073B">
      <w:pPr>
        <w:spacing w:before="120" w:after="120" w:line="276" w:lineRule="auto"/>
        <w:jc w:val="both"/>
        <w:rPr>
          <w:rFonts w:ascii="Book Antiqua" w:hAnsi="Book Antiqua" w:cstheme="minorBidi"/>
          <w:sz w:val="22"/>
          <w:szCs w:val="22"/>
        </w:rPr>
      </w:pPr>
      <w:r>
        <w:rPr>
          <w:rFonts w:ascii="Book Antiqua" w:hAnsi="Book Antiqua" w:cstheme="minorBidi"/>
          <w:sz w:val="22"/>
          <w:szCs w:val="22"/>
        </w:rPr>
        <w:t>Poznámky</w:t>
      </w:r>
      <w:r w:rsidR="008275A5" w:rsidRPr="0034073B">
        <w:rPr>
          <w:rFonts w:ascii="Book Antiqua" w:hAnsi="Book Antiqua" w:cstheme="minorBidi"/>
          <w:sz w:val="22"/>
          <w:szCs w:val="22"/>
        </w:rPr>
        <w:t xml:space="preserve"> </w:t>
      </w:r>
      <w:r w:rsidR="00833D0E" w:rsidRPr="0034073B">
        <w:rPr>
          <w:rFonts w:ascii="Book Antiqua" w:hAnsi="Book Antiqua" w:cstheme="minorBidi"/>
          <w:sz w:val="22"/>
          <w:szCs w:val="22"/>
        </w:rPr>
        <w:t>pod čiarou k </w:t>
      </w:r>
      <w:r>
        <w:rPr>
          <w:rFonts w:ascii="Book Antiqua" w:hAnsi="Book Antiqua" w:cstheme="minorBidi"/>
          <w:sz w:val="22"/>
          <w:szCs w:val="22"/>
        </w:rPr>
        <w:t>odkazom</w:t>
      </w:r>
      <w:r w:rsidR="00833D0E" w:rsidRPr="0034073B">
        <w:rPr>
          <w:rFonts w:ascii="Book Antiqua" w:hAnsi="Book Antiqua" w:cstheme="minorBidi"/>
          <w:sz w:val="22"/>
          <w:szCs w:val="22"/>
        </w:rPr>
        <w:t xml:space="preserve"> </w:t>
      </w:r>
      <w:r w:rsidR="008275A5" w:rsidRPr="0034073B">
        <w:rPr>
          <w:rFonts w:ascii="Book Antiqua" w:hAnsi="Book Antiqua" w:cstheme="minorBidi"/>
          <w:sz w:val="22"/>
          <w:szCs w:val="22"/>
        </w:rPr>
        <w:t>6</w:t>
      </w:r>
      <w:r w:rsidR="00873D8C">
        <w:rPr>
          <w:rFonts w:ascii="Book Antiqua" w:hAnsi="Book Antiqua" w:cstheme="minorBidi"/>
          <w:sz w:val="22"/>
          <w:szCs w:val="22"/>
        </w:rPr>
        <w:t>6</w:t>
      </w:r>
      <w:r>
        <w:rPr>
          <w:rFonts w:ascii="Book Antiqua" w:hAnsi="Book Antiqua" w:cstheme="minorBidi"/>
          <w:sz w:val="22"/>
          <w:szCs w:val="22"/>
        </w:rPr>
        <w:t xml:space="preserve"> a 66a zn</w:t>
      </w:r>
      <w:r w:rsidR="008275A5" w:rsidRPr="0034073B">
        <w:rPr>
          <w:rFonts w:ascii="Book Antiqua" w:hAnsi="Book Antiqua" w:cstheme="minorBidi"/>
          <w:sz w:val="22"/>
          <w:szCs w:val="22"/>
        </w:rPr>
        <w:t>e</w:t>
      </w:r>
      <w:r>
        <w:rPr>
          <w:rFonts w:ascii="Book Antiqua" w:hAnsi="Book Antiqua" w:cstheme="minorBidi"/>
          <w:sz w:val="22"/>
          <w:szCs w:val="22"/>
        </w:rPr>
        <w:t>jú</w:t>
      </w:r>
      <w:r w:rsidR="008275A5" w:rsidRPr="0034073B">
        <w:rPr>
          <w:rFonts w:ascii="Book Antiqua" w:hAnsi="Book Antiqua" w:cstheme="minorBidi"/>
          <w:sz w:val="22"/>
          <w:szCs w:val="22"/>
        </w:rPr>
        <w:t>:</w:t>
      </w:r>
    </w:p>
    <w:p w:rsidR="0034073B" w:rsidRDefault="008275A5" w:rsidP="0034073B">
      <w:pPr>
        <w:spacing w:before="120" w:after="120" w:line="276" w:lineRule="auto"/>
        <w:jc w:val="both"/>
        <w:rPr>
          <w:rFonts w:ascii="Book Antiqua" w:hAnsi="Book Antiqua" w:cstheme="minorBidi"/>
          <w:sz w:val="22"/>
          <w:szCs w:val="22"/>
        </w:rPr>
      </w:pPr>
      <w:r w:rsidRPr="0034073B">
        <w:rPr>
          <w:rFonts w:ascii="Book Antiqua" w:hAnsi="Book Antiqua" w:cstheme="minorBidi"/>
          <w:sz w:val="22"/>
          <w:szCs w:val="22"/>
        </w:rPr>
        <w:t>„</w:t>
      </w:r>
      <w:r w:rsidR="0034073B" w:rsidRPr="0034073B">
        <w:rPr>
          <w:rFonts w:ascii="Book Antiqua" w:hAnsi="Book Antiqua" w:cstheme="minorBidi"/>
          <w:sz w:val="22"/>
          <w:szCs w:val="22"/>
          <w:vertAlign w:val="superscript"/>
        </w:rPr>
        <w:t>66)</w:t>
      </w:r>
      <w:r w:rsidR="0034073B">
        <w:rPr>
          <w:rFonts w:ascii="Book Antiqua" w:hAnsi="Book Antiqua" w:cstheme="minorBidi"/>
          <w:sz w:val="22"/>
          <w:szCs w:val="22"/>
        </w:rPr>
        <w:t xml:space="preserve"> </w:t>
      </w:r>
      <w:r w:rsidR="00873D8C">
        <w:rPr>
          <w:rFonts w:ascii="Book Antiqua" w:hAnsi="Book Antiqua" w:cstheme="minorBidi"/>
          <w:sz w:val="22"/>
          <w:szCs w:val="22"/>
        </w:rPr>
        <w:t xml:space="preserve">Napríklad čl. 2 písm. g) a čl. 52 nariadenia (EÚ) č. 1306/2013 v platnom znení, § 31 ods. 1 zákona č. </w:t>
      </w:r>
      <w:r w:rsidR="003C0124">
        <w:rPr>
          <w:rFonts w:ascii="Book Antiqua" w:hAnsi="Book Antiqua" w:cstheme="minorBidi"/>
          <w:sz w:val="22"/>
          <w:szCs w:val="22"/>
        </w:rPr>
        <w:t>523/2004 Z. z. v znení neskorších predpisov</w:t>
      </w:r>
      <w:r w:rsidRPr="0034073B">
        <w:rPr>
          <w:rFonts w:ascii="Book Antiqua" w:hAnsi="Book Antiqua" w:cstheme="minorBidi"/>
          <w:sz w:val="22"/>
          <w:szCs w:val="22"/>
        </w:rPr>
        <w:t>.</w:t>
      </w:r>
    </w:p>
    <w:p w:rsidR="008275A5" w:rsidRPr="0034073B" w:rsidRDefault="0034073B" w:rsidP="0034073B">
      <w:pPr>
        <w:spacing w:before="120" w:after="120" w:line="276" w:lineRule="auto"/>
        <w:jc w:val="both"/>
        <w:rPr>
          <w:rFonts w:ascii="Book Antiqua" w:hAnsi="Book Antiqua" w:cstheme="minorBidi"/>
          <w:sz w:val="22"/>
          <w:szCs w:val="22"/>
        </w:rPr>
      </w:pPr>
      <w:r w:rsidRPr="0034073B">
        <w:rPr>
          <w:rFonts w:ascii="Book Antiqua" w:hAnsi="Book Antiqua" w:cstheme="minorBidi"/>
          <w:sz w:val="22"/>
          <w:szCs w:val="22"/>
          <w:vertAlign w:val="superscript"/>
        </w:rPr>
        <w:t>66a)</w:t>
      </w:r>
      <w:r>
        <w:rPr>
          <w:rFonts w:ascii="Book Antiqua" w:hAnsi="Book Antiqua" w:cstheme="minorBidi"/>
          <w:sz w:val="22"/>
          <w:szCs w:val="22"/>
        </w:rPr>
        <w:t xml:space="preserve"> § 206 Trestného poriadku v znení zákona č. 195/2014 Z. z.</w:t>
      </w:r>
      <w:r w:rsidR="008275A5" w:rsidRPr="0034073B">
        <w:rPr>
          <w:rFonts w:ascii="Book Antiqua" w:hAnsi="Book Antiqua" w:cstheme="minorBidi"/>
          <w:sz w:val="22"/>
          <w:szCs w:val="22"/>
        </w:rPr>
        <w:t>“</w:t>
      </w:r>
      <w:r w:rsidR="003C0124">
        <w:rPr>
          <w:rFonts w:ascii="Book Antiqua" w:hAnsi="Book Antiqua" w:cstheme="minorBidi"/>
          <w:sz w:val="22"/>
          <w:szCs w:val="22"/>
        </w:rPr>
        <w:t>.</w:t>
      </w:r>
    </w:p>
    <w:p w:rsidR="0034073B" w:rsidRDefault="0034073B" w:rsidP="0034073B">
      <w:pPr>
        <w:spacing w:before="120" w:line="276" w:lineRule="auto"/>
        <w:jc w:val="center"/>
        <w:rPr>
          <w:rFonts w:ascii="Book Antiqua" w:hAnsi="Book Antiqua" w:cs="Book Antiqua"/>
          <w:b/>
          <w:bCs/>
          <w:sz w:val="22"/>
          <w:szCs w:val="22"/>
        </w:rPr>
      </w:pPr>
    </w:p>
    <w:p w:rsidR="00ED17BB" w:rsidRPr="002512BD" w:rsidRDefault="00ED17BB" w:rsidP="0034073B">
      <w:pPr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  <w:r w:rsidRPr="002512BD">
        <w:rPr>
          <w:rFonts w:ascii="Book Antiqua" w:hAnsi="Book Antiqua" w:cs="Book Antiqua"/>
          <w:b/>
          <w:bCs/>
          <w:sz w:val="22"/>
          <w:szCs w:val="22"/>
        </w:rPr>
        <w:t>Čl. II</w:t>
      </w:r>
    </w:p>
    <w:p w:rsidR="002512BD" w:rsidRPr="00DF620E" w:rsidRDefault="00ED17BB" w:rsidP="0034073B">
      <w:pPr>
        <w:pStyle w:val="Zkladntext1"/>
        <w:spacing w:before="120" w:line="276" w:lineRule="auto"/>
        <w:rPr>
          <w:rFonts w:ascii="Book Antiqua" w:hAnsi="Book Antiqua" w:cs="Book Antiqua"/>
          <w:sz w:val="22"/>
          <w:szCs w:val="22"/>
        </w:rPr>
      </w:pPr>
      <w:r w:rsidRPr="002512BD">
        <w:rPr>
          <w:rFonts w:ascii="Book Antiqua" w:hAnsi="Book Antiqua" w:cs="Book Antiqua"/>
          <w:sz w:val="22"/>
          <w:szCs w:val="22"/>
        </w:rPr>
        <w:t>Tento zákon n</w:t>
      </w:r>
      <w:r w:rsidR="00BE09E4">
        <w:rPr>
          <w:rFonts w:ascii="Book Antiqua" w:hAnsi="Book Antiqua" w:cs="Book Antiqua"/>
          <w:sz w:val="22"/>
          <w:szCs w:val="22"/>
        </w:rPr>
        <w:t>adobúda účinnosť 1. januára 2027</w:t>
      </w:r>
      <w:r w:rsidRPr="002512BD">
        <w:rPr>
          <w:rFonts w:ascii="Book Antiqua" w:hAnsi="Book Antiqua" w:cs="Book Antiqua"/>
          <w:sz w:val="22"/>
          <w:szCs w:val="22"/>
        </w:rPr>
        <w:t>.</w:t>
      </w:r>
    </w:p>
    <w:sectPr w:rsidR="002512BD" w:rsidRPr="00DF620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0" w:footer="0" w:gutter="0"/>
      <w:cols w:space="708"/>
      <w:formProt w:val="0"/>
      <w:docGrid w:linePitch="24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41A" w:rsidRDefault="0005241A" w:rsidP="00ED17BB">
      <w:r>
        <w:separator/>
      </w:r>
    </w:p>
  </w:endnote>
  <w:endnote w:type="continuationSeparator" w:id="0">
    <w:p w:rsidR="0005241A" w:rsidRDefault="0005241A" w:rsidP="00ED1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553" w:rsidRDefault="0005241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553" w:rsidRDefault="0005241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553" w:rsidRDefault="0005241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41A" w:rsidRDefault="0005241A" w:rsidP="00ED17BB">
      <w:r>
        <w:separator/>
      </w:r>
    </w:p>
  </w:footnote>
  <w:footnote w:type="continuationSeparator" w:id="0">
    <w:p w:rsidR="0005241A" w:rsidRDefault="0005241A" w:rsidP="00ED1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553" w:rsidRDefault="0005241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553" w:rsidRDefault="0005241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553" w:rsidRDefault="0005241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93D1E"/>
    <w:multiLevelType w:val="multilevel"/>
    <w:tmpl w:val="04293D1E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DE121A9"/>
    <w:multiLevelType w:val="multilevel"/>
    <w:tmpl w:val="0DE121A9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900EE"/>
    <w:multiLevelType w:val="multilevel"/>
    <w:tmpl w:val="10E900EE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B726EC"/>
    <w:multiLevelType w:val="multilevel"/>
    <w:tmpl w:val="1DB726E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426D7"/>
    <w:multiLevelType w:val="hybridMultilevel"/>
    <w:tmpl w:val="7932F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8B40E5"/>
    <w:multiLevelType w:val="multilevel"/>
    <w:tmpl w:val="238B40E5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8A3E6C"/>
    <w:multiLevelType w:val="multilevel"/>
    <w:tmpl w:val="298A3E6C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9742DD"/>
    <w:multiLevelType w:val="hybridMultilevel"/>
    <w:tmpl w:val="3D14A92C"/>
    <w:lvl w:ilvl="0" w:tplc="78F84CA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A785D"/>
    <w:multiLevelType w:val="multilevel"/>
    <w:tmpl w:val="320A785D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254F69"/>
    <w:multiLevelType w:val="multilevel"/>
    <w:tmpl w:val="51254F69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5432C4"/>
    <w:multiLevelType w:val="multilevel"/>
    <w:tmpl w:val="555432C4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772FB6"/>
    <w:multiLevelType w:val="multilevel"/>
    <w:tmpl w:val="57772FB6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A231E2"/>
    <w:multiLevelType w:val="multilevel"/>
    <w:tmpl w:val="5EA231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2EC66E"/>
    <w:multiLevelType w:val="multilevel"/>
    <w:tmpl w:val="5F2EC66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936E10"/>
    <w:multiLevelType w:val="multilevel"/>
    <w:tmpl w:val="62936E10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FB7641"/>
    <w:multiLevelType w:val="multilevel"/>
    <w:tmpl w:val="62FB7641"/>
    <w:lvl w:ilvl="0">
      <w:start w:val="1"/>
      <w:numFmt w:val="lowerLetter"/>
      <w:lvlText w:val="%1)"/>
      <w:lvlJc w:val="left"/>
      <w:pPr>
        <w:ind w:left="1080" w:hanging="360"/>
      </w:pPr>
      <w:rPr>
        <w:rFonts w:ascii="Book Antiqua" w:hAnsi="Book Antiqua" w:cs="Book Antiqua" w:hint="defaul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8A0183"/>
    <w:multiLevelType w:val="multilevel"/>
    <w:tmpl w:val="668A0183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A8660AC"/>
    <w:multiLevelType w:val="multilevel"/>
    <w:tmpl w:val="6A8660A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530DCF"/>
    <w:multiLevelType w:val="multilevel"/>
    <w:tmpl w:val="6C530DCF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D6E631C"/>
    <w:multiLevelType w:val="multilevel"/>
    <w:tmpl w:val="6D6E631C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F9A3FE2"/>
    <w:multiLevelType w:val="multilevel"/>
    <w:tmpl w:val="6F9A3FE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493D2E"/>
    <w:multiLevelType w:val="multilevel"/>
    <w:tmpl w:val="75493D2E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16"/>
  </w:num>
  <w:num w:numId="4">
    <w:abstractNumId w:val="20"/>
  </w:num>
  <w:num w:numId="5">
    <w:abstractNumId w:val="0"/>
  </w:num>
  <w:num w:numId="6">
    <w:abstractNumId w:val="15"/>
  </w:num>
  <w:num w:numId="7">
    <w:abstractNumId w:val="14"/>
  </w:num>
  <w:num w:numId="8">
    <w:abstractNumId w:val="9"/>
  </w:num>
  <w:num w:numId="9">
    <w:abstractNumId w:val="21"/>
  </w:num>
  <w:num w:numId="10">
    <w:abstractNumId w:val="3"/>
  </w:num>
  <w:num w:numId="11">
    <w:abstractNumId w:val="19"/>
  </w:num>
  <w:num w:numId="12">
    <w:abstractNumId w:val="18"/>
  </w:num>
  <w:num w:numId="13">
    <w:abstractNumId w:val="13"/>
  </w:num>
  <w:num w:numId="14">
    <w:abstractNumId w:val="2"/>
  </w:num>
  <w:num w:numId="15">
    <w:abstractNumId w:val="17"/>
  </w:num>
  <w:num w:numId="16">
    <w:abstractNumId w:val="6"/>
  </w:num>
  <w:num w:numId="17">
    <w:abstractNumId w:val="11"/>
  </w:num>
  <w:num w:numId="18">
    <w:abstractNumId w:val="10"/>
  </w:num>
  <w:num w:numId="19">
    <w:abstractNumId w:val="8"/>
  </w:num>
  <w:num w:numId="20">
    <w:abstractNumId w:val="12"/>
  </w:num>
  <w:num w:numId="21">
    <w:abstractNumId w:val="4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7BB"/>
    <w:rsid w:val="00005A34"/>
    <w:rsid w:val="00052081"/>
    <w:rsid w:val="0005241A"/>
    <w:rsid w:val="00176D30"/>
    <w:rsid w:val="002512BD"/>
    <w:rsid w:val="0034073B"/>
    <w:rsid w:val="003C0124"/>
    <w:rsid w:val="004F35E5"/>
    <w:rsid w:val="006975E2"/>
    <w:rsid w:val="008275A5"/>
    <w:rsid w:val="008320A2"/>
    <w:rsid w:val="00833D0E"/>
    <w:rsid w:val="00873D8C"/>
    <w:rsid w:val="00A36571"/>
    <w:rsid w:val="00AE3587"/>
    <w:rsid w:val="00B665E4"/>
    <w:rsid w:val="00BE09E4"/>
    <w:rsid w:val="00C17E7C"/>
    <w:rsid w:val="00D036A2"/>
    <w:rsid w:val="00DC5EEB"/>
    <w:rsid w:val="00DF620E"/>
    <w:rsid w:val="00E6067E"/>
    <w:rsid w:val="00E83DD5"/>
    <w:rsid w:val="00E85AFE"/>
    <w:rsid w:val="00ED17BB"/>
    <w:rsid w:val="00EE302E"/>
    <w:rsid w:val="00F5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F0F8C"/>
  <w15:chartTrackingRefBased/>
  <w15:docId w15:val="{81DFAD74-5B0C-41A0-89D3-6F96DC170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D17B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qFormat/>
    <w:rsid w:val="00ED17BB"/>
    <w:pPr>
      <w:suppressAutoHyphens w:val="0"/>
      <w:jc w:val="both"/>
    </w:pPr>
    <w:rPr>
      <w:rFonts w:ascii="Arial Narrow" w:hAnsi="Arial Narrow" w:cs="Arial Narrow"/>
      <w:sz w:val="24"/>
      <w:szCs w:val="24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qFormat/>
    <w:rsid w:val="00ED17BB"/>
    <w:rPr>
      <w:rFonts w:ascii="Arial Narrow" w:eastAsia="Times New Roman" w:hAnsi="Arial Narrow" w:cs="Arial Narrow"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qFormat/>
    <w:rsid w:val="00ED17BB"/>
    <w:rPr>
      <w:rFonts w:eastAsia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ED17BB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qFormat/>
    <w:rsid w:val="00ED17B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semiHidden/>
    <w:qFormat/>
    <w:rsid w:val="00ED17BB"/>
    <w:rPr>
      <w:color w:val="0000FF"/>
      <w:u w:val="single"/>
    </w:rPr>
  </w:style>
  <w:style w:type="character" w:customStyle="1" w:styleId="tlid-translation">
    <w:name w:val="tlid-translation"/>
    <w:basedOn w:val="Predvolenpsmoodseku"/>
    <w:uiPriority w:val="99"/>
    <w:rsid w:val="00ED17BB"/>
  </w:style>
  <w:style w:type="paragraph" w:customStyle="1" w:styleId="Zkladntext1">
    <w:name w:val="Základný text1"/>
    <w:basedOn w:val="Normlny"/>
    <w:uiPriority w:val="99"/>
    <w:qFormat/>
    <w:rsid w:val="00ED17BB"/>
    <w:pPr>
      <w:suppressAutoHyphens w:val="0"/>
      <w:jc w:val="both"/>
    </w:pPr>
  </w:style>
  <w:style w:type="paragraph" w:styleId="Odsekzoznamu">
    <w:name w:val="List Paragraph"/>
    <w:basedOn w:val="Normlny"/>
    <w:link w:val="OdsekzoznamuChar"/>
    <w:uiPriority w:val="99"/>
    <w:qFormat/>
    <w:rsid w:val="00ED17BB"/>
    <w:pPr>
      <w:suppressAutoHyphens w:val="0"/>
      <w:spacing w:after="200" w:line="276" w:lineRule="auto"/>
      <w:ind w:left="720"/>
    </w:pPr>
    <w:rPr>
      <w:rFonts w:ascii="Calibri" w:eastAsia="Calibri" w:hAnsi="Calibri" w:cs="Calibri"/>
    </w:rPr>
  </w:style>
  <w:style w:type="character" w:customStyle="1" w:styleId="OdsekzoznamuChar">
    <w:name w:val="Odsek zoznamu Char"/>
    <w:link w:val="Odsekzoznamu"/>
    <w:uiPriority w:val="99"/>
    <w:locked/>
    <w:rsid w:val="00ED17BB"/>
    <w:rPr>
      <w:rFonts w:ascii="Calibri" w:eastAsia="Calibri" w:hAnsi="Calibri" w:cs="Calibri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D17B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17B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D17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17B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012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0124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80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815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5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86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ezbierky/pravne-predpisy/SK/ZZ/2017/280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lov-lex.sk/ezbierky/pravne-predpisy/SK/ZZ/2024/247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D5A89-885E-430A-B9EB-F4F4FA47D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326</Words>
  <Characters>1861</Characters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2026-05-05T06:50:00Z</dcterms:created>
  <dcterms:modified xsi:type="dcterms:W3CDTF">2026-05-05T07:58:00Z</dcterms:modified>
</cp:coreProperties>
</file>