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019" w:type="dxa"/>
        <w:tblInd w:w="-383"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
      <w:tblGrid>
        <w:gridCol w:w="784"/>
        <w:gridCol w:w="4886"/>
        <w:gridCol w:w="875"/>
        <w:gridCol w:w="1110"/>
        <w:gridCol w:w="850"/>
        <w:gridCol w:w="3827"/>
        <w:gridCol w:w="427"/>
        <w:gridCol w:w="1984"/>
        <w:gridCol w:w="567"/>
        <w:gridCol w:w="709"/>
      </w:tblGrid>
      <w:tr w:rsidTr="00877FDD">
        <w:tblPrEx>
          <w:tblW w:w="16019" w:type="dxa"/>
          <w:tblInd w:w="-383"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Ex>
        <w:tc>
          <w:tcPr>
            <w:tcW w:w="16019" w:type="dxa"/>
            <w:gridSpan w:val="10"/>
            <w:tcBorders>
              <w:top w:val="single" w:sz="12" w:space="0" w:color="auto"/>
              <w:left w:val="single" w:sz="12" w:space="0" w:color="auto"/>
              <w:bottom w:val="single" w:sz="4" w:space="0" w:color="auto"/>
              <w:right w:val="single" w:sz="12" w:space="0" w:color="auto"/>
            </w:tcBorders>
          </w:tcPr>
          <w:p w:rsidR="00C5402F" w:rsidRPr="00095B13">
            <w:pPr>
              <w:pStyle w:val="Heading1"/>
              <w:rPr>
                <w:rFonts w:ascii="Times New Roman" w:hAnsi="Times New Roman"/>
                <w:kern w:val="0"/>
                <w:sz w:val="20"/>
                <w:szCs w:val="20"/>
                <w:lang w:val="sk-SK" w:eastAsia="sk-SK"/>
              </w:rPr>
            </w:pPr>
            <w:r>
              <w:rPr>
                <w:rFonts w:ascii="Times New Roman" w:hAnsi="Times New Roman"/>
                <w:kern w:val="0"/>
                <w:sz w:val="20"/>
                <w:szCs w:val="20"/>
                <w:lang w:val="sk-SK" w:eastAsia="sk-SK"/>
              </w:rPr>
              <w:pict>
                <v:rect id="_x0000_i1025" style="width:0.05pt;height:1.5pt" o:hralign="center" o:hrstd="t" o:hr="t" filled="t" fillcolor="#a0a0a0" stroked="f"/>
              </w:pict>
            </w:r>
          </w:p>
          <w:p w:rsidR="00AF32A3" w:rsidRPr="00095B13" w:rsidP="00FA4C5E">
            <w:pPr>
              <w:pStyle w:val="Heading1"/>
              <w:rPr>
                <w:rFonts w:ascii="Times New Roman" w:hAnsi="Times New Roman"/>
                <w:kern w:val="0"/>
                <w:sz w:val="20"/>
                <w:szCs w:val="20"/>
                <w:lang w:val="sk-SK" w:eastAsia="sk-SK"/>
              </w:rPr>
            </w:pPr>
            <w:r w:rsidRPr="00095B13" w:rsidR="004336BB">
              <w:rPr>
                <w:rFonts w:ascii="Times New Roman" w:hAnsi="Times New Roman"/>
                <w:kern w:val="0"/>
                <w:sz w:val="20"/>
                <w:szCs w:val="20"/>
                <w:lang w:val="sk-SK" w:eastAsia="sk-SK"/>
              </w:rPr>
              <w:t xml:space="preserve"> </w:t>
            </w:r>
            <w:r w:rsidRPr="00095B13" w:rsidR="008C54C3">
              <w:rPr>
                <w:rFonts w:ascii="Times New Roman" w:hAnsi="Times New Roman"/>
                <w:kern w:val="0"/>
                <w:sz w:val="20"/>
                <w:szCs w:val="20"/>
                <w:lang w:val="sk-SK" w:eastAsia="sk-SK"/>
              </w:rPr>
              <w:t>TABUĽKA  ZHODY</w:t>
            </w:r>
            <w:r w:rsidRPr="00095B13" w:rsidR="0029127C">
              <w:rPr>
                <w:rFonts w:ascii="Times New Roman" w:hAnsi="Times New Roman"/>
                <w:kern w:val="0"/>
                <w:sz w:val="20"/>
                <w:szCs w:val="20"/>
                <w:lang w:val="sk-SK" w:eastAsia="sk-SK"/>
              </w:rPr>
              <w:t xml:space="preserve"> </w:t>
            </w:r>
          </w:p>
          <w:p w:rsidR="00740411" w:rsidRPr="00095B13" w:rsidP="00FA4C5E">
            <w:pPr>
              <w:pStyle w:val="Heading1"/>
            </w:pPr>
            <w:r w:rsidRPr="00095B13" w:rsidR="00D40795">
              <w:rPr>
                <w:rFonts w:ascii="Times New Roman" w:hAnsi="Times New Roman"/>
                <w:kern w:val="0"/>
                <w:sz w:val="20"/>
                <w:szCs w:val="20"/>
                <w:lang w:val="sk-SK" w:eastAsia="sk-SK"/>
              </w:rPr>
              <w:t>návrhu zákona s právom Európskej únie</w:t>
            </w:r>
          </w:p>
        </w:tc>
      </w:tr>
      <w:tr w:rsidTr="00381E6A">
        <w:tblPrEx>
          <w:tblW w:w="16019" w:type="dxa"/>
          <w:tblInd w:w="-383" w:type="dxa"/>
          <w:tblLayout w:type="fixed"/>
          <w:tblCellMar>
            <w:left w:w="43" w:type="dxa"/>
            <w:right w:w="43" w:type="dxa"/>
          </w:tblCellMar>
          <w:tblLook w:val="0000"/>
        </w:tblPrEx>
        <w:trPr>
          <w:trHeight w:val="567"/>
        </w:trPr>
        <w:tc>
          <w:tcPr>
            <w:tcW w:w="6545" w:type="dxa"/>
            <w:gridSpan w:val="3"/>
            <w:tcBorders>
              <w:top w:val="single" w:sz="4" w:space="0" w:color="auto"/>
              <w:left w:val="single" w:sz="12" w:space="0" w:color="auto"/>
              <w:bottom w:val="single" w:sz="4" w:space="0" w:color="auto"/>
              <w:right w:val="single" w:sz="12" w:space="0" w:color="auto"/>
            </w:tcBorders>
          </w:tcPr>
          <w:p w:rsidR="008C54C3" w:rsidRPr="00095B13" w:rsidP="00BE6EE7">
            <w:pPr>
              <w:pStyle w:val="Heading4"/>
              <w:spacing w:before="120"/>
              <w:jc w:val="left"/>
              <w:rPr>
                <w:rFonts w:ascii="Times New Roman" w:hAnsi="Times New Roman"/>
                <w:sz w:val="20"/>
                <w:szCs w:val="20"/>
                <w:lang w:val="sk-SK" w:eastAsia="sk-SK"/>
              </w:rPr>
            </w:pPr>
            <w:r w:rsidRPr="00095B13" w:rsidR="00DE0F85">
              <w:rPr>
                <w:rFonts w:ascii="Times New Roman" w:hAnsi="Times New Roman"/>
                <w:sz w:val="20"/>
                <w:szCs w:val="20"/>
                <w:lang w:val="sk-SK" w:eastAsia="sk-SK"/>
              </w:rPr>
              <w:t>Smernica EÚ</w:t>
            </w:r>
          </w:p>
          <w:p w:rsidR="00D40795" w:rsidRPr="00095B13">
            <w:pPr>
              <w:pStyle w:val="BodyText3"/>
              <w:spacing w:line="240" w:lineRule="exact"/>
              <w:rPr>
                <w:b/>
                <w:bCs/>
                <w:sz w:val="20"/>
                <w:szCs w:val="20"/>
                <w:lang w:val="sk-SK" w:eastAsia="sk-SK"/>
              </w:rPr>
            </w:pPr>
            <w:r w:rsidRPr="00095B13">
              <w:rPr>
                <w:b/>
                <w:bCs/>
                <w:sz w:val="20"/>
                <w:szCs w:val="20"/>
              </w:rPr>
              <w:t>Smernica Rady (EÚ) 2024/1265</w:t>
            </w:r>
            <w:r w:rsidRPr="00095B13" w:rsidR="008A4ED6">
              <w:rPr>
                <w:b/>
                <w:bCs/>
                <w:sz w:val="20"/>
                <w:szCs w:val="20"/>
                <w:lang w:val="sk-SK"/>
              </w:rPr>
              <w:t xml:space="preserve"> </w:t>
            </w:r>
            <w:r w:rsidRPr="00095B13" w:rsidR="008A4ED6">
              <w:rPr>
                <w:b/>
                <w:bCs/>
                <w:color w:val="333333"/>
                <w:sz w:val="20"/>
                <w:szCs w:val="20"/>
                <w:shd w:val="clear" w:color="auto" w:fill="FFFFFF"/>
              </w:rPr>
              <w:t>z 29. apríla 2024 </w:t>
            </w:r>
            <w:r w:rsidRPr="00095B13">
              <w:rPr>
                <w:b/>
                <w:bCs/>
                <w:sz w:val="20"/>
                <w:szCs w:val="20"/>
              </w:rPr>
              <w:t>, ktorou sa mení smernica 2011/85/EÚ o požiadavkách na rozpočtové rámce členských štátov</w:t>
            </w:r>
            <w:r w:rsidRPr="00095B13">
              <w:rPr>
                <w:b/>
                <w:bCs/>
                <w:sz w:val="20"/>
                <w:szCs w:val="20"/>
                <w:lang w:val="sk-SK"/>
              </w:rPr>
              <w:t xml:space="preserve"> </w:t>
            </w:r>
            <w:r w:rsidRPr="00095B13" w:rsidR="00BE6EE7">
              <w:rPr>
                <w:b/>
                <w:bCs/>
                <w:sz w:val="20"/>
                <w:szCs w:val="20"/>
                <w:lang w:val="sk-SK"/>
              </w:rPr>
              <w:t>(</w:t>
            </w:r>
            <w:r w:rsidRPr="00095B13" w:rsidR="00BE6EE7">
              <w:rPr>
                <w:rStyle w:val="Emphasis"/>
                <w:b/>
                <w:bCs/>
                <w:i w:val="0"/>
                <w:iCs w:val="0"/>
                <w:sz w:val="20"/>
                <w:szCs w:val="20"/>
                <w:shd w:val="clear" w:color="auto" w:fill="FFFFFF"/>
              </w:rPr>
              <w:t>Ú. v. EÚ L, 2024/1265, 30.4.2024</w:t>
            </w:r>
            <w:r w:rsidRPr="00095B13" w:rsidR="00BE6EE7">
              <w:rPr>
                <w:rStyle w:val="Emphasis"/>
                <w:b/>
                <w:bCs/>
                <w:i w:val="0"/>
                <w:iCs w:val="0"/>
                <w:sz w:val="20"/>
                <w:szCs w:val="20"/>
                <w:shd w:val="clear" w:color="auto" w:fill="FFFFFF"/>
                <w:lang w:val="sk-SK"/>
              </w:rPr>
              <w:t>)</w:t>
            </w:r>
          </w:p>
        </w:tc>
        <w:tc>
          <w:tcPr>
            <w:tcW w:w="9474" w:type="dxa"/>
            <w:gridSpan w:val="7"/>
            <w:tcBorders>
              <w:top w:val="single" w:sz="4" w:space="0" w:color="auto"/>
              <w:left w:val="nil"/>
              <w:bottom w:val="single" w:sz="4" w:space="0" w:color="auto"/>
              <w:right w:val="single" w:sz="12" w:space="0" w:color="auto"/>
            </w:tcBorders>
          </w:tcPr>
          <w:p w:rsidR="008C54C3" w:rsidRPr="00095B13" w:rsidP="00BE6EE7">
            <w:pPr>
              <w:pStyle w:val="Heading4"/>
              <w:spacing w:before="120"/>
              <w:jc w:val="left"/>
              <w:rPr>
                <w:rFonts w:ascii="Times New Roman" w:hAnsi="Times New Roman"/>
                <w:sz w:val="20"/>
                <w:szCs w:val="20"/>
                <w:lang w:val="sk-SK" w:eastAsia="sk-SK"/>
              </w:rPr>
            </w:pPr>
            <w:r w:rsidRPr="00095B13" w:rsidR="00BE6EE7">
              <w:rPr>
                <w:rFonts w:ascii="Times New Roman" w:hAnsi="Times New Roman"/>
                <w:sz w:val="20"/>
                <w:szCs w:val="20"/>
                <w:lang w:val="sk-SK" w:eastAsia="sk-SK"/>
              </w:rPr>
              <w:t>P</w:t>
            </w:r>
            <w:r w:rsidRPr="00095B13">
              <w:rPr>
                <w:rFonts w:ascii="Times New Roman" w:hAnsi="Times New Roman"/>
                <w:sz w:val="20"/>
                <w:szCs w:val="20"/>
                <w:lang w:val="sk-SK" w:eastAsia="sk-SK"/>
              </w:rPr>
              <w:t>rávne predpisy</w:t>
            </w:r>
            <w:r w:rsidRPr="00095B13">
              <w:rPr>
                <w:rFonts w:ascii="Times New Roman" w:hAnsi="Times New Roman"/>
                <w:sz w:val="20"/>
                <w:szCs w:val="20"/>
                <w:lang w:val="sk-SK" w:eastAsia="sk-SK"/>
              </w:rPr>
              <w:t xml:space="preserve"> Slovenskej republiky</w:t>
            </w:r>
          </w:p>
          <w:p w:rsidR="005577D1" w:rsidRPr="005577D1" w:rsidP="005577D1">
            <w:pPr>
              <w:jc w:val="both"/>
              <w:rPr>
                <w:b/>
                <w:bCs/>
                <w:sz w:val="20"/>
                <w:szCs w:val="20"/>
              </w:rPr>
            </w:pPr>
            <w:r w:rsidRPr="005577D1">
              <w:rPr>
                <w:b/>
                <w:bCs/>
                <w:sz w:val="20"/>
                <w:szCs w:val="20"/>
              </w:rPr>
              <w:t>Návrh zákona, ktorým sa mení a dopĺňa zákon č. 523/2004 Z. z. o rozpočtových pravidlách verejnej správy a o zmene a doplnení niektorých zákonov v znení neskorších predpisov (ďalej „návrh zákona“)</w:t>
            </w:r>
          </w:p>
          <w:p w:rsidR="005577D1" w:rsidRPr="005577D1" w:rsidP="005577D1">
            <w:pPr>
              <w:jc w:val="both"/>
              <w:rPr>
                <w:b/>
                <w:bCs/>
                <w:sz w:val="20"/>
                <w:szCs w:val="20"/>
              </w:rPr>
            </w:pPr>
          </w:p>
          <w:p w:rsidR="006D41EC" w:rsidRPr="00095B13" w:rsidP="00F04F0F">
            <w:pPr>
              <w:jc w:val="both"/>
              <w:rPr>
                <w:sz w:val="20"/>
                <w:szCs w:val="20"/>
              </w:rPr>
            </w:pPr>
            <w:r w:rsidRPr="00095B13" w:rsidR="00F54AC5">
              <w:rPr>
                <w:sz w:val="20"/>
                <w:szCs w:val="20"/>
              </w:rPr>
              <w:t>Zákon č. 523/2004 Z. z. o rozpočtovýc</w:t>
            </w:r>
            <w:r w:rsidRPr="00095B13" w:rsidR="00F54AC5">
              <w:rPr>
                <w:sz w:val="20"/>
                <w:szCs w:val="20"/>
              </w:rPr>
              <w:t xml:space="preserve">h pravidlách verejnej správy a o zmene a doplnení niektorých zákonov </w:t>
            </w:r>
            <w:r w:rsidRPr="00095B13" w:rsidR="005577D1">
              <w:rPr>
                <w:sz w:val="20"/>
                <w:szCs w:val="20"/>
              </w:rPr>
              <w:t>v znení neskorších predpisov (ďalej len „523/2004 Z. z.“)</w:t>
            </w:r>
          </w:p>
        </w:tc>
      </w:tr>
      <w:tr w:rsidTr="002B50BA">
        <w:tblPrEx>
          <w:tblW w:w="16019" w:type="dxa"/>
          <w:tblInd w:w="-383" w:type="dxa"/>
          <w:tblLayout w:type="fixed"/>
          <w:tblCellMar>
            <w:left w:w="43" w:type="dxa"/>
            <w:right w:w="43" w:type="dxa"/>
          </w:tblCellMar>
          <w:tblLook w:val="0000"/>
        </w:tblPrEx>
        <w:tc>
          <w:tcPr>
            <w:tcW w:w="784" w:type="dxa"/>
            <w:tcBorders>
              <w:top w:val="single" w:sz="4" w:space="0" w:color="auto"/>
              <w:left w:val="single" w:sz="12" w:space="0" w:color="auto"/>
              <w:bottom w:val="single" w:sz="4" w:space="0" w:color="auto"/>
              <w:right w:val="single" w:sz="4" w:space="0" w:color="auto"/>
            </w:tcBorders>
          </w:tcPr>
          <w:p w:rsidR="009B47D7" w:rsidRPr="00095B13">
            <w:pPr>
              <w:jc w:val="center"/>
              <w:rPr>
                <w:sz w:val="20"/>
                <w:szCs w:val="20"/>
              </w:rPr>
            </w:pPr>
            <w:r w:rsidRPr="00095B13">
              <w:rPr>
                <w:sz w:val="20"/>
                <w:szCs w:val="20"/>
              </w:rPr>
              <w:t>1</w:t>
            </w:r>
          </w:p>
        </w:tc>
        <w:tc>
          <w:tcPr>
            <w:tcW w:w="4886" w:type="dxa"/>
            <w:tcBorders>
              <w:top w:val="single" w:sz="4" w:space="0" w:color="auto"/>
              <w:left w:val="single" w:sz="4" w:space="0" w:color="auto"/>
              <w:bottom w:val="single" w:sz="4" w:space="0" w:color="auto"/>
              <w:right w:val="single" w:sz="4" w:space="0" w:color="auto"/>
            </w:tcBorders>
          </w:tcPr>
          <w:p w:rsidR="009B47D7" w:rsidRPr="00095B13">
            <w:pPr>
              <w:jc w:val="center"/>
              <w:rPr>
                <w:sz w:val="20"/>
                <w:szCs w:val="20"/>
              </w:rPr>
            </w:pPr>
            <w:r w:rsidRPr="00095B13">
              <w:rPr>
                <w:sz w:val="20"/>
                <w:szCs w:val="20"/>
              </w:rPr>
              <w:t>2</w:t>
            </w:r>
          </w:p>
        </w:tc>
        <w:tc>
          <w:tcPr>
            <w:tcW w:w="875" w:type="dxa"/>
            <w:tcBorders>
              <w:top w:val="single" w:sz="4" w:space="0" w:color="auto"/>
              <w:left w:val="single" w:sz="4" w:space="0" w:color="auto"/>
              <w:bottom w:val="single" w:sz="4" w:space="0" w:color="auto"/>
              <w:right w:val="single" w:sz="12" w:space="0" w:color="auto"/>
            </w:tcBorders>
          </w:tcPr>
          <w:p w:rsidR="009B47D7" w:rsidRPr="00095B13">
            <w:pPr>
              <w:jc w:val="center"/>
              <w:rPr>
                <w:sz w:val="20"/>
                <w:szCs w:val="20"/>
              </w:rPr>
            </w:pPr>
            <w:r w:rsidRPr="00095B13">
              <w:rPr>
                <w:sz w:val="20"/>
                <w:szCs w:val="20"/>
              </w:rPr>
              <w:t>3</w:t>
            </w:r>
          </w:p>
        </w:tc>
        <w:tc>
          <w:tcPr>
            <w:tcW w:w="1110" w:type="dxa"/>
            <w:tcBorders>
              <w:top w:val="single" w:sz="4" w:space="0" w:color="auto"/>
              <w:left w:val="nil"/>
              <w:bottom w:val="single" w:sz="4" w:space="0" w:color="auto"/>
              <w:right w:val="single" w:sz="4" w:space="0" w:color="auto"/>
            </w:tcBorders>
          </w:tcPr>
          <w:p w:rsidR="009B47D7" w:rsidRPr="00095B13">
            <w:pPr>
              <w:jc w:val="center"/>
              <w:rPr>
                <w:sz w:val="20"/>
                <w:szCs w:val="20"/>
              </w:rPr>
            </w:pPr>
            <w:r w:rsidRPr="00095B13">
              <w:rPr>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9B47D7" w:rsidRPr="00095B13">
            <w:pPr>
              <w:pStyle w:val="BodyText2"/>
              <w:spacing w:line="240" w:lineRule="exact"/>
              <w:rPr>
                <w:sz w:val="20"/>
                <w:szCs w:val="20"/>
                <w:lang w:val="sk-SK" w:eastAsia="sk-SK"/>
              </w:rPr>
            </w:pPr>
            <w:r w:rsidRPr="00095B13">
              <w:rPr>
                <w:sz w:val="20"/>
                <w:szCs w:val="20"/>
                <w:lang w:val="sk-SK" w:eastAsia="sk-SK"/>
              </w:rPr>
              <w:t>5</w:t>
            </w:r>
          </w:p>
        </w:tc>
        <w:tc>
          <w:tcPr>
            <w:tcW w:w="3827" w:type="dxa"/>
            <w:tcBorders>
              <w:top w:val="single" w:sz="4" w:space="0" w:color="auto"/>
              <w:left w:val="single" w:sz="4" w:space="0" w:color="auto"/>
              <w:bottom w:val="single" w:sz="4" w:space="0" w:color="auto"/>
              <w:right w:val="single" w:sz="4" w:space="0" w:color="auto"/>
            </w:tcBorders>
          </w:tcPr>
          <w:p w:rsidR="009B47D7" w:rsidRPr="00095B13">
            <w:pPr>
              <w:pStyle w:val="BodyText2"/>
              <w:spacing w:line="240" w:lineRule="exact"/>
              <w:rPr>
                <w:sz w:val="20"/>
                <w:szCs w:val="20"/>
                <w:lang w:val="sk-SK" w:eastAsia="sk-SK"/>
              </w:rPr>
            </w:pPr>
            <w:r w:rsidRPr="00095B13">
              <w:rPr>
                <w:sz w:val="20"/>
                <w:szCs w:val="20"/>
                <w:lang w:val="sk-SK" w:eastAsia="sk-SK"/>
              </w:rPr>
              <w:t>6</w:t>
            </w:r>
          </w:p>
        </w:tc>
        <w:tc>
          <w:tcPr>
            <w:tcW w:w="427" w:type="dxa"/>
            <w:tcBorders>
              <w:top w:val="single" w:sz="4" w:space="0" w:color="auto"/>
              <w:left w:val="single" w:sz="4" w:space="0" w:color="auto"/>
              <w:bottom w:val="single" w:sz="4" w:space="0" w:color="auto"/>
              <w:right w:val="single" w:sz="4" w:space="0" w:color="auto"/>
            </w:tcBorders>
          </w:tcPr>
          <w:p w:rsidR="009B47D7" w:rsidRPr="00095B13">
            <w:pPr>
              <w:jc w:val="center"/>
              <w:rPr>
                <w:sz w:val="20"/>
                <w:szCs w:val="20"/>
              </w:rPr>
            </w:pPr>
            <w:r w:rsidRPr="00095B13">
              <w:rPr>
                <w:sz w:val="20"/>
                <w:szCs w:val="20"/>
              </w:rPr>
              <w:t>7</w:t>
            </w:r>
          </w:p>
        </w:tc>
        <w:tc>
          <w:tcPr>
            <w:tcW w:w="1984" w:type="dxa"/>
            <w:tcBorders>
              <w:top w:val="single" w:sz="4" w:space="0" w:color="auto"/>
              <w:left w:val="single" w:sz="4" w:space="0" w:color="auto"/>
              <w:bottom w:val="single" w:sz="4" w:space="0" w:color="auto"/>
              <w:right w:val="single" w:sz="12" w:space="0" w:color="auto"/>
            </w:tcBorders>
          </w:tcPr>
          <w:p w:rsidR="009B47D7" w:rsidRPr="00095B13" w:rsidP="00EC108B">
            <w:pPr>
              <w:jc w:val="center"/>
              <w:rPr>
                <w:sz w:val="20"/>
                <w:szCs w:val="20"/>
              </w:rPr>
            </w:pPr>
            <w:r w:rsidRPr="00095B13">
              <w:rPr>
                <w:sz w:val="20"/>
                <w:szCs w:val="20"/>
              </w:rPr>
              <w:t>8</w:t>
            </w:r>
          </w:p>
        </w:tc>
        <w:tc>
          <w:tcPr>
            <w:tcW w:w="567" w:type="dxa"/>
            <w:tcBorders>
              <w:top w:val="single" w:sz="4" w:space="0" w:color="auto"/>
              <w:left w:val="single" w:sz="4" w:space="0" w:color="auto"/>
              <w:bottom w:val="single" w:sz="4" w:space="0" w:color="auto"/>
              <w:right w:val="single" w:sz="12" w:space="0" w:color="auto"/>
            </w:tcBorders>
          </w:tcPr>
          <w:p w:rsidR="009B47D7" w:rsidRPr="00095B13" w:rsidP="00EC108B">
            <w:pPr>
              <w:pStyle w:val="Normlny"/>
              <w:jc w:val="center"/>
            </w:pPr>
            <w:r w:rsidRPr="00095B13">
              <w:t>9</w:t>
            </w:r>
          </w:p>
        </w:tc>
        <w:tc>
          <w:tcPr>
            <w:tcW w:w="709" w:type="dxa"/>
            <w:tcBorders>
              <w:top w:val="single" w:sz="4" w:space="0" w:color="auto"/>
              <w:left w:val="single" w:sz="4" w:space="0" w:color="auto"/>
              <w:bottom w:val="single" w:sz="4" w:space="0" w:color="auto"/>
              <w:right w:val="single" w:sz="12" w:space="0" w:color="auto"/>
            </w:tcBorders>
          </w:tcPr>
          <w:p w:rsidR="009B47D7" w:rsidRPr="00095B13" w:rsidP="00EC108B">
            <w:pPr>
              <w:pStyle w:val="Normlny"/>
              <w:jc w:val="center"/>
            </w:pPr>
            <w:r w:rsidRPr="00095B13">
              <w:t>10</w:t>
            </w:r>
          </w:p>
        </w:tc>
      </w:tr>
      <w:tr w:rsidTr="002B50BA">
        <w:tblPrEx>
          <w:tblW w:w="16019" w:type="dxa"/>
          <w:tblInd w:w="-383" w:type="dxa"/>
          <w:tblLayout w:type="fixed"/>
          <w:tblCellMar>
            <w:left w:w="43" w:type="dxa"/>
            <w:right w:w="43" w:type="dxa"/>
          </w:tblCellMar>
          <w:tblLook w:val="0000"/>
        </w:tblPrEx>
        <w:tc>
          <w:tcPr>
            <w:tcW w:w="784" w:type="dxa"/>
            <w:tcBorders>
              <w:top w:val="single" w:sz="4" w:space="0" w:color="auto"/>
              <w:left w:val="single" w:sz="12" w:space="0" w:color="auto"/>
              <w:bottom w:val="single" w:sz="4" w:space="0" w:color="auto"/>
              <w:right w:val="single" w:sz="4" w:space="0" w:color="auto"/>
            </w:tcBorders>
          </w:tcPr>
          <w:p w:rsidR="009B47D7" w:rsidRPr="00095B13">
            <w:pPr>
              <w:pStyle w:val="Normlny"/>
              <w:jc w:val="center"/>
            </w:pPr>
            <w:r w:rsidRPr="00095B13">
              <w:t>Článok</w:t>
            </w:r>
          </w:p>
          <w:p w:rsidR="009B47D7" w:rsidRPr="00095B13">
            <w:pPr>
              <w:pStyle w:val="Normlny"/>
              <w:jc w:val="center"/>
            </w:pPr>
            <w:r w:rsidRPr="00095B13">
              <w:t>(Č, O,</w:t>
            </w:r>
          </w:p>
          <w:p w:rsidR="009B47D7" w:rsidRPr="00095B13">
            <w:pPr>
              <w:pStyle w:val="Normlny"/>
              <w:jc w:val="center"/>
            </w:pPr>
            <w:r w:rsidRPr="00095B13">
              <w:t>V, P)</w:t>
            </w:r>
          </w:p>
        </w:tc>
        <w:tc>
          <w:tcPr>
            <w:tcW w:w="4886" w:type="dxa"/>
            <w:tcBorders>
              <w:top w:val="single" w:sz="4" w:space="0" w:color="auto"/>
              <w:left w:val="single" w:sz="4" w:space="0" w:color="auto"/>
              <w:bottom w:val="single" w:sz="4" w:space="0" w:color="auto"/>
              <w:right w:val="single" w:sz="4" w:space="0" w:color="auto"/>
            </w:tcBorders>
          </w:tcPr>
          <w:p w:rsidR="009B47D7" w:rsidRPr="00095B13">
            <w:pPr>
              <w:pStyle w:val="Normlny"/>
              <w:jc w:val="center"/>
            </w:pPr>
            <w:r w:rsidRPr="00095B13">
              <w:t>Text</w:t>
            </w:r>
          </w:p>
        </w:tc>
        <w:tc>
          <w:tcPr>
            <w:tcW w:w="875" w:type="dxa"/>
            <w:tcBorders>
              <w:top w:val="single" w:sz="4" w:space="0" w:color="auto"/>
              <w:left w:val="single" w:sz="4" w:space="0" w:color="auto"/>
              <w:bottom w:val="single" w:sz="4" w:space="0" w:color="auto"/>
              <w:right w:val="single" w:sz="12" w:space="0" w:color="auto"/>
            </w:tcBorders>
          </w:tcPr>
          <w:p w:rsidR="009B47D7" w:rsidRPr="00095B13">
            <w:pPr>
              <w:pStyle w:val="Normlny"/>
              <w:jc w:val="center"/>
            </w:pPr>
            <w:r w:rsidRPr="00095B13">
              <w:t>Spôsob transp.</w:t>
            </w:r>
          </w:p>
          <w:p w:rsidR="009B47D7" w:rsidRPr="00095B13">
            <w:pPr>
              <w:pStyle w:val="Normlny"/>
              <w:jc w:val="center"/>
            </w:pPr>
            <w:r w:rsidRPr="00095B13">
              <w:t>(N, O, D, n.a.)</w:t>
            </w:r>
          </w:p>
        </w:tc>
        <w:tc>
          <w:tcPr>
            <w:tcW w:w="1110" w:type="dxa"/>
            <w:tcBorders>
              <w:top w:val="single" w:sz="4" w:space="0" w:color="auto"/>
              <w:left w:val="nil"/>
              <w:bottom w:val="single" w:sz="4" w:space="0" w:color="auto"/>
              <w:right w:val="single" w:sz="4" w:space="0" w:color="auto"/>
            </w:tcBorders>
          </w:tcPr>
          <w:p w:rsidR="009B47D7" w:rsidRPr="00095B13">
            <w:pPr>
              <w:pStyle w:val="Normlny"/>
              <w:jc w:val="center"/>
            </w:pPr>
            <w:r w:rsidRPr="00095B13">
              <w:t>Číslo</w:t>
            </w:r>
          </w:p>
          <w:p w:rsidR="009B47D7" w:rsidRPr="00095B13">
            <w:pPr>
              <w:pStyle w:val="Normlny"/>
              <w:jc w:val="center"/>
            </w:pPr>
            <w:r w:rsidRPr="00095B13">
              <w:t>predpisu</w:t>
            </w:r>
          </w:p>
        </w:tc>
        <w:tc>
          <w:tcPr>
            <w:tcW w:w="850" w:type="dxa"/>
            <w:tcBorders>
              <w:top w:val="single" w:sz="4" w:space="0" w:color="auto"/>
              <w:left w:val="single" w:sz="4" w:space="0" w:color="auto"/>
              <w:bottom w:val="single" w:sz="4" w:space="0" w:color="auto"/>
              <w:right w:val="single" w:sz="4" w:space="0" w:color="auto"/>
            </w:tcBorders>
          </w:tcPr>
          <w:p w:rsidR="009B47D7" w:rsidRPr="00095B13">
            <w:pPr>
              <w:pStyle w:val="Normlny"/>
              <w:jc w:val="center"/>
            </w:pPr>
            <w:r w:rsidRPr="00095B13">
              <w:t>Článok (Č, §, O, V, P)</w:t>
            </w:r>
          </w:p>
        </w:tc>
        <w:tc>
          <w:tcPr>
            <w:tcW w:w="3827" w:type="dxa"/>
            <w:tcBorders>
              <w:top w:val="single" w:sz="4" w:space="0" w:color="auto"/>
              <w:left w:val="single" w:sz="4" w:space="0" w:color="auto"/>
              <w:bottom w:val="single" w:sz="4" w:space="0" w:color="auto"/>
              <w:right w:val="single" w:sz="4" w:space="0" w:color="auto"/>
            </w:tcBorders>
          </w:tcPr>
          <w:p w:rsidR="009B47D7" w:rsidRPr="00095B13">
            <w:pPr>
              <w:pStyle w:val="Normlny"/>
              <w:jc w:val="center"/>
            </w:pPr>
            <w:r w:rsidRPr="00095B13">
              <w:t>Text</w:t>
            </w:r>
          </w:p>
        </w:tc>
        <w:tc>
          <w:tcPr>
            <w:tcW w:w="427" w:type="dxa"/>
            <w:tcBorders>
              <w:top w:val="single" w:sz="4" w:space="0" w:color="auto"/>
              <w:left w:val="single" w:sz="4" w:space="0" w:color="auto"/>
              <w:bottom w:val="single" w:sz="4" w:space="0" w:color="auto"/>
              <w:right w:val="single" w:sz="4" w:space="0" w:color="auto"/>
            </w:tcBorders>
          </w:tcPr>
          <w:p w:rsidR="009B47D7" w:rsidRPr="00095B13">
            <w:pPr>
              <w:pStyle w:val="Normlny"/>
              <w:jc w:val="center"/>
            </w:pPr>
            <w:r w:rsidRPr="00095B13">
              <w:t>Zhoda</w:t>
            </w:r>
          </w:p>
        </w:tc>
        <w:tc>
          <w:tcPr>
            <w:tcW w:w="1984" w:type="dxa"/>
            <w:tcBorders>
              <w:top w:val="single" w:sz="4" w:space="0" w:color="auto"/>
              <w:left w:val="single" w:sz="4" w:space="0" w:color="auto"/>
              <w:bottom w:val="single" w:sz="4" w:space="0" w:color="auto"/>
              <w:right w:val="single" w:sz="12" w:space="0" w:color="auto"/>
            </w:tcBorders>
          </w:tcPr>
          <w:p w:rsidR="009B47D7" w:rsidRPr="00095B13" w:rsidP="00EC108B">
            <w:pPr>
              <w:jc w:val="center"/>
            </w:pPr>
            <w:r w:rsidRPr="00095B13" w:rsidR="00EC108B">
              <w:rPr>
                <w:sz w:val="20"/>
                <w:szCs w:val="20"/>
              </w:rPr>
              <w:t>P</w:t>
            </w:r>
            <w:r w:rsidRPr="00095B13" w:rsidR="00EC108B">
              <w:rPr>
                <w:sz w:val="20"/>
                <w:szCs w:val="20"/>
              </w:rPr>
              <w:t>oznámky</w:t>
            </w:r>
          </w:p>
        </w:tc>
        <w:tc>
          <w:tcPr>
            <w:tcW w:w="567" w:type="dxa"/>
            <w:tcBorders>
              <w:top w:val="single" w:sz="4" w:space="0" w:color="auto"/>
              <w:left w:val="single" w:sz="4" w:space="0" w:color="auto"/>
              <w:bottom w:val="single" w:sz="4" w:space="0" w:color="auto"/>
              <w:right w:val="single" w:sz="12" w:space="0" w:color="auto"/>
            </w:tcBorders>
          </w:tcPr>
          <w:p w:rsidR="00EC108B" w:rsidRPr="00095B13" w:rsidP="00EC108B">
            <w:pPr>
              <w:pStyle w:val="Default"/>
              <w:jc w:val="center"/>
              <w:rPr>
                <w:rFonts w:ascii="Times New Roman" w:hAnsi="Times New Roman" w:cs="Times New Roman"/>
                <w:sz w:val="20"/>
                <w:szCs w:val="20"/>
              </w:rPr>
            </w:pPr>
            <w:r w:rsidRPr="00095B13">
              <w:rPr>
                <w:rFonts w:ascii="Times New Roman" w:hAnsi="Times New Roman" w:cs="Times New Roman"/>
                <w:sz w:val="20"/>
                <w:szCs w:val="20"/>
              </w:rPr>
              <w:t xml:space="preserve">Identifikácia goldplatingu </w:t>
            </w:r>
          </w:p>
          <w:p w:rsidR="009B47D7" w:rsidRPr="00095B13" w:rsidP="00EC108B">
            <w:pPr>
              <w:pStyle w:val="Normlny"/>
              <w:jc w:val="center"/>
            </w:pPr>
          </w:p>
        </w:tc>
        <w:tc>
          <w:tcPr>
            <w:tcW w:w="709" w:type="dxa"/>
            <w:tcBorders>
              <w:top w:val="single" w:sz="4" w:space="0" w:color="auto"/>
              <w:left w:val="single" w:sz="4" w:space="0" w:color="auto"/>
              <w:bottom w:val="single" w:sz="4" w:space="0" w:color="auto"/>
              <w:right w:val="single" w:sz="12" w:space="0" w:color="auto"/>
            </w:tcBorders>
          </w:tcPr>
          <w:p w:rsidR="00EC108B" w:rsidRPr="00095B13" w:rsidP="00EC108B">
            <w:pPr>
              <w:pStyle w:val="Default"/>
              <w:jc w:val="center"/>
              <w:rPr>
                <w:rFonts w:ascii="Times New Roman" w:hAnsi="Times New Roman" w:cs="Times New Roman"/>
                <w:sz w:val="20"/>
                <w:szCs w:val="20"/>
              </w:rPr>
            </w:pPr>
            <w:r w:rsidRPr="00095B13">
              <w:rPr>
                <w:rFonts w:ascii="Times New Roman" w:hAnsi="Times New Roman" w:cs="Times New Roman"/>
                <w:sz w:val="20"/>
                <w:szCs w:val="20"/>
              </w:rPr>
              <w:t xml:space="preserve">Identifikácia oblasti gold- platingu a vyjadrenie k </w:t>
            </w:r>
          </w:p>
          <w:p w:rsidR="009B47D7" w:rsidRPr="00095B13" w:rsidP="00EC108B">
            <w:pPr>
              <w:pStyle w:val="Normlny"/>
              <w:jc w:val="center"/>
            </w:pPr>
            <w:r w:rsidRPr="00095B13" w:rsidR="00EC108B">
              <w:t>opodstatnenosti goldplatingu</w:t>
            </w:r>
          </w:p>
        </w:tc>
      </w:tr>
      <w:tr w:rsidTr="00D76945">
        <w:tblPrEx>
          <w:tblW w:w="16019" w:type="dxa"/>
          <w:tblInd w:w="-383" w:type="dxa"/>
          <w:tblLayout w:type="fixed"/>
          <w:tblCellMar>
            <w:left w:w="43" w:type="dxa"/>
            <w:right w:w="43" w:type="dxa"/>
          </w:tblCellMar>
          <w:tblLook w:val="0000"/>
        </w:tblPrEx>
        <w:trPr>
          <w:trHeight w:val="8354"/>
        </w:trPr>
        <w:tc>
          <w:tcPr>
            <w:tcW w:w="784" w:type="dxa"/>
            <w:tcBorders>
              <w:top w:val="single" w:sz="4" w:space="0" w:color="auto"/>
              <w:left w:val="single" w:sz="12" w:space="0" w:color="auto"/>
              <w:bottom w:val="single" w:sz="4" w:space="0" w:color="auto"/>
              <w:right w:val="single" w:sz="4" w:space="0" w:color="auto"/>
            </w:tcBorders>
          </w:tcPr>
          <w:p w:rsidR="005B5E77" w:rsidRPr="00095B13" w:rsidP="005B5E77">
            <w:pPr>
              <w:jc w:val="center"/>
              <w:rPr>
                <w:sz w:val="20"/>
                <w:szCs w:val="20"/>
              </w:rPr>
            </w:pPr>
            <w:r w:rsidRPr="00095B13">
              <w:rPr>
                <w:sz w:val="20"/>
                <w:szCs w:val="20"/>
              </w:rPr>
              <w:t>Čl. 1</w:t>
            </w:r>
          </w:p>
          <w:p w:rsidR="000C5897" w:rsidRPr="00095B13" w:rsidP="000C5897">
            <w:pPr>
              <w:jc w:val="center"/>
              <w:rPr>
                <w:sz w:val="20"/>
                <w:szCs w:val="20"/>
              </w:rPr>
            </w:pPr>
            <w:r w:rsidRPr="00095B13" w:rsidR="005B5E77">
              <w:rPr>
                <w:sz w:val="20"/>
                <w:szCs w:val="20"/>
              </w:rPr>
              <w:t>O</w:t>
            </w:r>
            <w:r w:rsidRPr="00095B13">
              <w:rPr>
                <w:sz w:val="20"/>
                <w:szCs w:val="20"/>
              </w:rPr>
              <w:t> </w:t>
            </w:r>
            <w:r w:rsidRPr="00095B13" w:rsidR="005B5E77">
              <w:rPr>
                <w:sz w:val="20"/>
                <w:szCs w:val="20"/>
              </w:rPr>
              <w:t>4</w:t>
            </w:r>
          </w:p>
          <w:p w:rsidR="000C5897" w:rsidRPr="00095B13" w:rsidP="000C5897">
            <w:pPr>
              <w:jc w:val="center"/>
              <w:rPr>
                <w:sz w:val="20"/>
                <w:szCs w:val="20"/>
              </w:rPr>
            </w:pPr>
          </w:p>
          <w:p w:rsidR="000C5897" w:rsidRPr="00095B13" w:rsidP="000C5897">
            <w:pPr>
              <w:jc w:val="center"/>
              <w:rPr>
                <w:sz w:val="20"/>
                <w:szCs w:val="20"/>
              </w:rPr>
            </w:pPr>
            <w:r w:rsidRPr="00095B13">
              <w:rPr>
                <w:sz w:val="20"/>
                <w:szCs w:val="20"/>
              </w:rPr>
              <w:t xml:space="preserve"> (Čl. 5 P a) smer. 2011/85/EÚ</w:t>
            </w:r>
            <w:r w:rsidRPr="00095B13" w:rsidR="0017307E">
              <w:rPr>
                <w:sz w:val="20"/>
                <w:szCs w:val="20"/>
              </w:rPr>
              <w:t>)</w:t>
            </w:r>
          </w:p>
          <w:p w:rsidR="005B5E77" w:rsidRPr="00095B13" w:rsidP="005B5E77">
            <w:pPr>
              <w:jc w:val="center"/>
              <w:rPr>
                <w:sz w:val="20"/>
                <w:szCs w:val="20"/>
              </w:rPr>
            </w:pPr>
          </w:p>
          <w:p w:rsidR="005B5E77" w:rsidRPr="00095B13" w:rsidP="00811D5C">
            <w:pPr>
              <w:jc w:val="center"/>
              <w:rPr>
                <w:sz w:val="20"/>
                <w:szCs w:val="20"/>
              </w:rPr>
            </w:pPr>
          </w:p>
        </w:tc>
        <w:tc>
          <w:tcPr>
            <w:tcW w:w="4886" w:type="dxa"/>
            <w:tcBorders>
              <w:top w:val="single" w:sz="4" w:space="0" w:color="auto"/>
              <w:left w:val="single" w:sz="4" w:space="0" w:color="auto"/>
              <w:bottom w:val="single" w:sz="4" w:space="0" w:color="auto"/>
              <w:right w:val="single" w:sz="4" w:space="0" w:color="auto"/>
            </w:tcBorders>
          </w:tcPr>
          <w:p w:rsidR="005B5E77" w:rsidRPr="00095B13" w:rsidP="00811D5C">
            <w:pPr>
              <w:spacing w:before="75" w:after="75"/>
              <w:ind w:right="675"/>
              <w:rPr>
                <w:sz w:val="20"/>
                <w:szCs w:val="20"/>
              </w:rPr>
            </w:pPr>
            <w:r w:rsidRPr="00095B13">
              <w:rPr>
                <w:sz w:val="20"/>
                <w:szCs w:val="20"/>
              </w:rPr>
              <w:t xml:space="preserve">4. Článok 5 sa nahrádza takto: </w:t>
            </w:r>
          </w:p>
          <w:p w:rsidR="005B5E77" w:rsidRPr="00095B13" w:rsidP="00811D5C">
            <w:pPr>
              <w:spacing w:before="75" w:after="75"/>
              <w:ind w:right="675"/>
              <w:rPr>
                <w:sz w:val="20"/>
                <w:szCs w:val="20"/>
              </w:rPr>
            </w:pPr>
            <w:r w:rsidRPr="00095B13">
              <w:rPr>
                <w:sz w:val="20"/>
                <w:szCs w:val="20"/>
              </w:rPr>
              <w:t>„Článok 5</w:t>
            </w:r>
          </w:p>
          <w:p w:rsidR="005B5E77" w:rsidRPr="00095B13" w:rsidP="005B5E77">
            <w:pPr>
              <w:spacing w:before="75" w:after="75"/>
              <w:ind w:right="96"/>
              <w:jc w:val="both"/>
              <w:rPr>
                <w:sz w:val="20"/>
                <w:szCs w:val="20"/>
              </w:rPr>
            </w:pPr>
            <w:r w:rsidRPr="00095B13">
              <w:rPr>
                <w:sz w:val="20"/>
                <w:szCs w:val="20"/>
              </w:rPr>
              <w:t>Každý členský štát si stanoví osobitné numerické fiškálne pravidlá, ktorými sa účinne podporí dodrži</w:t>
            </w:r>
            <w:r w:rsidRPr="00095B13">
              <w:rPr>
                <w:sz w:val="20"/>
                <w:szCs w:val="20"/>
              </w:rPr>
              <w:t xml:space="preserve">avanie povinností v oblasti rozpočtovej politiky, ktoré členskému štátu vyplývajú zo ZFEÚ počas viacročného obdobia, a to vo verejnej správe ako celku. Týmito pravidlami sa presadzuje najmä: </w:t>
            </w:r>
          </w:p>
          <w:p w:rsidR="005B5E77" w:rsidRPr="00095B13" w:rsidP="005B5E77">
            <w:pPr>
              <w:spacing w:before="75" w:after="75"/>
              <w:ind w:right="96"/>
              <w:jc w:val="both"/>
              <w:rPr>
                <w:sz w:val="20"/>
                <w:szCs w:val="20"/>
              </w:rPr>
            </w:pPr>
            <w:r w:rsidRPr="00095B13">
              <w:rPr>
                <w:sz w:val="20"/>
                <w:szCs w:val="20"/>
              </w:rPr>
              <w:t>a) dodržiavani</w:t>
            </w:r>
            <w:r w:rsidRPr="00095B13">
              <w:rPr>
                <w:sz w:val="20"/>
                <w:szCs w:val="20"/>
              </w:rPr>
              <w:t>e referenčných hodnôt a ustanovení týkajúcich sa deficitu a dlhu stanovených v článku 1 protokolu č. 12 o postupe pri nadmernom deficite, ktorý tvorí prílohu Zmluvy o EÚ a ZFEÚ;</w:t>
            </w:r>
            <w:r w:rsidRPr="00095B13">
              <w:t xml:space="preserve"> </w:t>
            </w:r>
            <w:r w:rsidRPr="00095B13">
              <w:rPr>
                <w:sz w:val="20"/>
                <w:szCs w:val="20"/>
              </w:rPr>
              <w:t xml:space="preserve"> </w:t>
            </w:r>
          </w:p>
        </w:tc>
        <w:tc>
          <w:tcPr>
            <w:tcW w:w="875" w:type="dxa"/>
            <w:tcBorders>
              <w:top w:val="single" w:sz="4" w:space="0" w:color="auto"/>
              <w:left w:val="single" w:sz="4" w:space="0" w:color="auto"/>
              <w:bottom w:val="single" w:sz="4" w:space="0" w:color="auto"/>
              <w:right w:val="single" w:sz="12" w:space="0" w:color="auto"/>
            </w:tcBorders>
          </w:tcPr>
          <w:p w:rsidR="005B5E77" w:rsidRPr="00095B13" w:rsidP="00811D5C">
            <w:pPr>
              <w:jc w:val="center"/>
              <w:rPr>
                <w:sz w:val="20"/>
                <w:szCs w:val="20"/>
              </w:rPr>
            </w:pPr>
            <w:r w:rsidRPr="00095B13">
              <w:rPr>
                <w:sz w:val="20"/>
                <w:szCs w:val="20"/>
              </w:rPr>
              <w:t>N</w:t>
            </w:r>
          </w:p>
        </w:tc>
        <w:tc>
          <w:tcPr>
            <w:tcW w:w="1110" w:type="dxa"/>
            <w:tcBorders>
              <w:top w:val="single" w:sz="4" w:space="0" w:color="auto"/>
              <w:left w:val="nil"/>
              <w:bottom w:val="single" w:sz="4" w:space="0" w:color="auto"/>
              <w:right w:val="single" w:sz="4" w:space="0" w:color="auto"/>
            </w:tcBorders>
          </w:tcPr>
          <w:p w:rsidR="005B5E77" w:rsidRPr="00095B13" w:rsidP="00811D5C">
            <w:pPr>
              <w:jc w:val="center"/>
              <w:rPr>
                <w:sz w:val="20"/>
                <w:szCs w:val="20"/>
              </w:rPr>
            </w:pPr>
            <w:r w:rsidRPr="00095B13">
              <w:rPr>
                <w:sz w:val="20"/>
                <w:szCs w:val="20"/>
              </w:rPr>
              <w:t>523/2004</w:t>
            </w:r>
          </w:p>
          <w:p w:rsidR="005B5E77" w:rsidRPr="00095B13" w:rsidP="00811D5C">
            <w:pPr>
              <w:jc w:val="center"/>
              <w:rPr>
                <w:sz w:val="20"/>
                <w:szCs w:val="20"/>
              </w:rPr>
            </w:pPr>
            <w:r w:rsidRPr="00095B13">
              <w:rPr>
                <w:sz w:val="20"/>
                <w:szCs w:val="20"/>
              </w:rPr>
              <w:t>Z. z.</w:t>
            </w: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1338F0">
            <w:pPr>
              <w:jc w:val="center"/>
              <w:rPr>
                <w:sz w:val="20"/>
                <w:szCs w:val="20"/>
              </w:rPr>
            </w:pPr>
            <w:r w:rsidRPr="00095B13">
              <w:rPr>
                <w:sz w:val="20"/>
                <w:szCs w:val="20"/>
              </w:rPr>
              <w:t>523/2004</w:t>
            </w:r>
          </w:p>
          <w:p w:rsidR="005B5E77" w:rsidRPr="00095B13" w:rsidP="001338F0">
            <w:pPr>
              <w:jc w:val="center"/>
              <w:rPr>
                <w:sz w:val="20"/>
                <w:szCs w:val="20"/>
              </w:rPr>
            </w:pPr>
            <w:r w:rsidRPr="00095B13">
              <w:rPr>
                <w:sz w:val="20"/>
                <w:szCs w:val="20"/>
              </w:rPr>
              <w:t>Z. z.</w:t>
            </w: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1338F0">
            <w:pPr>
              <w:jc w:val="center"/>
              <w:rPr>
                <w:sz w:val="20"/>
                <w:szCs w:val="20"/>
              </w:rPr>
            </w:pPr>
            <w:r w:rsidRPr="00095B13">
              <w:rPr>
                <w:sz w:val="20"/>
                <w:szCs w:val="20"/>
              </w:rPr>
              <w:t>523/2004</w:t>
            </w:r>
          </w:p>
          <w:p w:rsidR="00845546" w:rsidRPr="002309E2" w:rsidP="00845546">
            <w:pPr>
              <w:pStyle w:val="Normlny"/>
              <w:jc w:val="center"/>
              <w:rPr>
                <w:b/>
                <w:bCs/>
              </w:rPr>
            </w:pPr>
            <w:r w:rsidRPr="00095B13" w:rsidR="005B5E77">
              <w:t>Z. z.</w:t>
            </w:r>
            <w:r>
              <w:t xml:space="preserve"> </w:t>
            </w:r>
            <w:r w:rsidRPr="002309E2">
              <w:rPr>
                <w:b/>
                <w:bCs/>
              </w:rPr>
              <w:t>a</w:t>
            </w:r>
          </w:p>
          <w:p w:rsidR="00845546" w:rsidRPr="00095B13" w:rsidP="00845546">
            <w:pPr>
              <w:pStyle w:val="Normlny"/>
              <w:jc w:val="center"/>
              <w:rPr>
                <w:color w:val="FF0000"/>
              </w:rPr>
            </w:pPr>
            <w:r w:rsidRPr="002309E2">
              <w:rPr>
                <w:b/>
                <w:bCs/>
              </w:rPr>
              <w:t> návrh zákona čl. I.</w:t>
            </w:r>
          </w:p>
          <w:p w:rsidR="005B5E77" w:rsidRPr="00095B13" w:rsidP="001338F0">
            <w:pPr>
              <w:jc w:val="center"/>
              <w:rPr>
                <w:sz w:val="20"/>
                <w:szCs w:val="20"/>
              </w:rPr>
            </w:pPr>
          </w:p>
          <w:p w:rsidR="005B5E77" w:rsidRPr="00095B13" w:rsidP="001338F0">
            <w:pPr>
              <w:jc w:val="center"/>
              <w:rPr>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5B5E77" w:rsidRPr="00095B13" w:rsidP="001338F0">
            <w:pPr>
              <w:jc w:val="center"/>
              <w:rPr>
                <w:color w:val="FF0000"/>
                <w:sz w:val="20"/>
                <w:szCs w:val="20"/>
              </w:rPr>
            </w:pPr>
          </w:p>
          <w:p w:rsidR="00097601" w:rsidRPr="00095B13" w:rsidP="001338F0">
            <w:pPr>
              <w:jc w:val="center"/>
              <w:rPr>
                <w:color w:val="FF0000"/>
                <w:sz w:val="20"/>
                <w:szCs w:val="20"/>
              </w:rPr>
            </w:pPr>
          </w:p>
          <w:p w:rsidR="00097601" w:rsidRPr="00095B13" w:rsidP="001338F0">
            <w:pPr>
              <w:jc w:val="center"/>
              <w:rPr>
                <w:color w:val="FF0000"/>
                <w:sz w:val="20"/>
                <w:szCs w:val="20"/>
              </w:rPr>
            </w:pPr>
          </w:p>
          <w:p w:rsidR="00097601" w:rsidRPr="00095B13" w:rsidP="001338F0">
            <w:pPr>
              <w:jc w:val="center"/>
              <w:rPr>
                <w:color w:val="FF0000"/>
                <w:sz w:val="20"/>
                <w:szCs w:val="20"/>
              </w:rPr>
            </w:pPr>
          </w:p>
          <w:p w:rsidR="00097601" w:rsidRPr="00095B13" w:rsidP="001338F0">
            <w:pPr>
              <w:jc w:val="center"/>
              <w:rPr>
                <w:color w:val="FF0000"/>
                <w:sz w:val="20"/>
                <w:szCs w:val="20"/>
              </w:rPr>
            </w:pPr>
          </w:p>
          <w:p w:rsidR="005B5E77" w:rsidRPr="00095B13" w:rsidP="00A74836">
            <w:pPr>
              <w:jc w:val="center"/>
              <w:rPr>
                <w:sz w:val="20"/>
                <w:szCs w:val="20"/>
              </w:rPr>
            </w:pPr>
            <w:r w:rsidRPr="00095B13">
              <w:rPr>
                <w:sz w:val="20"/>
                <w:szCs w:val="20"/>
              </w:rPr>
              <w:t>523/2004</w:t>
            </w:r>
          </w:p>
          <w:p w:rsidR="007728C6" w:rsidRPr="002309E2" w:rsidP="007728C6">
            <w:pPr>
              <w:pStyle w:val="Normlny"/>
              <w:jc w:val="center"/>
              <w:rPr>
                <w:b/>
                <w:bCs/>
              </w:rPr>
            </w:pPr>
            <w:r w:rsidRPr="00095B13" w:rsidR="005B5E77">
              <w:t>Z. z.</w:t>
            </w:r>
            <w:r>
              <w:t xml:space="preserve"> </w:t>
            </w:r>
            <w:r w:rsidRPr="002309E2">
              <w:rPr>
                <w:b/>
                <w:bCs/>
              </w:rPr>
              <w:t>a</w:t>
            </w:r>
          </w:p>
          <w:p w:rsidR="007728C6" w:rsidRPr="00095B13" w:rsidP="007728C6">
            <w:pPr>
              <w:pStyle w:val="Normlny"/>
              <w:jc w:val="center"/>
            </w:pPr>
            <w:r w:rsidRPr="002309E2">
              <w:rPr>
                <w:b/>
                <w:bCs/>
              </w:rPr>
              <w:t>návrh zákona čl. I.</w:t>
            </w:r>
          </w:p>
          <w:p w:rsidR="005B5E77" w:rsidRPr="00095B13" w:rsidP="00A74836">
            <w:pPr>
              <w:jc w:val="center"/>
              <w:rPr>
                <w:sz w:val="20"/>
                <w:szCs w:val="20"/>
              </w:rPr>
            </w:pPr>
          </w:p>
          <w:p w:rsidR="005B5E77" w:rsidRPr="00095B13" w:rsidP="001338F0">
            <w:pPr>
              <w:jc w:val="center"/>
              <w:rPr>
                <w:color w:val="FF0000"/>
                <w:sz w:val="20"/>
                <w:szCs w:val="20"/>
              </w:rPr>
            </w:pPr>
          </w:p>
          <w:p w:rsidR="005B5E77" w:rsidRPr="00095B13" w:rsidP="00811D5C">
            <w:pPr>
              <w:jc w:val="center"/>
              <w:rPr>
                <w:sz w:val="20"/>
                <w:szCs w:val="20"/>
              </w:rPr>
            </w:pPr>
          </w:p>
          <w:p w:rsidR="005B5E77" w:rsidRPr="00095B13" w:rsidP="00811D5C">
            <w:pPr>
              <w:jc w:val="center"/>
              <w:rPr>
                <w:sz w:val="20"/>
                <w:szCs w:val="20"/>
              </w:rPr>
            </w:pPr>
          </w:p>
          <w:p w:rsidR="005B5E77" w:rsidRPr="00095B13" w:rsidP="00ED70F9">
            <w:pPr>
              <w:jc w:val="center"/>
              <w:rPr>
                <w:sz w:val="20"/>
                <w:szCs w:val="20"/>
              </w:rPr>
            </w:pPr>
          </w:p>
          <w:p w:rsidR="005B5E77" w:rsidRPr="00095B13" w:rsidP="00ED70F9">
            <w:pPr>
              <w:jc w:val="center"/>
              <w:rPr>
                <w:sz w:val="20"/>
                <w:szCs w:val="20"/>
              </w:rPr>
            </w:pPr>
          </w:p>
          <w:p w:rsidR="005B5E77" w:rsidRPr="00095B13" w:rsidP="00ED70F9">
            <w:pPr>
              <w:jc w:val="center"/>
              <w:rPr>
                <w:sz w:val="20"/>
                <w:szCs w:val="20"/>
              </w:rPr>
            </w:pPr>
          </w:p>
          <w:p w:rsidR="005B5E77" w:rsidRPr="00095B13" w:rsidP="00ED70F9">
            <w:pPr>
              <w:jc w:val="center"/>
              <w:rPr>
                <w:sz w:val="20"/>
                <w:szCs w:val="20"/>
              </w:rPr>
            </w:pPr>
          </w:p>
          <w:p w:rsidR="005B5E77" w:rsidRPr="00095B13" w:rsidP="00ED70F9">
            <w:pPr>
              <w:jc w:val="center"/>
              <w:rPr>
                <w:sz w:val="20"/>
                <w:szCs w:val="20"/>
              </w:rPr>
            </w:pPr>
          </w:p>
          <w:p w:rsidR="005B5E77" w:rsidRPr="00095B13" w:rsidP="00ED70F9">
            <w:pPr>
              <w:jc w:val="center"/>
              <w:rPr>
                <w:sz w:val="20"/>
                <w:szCs w:val="20"/>
              </w:rPr>
            </w:pPr>
          </w:p>
          <w:p w:rsidR="005B5E77" w:rsidRPr="00095B13" w:rsidP="00ED70F9">
            <w:pPr>
              <w:jc w:val="center"/>
              <w:rPr>
                <w:sz w:val="20"/>
                <w:szCs w:val="20"/>
              </w:rPr>
            </w:pPr>
          </w:p>
          <w:p w:rsidR="005B5E77" w:rsidRPr="00095B13" w:rsidP="005577D1">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5B5E77" w:rsidRPr="00095B13" w:rsidP="00835DFD">
            <w:pPr>
              <w:pStyle w:val="Normlny"/>
              <w:jc w:val="center"/>
            </w:pPr>
            <w:r w:rsidRPr="00095B13">
              <w:t xml:space="preserve">§ 8 </w:t>
            </w:r>
          </w:p>
          <w:p w:rsidR="005B5E77" w:rsidRPr="00095B13" w:rsidP="006C6A16">
            <w:pPr>
              <w:pStyle w:val="Normlny"/>
              <w:jc w:val="center"/>
            </w:pPr>
            <w:r w:rsidRPr="00095B13">
              <w:t xml:space="preserve">ods. </w:t>
            </w:r>
          </w:p>
          <w:p w:rsidR="005B5E77" w:rsidRPr="00095B13" w:rsidP="006C6A16">
            <w:pPr>
              <w:pStyle w:val="Normlny"/>
              <w:jc w:val="center"/>
            </w:pPr>
            <w:r w:rsidRPr="00095B13">
              <w:t>7 a 8</w:t>
            </w: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CC634C">
            <w:pPr>
              <w:pStyle w:val="Normlny"/>
            </w:pPr>
          </w:p>
          <w:p w:rsidR="005B5E77" w:rsidRPr="00095B13" w:rsidP="00C771E6">
            <w:pPr>
              <w:pStyle w:val="Normlny"/>
              <w:jc w:val="center"/>
              <w:rPr>
                <w:color w:val="FF0000"/>
              </w:rPr>
            </w:pPr>
          </w:p>
          <w:p w:rsidR="005B5E77" w:rsidRPr="00095B13" w:rsidP="00C771E6">
            <w:pPr>
              <w:pStyle w:val="Normlny"/>
              <w:jc w:val="center"/>
            </w:pPr>
            <w:r w:rsidRPr="00095B13">
              <w:t xml:space="preserve">§ 11 </w:t>
            </w:r>
          </w:p>
          <w:p w:rsidR="005B5E77" w:rsidRPr="00095B13" w:rsidP="00C771E6">
            <w:pPr>
              <w:pStyle w:val="Normlny"/>
              <w:jc w:val="center"/>
            </w:pPr>
            <w:r w:rsidRPr="00095B13">
              <w:t>ods. 2</w:t>
            </w: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1338F0">
            <w:pPr>
              <w:pStyle w:val="Normlny"/>
              <w:jc w:val="center"/>
            </w:pPr>
            <w:r w:rsidRPr="00095B13">
              <w:t xml:space="preserve">§ 15 </w:t>
            </w:r>
          </w:p>
          <w:p w:rsidR="005B5E77" w:rsidRPr="00095B13" w:rsidP="001338F0">
            <w:pPr>
              <w:pStyle w:val="Normlny"/>
              <w:jc w:val="center"/>
            </w:pPr>
            <w:r w:rsidRPr="00095B13">
              <w:t>ods. 1</w:t>
            </w: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5B5E77" w:rsidRPr="00095B13" w:rsidP="00541F42">
            <w:pPr>
              <w:pStyle w:val="Normlny"/>
              <w:jc w:val="center"/>
            </w:pPr>
          </w:p>
          <w:p w:rsidR="00097601" w:rsidRPr="00095B13" w:rsidP="00541F42">
            <w:pPr>
              <w:pStyle w:val="Normlny"/>
              <w:jc w:val="center"/>
            </w:pPr>
          </w:p>
          <w:p w:rsidR="00097601" w:rsidRPr="00095B13" w:rsidP="00541F42">
            <w:pPr>
              <w:pStyle w:val="Normlny"/>
              <w:jc w:val="center"/>
            </w:pPr>
          </w:p>
          <w:p w:rsidR="00097601" w:rsidRPr="00095B13" w:rsidP="00541F42">
            <w:pPr>
              <w:pStyle w:val="Normlny"/>
              <w:jc w:val="center"/>
            </w:pPr>
          </w:p>
          <w:p w:rsidR="005B5E77" w:rsidRPr="00095B13" w:rsidP="00541F42">
            <w:pPr>
              <w:pStyle w:val="Normlny"/>
              <w:jc w:val="center"/>
            </w:pPr>
          </w:p>
          <w:p w:rsidR="005B5E77" w:rsidP="00541F42">
            <w:pPr>
              <w:pStyle w:val="Normlny"/>
              <w:jc w:val="center"/>
            </w:pPr>
          </w:p>
          <w:p w:rsidR="007728C6" w:rsidP="00541F42">
            <w:pPr>
              <w:pStyle w:val="Normlny"/>
              <w:jc w:val="center"/>
            </w:pPr>
          </w:p>
          <w:p w:rsidR="007728C6" w:rsidP="00541F42">
            <w:pPr>
              <w:pStyle w:val="Normlny"/>
              <w:jc w:val="center"/>
            </w:pPr>
          </w:p>
          <w:p w:rsidR="007728C6" w:rsidP="00541F42">
            <w:pPr>
              <w:pStyle w:val="Normlny"/>
              <w:jc w:val="center"/>
            </w:pPr>
          </w:p>
          <w:p w:rsidR="007728C6" w:rsidRPr="00095B13" w:rsidP="00541F42">
            <w:pPr>
              <w:pStyle w:val="Normlny"/>
              <w:jc w:val="center"/>
            </w:pPr>
          </w:p>
          <w:p w:rsidR="005B5E77" w:rsidRPr="00095B13" w:rsidP="00541F42">
            <w:pPr>
              <w:pStyle w:val="Normlny"/>
              <w:jc w:val="center"/>
            </w:pPr>
          </w:p>
          <w:p w:rsidR="005B5E77" w:rsidRPr="00095B13" w:rsidP="004714E4">
            <w:pPr>
              <w:pStyle w:val="Normlny"/>
              <w:jc w:val="center"/>
            </w:pPr>
            <w:r w:rsidRPr="00095B13">
              <w:t xml:space="preserve">§ 18  ods. 4 písm. b) </w:t>
            </w:r>
          </w:p>
          <w:p w:rsidR="005B5E77" w:rsidRPr="00095B13" w:rsidP="004714E4">
            <w:pPr>
              <w:pStyle w:val="Normlny"/>
              <w:jc w:val="center"/>
            </w:pPr>
            <w:r w:rsidRPr="00095B13">
              <w:t xml:space="preserve"> a ods. 5, písm. b)</w:t>
            </w:r>
          </w:p>
          <w:p w:rsidR="005B5E77" w:rsidP="000614A7">
            <w:pPr>
              <w:pStyle w:val="Normlny"/>
              <w:jc w:val="center"/>
            </w:pPr>
          </w:p>
          <w:p w:rsidR="007728C6" w:rsidP="000614A7">
            <w:pPr>
              <w:pStyle w:val="Normlny"/>
              <w:jc w:val="center"/>
            </w:pPr>
          </w:p>
          <w:p w:rsidR="007728C6" w:rsidP="000614A7">
            <w:pPr>
              <w:pStyle w:val="Normlny"/>
              <w:jc w:val="center"/>
            </w:pPr>
          </w:p>
          <w:p w:rsidR="007728C6" w:rsidP="000614A7">
            <w:pPr>
              <w:pStyle w:val="Normlny"/>
              <w:jc w:val="center"/>
            </w:pPr>
          </w:p>
          <w:p w:rsidR="007728C6" w:rsidRPr="00095B13" w:rsidP="000614A7">
            <w:pPr>
              <w:pStyle w:val="Normlny"/>
              <w:jc w:val="center"/>
            </w:pPr>
          </w:p>
          <w:p w:rsidR="005B5E77" w:rsidRPr="00095B13" w:rsidP="000614A7">
            <w:pPr>
              <w:pStyle w:val="Normlny"/>
              <w:jc w:val="center"/>
            </w:pPr>
          </w:p>
          <w:p w:rsidR="005B5E77" w:rsidRPr="00095B13" w:rsidP="000614A7">
            <w:pPr>
              <w:pStyle w:val="Normlny"/>
              <w:jc w:val="center"/>
            </w:pPr>
          </w:p>
          <w:p w:rsidR="005B5E77" w:rsidRPr="00095B13" w:rsidP="000614A7">
            <w:pPr>
              <w:pStyle w:val="Normlny"/>
              <w:jc w:val="center"/>
            </w:pPr>
          </w:p>
          <w:p w:rsidR="005B5E77" w:rsidRPr="00095B13" w:rsidP="000614A7">
            <w:pPr>
              <w:pStyle w:val="Normlny"/>
              <w:jc w:val="center"/>
            </w:pPr>
          </w:p>
          <w:p w:rsidR="005B5E77" w:rsidRPr="00095B13" w:rsidP="000614A7">
            <w:pPr>
              <w:pStyle w:val="Normlny"/>
              <w:jc w:val="center"/>
            </w:pPr>
          </w:p>
          <w:p w:rsidR="005B5E77" w:rsidRPr="00095B13" w:rsidP="000614A7">
            <w:pPr>
              <w:pStyle w:val="Normlny"/>
              <w:jc w:val="center"/>
            </w:pPr>
          </w:p>
          <w:p w:rsidR="005B5E77" w:rsidRPr="00095B13" w:rsidP="000614A7">
            <w:pPr>
              <w:pStyle w:val="Normlny"/>
              <w:jc w:val="center"/>
            </w:pPr>
          </w:p>
          <w:p w:rsidR="005B5E77" w:rsidRPr="00095B13" w:rsidP="00D76945">
            <w:pPr>
              <w:pStyle w:val="Normlny"/>
            </w:pPr>
          </w:p>
          <w:p w:rsidR="005B5E77" w:rsidRPr="00095B13" w:rsidP="009E36A0">
            <w:pPr>
              <w:pStyle w:val="Normlny"/>
            </w:pPr>
          </w:p>
        </w:tc>
        <w:tc>
          <w:tcPr>
            <w:tcW w:w="3827" w:type="dxa"/>
            <w:tcBorders>
              <w:top w:val="single" w:sz="4" w:space="0" w:color="auto"/>
              <w:left w:val="single" w:sz="4" w:space="0" w:color="auto"/>
              <w:bottom w:val="single" w:sz="4" w:space="0" w:color="auto"/>
              <w:right w:val="single" w:sz="4" w:space="0" w:color="auto"/>
            </w:tcBorders>
          </w:tcPr>
          <w:p w:rsidR="005B5E77" w:rsidRPr="00095B13" w:rsidP="00ED70F9">
            <w:pPr>
              <w:rPr>
                <w:sz w:val="20"/>
                <w:szCs w:val="20"/>
              </w:rPr>
            </w:pPr>
            <w:r w:rsidRPr="00095B13">
              <w:rPr>
                <w:sz w:val="20"/>
                <w:szCs w:val="20"/>
              </w:rPr>
              <w:t xml:space="preserve">(7) Schodok </w:t>
            </w:r>
            <w:r w:rsidRPr="00095B13">
              <w:rPr>
                <w:sz w:val="20"/>
                <w:szCs w:val="20"/>
                <w:shd w:val="clear" w:color="auto" w:fill="FFFFFF"/>
              </w:rPr>
              <w:t>štátneho rozpočtu schválený zákonom o štátnom rozpočte na príslušný rozpočtový rok možno v príslušnom rozpočtovom roku prekročiť o kladný rozdiel medzi sumou prostriedkov viazaných v predchádzajúcom rozpočtovom roku podľa odseku 6, použitých v príslušnom rozpočtovom roku, a sumou prostriedkov viazaných v príslušnom rozpočtovom roku podľa odseku 6, určených na použitie v nasledujúcom rozpočtovom roku. Schodok štátneho rozpočtu schvále</w:t>
            </w:r>
            <w:r w:rsidRPr="00095B13">
              <w:rPr>
                <w:sz w:val="20"/>
                <w:szCs w:val="20"/>
                <w:shd w:val="clear" w:color="auto" w:fill="FFFFFF"/>
              </w:rPr>
              <w:t xml:space="preserve">ný zákonom o štátnom rozpočte na príslušný rozpočtový rok možno prekročiť aj o záporný rozdiel medzi nenaplnenými príjmami z prostriedkov Európskej únie z predchádzajúceho rozpočtového roka, ktorých plnenie sa očakáva v bežnom rozpočtovom roku, a nenaplnenými príjmami z prostriedkov Európskej únie, ktorých plnenie sa očakáva v nasledujúcom rozpočtovom </w:t>
            </w:r>
            <w:r w:rsidRPr="00095B13">
              <w:rPr>
                <w:sz w:val="20"/>
                <w:szCs w:val="20"/>
              </w:rPr>
              <w:t>roku.</w:t>
              <w:br/>
            </w:r>
          </w:p>
          <w:p w:rsidR="005B5E77" w:rsidRPr="00095B13" w:rsidP="00ED70F9">
            <w:pPr>
              <w:rPr>
                <w:sz w:val="20"/>
                <w:szCs w:val="20"/>
              </w:rPr>
            </w:pPr>
            <w:r w:rsidRPr="00095B13">
              <w:rPr>
                <w:sz w:val="20"/>
                <w:szCs w:val="20"/>
              </w:rPr>
              <w:t xml:space="preserve">(8) Schodok štátneho rozpočtu schválený </w:t>
            </w:r>
            <w:r w:rsidRPr="00095B13">
              <w:rPr>
                <w:sz w:val="20"/>
                <w:szCs w:val="20"/>
                <w:shd w:val="clear" w:color="auto" w:fill="FFFFFF"/>
              </w:rPr>
              <w:t>zákonom o štátnom rozpočte na príslušný rozpočtový rok sa znižuje v príslušnom rozpočtovom roku o záporný rozdi</w:t>
            </w:r>
            <w:r w:rsidRPr="00095B13">
              <w:rPr>
                <w:sz w:val="20"/>
                <w:szCs w:val="20"/>
                <w:shd w:val="clear" w:color="auto" w:fill="FFFFFF"/>
              </w:rPr>
              <w:t>el medzi sumou prostriedkov viazaných v predchádzajúcom rozpočtovom roku podľa odseku 6, použitých v príslušnom rozpočtovom roku, a sumou prostriedkov viazaných v príslušnom rozpočtovom roku podľa odseku 6, určených na použitie v nasledujúcom rozpočtovom roku. Schodok štátneho rozpočtu schválený zákonom o štátnom rozpočte na príslušný rozpočtový rok sa znižuje aj o kladný rozdiel medzi nenaplnenými príjmami z prostriedkov Európskej únie z predchádzajúceho rozpočtového roka, ktorých plnenie sa očakáva v bežn</w:t>
            </w:r>
            <w:r w:rsidRPr="00095B13">
              <w:rPr>
                <w:sz w:val="20"/>
                <w:szCs w:val="20"/>
                <w:shd w:val="clear" w:color="auto" w:fill="FFFFFF"/>
              </w:rPr>
              <w:t>om rozpočtovom roku, a nenaplnenými príjmami z prostriedkov Európskej únie, ktorých plnenie sa očakáva v nasledujúcom rozpočtovom</w:t>
            </w:r>
            <w:r w:rsidRPr="00095B13">
              <w:rPr>
                <w:sz w:val="20"/>
                <w:szCs w:val="20"/>
              </w:rPr>
              <w:t xml:space="preserve"> roku.</w:t>
            </w:r>
          </w:p>
          <w:p w:rsidR="005B5E77" w:rsidRPr="00095B13" w:rsidP="00ED70F9">
            <w:pPr>
              <w:rPr>
                <w:sz w:val="20"/>
                <w:szCs w:val="20"/>
              </w:rPr>
            </w:pPr>
          </w:p>
          <w:p w:rsidR="005B5E77" w:rsidRPr="00095B13" w:rsidP="006F5913">
            <w:pPr>
              <w:rPr>
                <w:sz w:val="20"/>
                <w:szCs w:val="20"/>
                <w:shd w:val="clear" w:color="auto" w:fill="FFFFFF"/>
              </w:rPr>
            </w:pPr>
            <w:r w:rsidRPr="00095B13">
              <w:rPr>
                <w:sz w:val="20"/>
                <w:szCs w:val="20"/>
              </w:rPr>
              <w:t xml:space="preserve">(2) Rozpočtové hospodárenie Slovenskej republiky </w:t>
            </w:r>
            <w:r w:rsidRPr="00095B13">
              <w:rPr>
                <w:sz w:val="20"/>
                <w:szCs w:val="20"/>
                <w:shd w:val="clear" w:color="auto" w:fill="FFFFFF"/>
              </w:rPr>
              <w:t>a vzťahy medzi štátom a inými subjektmi sa počas rozpočtového provizória spravujú zákonom o štátnom rozpočte na predchádzajúci rozpočtový ro</w:t>
            </w:r>
            <w:r w:rsidRPr="00095B13">
              <w:rPr>
                <w:sz w:val="20"/>
                <w:szCs w:val="20"/>
                <w:shd w:val="clear" w:color="auto" w:fill="FFFFFF"/>
              </w:rPr>
              <w:t>k. Výdavky štátneho rozpočtu v každom kalendárnom mesiaci počas rozpočtového provizória nesmú prekročiť jednu dvanástinu celkových výdavkov štátneho rozpočtu schválených zákonom o štátno</w:t>
            </w:r>
            <w:r w:rsidRPr="00095B13">
              <w:rPr>
                <w:sz w:val="20"/>
                <w:szCs w:val="20"/>
                <w:shd w:val="clear" w:color="auto" w:fill="FFFFFF"/>
              </w:rPr>
              <w:t>m rozpočte na predchádzajúci rozpočtový rok a výdavkov nepoužitých a viazaných v predchádzajúcom rozpočtovom roku v súlade s </w:t>
            </w:r>
            <w:hyperlink r:id="rId5" w:anchor="paragraf-8.odsek-6" w:tooltip="Odkaz na predpis alebo ustanovenie" w:history="1">
              <w:r w:rsidRPr="00095B13">
                <w:rPr>
                  <w:rStyle w:val="Hyperlink"/>
                  <w:color w:val="auto"/>
                  <w:sz w:val="20"/>
                  <w:szCs w:val="20"/>
                  <w:u w:val="none"/>
                  <w:shd w:val="clear" w:color="auto" w:fill="FFFFFF"/>
                </w:rPr>
                <w:t>§ 8 ods. 6</w:t>
              </w:r>
            </w:hyperlink>
            <w:r w:rsidRPr="00095B13">
              <w:rPr>
                <w:sz w:val="20"/>
                <w:szCs w:val="20"/>
                <w:shd w:val="clear" w:color="auto" w:fill="FFFFFF"/>
              </w:rPr>
              <w:t> s výnimkami uvedenými v odseku 3, pričom minister financií určí záväzné ukazovatele štátneho rozpočtu.</w:t>
            </w:r>
          </w:p>
          <w:p w:rsidR="005B5E77" w:rsidRPr="00095B13" w:rsidP="006F5913">
            <w:pPr>
              <w:rPr>
                <w:sz w:val="20"/>
                <w:szCs w:val="20"/>
                <w:shd w:val="clear" w:color="auto" w:fill="FFFFFF"/>
              </w:rPr>
            </w:pPr>
          </w:p>
          <w:p w:rsidR="005B5E77" w:rsidRPr="00095B13" w:rsidP="006F5913">
            <w:pPr>
              <w:rPr>
                <w:sz w:val="20"/>
                <w:szCs w:val="20"/>
                <w:shd w:val="clear" w:color="auto" w:fill="FFFFFF"/>
              </w:rPr>
            </w:pPr>
          </w:p>
          <w:p w:rsidR="005B5E77" w:rsidRPr="00095B13" w:rsidP="005C63A6">
            <w:pPr>
              <w:rPr>
                <w:sz w:val="20"/>
                <w:szCs w:val="20"/>
              </w:rPr>
            </w:pPr>
            <w:r w:rsidRPr="00095B13">
              <w:rPr>
                <w:sz w:val="20"/>
                <w:szCs w:val="20"/>
              </w:rPr>
              <w:t>(1)Vláda alebo na základe jej splnomocnenia minister financií môže v priebehu roka upraviť záväzné ukazovatele štátneho rozpočtu ustanovené zákonom o štátnom rozpočte na príslušný rozpočtový rok alebo určené ministerstvom financií</w:t>
            </w:r>
            <w:r w:rsidRPr="00095B13">
              <w:rPr>
                <w:sz w:val="20"/>
                <w:szCs w:val="20"/>
              </w:rPr>
              <w:t xml:space="preserve"> podľa </w:t>
            </w:r>
            <w:hyperlink r:id="rId6" w:anchor="paragraf-6.odsek-3" w:tooltip="Odkaz na predpis alebo ustanovenie" w:history="1">
              <w:r w:rsidRPr="00095B13">
                <w:rPr>
                  <w:rStyle w:val="Hyperlink"/>
                  <w:color w:val="auto"/>
                  <w:sz w:val="20"/>
                  <w:szCs w:val="20"/>
                  <w:u w:val="none"/>
                </w:rPr>
                <w:t xml:space="preserve">§ 6 </w:t>
              </w:r>
              <w:bookmarkStart w:id="0" w:name="_Hlt199929754"/>
              <w:bookmarkStart w:id="1" w:name="_Hlt199929755"/>
              <w:r w:rsidRPr="00095B13">
                <w:rPr>
                  <w:rStyle w:val="Hyperlink"/>
                  <w:color w:val="auto"/>
                  <w:sz w:val="20"/>
                  <w:szCs w:val="20"/>
                  <w:u w:val="none"/>
                </w:rPr>
                <w:t>o</w:t>
              </w:r>
              <w:bookmarkEnd w:id="0"/>
              <w:bookmarkEnd w:id="1"/>
              <w:r w:rsidRPr="00095B13">
                <w:rPr>
                  <w:rStyle w:val="Hyperlink"/>
                  <w:color w:val="auto"/>
                  <w:sz w:val="20"/>
                  <w:szCs w:val="20"/>
                  <w:u w:val="none"/>
                </w:rPr>
                <w:t>ds. 3</w:t>
              </w:r>
              <w:r w:rsidRPr="00095B13" w:rsidR="00097601">
                <w:rPr>
                  <w:rStyle w:val="Hyperlink"/>
                  <w:color w:val="auto"/>
                  <w:sz w:val="20"/>
                  <w:szCs w:val="20"/>
                  <w:u w:val="none"/>
                </w:rPr>
                <w:t>;</w:t>
              </w:r>
              <w:r w:rsidRPr="00095B13" w:rsidR="00097601">
                <w:rPr>
                  <w:sz w:val="20"/>
                  <w:szCs w:val="20"/>
                </w:rPr>
                <w:t xml:space="preserve"> </w:t>
              </w:r>
              <w:r w:rsidRPr="00095B13" w:rsidR="00097601">
                <w:rPr>
                  <w:b/>
                  <w:sz w:val="20"/>
                  <w:szCs w:val="20"/>
                </w:rPr>
                <w:t>to sa nevzťahuje na prostriedky Európskej únie a prostriedky štátneho rozpočtu určené na financovanie spoločných programov Slovenskej republiky a Európskej únie, pri ktorých sa vzájomná úprava záväzných ukazovateľov medzi kapitolami v rovnakej výške vykonáva v informačných systémoch ministerstva financií</w:t>
              </w:r>
              <w:r w:rsidRPr="00095B13">
                <w:rPr>
                  <w:rStyle w:val="Hyperlink"/>
                  <w:color w:val="auto"/>
                  <w:sz w:val="20"/>
                  <w:szCs w:val="20"/>
                  <w:u w:val="none"/>
                </w:rPr>
                <w:t>.</w:t>
              </w:r>
            </w:hyperlink>
            <w:r w:rsidRPr="00095B13">
              <w:rPr>
                <w:sz w:val="20"/>
                <w:szCs w:val="20"/>
              </w:rPr>
              <w:t> Týmito úpravami sa nesmú zvýšiť celkové výdavky štátneho rozpočtu na príslušný rozpočtový rok a schodok ustanovený zákonom o štátnom rozpočte na príslušný rozpočtový r</w:t>
            </w:r>
            <w:r w:rsidRPr="00095B13">
              <w:rPr>
                <w:sz w:val="20"/>
                <w:szCs w:val="20"/>
              </w:rPr>
              <w:t>ok; to sa nevzťahuje na prostriedky mechanizmu na podporu obnovy a odolnosti, na prostriedky Európskej únie a prostriedky štátneho rozpočtu určené na financovanie spoločných programov Slovenskej republiky a Európskej únie vrátené do štátneho rozpočtu určené na ďalšie použitie. Ak v priebehu roka vznikne potreba úhrady, ktorá nie je v rozpočte kapitoly zabezpečená, možno úhradu realizovať na základe vykonaného rozpočtového opatrenia. V štátnom rozpočte možno vykonávať len také rozpočtové opatrenia, ktorými s</w:t>
            </w:r>
            <w:r w:rsidRPr="00095B13">
              <w:rPr>
                <w:sz w:val="20"/>
                <w:szCs w:val="20"/>
              </w:rPr>
              <w:t>a neprekročí limit verejných výdavkov.</w:t>
            </w:r>
          </w:p>
          <w:p w:rsidR="005B5E77" w:rsidRPr="00095B13" w:rsidP="005C63A6">
            <w:pPr>
              <w:rPr>
                <w:sz w:val="20"/>
                <w:szCs w:val="20"/>
              </w:rPr>
            </w:pPr>
          </w:p>
          <w:p w:rsidR="005B5E77" w:rsidRPr="00095B13" w:rsidP="00575A44">
            <w:pPr>
              <w:rPr>
                <w:sz w:val="20"/>
                <w:szCs w:val="20"/>
              </w:rPr>
            </w:pPr>
            <w:r w:rsidRPr="00095B13">
              <w:rPr>
                <w:sz w:val="20"/>
                <w:szCs w:val="20"/>
              </w:rPr>
              <w:t xml:space="preserve">(4) </w:t>
            </w:r>
            <w:r w:rsidRPr="00095B13" w:rsidR="005F194C">
              <w:rPr>
                <w:b/>
                <w:sz w:val="20"/>
                <w:szCs w:val="20"/>
              </w:rPr>
              <w:t>Správca kapitoly je povinný požiadať ministerstvo financií o viazanie rozpočtových prostriedkov v rozpočte kapitoly, ak</w:t>
            </w:r>
          </w:p>
          <w:p w:rsidR="005B5E77" w:rsidRPr="00095B13" w:rsidP="00575A44">
            <w:pPr>
              <w:rPr>
                <w:sz w:val="20"/>
                <w:szCs w:val="20"/>
              </w:rPr>
            </w:pPr>
            <w:r w:rsidRPr="00095B13">
              <w:rPr>
                <w:sz w:val="20"/>
                <w:szCs w:val="20"/>
              </w:rPr>
              <w:t>b) v rozpočte mal zabezpečené prostriedky na vykonanie úloh, ktorých plnenie prešlo na iné k</w:t>
            </w:r>
            <w:r w:rsidRPr="00095B13">
              <w:rPr>
                <w:sz w:val="20"/>
                <w:szCs w:val="20"/>
              </w:rPr>
              <w:t>apitoly.</w:t>
            </w:r>
          </w:p>
          <w:p w:rsidR="005B5E77" w:rsidRPr="00095B13" w:rsidP="00575A44">
            <w:pPr>
              <w:rPr>
                <w:sz w:val="20"/>
                <w:szCs w:val="20"/>
              </w:rPr>
            </w:pPr>
          </w:p>
          <w:p w:rsidR="005B5E77" w:rsidRPr="00095B13" w:rsidP="00575A44">
            <w:pPr>
              <w:rPr>
                <w:b/>
                <w:sz w:val="20"/>
                <w:szCs w:val="20"/>
              </w:rPr>
            </w:pPr>
            <w:r w:rsidRPr="00095B13">
              <w:rPr>
                <w:sz w:val="20"/>
                <w:szCs w:val="20"/>
              </w:rPr>
              <w:t xml:space="preserve">(5) </w:t>
            </w:r>
            <w:r w:rsidRPr="00095B13" w:rsidR="005F194C">
              <w:rPr>
                <w:b/>
                <w:sz w:val="20"/>
                <w:szCs w:val="20"/>
              </w:rPr>
              <w:t>Rozpočtová organizácia je povinná požiadať správcu kapitoly o viazanie rozpočtových prostriedkov v rozpočte rozpočtovej organizácie, ak</w:t>
            </w:r>
          </w:p>
          <w:p w:rsidR="005B5E77" w:rsidRPr="001D57C3" w:rsidP="00FD4D5F">
            <w:pPr>
              <w:rPr>
                <w:color w:val="FF0000"/>
                <w:sz w:val="20"/>
                <w:szCs w:val="20"/>
              </w:rPr>
            </w:pPr>
            <w:r w:rsidRPr="00095B13">
              <w:rPr>
                <w:sz w:val="20"/>
                <w:szCs w:val="20"/>
              </w:rPr>
              <w:t xml:space="preserve">b) neplní rozpočtované príjmy; ak vyrovnanie úbytku príjmov nemôže rozpočtová organizácia zabezpečiť viazaním zodpovedajúcej časti výdavkov, rozpočtová organizácia dohodne spôsob náhrady úbytku príjmov so svojím </w:t>
            </w:r>
            <w:r w:rsidRPr="00095B13">
              <w:rPr>
                <w:sz w:val="20"/>
                <w:szCs w:val="20"/>
              </w:rPr>
              <w:t>zriaďovateľom.</w:t>
            </w:r>
          </w:p>
        </w:tc>
        <w:tc>
          <w:tcPr>
            <w:tcW w:w="427" w:type="dxa"/>
            <w:tcBorders>
              <w:top w:val="single" w:sz="4" w:space="0" w:color="auto"/>
              <w:left w:val="single" w:sz="4" w:space="0" w:color="auto"/>
              <w:bottom w:val="single" w:sz="4" w:space="0" w:color="auto"/>
              <w:right w:val="single" w:sz="4" w:space="0" w:color="auto"/>
            </w:tcBorders>
          </w:tcPr>
          <w:p w:rsidR="005B5E77" w:rsidRPr="00095B13" w:rsidP="00811D5C">
            <w:pPr>
              <w:jc w:val="center"/>
              <w:rPr>
                <w:sz w:val="20"/>
                <w:szCs w:val="20"/>
              </w:rPr>
            </w:pPr>
            <w:r w:rsidRPr="00095B13">
              <w:rPr>
                <w:sz w:val="20"/>
                <w:szCs w:val="20"/>
              </w:rPr>
              <w:t>Ú</w:t>
            </w:r>
          </w:p>
        </w:tc>
        <w:tc>
          <w:tcPr>
            <w:tcW w:w="1984" w:type="dxa"/>
            <w:tcBorders>
              <w:top w:val="single" w:sz="4" w:space="0" w:color="auto"/>
              <w:left w:val="single" w:sz="4" w:space="0" w:color="auto"/>
              <w:bottom w:val="single" w:sz="4" w:space="0" w:color="auto"/>
              <w:right w:val="single" w:sz="12" w:space="0" w:color="auto"/>
            </w:tcBorders>
          </w:tcPr>
          <w:p w:rsidR="005B5E77" w:rsidRPr="00095B13" w:rsidP="00952FD9">
            <w:pPr>
              <w:rPr>
                <w:b/>
                <w:bCs/>
                <w:sz w:val="20"/>
                <w:szCs w:val="20"/>
              </w:rPr>
            </w:pPr>
          </w:p>
        </w:tc>
        <w:tc>
          <w:tcPr>
            <w:tcW w:w="567" w:type="dxa"/>
            <w:tcBorders>
              <w:top w:val="single" w:sz="4" w:space="0" w:color="auto"/>
              <w:left w:val="single" w:sz="4" w:space="0" w:color="auto"/>
              <w:bottom w:val="single" w:sz="4" w:space="0" w:color="auto"/>
              <w:right w:val="single" w:sz="12" w:space="0" w:color="auto"/>
            </w:tcBorders>
          </w:tcPr>
          <w:p w:rsidR="000C5897" w:rsidRPr="00095B13" w:rsidP="000C5897">
            <w:pPr>
              <w:rPr>
                <w:lang w:eastAsia="x-none"/>
              </w:rPr>
            </w:pPr>
            <w:r w:rsidRPr="00095B13">
              <w:rPr>
                <w:sz w:val="20"/>
                <w:szCs w:val="20"/>
              </w:rPr>
              <w:t>GP-N</w:t>
            </w:r>
          </w:p>
          <w:p w:rsidR="005B5E77" w:rsidRPr="00095B13" w:rsidP="00952FD9">
            <w:pPr>
              <w:rPr>
                <w:b/>
                <w:bCs/>
                <w:sz w:val="20"/>
                <w:szCs w:val="20"/>
              </w:rPr>
            </w:pPr>
          </w:p>
        </w:tc>
        <w:tc>
          <w:tcPr>
            <w:tcW w:w="709" w:type="dxa"/>
            <w:tcBorders>
              <w:top w:val="single" w:sz="4" w:space="0" w:color="auto"/>
              <w:left w:val="single" w:sz="4" w:space="0" w:color="auto"/>
              <w:bottom w:val="single" w:sz="4" w:space="0" w:color="auto"/>
              <w:right w:val="single" w:sz="12" w:space="0" w:color="auto"/>
            </w:tcBorders>
          </w:tcPr>
          <w:p w:rsidR="005B5E77" w:rsidRPr="00095B13" w:rsidP="00952FD9">
            <w:pPr>
              <w:rPr>
                <w:b/>
                <w:bCs/>
                <w:sz w:val="20"/>
                <w:szCs w:val="20"/>
              </w:rPr>
            </w:pPr>
          </w:p>
        </w:tc>
      </w:tr>
      <w:tr w:rsidTr="007A2783">
        <w:tblPrEx>
          <w:tblW w:w="16019" w:type="dxa"/>
          <w:tblInd w:w="-383" w:type="dxa"/>
          <w:tblLayout w:type="fixed"/>
          <w:tblCellMar>
            <w:left w:w="43" w:type="dxa"/>
            <w:right w:w="43" w:type="dxa"/>
          </w:tblCellMar>
          <w:tblLook w:val="0000"/>
        </w:tblPrEx>
        <w:trPr>
          <w:trHeight w:val="418"/>
        </w:trPr>
        <w:tc>
          <w:tcPr>
            <w:tcW w:w="784" w:type="dxa"/>
            <w:tcBorders>
              <w:top w:val="single" w:sz="4" w:space="0" w:color="auto"/>
              <w:left w:val="single" w:sz="12" w:space="0" w:color="auto"/>
              <w:bottom w:val="single" w:sz="4" w:space="0" w:color="auto"/>
              <w:right w:val="single" w:sz="4" w:space="0" w:color="auto"/>
            </w:tcBorders>
          </w:tcPr>
          <w:p w:rsidR="005B5E77" w:rsidRPr="00095B13" w:rsidP="005B5E77">
            <w:pPr>
              <w:jc w:val="center"/>
              <w:rPr>
                <w:sz w:val="20"/>
                <w:szCs w:val="20"/>
              </w:rPr>
            </w:pPr>
            <w:r w:rsidRPr="00095B13">
              <w:rPr>
                <w:sz w:val="20"/>
                <w:szCs w:val="20"/>
              </w:rPr>
              <w:t>Čl. 1</w:t>
            </w:r>
          </w:p>
          <w:p w:rsidR="005B5E77" w:rsidRPr="00095B13" w:rsidP="005B5E77">
            <w:pPr>
              <w:jc w:val="center"/>
              <w:rPr>
                <w:sz w:val="20"/>
                <w:szCs w:val="20"/>
              </w:rPr>
            </w:pPr>
            <w:r w:rsidRPr="00095B13">
              <w:rPr>
                <w:sz w:val="20"/>
                <w:szCs w:val="20"/>
              </w:rPr>
              <w:t>O</w:t>
            </w:r>
            <w:r w:rsidRPr="00095B13" w:rsidR="000C5897">
              <w:rPr>
                <w:sz w:val="20"/>
                <w:szCs w:val="20"/>
              </w:rPr>
              <w:t> </w:t>
            </w:r>
            <w:r w:rsidRPr="00095B13">
              <w:rPr>
                <w:sz w:val="20"/>
                <w:szCs w:val="20"/>
              </w:rPr>
              <w:t>4</w:t>
            </w:r>
          </w:p>
          <w:p w:rsidR="000C5897" w:rsidRPr="00095B13" w:rsidP="005B5E77">
            <w:pPr>
              <w:jc w:val="center"/>
              <w:rPr>
                <w:sz w:val="20"/>
                <w:szCs w:val="20"/>
              </w:rPr>
            </w:pPr>
          </w:p>
          <w:p w:rsidR="000C5897" w:rsidRPr="00095B13" w:rsidP="005B5E77">
            <w:pPr>
              <w:jc w:val="center"/>
              <w:rPr>
                <w:sz w:val="20"/>
                <w:szCs w:val="20"/>
              </w:rPr>
            </w:pPr>
            <w:r w:rsidRPr="00095B13">
              <w:rPr>
                <w:sz w:val="20"/>
                <w:szCs w:val="20"/>
              </w:rPr>
              <w:t>(Čl. 5 P b) smer. 2011/85/EÚ</w:t>
            </w:r>
            <w:r w:rsidRPr="00095B13" w:rsidR="0017307E">
              <w:rPr>
                <w:sz w:val="20"/>
                <w:szCs w:val="20"/>
              </w:rPr>
              <w:t>)</w:t>
            </w:r>
          </w:p>
          <w:p w:rsidR="005B5E77" w:rsidRPr="00095B13" w:rsidP="00567A96">
            <w:pPr>
              <w:jc w:val="center"/>
              <w:rPr>
                <w:sz w:val="20"/>
                <w:szCs w:val="20"/>
              </w:rPr>
            </w:pPr>
          </w:p>
        </w:tc>
        <w:tc>
          <w:tcPr>
            <w:tcW w:w="4886" w:type="dxa"/>
            <w:tcBorders>
              <w:top w:val="single" w:sz="4" w:space="0" w:color="auto"/>
              <w:left w:val="single" w:sz="4" w:space="0" w:color="auto"/>
              <w:bottom w:val="single" w:sz="4" w:space="0" w:color="auto"/>
              <w:right w:val="single" w:sz="4" w:space="0" w:color="auto"/>
            </w:tcBorders>
          </w:tcPr>
          <w:p w:rsidR="005B5E77" w:rsidRPr="00095B13" w:rsidP="005B5E77">
            <w:pPr>
              <w:spacing w:before="75" w:after="75"/>
              <w:ind w:right="96"/>
              <w:jc w:val="both"/>
              <w:rPr>
                <w:sz w:val="20"/>
                <w:szCs w:val="20"/>
              </w:rPr>
            </w:pPr>
            <w:r w:rsidRPr="00095B13">
              <w:rPr>
                <w:sz w:val="20"/>
                <w:szCs w:val="20"/>
              </w:rPr>
              <w:t>b) prijatie strednodobého fiškálneho plánovacieho horizontu v súlade s ustanovenia</w:t>
            </w:r>
            <w:r w:rsidRPr="00095B13">
              <w:rPr>
                <w:sz w:val="20"/>
                <w:szCs w:val="20"/>
              </w:rPr>
              <w:t xml:space="preserve">mi nariadenia Európskeho parlamentu a Rady (EÚ) 2024/1263 (*). </w:t>
            </w:r>
          </w:p>
          <w:p w:rsidR="005B5E77" w:rsidRPr="00095B13" w:rsidP="005B5E77">
            <w:pPr>
              <w:spacing w:before="75" w:after="75"/>
              <w:ind w:right="96"/>
              <w:jc w:val="both"/>
              <w:rPr>
                <w:sz w:val="20"/>
                <w:szCs w:val="20"/>
              </w:rPr>
            </w:pPr>
          </w:p>
          <w:p w:rsidR="005B5E77" w:rsidRPr="00095B13" w:rsidP="005B5E77">
            <w:pPr>
              <w:spacing w:before="75" w:after="75"/>
              <w:ind w:right="96"/>
              <w:jc w:val="both"/>
              <w:rPr>
                <w:sz w:val="20"/>
                <w:szCs w:val="20"/>
              </w:rPr>
            </w:pPr>
            <w:r w:rsidRPr="00095B13">
              <w:rPr>
                <w:sz w:val="20"/>
                <w:szCs w:val="20"/>
              </w:rPr>
              <w:t>(*) Nariadenie Európskeho parlamentu a Rady (EÚ) 2024/1263 z 29. apríla 2024 o účinnej koordinácii hospodárskych politík a mnohostrannom rozpočtovom dohľade a o zrušení nariadenia Rady (ES) č. 1466/97 (Ú. v. EÚ L, 2024/1263, 30.4.2024, ELI: http://data.europa.eu/eli/reg/2024/1263/oj).“</w:t>
            </w:r>
          </w:p>
        </w:tc>
        <w:tc>
          <w:tcPr>
            <w:tcW w:w="875" w:type="dxa"/>
            <w:tcBorders>
              <w:top w:val="single" w:sz="4" w:space="0" w:color="auto"/>
              <w:left w:val="single" w:sz="4" w:space="0" w:color="auto"/>
              <w:bottom w:val="single" w:sz="4" w:space="0" w:color="auto"/>
              <w:right w:val="single" w:sz="12" w:space="0" w:color="auto"/>
            </w:tcBorders>
          </w:tcPr>
          <w:p w:rsidR="005B5E77" w:rsidRPr="00095B13" w:rsidP="00811D5C">
            <w:pPr>
              <w:jc w:val="center"/>
              <w:rPr>
                <w:sz w:val="20"/>
                <w:szCs w:val="20"/>
              </w:rPr>
            </w:pPr>
            <w:r w:rsidRPr="00095B13">
              <w:rPr>
                <w:sz w:val="20"/>
                <w:szCs w:val="20"/>
              </w:rPr>
              <w:t>N</w:t>
            </w:r>
          </w:p>
        </w:tc>
        <w:tc>
          <w:tcPr>
            <w:tcW w:w="1110" w:type="dxa"/>
            <w:tcBorders>
              <w:top w:val="single" w:sz="4" w:space="0" w:color="auto"/>
              <w:left w:val="nil"/>
              <w:bottom w:val="single" w:sz="4" w:space="0" w:color="auto"/>
              <w:right w:val="single" w:sz="4" w:space="0" w:color="auto"/>
            </w:tcBorders>
          </w:tcPr>
          <w:p w:rsidR="0003228A" w:rsidRPr="00095B13" w:rsidP="0003228A">
            <w:pPr>
              <w:jc w:val="center"/>
              <w:rPr>
                <w:sz w:val="20"/>
                <w:szCs w:val="20"/>
              </w:rPr>
            </w:pPr>
            <w:r w:rsidRPr="00095B13">
              <w:rPr>
                <w:sz w:val="20"/>
                <w:szCs w:val="20"/>
              </w:rPr>
              <w:t xml:space="preserve">523/2004 </w:t>
            </w:r>
          </w:p>
          <w:p w:rsidR="0003228A" w:rsidRPr="00095B13" w:rsidP="00A05B44">
            <w:pPr>
              <w:pStyle w:val="Normlny"/>
              <w:jc w:val="center"/>
            </w:pPr>
            <w:r w:rsidRPr="00095B13">
              <w:t xml:space="preserve">Z. z. </w:t>
            </w:r>
          </w:p>
          <w:p w:rsidR="0003228A" w:rsidP="0003228A">
            <w:pPr>
              <w:jc w:val="center"/>
              <w:rPr>
                <w:sz w:val="20"/>
                <w:szCs w:val="20"/>
              </w:rPr>
            </w:pPr>
            <w:r w:rsidRPr="00095B13">
              <w:rPr>
                <w:sz w:val="20"/>
                <w:szCs w:val="20"/>
              </w:rPr>
              <w:t xml:space="preserve"> </w:t>
            </w:r>
          </w:p>
          <w:p w:rsidR="0003228A" w:rsidP="00A435CB">
            <w:pPr>
              <w:jc w:val="center"/>
              <w:rPr>
                <w:sz w:val="20"/>
                <w:szCs w:val="20"/>
              </w:rPr>
            </w:pPr>
          </w:p>
          <w:p w:rsidR="0003228A"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2F1708"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A05B44" w:rsidRPr="00095B13" w:rsidP="00A05B44">
            <w:pPr>
              <w:jc w:val="center"/>
              <w:rPr>
                <w:sz w:val="20"/>
                <w:szCs w:val="20"/>
              </w:rPr>
            </w:pPr>
            <w:r w:rsidRPr="00095B13">
              <w:rPr>
                <w:sz w:val="20"/>
                <w:szCs w:val="20"/>
              </w:rPr>
              <w:t>523/2004</w:t>
            </w:r>
          </w:p>
          <w:p w:rsidR="00A05B44" w:rsidRPr="002309E2" w:rsidP="00A05B44">
            <w:pPr>
              <w:pStyle w:val="Normlny"/>
              <w:jc w:val="center"/>
              <w:rPr>
                <w:b/>
                <w:bCs/>
              </w:rPr>
            </w:pPr>
            <w:r w:rsidRPr="00095B13">
              <w:t>Z. z.</w:t>
            </w:r>
            <w:r>
              <w:t xml:space="preserve"> </w:t>
            </w:r>
            <w:r w:rsidRPr="002309E2">
              <w:rPr>
                <w:b/>
                <w:bCs/>
              </w:rPr>
              <w:t>a</w:t>
            </w:r>
          </w:p>
          <w:p w:rsidR="00A05B44" w:rsidRPr="00095B13" w:rsidP="00A05B44">
            <w:pPr>
              <w:pStyle w:val="Normlny"/>
              <w:jc w:val="center"/>
            </w:pPr>
            <w:r w:rsidRPr="002309E2">
              <w:rPr>
                <w:b/>
                <w:bCs/>
              </w:rPr>
              <w:t>návrh zákona čl. I.</w:t>
            </w: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B77595" w:rsidP="00A435CB">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A05B44" w:rsidRPr="002309E2" w:rsidP="00A05B44">
            <w:pPr>
              <w:jc w:val="center"/>
              <w:rPr>
                <w:sz w:val="20"/>
                <w:szCs w:val="20"/>
              </w:rPr>
            </w:pPr>
            <w:r w:rsidRPr="002309E2">
              <w:rPr>
                <w:sz w:val="20"/>
                <w:szCs w:val="20"/>
              </w:rPr>
              <w:t xml:space="preserve">523/2004 </w:t>
            </w:r>
          </w:p>
          <w:p w:rsidR="002F1708" w:rsidP="00A05B44">
            <w:pPr>
              <w:jc w:val="center"/>
              <w:rPr>
                <w:sz w:val="20"/>
                <w:szCs w:val="20"/>
              </w:rPr>
            </w:pPr>
            <w:r w:rsidRPr="002309E2" w:rsidR="00A05B44">
              <w:t>Z. z</w:t>
            </w: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B77595" w:rsidP="002F1708">
            <w:pPr>
              <w:jc w:val="center"/>
              <w:rPr>
                <w:sz w:val="20"/>
                <w:szCs w:val="20"/>
              </w:rPr>
            </w:pPr>
          </w:p>
          <w:p w:rsidR="002F1708" w:rsidRPr="002309E2" w:rsidP="002F1708">
            <w:pPr>
              <w:jc w:val="center"/>
              <w:rPr>
                <w:sz w:val="20"/>
                <w:szCs w:val="20"/>
              </w:rPr>
            </w:pPr>
            <w:r w:rsidRPr="002309E2">
              <w:rPr>
                <w:sz w:val="20"/>
                <w:szCs w:val="20"/>
              </w:rPr>
              <w:t>523/2004</w:t>
            </w:r>
            <w:r w:rsidRPr="002309E2">
              <w:rPr>
                <w:sz w:val="20"/>
                <w:szCs w:val="20"/>
              </w:rPr>
              <w:t xml:space="preserve"> </w:t>
            </w:r>
          </w:p>
          <w:p w:rsidR="002F1708" w:rsidRPr="002309E2" w:rsidP="002F1708">
            <w:pPr>
              <w:pStyle w:val="Normlny"/>
              <w:jc w:val="center"/>
              <w:rPr>
                <w:b/>
                <w:bCs/>
              </w:rPr>
            </w:pPr>
            <w:r w:rsidRPr="002309E2">
              <w:t xml:space="preserve">Z. z. </w:t>
            </w:r>
            <w:r w:rsidRPr="002309E2">
              <w:rPr>
                <w:b/>
                <w:bCs/>
              </w:rPr>
              <w:t>a</w:t>
            </w:r>
          </w:p>
          <w:p w:rsidR="002F1708" w:rsidRPr="00865110" w:rsidP="002F1708">
            <w:pPr>
              <w:pStyle w:val="Normlny"/>
              <w:jc w:val="center"/>
            </w:pPr>
            <w:r w:rsidRPr="002309E2">
              <w:rPr>
                <w:b/>
                <w:bCs/>
              </w:rPr>
              <w:t>návrh zákona čl. I.</w:t>
            </w: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B77595" w:rsidP="002F1708">
            <w:pPr>
              <w:jc w:val="center"/>
              <w:rPr>
                <w:sz w:val="20"/>
                <w:szCs w:val="20"/>
              </w:rPr>
            </w:pPr>
          </w:p>
          <w:p w:rsidR="002F1708" w:rsidP="002F1708">
            <w:pPr>
              <w:jc w:val="center"/>
              <w:rPr>
                <w:sz w:val="20"/>
                <w:szCs w:val="20"/>
              </w:rPr>
            </w:pPr>
          </w:p>
          <w:p w:rsidR="002F1708" w:rsidP="002F1708">
            <w:pPr>
              <w:jc w:val="center"/>
              <w:rPr>
                <w:sz w:val="20"/>
                <w:szCs w:val="20"/>
              </w:rPr>
            </w:pPr>
          </w:p>
          <w:p w:rsidR="002F1708" w:rsidRPr="002309E2" w:rsidP="002F1708">
            <w:pPr>
              <w:jc w:val="center"/>
              <w:rPr>
                <w:sz w:val="20"/>
                <w:szCs w:val="20"/>
              </w:rPr>
            </w:pPr>
            <w:r w:rsidRPr="002309E2">
              <w:rPr>
                <w:sz w:val="20"/>
                <w:szCs w:val="20"/>
              </w:rPr>
              <w:t xml:space="preserve">523/2004 </w:t>
            </w:r>
          </w:p>
          <w:p w:rsidR="002F1708" w:rsidP="002F1708">
            <w:pPr>
              <w:jc w:val="center"/>
              <w:rPr>
                <w:sz w:val="20"/>
                <w:szCs w:val="20"/>
              </w:rPr>
            </w:pPr>
            <w:r w:rsidRPr="002309E2">
              <w:rPr>
                <w:sz w:val="20"/>
                <w:szCs w:val="20"/>
              </w:rPr>
              <w:t>Z. z.</w:t>
            </w:r>
          </w:p>
          <w:p w:rsidR="002F1708" w:rsidP="002F1708">
            <w:pPr>
              <w:jc w:val="center"/>
              <w:rPr>
                <w:sz w:val="20"/>
                <w:szCs w:val="20"/>
              </w:rPr>
            </w:pPr>
          </w:p>
          <w:p w:rsidR="00A05B44" w:rsidP="002F1708">
            <w:pPr>
              <w:jc w:val="center"/>
              <w:rPr>
                <w:sz w:val="20"/>
                <w:szCs w:val="20"/>
              </w:rPr>
            </w:pPr>
          </w:p>
          <w:p w:rsidR="00A05B44" w:rsidP="002F1708">
            <w:pPr>
              <w:jc w:val="center"/>
              <w:rPr>
                <w:sz w:val="20"/>
                <w:szCs w:val="20"/>
              </w:rPr>
            </w:pPr>
          </w:p>
          <w:p w:rsidR="00A05B44" w:rsidP="002F1708">
            <w:pPr>
              <w:jc w:val="center"/>
              <w:rPr>
                <w:sz w:val="20"/>
                <w:szCs w:val="20"/>
              </w:rPr>
            </w:pPr>
          </w:p>
          <w:p w:rsidR="00A05B44" w:rsidP="002F1708">
            <w:pPr>
              <w:jc w:val="center"/>
              <w:rPr>
                <w:sz w:val="20"/>
                <w:szCs w:val="20"/>
              </w:rPr>
            </w:pPr>
          </w:p>
          <w:p w:rsidR="00A05B44" w:rsidP="002F1708">
            <w:pPr>
              <w:jc w:val="center"/>
              <w:rPr>
                <w:sz w:val="20"/>
                <w:szCs w:val="20"/>
              </w:rPr>
            </w:pPr>
          </w:p>
          <w:p w:rsidR="00A05B44" w:rsidP="002F1708">
            <w:pPr>
              <w:jc w:val="center"/>
              <w:rPr>
                <w:sz w:val="20"/>
                <w:szCs w:val="20"/>
              </w:rPr>
            </w:pPr>
          </w:p>
          <w:p w:rsidR="00A05B44" w:rsidP="002F1708">
            <w:pPr>
              <w:jc w:val="center"/>
              <w:rPr>
                <w:sz w:val="20"/>
                <w:szCs w:val="20"/>
              </w:rPr>
            </w:pPr>
          </w:p>
          <w:p w:rsidR="00A05B44" w:rsidP="002F1708">
            <w:pPr>
              <w:jc w:val="center"/>
              <w:rPr>
                <w:sz w:val="20"/>
                <w:szCs w:val="20"/>
              </w:rPr>
            </w:pPr>
          </w:p>
          <w:p w:rsidR="002F1708" w:rsidRPr="00095B13" w:rsidP="002F1708">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5B5E77" w:rsidRPr="00095B13" w:rsidP="00A435CB">
            <w:pPr>
              <w:pStyle w:val="Normlny"/>
              <w:jc w:val="center"/>
            </w:pPr>
            <w:r w:rsidRPr="00095B13">
              <w:t>§ 4 ods. 1, 2, 3 a 5</w:t>
            </w: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F2133A">
            <w:pPr>
              <w:pStyle w:val="Normlny"/>
            </w:pPr>
          </w:p>
          <w:p w:rsidR="005B5E77" w:rsidRPr="00095B13" w:rsidP="00F2133A">
            <w:pPr>
              <w:pStyle w:val="Normlny"/>
            </w:pPr>
          </w:p>
          <w:p w:rsidR="00301D80" w:rsidRPr="00095B13" w:rsidP="00F2133A">
            <w:pPr>
              <w:pStyle w:val="Normlny"/>
            </w:pPr>
          </w:p>
          <w:p w:rsidR="00301D80" w:rsidRPr="00095B13" w:rsidP="00F2133A">
            <w:pPr>
              <w:pStyle w:val="Normlny"/>
            </w:pPr>
          </w:p>
          <w:p w:rsidR="00301D80" w:rsidRPr="00095B13" w:rsidP="00F2133A">
            <w:pPr>
              <w:pStyle w:val="Normlny"/>
            </w:pPr>
          </w:p>
          <w:p w:rsidR="00301D80" w:rsidRPr="00095B13" w:rsidP="00F2133A">
            <w:pPr>
              <w:pStyle w:val="Normlny"/>
            </w:pPr>
          </w:p>
          <w:p w:rsidR="00301D80" w:rsidRPr="00095B13" w:rsidP="00F2133A">
            <w:pPr>
              <w:pStyle w:val="Normlny"/>
            </w:pPr>
          </w:p>
          <w:p w:rsidR="00301D80" w:rsidRPr="00095B13" w:rsidP="00F2133A">
            <w:pPr>
              <w:pStyle w:val="Normlny"/>
            </w:pPr>
          </w:p>
          <w:p w:rsidR="00301D80" w:rsidRPr="00095B13" w:rsidP="00F2133A">
            <w:pPr>
              <w:pStyle w:val="Normlny"/>
            </w:pPr>
          </w:p>
          <w:p w:rsidR="005B5E77" w:rsidP="00A435CB">
            <w:pPr>
              <w:pStyle w:val="Normlny"/>
              <w:jc w:val="center"/>
            </w:pPr>
          </w:p>
          <w:p w:rsidR="002F1708" w:rsidP="00A435CB">
            <w:pPr>
              <w:pStyle w:val="Normlny"/>
              <w:jc w:val="center"/>
            </w:pPr>
          </w:p>
          <w:p w:rsidR="002F1708" w:rsidP="00A435CB">
            <w:pPr>
              <w:pStyle w:val="Normlny"/>
              <w:jc w:val="center"/>
            </w:pPr>
          </w:p>
          <w:p w:rsidR="002F1708" w:rsidP="00A435CB">
            <w:pPr>
              <w:pStyle w:val="Normlny"/>
              <w:jc w:val="center"/>
            </w:pPr>
          </w:p>
          <w:p w:rsidR="002F1708" w:rsidP="00A435CB">
            <w:pPr>
              <w:pStyle w:val="Normlny"/>
              <w:jc w:val="center"/>
            </w:pPr>
          </w:p>
          <w:p w:rsidR="00CF24B5" w:rsidP="00A435CB">
            <w:pPr>
              <w:pStyle w:val="Normlny"/>
              <w:jc w:val="center"/>
            </w:pPr>
          </w:p>
          <w:p w:rsidR="00CF24B5" w:rsidP="00A435CB">
            <w:pPr>
              <w:pStyle w:val="Normlny"/>
              <w:jc w:val="center"/>
            </w:pPr>
          </w:p>
          <w:p w:rsidR="00CF24B5" w:rsidRPr="00095B13" w:rsidP="00A435CB">
            <w:pPr>
              <w:pStyle w:val="Normlny"/>
              <w:jc w:val="center"/>
            </w:pPr>
          </w:p>
          <w:p w:rsidR="005B5E77" w:rsidRPr="00095B13" w:rsidP="00A435CB">
            <w:pPr>
              <w:pStyle w:val="Normlny"/>
              <w:jc w:val="center"/>
            </w:pPr>
          </w:p>
          <w:p w:rsidR="00CF24B5" w:rsidP="00F2133A">
            <w:pPr>
              <w:pStyle w:val="Normlny"/>
              <w:jc w:val="center"/>
            </w:pPr>
          </w:p>
          <w:p w:rsidR="00CF24B5" w:rsidP="00F2133A">
            <w:pPr>
              <w:pStyle w:val="Normlny"/>
              <w:jc w:val="center"/>
            </w:pPr>
          </w:p>
          <w:p w:rsidR="005B5E77" w:rsidRPr="00095B13" w:rsidP="00F2133A">
            <w:pPr>
              <w:pStyle w:val="Normlny"/>
              <w:jc w:val="center"/>
            </w:pPr>
            <w:r w:rsidRPr="00095B13">
              <w:t xml:space="preserve">§ 6 </w:t>
            </w:r>
          </w:p>
          <w:p w:rsidR="005B5E77" w:rsidRPr="00095B13" w:rsidP="00F2133A">
            <w:pPr>
              <w:pStyle w:val="Normlny"/>
              <w:jc w:val="center"/>
            </w:pPr>
            <w:r w:rsidRPr="00095B13">
              <w:t xml:space="preserve">ods. 2, 6 </w:t>
            </w:r>
            <w:r w:rsidRPr="00CF24B5">
              <w:rPr>
                <w:b/>
                <w:bCs/>
              </w:rPr>
              <w:t>a</w:t>
            </w:r>
            <w:r w:rsidRPr="00CF24B5" w:rsidR="00301D80">
              <w:rPr>
                <w:b/>
                <w:bCs/>
              </w:rPr>
              <w:t>ž</w:t>
            </w:r>
            <w:r w:rsidRPr="00CF24B5">
              <w:rPr>
                <w:b/>
                <w:bCs/>
              </w:rPr>
              <w:t xml:space="preserve"> </w:t>
            </w:r>
            <w:r w:rsidRPr="00CF24B5" w:rsidR="00301D80">
              <w:rPr>
                <w:b/>
                <w:bCs/>
              </w:rPr>
              <w:t>8</w:t>
            </w: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A435CB">
            <w:pPr>
              <w:pStyle w:val="Normlny"/>
              <w:jc w:val="center"/>
            </w:pPr>
          </w:p>
          <w:p w:rsidR="005B5E77" w:rsidRPr="00095B13" w:rsidP="00811D5C">
            <w:pPr>
              <w:pStyle w:val="Normlny"/>
              <w:jc w:val="center"/>
            </w:pPr>
          </w:p>
          <w:p w:rsidR="005B5E77"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301D80" w:rsidP="00811D5C">
            <w:pPr>
              <w:pStyle w:val="Normlny"/>
              <w:jc w:val="center"/>
            </w:pPr>
          </w:p>
          <w:p w:rsidR="002F1708" w:rsidP="00811D5C">
            <w:pPr>
              <w:pStyle w:val="Normlny"/>
              <w:jc w:val="center"/>
            </w:pPr>
          </w:p>
          <w:p w:rsidR="002F1708" w:rsidP="00811D5C">
            <w:pPr>
              <w:pStyle w:val="Normlny"/>
              <w:jc w:val="center"/>
            </w:pPr>
          </w:p>
          <w:p w:rsidR="002F1708" w:rsidRPr="00095B13" w:rsidP="00811D5C">
            <w:pPr>
              <w:pStyle w:val="Normlny"/>
              <w:jc w:val="center"/>
            </w:pPr>
          </w:p>
          <w:p w:rsidR="00301D80" w:rsidRPr="00095B13" w:rsidP="00811D5C">
            <w:pPr>
              <w:pStyle w:val="Normlny"/>
              <w:jc w:val="center"/>
            </w:pPr>
          </w:p>
          <w:p w:rsidR="00301D80" w:rsidRPr="00095B13" w:rsidP="00811D5C">
            <w:pPr>
              <w:pStyle w:val="Normlny"/>
              <w:jc w:val="center"/>
            </w:pPr>
          </w:p>
          <w:p w:rsidR="005B5E77" w:rsidRPr="00095B13" w:rsidP="00811D5C">
            <w:pPr>
              <w:pStyle w:val="Normlny"/>
              <w:jc w:val="center"/>
            </w:pPr>
            <w:r w:rsidRPr="00095B13">
              <w:t>§ 9 ods. 4 písm. i)</w:t>
            </w: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811D5C">
            <w:pPr>
              <w:pStyle w:val="Normlny"/>
              <w:jc w:val="center"/>
            </w:pPr>
          </w:p>
          <w:p w:rsidR="005B5E77" w:rsidRPr="00095B13" w:rsidP="00373B08">
            <w:pPr>
              <w:pStyle w:val="Normlny"/>
            </w:pPr>
          </w:p>
          <w:p w:rsidR="005B5E77" w:rsidRPr="00095B13" w:rsidP="00CC62B0">
            <w:pPr>
              <w:pStyle w:val="Normlny"/>
              <w:jc w:val="center"/>
            </w:pPr>
            <w:r w:rsidRPr="00095B13">
              <w:t>§ 14 ods. 1, 4, 9 až 11</w:t>
            </w: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P="00CC62B0">
            <w:pPr>
              <w:pStyle w:val="Normlny"/>
              <w:jc w:val="center"/>
            </w:pPr>
          </w:p>
          <w:p w:rsidR="00CF24B5"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CC62B0">
            <w:pPr>
              <w:pStyle w:val="Normlny"/>
              <w:jc w:val="center"/>
            </w:pPr>
          </w:p>
          <w:p w:rsidR="005B5E77" w:rsidRPr="00095B13" w:rsidP="004250A9">
            <w:pPr>
              <w:pStyle w:val="Normlny"/>
              <w:jc w:val="center"/>
            </w:pPr>
            <w:r w:rsidRPr="00095B13">
              <w:t>§ 25</w:t>
            </w: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r w:rsidRPr="00095B13">
              <w:t>§ 30aa ods. 1, 2</w:t>
            </w: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4250A9">
            <w:pPr>
              <w:pStyle w:val="Normlny"/>
              <w:jc w:val="center"/>
            </w:pPr>
          </w:p>
          <w:p w:rsidR="005B5E77" w:rsidRPr="00095B13" w:rsidP="00290990">
            <w:pPr>
              <w:pStyle w:val="Normlny"/>
              <w:jc w:val="center"/>
            </w:pPr>
          </w:p>
        </w:tc>
        <w:tc>
          <w:tcPr>
            <w:tcW w:w="3827" w:type="dxa"/>
            <w:tcBorders>
              <w:top w:val="single" w:sz="4" w:space="0" w:color="auto"/>
              <w:left w:val="single" w:sz="4" w:space="0" w:color="auto"/>
              <w:bottom w:val="single" w:sz="4" w:space="0" w:color="auto"/>
              <w:right w:val="single" w:sz="4" w:space="0" w:color="auto"/>
            </w:tcBorders>
          </w:tcPr>
          <w:p w:rsidR="005B5E77" w:rsidRPr="00095B13" w:rsidP="00A435CB">
            <w:pPr>
              <w:shd w:val="clear" w:color="auto" w:fill="FFFFFF"/>
              <w:autoSpaceDE/>
              <w:autoSpaceDN/>
              <w:jc w:val="both"/>
              <w:rPr>
                <w:color w:val="000000"/>
                <w:sz w:val="20"/>
                <w:szCs w:val="20"/>
              </w:rPr>
            </w:pPr>
            <w:r w:rsidRPr="00095B13">
              <w:rPr>
                <w:color w:val="000000"/>
                <w:sz w:val="20"/>
                <w:szCs w:val="20"/>
              </w:rPr>
              <w:t>(1) Rozpočet verejnej správy je strednodobým ekonomickým nástrojom finan</w:t>
            </w:r>
            <w:r w:rsidRPr="00095B13">
              <w:rPr>
                <w:color w:val="000000"/>
                <w:sz w:val="20"/>
                <w:szCs w:val="20"/>
              </w:rPr>
              <w:t>čnej politiky štátu. Zostavuje sa každoročne najmenej na tri rozpočtové roky. Rozpočtový rok je zhodný s kalendárnym rokom. Rozpočet verejnej správy tvoria</w:t>
            </w:r>
          </w:p>
          <w:p w:rsidR="005B5E77" w:rsidRPr="00095B13" w:rsidP="00A435CB">
            <w:pPr>
              <w:shd w:val="clear" w:color="auto" w:fill="FFFFFF"/>
              <w:autoSpaceDE/>
              <w:autoSpaceDN/>
              <w:jc w:val="both"/>
              <w:rPr>
                <w:color w:val="000000"/>
                <w:sz w:val="20"/>
                <w:szCs w:val="20"/>
              </w:rPr>
            </w:pPr>
            <w:r w:rsidRPr="00095B13">
              <w:rPr>
                <w:color w:val="000000"/>
                <w:sz w:val="20"/>
                <w:szCs w:val="20"/>
              </w:rPr>
              <w:t>a) štátny rozpočet na príslušný rozpočtový rok a súhrn rozpočtov</w:t>
            </w:r>
            <w:r w:rsidRPr="00095B13">
              <w:rPr>
                <w:color w:val="000000"/>
                <w:sz w:val="20"/>
                <w:szCs w:val="20"/>
              </w:rPr>
              <w:t xml:space="preserve"> ostatných subjektov verejnej správy vrátane príjmov a výdavkov súvisiacich s vykonávaním verejného zdravotného poistenia v súlade s jednotnou metodikou platnou pre Európsku úniu na príslušný rozpočtový rok,</w:t>
            </w:r>
          </w:p>
          <w:p w:rsidR="005B5E77" w:rsidRPr="00095B13" w:rsidP="00A435CB">
            <w:pPr>
              <w:shd w:val="clear" w:color="auto" w:fill="FFFFFF"/>
              <w:autoSpaceDE/>
              <w:autoSpaceDN/>
              <w:jc w:val="both"/>
              <w:rPr>
                <w:color w:val="000000"/>
                <w:sz w:val="20"/>
                <w:szCs w:val="20"/>
              </w:rPr>
            </w:pPr>
            <w:r w:rsidRPr="00095B13">
              <w:rPr>
                <w:color w:val="000000"/>
                <w:sz w:val="20"/>
                <w:szCs w:val="20"/>
              </w:rPr>
              <w:t>b) štátny rozpočet na rok nasledujúci po príslušnom rozpočtovom roku a súhrn rozpočtov ostatných</w:t>
            </w:r>
            <w:r w:rsidRPr="00095B13">
              <w:rPr>
                <w:color w:val="000000"/>
                <w:sz w:val="20"/>
                <w:szCs w:val="20"/>
              </w:rPr>
              <w:t xml:space="preserve"> subjektov verejnej správy vrátane príjmov a výdavkov súvisiacich s vykonávaním verejného zdravotného poistenia v súlade s jednotnou metodikou platnou pre Európsku úniu na rok nasledujúci po príslušnom rozpoč</w:t>
            </w:r>
            <w:r w:rsidRPr="00095B13">
              <w:rPr>
                <w:color w:val="000000"/>
                <w:sz w:val="20"/>
                <w:szCs w:val="20"/>
              </w:rPr>
              <w:t>tovom roku,</w:t>
            </w:r>
          </w:p>
          <w:p w:rsidR="005B5E77" w:rsidRPr="00095B13" w:rsidP="00A435CB">
            <w:pPr>
              <w:shd w:val="clear" w:color="auto" w:fill="FFFFFF"/>
              <w:autoSpaceDE/>
              <w:autoSpaceDN/>
              <w:jc w:val="both"/>
              <w:rPr>
                <w:color w:val="000000"/>
                <w:sz w:val="20"/>
                <w:szCs w:val="20"/>
              </w:rPr>
            </w:pPr>
            <w:r w:rsidRPr="00095B13">
              <w:rPr>
                <w:color w:val="000000"/>
                <w:sz w:val="20"/>
                <w:szCs w:val="20"/>
              </w:rPr>
              <w:t>c) štátny rozpočet na rok nasledujúci po roku, na ktorý sa zostavil štátny rozpočet podľa písmena b), a súhrn rozpočtov ostatných subjektov verejnej správy vrátane príjmov a výdavkov súvisiacich s vykonávaním verejného zdravotného poistenia v súlade s jednotnou metodikou platnou pre Európsku úniu na rok nasledujúci po roku, na ktorý sa zostavili rozpočty podľa písmena b).</w:t>
            </w:r>
          </w:p>
          <w:p w:rsidR="005B5E77" w:rsidRPr="00095B13" w:rsidP="00A435CB">
            <w:pPr>
              <w:rPr>
                <w:color w:val="000000"/>
                <w:sz w:val="20"/>
                <w:szCs w:val="20"/>
                <w:shd w:val="clear" w:color="auto" w:fill="FFFFFF"/>
              </w:rPr>
            </w:pPr>
          </w:p>
          <w:p w:rsidR="005B5E77" w:rsidRPr="00095B13" w:rsidP="00A435CB">
            <w:pPr>
              <w:rPr>
                <w:sz w:val="20"/>
                <w:szCs w:val="20"/>
              </w:rPr>
            </w:pPr>
            <w:r w:rsidRPr="00095B13">
              <w:rPr>
                <w:color w:val="000000"/>
                <w:sz w:val="20"/>
                <w:szCs w:val="20"/>
                <w:shd w:val="clear" w:color="auto" w:fill="FFFFFF"/>
              </w:rPr>
              <w:t xml:space="preserve">(2) Rozpočet verejnej správy sa zostavuje a realizuje v súlade s národným strednodobým fiškálno-štrukturálnym </w:t>
            </w:r>
            <w:r w:rsidRPr="00095B13">
              <w:rPr>
                <w:sz w:val="20"/>
                <w:szCs w:val="20"/>
                <w:shd w:val="clear" w:color="auto" w:fill="FFFFFF"/>
              </w:rPr>
              <w:t>plánom.</w:t>
            </w:r>
            <w:hyperlink r:id="rId5" w:anchor="poznamky.poznamka-5a" w:tooltip="Odkaz na predpis alebo ustanovenie" w:history="1">
              <w:r w:rsidRPr="00095B13">
                <w:rPr>
                  <w:rStyle w:val="Hyperlink"/>
                  <w:color w:val="auto"/>
                  <w:sz w:val="20"/>
                  <w:szCs w:val="20"/>
                  <w:shd w:val="clear" w:color="auto" w:fill="FFFFFF"/>
                  <w:vertAlign w:val="superscript"/>
                </w:rPr>
                <w:t>5</w:t>
              </w:r>
              <w:bookmarkStart w:id="2" w:name="_Hlt199928238"/>
              <w:bookmarkStart w:id="3" w:name="_Hlt199928239"/>
              <w:r w:rsidRPr="00095B13">
                <w:rPr>
                  <w:rStyle w:val="Hyperlink"/>
                  <w:color w:val="auto"/>
                  <w:sz w:val="20"/>
                  <w:szCs w:val="20"/>
                  <w:shd w:val="clear" w:color="auto" w:fill="FFFFFF"/>
                  <w:vertAlign w:val="superscript"/>
                </w:rPr>
                <w:t>a</w:t>
              </w:r>
              <w:bookmarkEnd w:id="2"/>
              <w:bookmarkEnd w:id="3"/>
              <w:r w:rsidRPr="00095B13">
                <w:rPr>
                  <w:rStyle w:val="Hyperlink"/>
                  <w:color w:val="auto"/>
                  <w:sz w:val="20"/>
                  <w:szCs w:val="20"/>
                  <w:shd w:val="clear" w:color="auto" w:fill="FFFFFF"/>
                </w:rPr>
                <w:t>)</w:t>
              </w:r>
            </w:hyperlink>
            <w:r w:rsidRPr="00095B13">
              <w:rPr>
                <w:sz w:val="20"/>
                <w:szCs w:val="20"/>
                <w:shd w:val="clear" w:color="auto" w:fill="FFFFFF"/>
              </w:rPr>
              <w:t> V</w:t>
            </w:r>
            <w:r w:rsidRPr="00095B13">
              <w:rPr>
                <w:color w:val="000000"/>
                <w:sz w:val="20"/>
                <w:szCs w:val="20"/>
                <w:shd w:val="clear" w:color="auto" w:fill="FFFFFF"/>
              </w:rPr>
              <w:t xml:space="preserve"> rozpočte verejnej správy sa prihliada na výsledky hodnotenia efektívnosti a účinnosti verejných výdavkov vo vybraných oblastiach (ďalej len „revízia výdavkov“) schválené vládou. Súčasťou rozpočtu verejnej správy sú limity verejných výdavkov podľa </w:t>
            </w:r>
            <w:hyperlink r:id="rId5" w:anchor="paragraf-30aa" w:tooltip="Odkaz na predpis alebo ustanovenie" w:history="1">
              <w:r w:rsidRPr="00095B13">
                <w:rPr>
                  <w:rStyle w:val="Hyperlink"/>
                  <w:color w:val="auto"/>
                  <w:sz w:val="20"/>
                  <w:szCs w:val="20"/>
                  <w:u w:val="none"/>
                  <w:shd w:val="clear" w:color="auto" w:fill="FFFFFF"/>
                </w:rPr>
                <w:t>§ 3</w:t>
              </w:r>
              <w:bookmarkStart w:id="4" w:name="_Hlt199928267"/>
              <w:bookmarkStart w:id="5" w:name="_Hlt199928268"/>
              <w:r w:rsidRPr="00095B13">
                <w:rPr>
                  <w:rStyle w:val="Hyperlink"/>
                  <w:color w:val="auto"/>
                  <w:sz w:val="20"/>
                  <w:szCs w:val="20"/>
                  <w:u w:val="none"/>
                  <w:shd w:val="clear" w:color="auto" w:fill="FFFFFF"/>
                </w:rPr>
                <w:t>0</w:t>
              </w:r>
              <w:bookmarkEnd w:id="4"/>
              <w:bookmarkEnd w:id="5"/>
              <w:r w:rsidRPr="00095B13">
                <w:rPr>
                  <w:rStyle w:val="Hyperlink"/>
                  <w:color w:val="auto"/>
                  <w:sz w:val="20"/>
                  <w:szCs w:val="20"/>
                  <w:u w:val="none"/>
                  <w:shd w:val="clear" w:color="auto" w:fill="FFFFFF"/>
                </w:rPr>
                <w:t>aa</w:t>
              </w:r>
            </w:hyperlink>
            <w:r w:rsidRPr="00095B13">
              <w:rPr>
                <w:sz w:val="20"/>
                <w:szCs w:val="20"/>
                <w:shd w:val="clear" w:color="auto" w:fill="FFFFFF"/>
              </w:rPr>
              <w:t>.</w:t>
            </w:r>
          </w:p>
          <w:p w:rsidR="00CF24B5" w:rsidRPr="002309E2" w:rsidP="00CF24B5">
            <w:pPr>
              <w:adjustRightInd w:val="0"/>
              <w:rPr>
                <w:sz w:val="18"/>
                <w:szCs w:val="18"/>
              </w:rPr>
            </w:pPr>
            <w:r w:rsidRPr="002309E2">
              <w:rPr>
                <w:sz w:val="18"/>
                <w:szCs w:val="18"/>
              </w:rPr>
              <w:t>Poznámka pod čiarou k odkazu 5a znie:</w:t>
            </w:r>
          </w:p>
          <w:p w:rsidR="00CF24B5" w:rsidRPr="00CF24B5" w:rsidP="00CF24B5">
            <w:pPr>
              <w:jc w:val="both"/>
              <w:rPr>
                <w:sz w:val="18"/>
                <w:szCs w:val="18"/>
              </w:rPr>
            </w:pPr>
            <w:r w:rsidRPr="002309E2">
              <w:rPr>
                <w:color w:val="000000"/>
                <w:sz w:val="18"/>
                <w:szCs w:val="18"/>
              </w:rPr>
              <w:t>5a) Čl. 13 až 15 nariadenia Európskeho parlamentu a Rady (EÚ) 2024/1263 z 29. apríla 2024 o účinnej koordinácii hospodárskych politík a mnohostrannom rozpočtovom dohľade a o zrušení nariadenia Rady (ES) č. 1466/97 (Ú. v. EÚ L, 2024/1263, 30. 4. 2024)</w:t>
            </w:r>
          </w:p>
          <w:p w:rsidR="005B5E77" w:rsidRPr="00095B13" w:rsidP="00A435CB">
            <w:pPr>
              <w:rPr>
                <w:sz w:val="20"/>
                <w:szCs w:val="20"/>
              </w:rPr>
            </w:pPr>
            <w:r w:rsidRPr="00095B13">
              <w:rPr>
                <w:sz w:val="20"/>
                <w:szCs w:val="20"/>
              </w:rPr>
              <w:br/>
              <w:t>(3) Ministerstvo financií predkladá návrh rozpočtu verejnej správy na schválenie vláde. Vláda predkladá Národnej rade Slovenskej republiky (ďalej len „národná rada“) rozpo</w:t>
            </w:r>
            <w:r w:rsidRPr="00095B13">
              <w:rPr>
                <w:sz w:val="20"/>
                <w:szCs w:val="20"/>
              </w:rPr>
              <w:t>čet verejnej správy a vládny návrh zákona o štátnom rozpočte na príslušný rozpočtový rok. Súčasne s návrhom zákona o štátnom rozpočte na príslušný rozpočtový rok schvaľuje národná rada limity verejných výdavkov subjektov verejnej správy a ďalších súčastí rozpočtu verejnej správy rozpočtovaných v rozpočte verejnej správy. Na základe splnomocnenia národnej rady môže vláda alebo na základe jej splnomocnenia minister financií</w:t>
            </w:r>
            <w:r w:rsidR="00B77595">
              <w:rPr>
                <w:sz w:val="20"/>
                <w:szCs w:val="20"/>
              </w:rPr>
              <w:t xml:space="preserve"> </w:t>
            </w:r>
            <w:r w:rsidR="00B77595">
              <w:rPr>
                <w:b/>
                <w:bCs/>
                <w:sz w:val="20"/>
                <w:szCs w:val="20"/>
              </w:rPr>
              <w:t>Slovenskej republiky (ďalej len „minister financií“)</w:t>
            </w:r>
            <w:r w:rsidRPr="00095B13">
              <w:rPr>
                <w:sz w:val="20"/>
                <w:szCs w:val="20"/>
              </w:rPr>
              <w:t>, pri dodržaní celkového limitu ve</w:t>
            </w:r>
            <w:r w:rsidRPr="00095B13">
              <w:rPr>
                <w:sz w:val="20"/>
                <w:szCs w:val="20"/>
              </w:rPr>
              <w:t xml:space="preserve">rejných výdavkov upraviť limity verejných výdavkov subjektov verejnej správy a ďalších súčastí rozpočtu verejnej správy rozpočtovaných v rozpočte verejnej správy. </w:t>
            </w:r>
            <w:r w:rsidRPr="00095B13" w:rsidR="00F7182F">
              <w:rPr>
                <w:b/>
                <w:bCs/>
                <w:sz w:val="20"/>
                <w:szCs w:val="20"/>
              </w:rPr>
              <w:t>Schválenie vládou alebo ministrom financií sa nevyžaduje, ak ide o úpravu limitov verejných výdavkov subjektov verejnej správy a ďalších súčastí rozpočtu verejnej správy rozpočtovaných v</w:t>
            </w:r>
            <w:r w:rsidRPr="00095B13" w:rsidR="00F7182F">
              <w:rPr>
                <w:b/>
                <w:bCs/>
                <w:sz w:val="20"/>
                <w:szCs w:val="20"/>
              </w:rPr>
              <w:t> rozpočte verejnej správy vykonávanú prostredníctvom</w:t>
            </w:r>
            <w:r w:rsidR="00B77595">
              <w:rPr>
                <w:b/>
                <w:bCs/>
                <w:sz w:val="20"/>
                <w:szCs w:val="20"/>
              </w:rPr>
              <w:t xml:space="preserve"> </w:t>
            </w:r>
            <w:r w:rsidRPr="00095B13" w:rsidR="00F7182F">
              <w:rPr>
                <w:b/>
                <w:bCs/>
                <w:sz w:val="20"/>
                <w:szCs w:val="20"/>
              </w:rPr>
              <w:t xml:space="preserve">informačného systému ministerstva financií  </w:t>
            </w:r>
            <w:r w:rsidR="0016740C">
              <w:rPr>
                <w:b/>
                <w:bCs/>
                <w:sz w:val="20"/>
                <w:szCs w:val="20"/>
              </w:rPr>
              <w:t>podľa</w:t>
            </w:r>
            <w:r w:rsidRPr="00095B13" w:rsidR="00F7182F">
              <w:rPr>
                <w:b/>
                <w:bCs/>
                <w:sz w:val="20"/>
                <w:szCs w:val="20"/>
              </w:rPr>
              <w:t xml:space="preserve"> § 14 ods. 2 a ide o vzájomnú úpravu limitov verejných výdavk</w:t>
            </w:r>
            <w:r w:rsidRPr="00095B13" w:rsidR="00F7182F">
              <w:rPr>
                <w:b/>
                <w:bCs/>
                <w:sz w:val="20"/>
                <w:szCs w:val="20"/>
              </w:rPr>
              <w:t>ov, ktorá má neutrálny vplyv na celkový limit verejných výdavkov.</w:t>
            </w:r>
          </w:p>
          <w:p w:rsidR="005B5E77" w:rsidRPr="00095B13" w:rsidP="00A435CB">
            <w:pPr>
              <w:rPr>
                <w:sz w:val="20"/>
                <w:szCs w:val="20"/>
              </w:rPr>
            </w:pPr>
          </w:p>
          <w:p w:rsidR="005B5E77" w:rsidRPr="00095B13" w:rsidP="00A435CB">
            <w:pPr>
              <w:rPr>
                <w:sz w:val="20"/>
                <w:szCs w:val="20"/>
              </w:rPr>
            </w:pPr>
            <w:r w:rsidRPr="00095B13">
              <w:rPr>
                <w:sz w:val="20"/>
                <w:szCs w:val="20"/>
              </w:rPr>
              <w:t>(5) Rozpočet verejnej správy v jednotnej metodike platnej pre Európsku úniu v jednotlivých rozpočtových rokoch tvoria</w:t>
              <w:br/>
              <w:t xml:space="preserve">a) časovo rozlíšené príjmy a časovo rozlíšené výdavky verejnej správy </w:t>
            </w:r>
            <w:r w:rsidRPr="00095B13">
              <w:rPr>
                <w:sz w:val="20"/>
                <w:szCs w:val="20"/>
                <w:shd w:val="clear" w:color="auto" w:fill="FFFFFF"/>
              </w:rPr>
              <w:t>v</w:t>
            </w:r>
            <w:r w:rsidRPr="00095B13">
              <w:rPr>
                <w:sz w:val="20"/>
                <w:szCs w:val="20"/>
                <w:shd w:val="clear" w:color="auto" w:fill="FFFFFF"/>
              </w:rPr>
              <w:t>rátane limitu verejných výdavkov</w:t>
            </w:r>
            <w:r w:rsidRPr="00095B13">
              <w:rPr>
                <w:sz w:val="20"/>
                <w:szCs w:val="20"/>
              </w:rPr>
              <w:t xml:space="preserve">, </w:t>
              <w:br/>
              <w:t xml:space="preserve">b) rozpočtové vzťahy v rámci verejnej správy a rozpočtové vzťahy k ostatným subjektom, </w:t>
              <w:br/>
              <w:t>c) schodok rozpočtu verejnej správy alebo prebytok rozpočtu verejnej správy.</w:t>
            </w:r>
          </w:p>
          <w:p w:rsidR="005B5E77" w:rsidRPr="00095B13" w:rsidP="00F2133A">
            <w:pPr>
              <w:rPr>
                <w:sz w:val="20"/>
                <w:szCs w:val="20"/>
              </w:rPr>
            </w:pPr>
          </w:p>
          <w:p w:rsidR="005B5E77" w:rsidRPr="00095B13" w:rsidP="00F2133A">
            <w:pPr>
              <w:rPr>
                <w:sz w:val="20"/>
                <w:szCs w:val="20"/>
              </w:rPr>
            </w:pPr>
            <w:r w:rsidRPr="00095B13">
              <w:rPr>
                <w:sz w:val="20"/>
                <w:szCs w:val="20"/>
              </w:rPr>
              <w:t xml:space="preserve">(2) Štátny rozpočet na príslušný rozpočtový rok </w:t>
            </w:r>
            <w:r w:rsidRPr="00095B13">
              <w:rPr>
                <w:sz w:val="20"/>
                <w:szCs w:val="20"/>
                <w:shd w:val="clear" w:color="auto" w:fill="FFFFFF"/>
              </w:rPr>
              <w:t>schvaľuje náro</w:t>
            </w:r>
            <w:r w:rsidRPr="00095B13">
              <w:rPr>
                <w:sz w:val="20"/>
                <w:szCs w:val="20"/>
                <w:shd w:val="clear" w:color="auto" w:fill="FFFFFF"/>
              </w:rPr>
              <w:t>dná rada zákonom o štátnom rozpočte. Zákonom o štátnom rozpočte na príslušný rozpočtový rok sa schvaľuje limit výdavkov štátneho rozpočtu, maximálna výška rozpočtovaného schodku alebo minimálna výška rozpočtovaného prebytku štátneho rozpočtu, ak nie</w:t>
            </w:r>
            <w:r w:rsidRPr="00095B13">
              <w:rPr>
                <w:sz w:val="20"/>
                <w:szCs w:val="20"/>
                <w:shd w:val="clear" w:color="auto" w:fill="FFFFFF"/>
              </w:rPr>
              <w:t xml:space="preserve"> sú príjmy štátneho rozpočtu a výdavky štátneho rozpočtu vyrovnané. V zákone o štátnom rozpočte na príslušný rozpočtový rok sa rozpočtuje aj výška príjmov štátneho rozpočtu, pričom zákon o štátnom rozpočte môže ustanoviť, že niektoré príjmy kapitol sú záväzným ukazovateľom kapitoly. V zákone o štátnom rozpočte na príslušný rozpočtový rok sa rozpočtujú výdavky kapitoly na úhradu nákladov preneseného výkonu štátnej správy obciam a výdavky kapitoly na úhradu nákladov preneseného výkonu štátnej správy vyšším úz</w:t>
            </w:r>
            <w:r w:rsidRPr="00095B13">
              <w:rPr>
                <w:sz w:val="20"/>
                <w:szCs w:val="20"/>
                <w:shd w:val="clear" w:color="auto" w:fill="FFFFFF"/>
              </w:rPr>
              <w:t xml:space="preserve">emným celkom ako záväzné ukazovatele štátneho rozpočtu. Podrobné členenie príjmov štátneho rozpočtu a výdavkov štátneho rozpočtu určí zákon o štátnom rozpočte na príslušný rozpočtový rok. Zákonom o štátnom rozpočte na príslušný rozpočtový rok možno splnomocniť vládu na prevzatie úveru v príslušnom rozpočtovom </w:t>
            </w:r>
            <w:r w:rsidRPr="00095B13">
              <w:rPr>
                <w:sz w:val="20"/>
                <w:szCs w:val="20"/>
              </w:rPr>
              <w:t>roku.</w:t>
            </w:r>
          </w:p>
          <w:p w:rsidR="005B5E77" w:rsidRPr="00095B13" w:rsidP="00F2133A">
            <w:pPr>
              <w:rPr>
                <w:sz w:val="20"/>
                <w:szCs w:val="20"/>
              </w:rPr>
            </w:pPr>
          </w:p>
          <w:p w:rsidR="005B5E77" w:rsidRPr="00095B13" w:rsidP="00F2133A">
            <w:pPr>
              <w:rPr>
                <w:sz w:val="20"/>
                <w:szCs w:val="20"/>
              </w:rPr>
            </w:pPr>
            <w:r w:rsidRPr="00095B13">
              <w:rPr>
                <w:sz w:val="20"/>
                <w:szCs w:val="20"/>
              </w:rPr>
              <w:t>(6) Ministerstvo financií zohľadňuje limit verejných výdavkov v štátnom rozpočte, oznamuje limity verejných výdavkov správcom kapitol najneskôr do 30 dní od schválenia limitov verejných výdavkov</w:t>
            </w:r>
            <w:r w:rsidRPr="00095B13">
              <w:rPr>
                <w:sz w:val="20"/>
                <w:szCs w:val="20"/>
              </w:rPr>
              <w:t xml:space="preserve"> národnou radou podľa </w:t>
            </w:r>
            <w:hyperlink r:id="rId6" w:anchor="paragraf-4.odsek-3" w:tooltip="Odkaz na predpis alebo ustanovenie" w:history="1">
              <w:r w:rsidRPr="00095B13">
                <w:rPr>
                  <w:rStyle w:val="Hyperlink"/>
                  <w:color w:val="auto"/>
                  <w:sz w:val="20"/>
                  <w:szCs w:val="20"/>
                  <w:u w:val="none"/>
                </w:rPr>
                <w:t>§ 4 ods. 3</w:t>
              </w:r>
            </w:hyperlink>
            <w:r w:rsidRPr="00095B13">
              <w:rPr>
                <w:sz w:val="20"/>
                <w:szCs w:val="20"/>
              </w:rPr>
              <w:t> tretej vety a zabezpečuje dodržiavanie limitu verejných výdavko</w:t>
            </w:r>
            <w:r w:rsidRPr="00095B13">
              <w:rPr>
                <w:sz w:val="20"/>
                <w:szCs w:val="20"/>
              </w:rPr>
              <w:t>v.</w:t>
            </w:r>
          </w:p>
          <w:p w:rsidR="005B5E77" w:rsidRPr="00095B13" w:rsidP="00F2133A">
            <w:pPr>
              <w:rPr>
                <w:sz w:val="20"/>
                <w:szCs w:val="20"/>
              </w:rPr>
            </w:pPr>
          </w:p>
          <w:p w:rsidR="005B5E77" w:rsidRPr="00095B13" w:rsidP="00F2133A">
            <w:pPr>
              <w:rPr>
                <w:b/>
                <w:bCs/>
                <w:sz w:val="20"/>
                <w:szCs w:val="20"/>
              </w:rPr>
            </w:pPr>
            <w:r w:rsidRPr="00095B13">
              <w:rPr>
                <w:sz w:val="20"/>
                <w:szCs w:val="20"/>
              </w:rPr>
              <w:t>(7) Vláda alebo na základe splnomocnenia vlády minister financií môže v priebehu roka upraviť limity verejných výdavkov kapitol na príslušný rozpočtový rok oznámené správcom kapitol podľa odseku 6</w:t>
            </w:r>
            <w:r w:rsidRPr="00B77595" w:rsidR="00B77595">
              <w:rPr>
                <w:b/>
                <w:bCs/>
                <w:sz w:val="20"/>
                <w:szCs w:val="20"/>
              </w:rPr>
              <w:t>;</w:t>
            </w:r>
            <w:r w:rsidRPr="00095B13" w:rsidR="00B77595">
              <w:rPr>
                <w:b/>
                <w:bCs/>
                <w:sz w:val="20"/>
                <w:szCs w:val="20"/>
              </w:rPr>
              <w:t xml:space="preserve"> to </w:t>
            </w:r>
            <w:r w:rsidR="00335FE4">
              <w:rPr>
                <w:b/>
                <w:bCs/>
                <w:sz w:val="20"/>
                <w:szCs w:val="20"/>
              </w:rPr>
              <w:t>sa nevzťahuje</w:t>
            </w:r>
            <w:r w:rsidRPr="00095B13" w:rsidR="00B77595">
              <w:rPr>
                <w:b/>
                <w:bCs/>
                <w:sz w:val="20"/>
                <w:szCs w:val="20"/>
              </w:rPr>
              <w:t xml:space="preserve"> na postup podľa odseku 8</w:t>
            </w:r>
            <w:r w:rsidRPr="00095B13">
              <w:rPr>
                <w:sz w:val="20"/>
                <w:szCs w:val="20"/>
              </w:rPr>
              <w:t>. Úpravami podľa prvej vety sa nesmie prekročiť limit verejných výdavkov štátneho rozpočtu na príslušný rozpočtový rok</w:t>
            </w:r>
            <w:r w:rsidRPr="00095B13" w:rsidR="00301D80">
              <w:rPr>
                <w:sz w:val="20"/>
                <w:szCs w:val="20"/>
              </w:rPr>
              <w:t>;</w:t>
            </w:r>
            <w:r w:rsidRPr="00095B13">
              <w:rPr>
                <w:b/>
                <w:bCs/>
                <w:sz w:val="20"/>
                <w:szCs w:val="20"/>
              </w:rPr>
              <w:t>.</w:t>
            </w:r>
          </w:p>
          <w:p w:rsidR="00301D80" w:rsidRPr="00335FE4" w:rsidP="00F2133A">
            <w:pPr>
              <w:rPr>
                <w:b/>
                <w:bCs/>
                <w:sz w:val="16"/>
                <w:szCs w:val="16"/>
              </w:rPr>
            </w:pPr>
          </w:p>
          <w:p w:rsidR="00301D80" w:rsidRPr="00095B13" w:rsidP="00F2133A">
            <w:pPr>
              <w:rPr>
                <w:b/>
                <w:bCs/>
                <w:sz w:val="20"/>
                <w:szCs w:val="20"/>
              </w:rPr>
            </w:pPr>
            <w:r w:rsidRPr="00095B13">
              <w:t>(</w:t>
            </w:r>
            <w:r w:rsidRPr="00095B13">
              <w:rPr>
                <w:b/>
                <w:bCs/>
                <w:sz w:val="20"/>
                <w:szCs w:val="20"/>
              </w:rPr>
              <w:t>8) Schválenie vládou alebo ministrom financií podľa odseku 7 sa nevyžaduje, ak ide o úpravu limitov verejných výdavkov v rámci štátneho rozpočtu v</w:t>
            </w:r>
            <w:r w:rsidRPr="00095B13">
              <w:rPr>
                <w:b/>
                <w:bCs/>
                <w:sz w:val="20"/>
                <w:szCs w:val="20"/>
              </w:rPr>
              <w:t xml:space="preserve">ykonávanú prostredníctvom informačného systému ministerstva financií  </w:t>
            </w:r>
            <w:r w:rsidR="004118D5">
              <w:rPr>
                <w:b/>
                <w:bCs/>
                <w:sz w:val="20"/>
                <w:szCs w:val="20"/>
              </w:rPr>
              <w:t>podľa</w:t>
            </w:r>
            <w:r w:rsidRPr="00095B13">
              <w:rPr>
                <w:b/>
                <w:bCs/>
                <w:sz w:val="20"/>
                <w:szCs w:val="20"/>
              </w:rPr>
              <w:t xml:space="preserve"> § 14 ods. 2 a ide o vzájomnú úpravu limitov verejných výdavkov medzi kapitolami, ktorá má neutrálny vplyv na limit verejných výdavkov štátneho rozpočtu; tým nie sú dotknuté § 15 až 18.</w:t>
            </w:r>
          </w:p>
          <w:p w:rsidR="005B5E77" w:rsidRPr="00095B13" w:rsidP="00F2133A">
            <w:pPr>
              <w:rPr>
                <w:sz w:val="20"/>
                <w:szCs w:val="20"/>
              </w:rPr>
            </w:pPr>
          </w:p>
          <w:p w:rsidR="005B5E77" w:rsidRPr="00095B13" w:rsidP="00F2133A">
            <w:pPr>
              <w:rPr>
                <w:sz w:val="20"/>
                <w:szCs w:val="20"/>
              </w:rPr>
            </w:pPr>
            <w:r w:rsidRPr="00095B13">
              <w:rPr>
                <w:sz w:val="20"/>
                <w:szCs w:val="20"/>
              </w:rPr>
              <w:t>(4) Správca kapitoly podľa odseku 1 je povinný</w:t>
            </w:r>
          </w:p>
          <w:p w:rsidR="005B5E77" w:rsidRPr="00095B13" w:rsidP="00F2133A">
            <w:pPr>
              <w:rPr>
                <w:sz w:val="20"/>
                <w:szCs w:val="20"/>
              </w:rPr>
            </w:pPr>
            <w:r w:rsidRPr="00095B13">
              <w:rPr>
                <w:sz w:val="20"/>
                <w:szCs w:val="20"/>
              </w:rPr>
              <w:t>i) určovať limit verejných výdavkov pre rozpočtové organizácie a príspevkové organizácie vo svojej zriaďovateľskej pôsobnosti, zabezpečovať dodržiavanie limitu verejných výdavkov v rámci kapitoly a usmer</w:t>
            </w:r>
            <w:r w:rsidRPr="00095B13">
              <w:rPr>
                <w:sz w:val="20"/>
                <w:szCs w:val="20"/>
              </w:rPr>
              <w:t>ňovať hospodárenie s rozpočtovými prostriedkami kapitoly.</w:t>
            </w:r>
          </w:p>
          <w:p w:rsidR="005B5E77" w:rsidRPr="00095B13" w:rsidP="00F2133A">
            <w:pPr>
              <w:rPr>
                <w:sz w:val="20"/>
                <w:szCs w:val="20"/>
              </w:rPr>
            </w:pPr>
          </w:p>
          <w:p w:rsidR="005B5E77" w:rsidRPr="00095B13" w:rsidP="00CC62B0">
            <w:pPr>
              <w:rPr>
                <w:sz w:val="20"/>
                <w:szCs w:val="20"/>
              </w:rPr>
            </w:pPr>
            <w:r w:rsidRPr="00095B13">
              <w:rPr>
                <w:sz w:val="20"/>
                <w:szCs w:val="20"/>
                <w:shd w:val="clear" w:color="auto" w:fill="FFFFFF"/>
              </w:rPr>
              <w:t>(1) Ministerstvo financií riadi práce a usmerňuje vypracovanie návrhu rozpočtu verejnej správy, osobitne návrhu štátneho rozpočtu, pričom vychádza z národného strednodobého fiškálno-štrukturálneho plánu. Súčasťou národného strednodobého fiškálno-štrukturálneho plánu je trajektória vývoja čistých výdavkov podľa osobitného predpisu.</w:t>
            </w:r>
            <w:hyperlink r:id="rId5" w:anchor="poznamky.poznamka-18a" w:tooltip="Odkaz na predpis alebo ustanovenie" w:history="1">
              <w:r w:rsidRPr="00095B13">
                <w:rPr>
                  <w:rStyle w:val="Hyperlink"/>
                  <w:color w:val="auto"/>
                  <w:sz w:val="20"/>
                  <w:szCs w:val="20"/>
                  <w:u w:val="none"/>
                  <w:shd w:val="clear" w:color="auto" w:fill="FFFFFF"/>
                  <w:vertAlign w:val="superscript"/>
                </w:rPr>
                <w:t>18</w:t>
              </w:r>
              <w:bookmarkStart w:id="6" w:name="_Hlt199929520"/>
              <w:bookmarkStart w:id="7" w:name="_Hlt199929521"/>
              <w:r w:rsidRPr="00095B13">
                <w:rPr>
                  <w:rStyle w:val="Hyperlink"/>
                  <w:color w:val="auto"/>
                  <w:sz w:val="20"/>
                  <w:szCs w:val="20"/>
                  <w:u w:val="none"/>
                  <w:shd w:val="clear" w:color="auto" w:fill="FFFFFF"/>
                  <w:vertAlign w:val="superscript"/>
                </w:rPr>
                <w:t>a</w:t>
              </w:r>
              <w:bookmarkEnd w:id="6"/>
              <w:bookmarkEnd w:id="7"/>
              <w:r w:rsidRPr="00095B13">
                <w:rPr>
                  <w:rStyle w:val="Hyperlink"/>
                  <w:color w:val="auto"/>
                  <w:sz w:val="20"/>
                  <w:szCs w:val="20"/>
                  <w:u w:val="none"/>
                  <w:shd w:val="clear" w:color="auto" w:fill="FFFFFF"/>
                </w:rPr>
                <w:t>)</w:t>
              </w:r>
            </w:hyperlink>
            <w:r w:rsidRPr="00095B13">
              <w:rPr>
                <w:sz w:val="20"/>
                <w:szCs w:val="20"/>
                <w:shd w:val="clear" w:color="auto" w:fill="FFFFFF"/>
              </w:rPr>
              <w:t> Návrh národného strednodobého fiškálno-štrukturálneho plánu vypracováva ministerstvo financií a predkladá ho na schválenie vláde tak, aby bola dodržaná lehota podľa osobitného predpisu.</w:t>
            </w:r>
            <w:hyperlink r:id="rId5" w:anchor="poznamky.poznamka-18aaa" w:tooltip="Odkaz na predpis alebo ustanovenie" w:history="1">
              <w:r w:rsidRPr="00095B13">
                <w:rPr>
                  <w:rStyle w:val="Hyperlink"/>
                  <w:color w:val="auto"/>
                  <w:sz w:val="20"/>
                  <w:szCs w:val="20"/>
                  <w:u w:val="none"/>
                  <w:shd w:val="clear" w:color="auto" w:fill="FFFFFF"/>
                  <w:vertAlign w:val="superscript"/>
                </w:rPr>
                <w:t>18</w:t>
              </w:r>
              <w:bookmarkStart w:id="8" w:name="_Hlt199929538"/>
              <w:bookmarkStart w:id="9" w:name="_Hlt199929539"/>
              <w:r w:rsidRPr="00095B13">
                <w:rPr>
                  <w:rStyle w:val="Hyperlink"/>
                  <w:color w:val="auto"/>
                  <w:sz w:val="20"/>
                  <w:szCs w:val="20"/>
                  <w:u w:val="none"/>
                  <w:shd w:val="clear" w:color="auto" w:fill="FFFFFF"/>
                  <w:vertAlign w:val="superscript"/>
                </w:rPr>
                <w:t>a</w:t>
              </w:r>
              <w:bookmarkEnd w:id="8"/>
              <w:bookmarkEnd w:id="9"/>
              <w:r w:rsidRPr="00095B13">
                <w:rPr>
                  <w:rStyle w:val="Hyperlink"/>
                  <w:color w:val="auto"/>
                  <w:sz w:val="20"/>
                  <w:szCs w:val="20"/>
                  <w:u w:val="none"/>
                  <w:shd w:val="clear" w:color="auto" w:fill="FFFFFF"/>
                  <w:vertAlign w:val="superscript"/>
                </w:rPr>
                <w:t>aa</w:t>
              </w:r>
              <w:r w:rsidRPr="00095B13">
                <w:rPr>
                  <w:rStyle w:val="Hyperlink"/>
                  <w:color w:val="auto"/>
                  <w:sz w:val="20"/>
                  <w:szCs w:val="20"/>
                  <w:u w:val="none"/>
                  <w:shd w:val="clear" w:color="auto" w:fill="FFFFFF"/>
                </w:rPr>
                <w:t>)</w:t>
              </w:r>
            </w:hyperlink>
            <w:r w:rsidRPr="00095B13">
              <w:rPr>
                <w:sz w:val="20"/>
                <w:szCs w:val="20"/>
                <w:shd w:val="clear" w:color="auto" w:fill="FFFFFF"/>
              </w:rPr>
              <w:t> Vláda predkladá národný strednodobý fiškálno-štrukturálny plán národnej rade.</w:t>
            </w:r>
          </w:p>
          <w:p w:rsidR="005B5E77" w:rsidRPr="00095B13" w:rsidP="00CC62B0">
            <w:pPr>
              <w:rPr>
                <w:sz w:val="20"/>
                <w:szCs w:val="20"/>
              </w:rPr>
            </w:pPr>
          </w:p>
          <w:p w:rsidR="005B5E77" w:rsidRPr="00095B13" w:rsidP="00CC62B0">
            <w:pPr>
              <w:rPr>
                <w:sz w:val="20"/>
                <w:szCs w:val="20"/>
              </w:rPr>
            </w:pPr>
            <w:r w:rsidRPr="00095B13">
              <w:rPr>
                <w:sz w:val="20"/>
                <w:szCs w:val="20"/>
                <w:shd w:val="clear" w:color="auto" w:fill="FFFFFF"/>
              </w:rPr>
              <w:t>(4) Pri prerokovávaní návrhu zákona o štátnom rozpočte na rokovaní vlády, ako aj pri prerokovávaní návrhov rozpočtov subjektov verejnej správy na rokovaní vlády nemožno schváliť návrhy, ktorých dôsledkom je prekročenie limitu verejných výdavkov. V priebehu rozpočtového roka možno predkladať n</w:t>
            </w:r>
            <w:r w:rsidRPr="00095B13">
              <w:rPr>
                <w:sz w:val="20"/>
                <w:szCs w:val="20"/>
                <w:shd w:val="clear" w:color="auto" w:fill="FFFFFF"/>
              </w:rPr>
              <w:t>a rokovanie vlády len návrhy, ktorých dôsledkom nie je prekročenie limitu verejných výdavkov na bežný rozpočtový rok.</w:t>
            </w:r>
          </w:p>
          <w:p w:rsidR="005B5E77" w:rsidRPr="00095B13" w:rsidP="00CC62B0">
            <w:pPr>
              <w:rPr>
                <w:sz w:val="20"/>
                <w:szCs w:val="20"/>
              </w:rPr>
            </w:pPr>
          </w:p>
          <w:p w:rsidR="005B5E77" w:rsidRPr="00095B13" w:rsidP="00CC62B0">
            <w:pPr>
              <w:rPr>
                <w:sz w:val="20"/>
                <w:szCs w:val="20"/>
                <w:shd w:val="clear" w:color="auto" w:fill="FFFFFF"/>
              </w:rPr>
            </w:pPr>
            <w:r w:rsidRPr="00095B13">
              <w:rPr>
                <w:sz w:val="20"/>
                <w:szCs w:val="20"/>
                <w:shd w:val="clear" w:color="auto" w:fill="FFFFFF"/>
              </w:rPr>
              <w:t>(9) Limit verejných výdavkov schválený národnou radou je záväzný pre subjekty verejnej správy, ktorých výdavky sú súčasťou rozpočtu verejnej správy a na ktoré sa limit verejných výdavkov vzťahuje; nedodržanie tohto limitu sa považuje za porušenie povinnosti podľa tohto záko</w:t>
            </w:r>
            <w:r w:rsidRPr="00095B13">
              <w:rPr>
                <w:sz w:val="20"/>
                <w:szCs w:val="20"/>
                <w:shd w:val="clear" w:color="auto" w:fill="FFFFFF"/>
              </w:rPr>
              <w:t>na. Ministerstvo financií najneskôr do 30 dní od schválenia limitov verejných výdavkov národnou radou podľa </w:t>
            </w:r>
            <w:hyperlink r:id="rId5" w:anchor="paragraf-4.odsek-3" w:tooltip="Odkaz na predpis alebo ustanovenie" w:history="1">
              <w:r w:rsidRPr="00095B13">
                <w:rPr>
                  <w:rStyle w:val="Hyperlink"/>
                  <w:color w:val="auto"/>
                  <w:sz w:val="20"/>
                  <w:szCs w:val="20"/>
                  <w:u w:val="none"/>
                  <w:shd w:val="clear" w:color="auto" w:fill="FFFFFF"/>
                </w:rPr>
                <w:t>§ 4 ods. 3</w:t>
              </w:r>
            </w:hyperlink>
            <w:r w:rsidRPr="00095B13">
              <w:rPr>
                <w:sz w:val="20"/>
                <w:szCs w:val="20"/>
                <w:shd w:val="clear" w:color="auto" w:fill="FFFFFF"/>
              </w:rPr>
              <w:t> tretej vety oznamuje tieto limity verejných výdavkov subjektom verejnej správy.</w:t>
            </w:r>
          </w:p>
          <w:p w:rsidR="005B5E77" w:rsidRPr="00095B13" w:rsidP="00CC62B0">
            <w:pPr>
              <w:rPr>
                <w:sz w:val="20"/>
                <w:szCs w:val="20"/>
                <w:shd w:val="clear" w:color="auto" w:fill="FFFFFF"/>
              </w:rPr>
            </w:pPr>
          </w:p>
          <w:p w:rsidR="005B5E77" w:rsidRPr="00095B13" w:rsidP="00CC62B0">
            <w:pPr>
              <w:rPr>
                <w:sz w:val="20"/>
                <w:szCs w:val="20"/>
              </w:rPr>
            </w:pPr>
            <w:r w:rsidRPr="00095B13">
              <w:rPr>
                <w:sz w:val="20"/>
                <w:szCs w:val="20"/>
                <w:shd w:val="clear" w:color="auto" w:fill="FFFFFF"/>
              </w:rPr>
              <w:t>(10) Ministerstvo zdravotníctva Slovenskej republiky zabezpečuje dodržiavanie limitu verejných výdavkov verejného zdravotného poistenia a súhrnného rozpočtu za zdravotnícke zariadenia zaradené v ústrednej správe. Ministerstvo školstva, výskumu, vývoja a mládeže Slovenskej re</w:t>
            </w:r>
            <w:r w:rsidRPr="00095B13">
              <w:rPr>
                <w:sz w:val="20"/>
                <w:szCs w:val="20"/>
                <w:shd w:val="clear" w:color="auto" w:fill="FFFFFF"/>
              </w:rPr>
              <w:t>publiky zabezpečuje dodržiavanie limitu verejných výdavkov verejných vysokých škôl. Správca kapitoly zabezpečuje dodržiavanie limitu verejných výdavkov subjektami verejnej správy vo svojej zakladateľskej pôsobnosti a zriaďovateľskej pôsobnosti, ktorých príjmy a výdavky nie sú súčasťou rozpočtu kapitoly tohto správcu.</w:t>
            </w:r>
          </w:p>
          <w:p w:rsidR="005B5E77" w:rsidRPr="00095B13" w:rsidP="00CC62B0">
            <w:pPr>
              <w:rPr>
                <w:sz w:val="20"/>
                <w:szCs w:val="20"/>
              </w:rPr>
            </w:pPr>
          </w:p>
          <w:p w:rsidR="005B5E77" w:rsidRPr="00095B13" w:rsidP="00CC62B0">
            <w:pPr>
              <w:rPr>
                <w:sz w:val="20"/>
                <w:szCs w:val="20"/>
              </w:rPr>
            </w:pPr>
            <w:r w:rsidRPr="00095B13">
              <w:rPr>
                <w:sz w:val="20"/>
                <w:szCs w:val="20"/>
                <w:shd w:val="clear" w:color="auto" w:fill="FFFFFF"/>
              </w:rPr>
              <w:t>(11) Ministerstvo financií monitoruje plnenie limitu verejných výdavkov najmenej po každom kalendárnom štvrťroku a zverejňuje plnenie limitu verejných výdavkov najmenej dvakrát ročne a ak zist</w:t>
            </w:r>
            <w:r w:rsidRPr="00095B13">
              <w:rPr>
                <w:sz w:val="20"/>
                <w:szCs w:val="20"/>
                <w:shd w:val="clear" w:color="auto" w:fill="FFFFFF"/>
              </w:rPr>
              <w:t>í skutočnosti nasvedčujúce prekročeniu limitu verejných výdavkov, vyzve správcu kapitoly alebo iný subjekt verejnej správy podľa </w:t>
            </w:r>
            <w:hyperlink r:id="rId5" w:anchor="paragraf-4.odsek-3" w:tooltip="Odkaz na predpis alebo ustanovenie" w:history="1">
              <w:r w:rsidRPr="00095B13">
                <w:rPr>
                  <w:rStyle w:val="Hyperlink"/>
                  <w:color w:val="auto"/>
                  <w:sz w:val="20"/>
                  <w:szCs w:val="20"/>
                  <w:u w:val="none"/>
                  <w:shd w:val="clear" w:color="auto" w:fill="FFFFFF"/>
                </w:rPr>
                <w:t>§ 4 ods. 3</w:t>
              </w:r>
            </w:hyperlink>
            <w:r w:rsidRPr="00095B13">
              <w:rPr>
                <w:sz w:val="20"/>
                <w:szCs w:val="20"/>
                <w:shd w:val="clear" w:color="auto" w:fill="FFFFFF"/>
              </w:rPr>
              <w:t> tretej vety na odôvodnenie týchto skutočností a prijatie opatrení na dodržanie limitu verejných výdavkov v termíne určenom ministerstvom financií.</w:t>
            </w:r>
          </w:p>
          <w:p w:rsidR="005B5E77" w:rsidRPr="00095B13" w:rsidP="00F2133A">
            <w:pPr>
              <w:rPr>
                <w:sz w:val="20"/>
                <w:szCs w:val="20"/>
              </w:rPr>
            </w:pPr>
          </w:p>
          <w:p w:rsidR="005B5E77" w:rsidRPr="00095B13" w:rsidP="00F2133A">
            <w:pPr>
              <w:rPr>
                <w:sz w:val="20"/>
                <w:szCs w:val="20"/>
              </w:rPr>
            </w:pPr>
            <w:r w:rsidRPr="00095B13">
              <w:rPr>
                <w:sz w:val="20"/>
                <w:szCs w:val="20"/>
              </w:rPr>
              <w:t>Štátne rozpočtové organizácie a štátne príspevkové organizácie sú povinné dodržiavať limit verejných výdavkov určený ich zriaďovateľom.</w:t>
            </w:r>
          </w:p>
          <w:p w:rsidR="005B5E77" w:rsidRPr="00095B13" w:rsidP="00F2133A">
            <w:pPr>
              <w:rPr>
                <w:sz w:val="20"/>
                <w:szCs w:val="20"/>
              </w:rPr>
            </w:pPr>
          </w:p>
          <w:p w:rsidR="005B5E77" w:rsidRPr="00095B13" w:rsidP="00FD4D5F">
            <w:pPr>
              <w:rPr>
                <w:sz w:val="20"/>
                <w:szCs w:val="20"/>
              </w:rPr>
            </w:pPr>
            <w:r w:rsidRPr="00095B13">
              <w:rPr>
                <w:sz w:val="20"/>
                <w:szCs w:val="20"/>
                <w:shd w:val="clear" w:color="auto" w:fill="FFFFFF"/>
              </w:rPr>
              <w:t>(1) Limitom verejných výdavkov sa rozumie maximálna výška výdavkov vyjadrená sumou určená v súlade s povoleným medziročným rastom čistých výdavkov.</w:t>
            </w:r>
            <w:hyperlink r:id="rId5" w:anchor="poznamky.poznamka-42abd" w:tooltip="Odkaz na predpis alebo ustanovenie" w:history="1">
              <w:r w:rsidRPr="00095B13">
                <w:rPr>
                  <w:rStyle w:val="Hyperlink"/>
                  <w:color w:val="auto"/>
                  <w:sz w:val="20"/>
                  <w:szCs w:val="20"/>
                  <w:u w:val="none"/>
                  <w:shd w:val="clear" w:color="auto" w:fill="FFFFFF"/>
                  <w:vertAlign w:val="superscript"/>
                </w:rPr>
                <w:t>42a</w:t>
              </w:r>
              <w:bookmarkStart w:id="10" w:name="_Hlt199930373"/>
              <w:bookmarkStart w:id="11" w:name="_Hlt199930374"/>
              <w:r w:rsidRPr="00095B13">
                <w:rPr>
                  <w:rStyle w:val="Hyperlink"/>
                  <w:color w:val="auto"/>
                  <w:sz w:val="20"/>
                  <w:szCs w:val="20"/>
                  <w:u w:val="none"/>
                  <w:shd w:val="clear" w:color="auto" w:fill="FFFFFF"/>
                  <w:vertAlign w:val="superscript"/>
                </w:rPr>
                <w:t>b</w:t>
              </w:r>
              <w:bookmarkEnd w:id="10"/>
              <w:bookmarkEnd w:id="11"/>
              <w:r w:rsidRPr="00095B13">
                <w:rPr>
                  <w:rStyle w:val="Hyperlink"/>
                  <w:color w:val="auto"/>
                  <w:sz w:val="20"/>
                  <w:szCs w:val="20"/>
                  <w:u w:val="none"/>
                  <w:shd w:val="clear" w:color="auto" w:fill="FFFFFF"/>
                  <w:vertAlign w:val="superscript"/>
                </w:rPr>
                <w:t>d</w:t>
              </w:r>
              <w:r w:rsidRPr="00095B13">
                <w:rPr>
                  <w:rStyle w:val="Hyperlink"/>
                  <w:color w:val="auto"/>
                  <w:sz w:val="20"/>
                  <w:szCs w:val="20"/>
                  <w:u w:val="none"/>
                  <w:shd w:val="clear" w:color="auto" w:fill="FFFFFF"/>
                </w:rPr>
                <w:t>)</w:t>
              </w:r>
            </w:hyperlink>
          </w:p>
          <w:p w:rsidR="005B5E77" w:rsidRPr="00095B13" w:rsidP="00FD4D5F">
            <w:pPr>
              <w:rPr>
                <w:sz w:val="20"/>
                <w:szCs w:val="20"/>
              </w:rPr>
            </w:pPr>
          </w:p>
          <w:p w:rsidR="005B5E77" w:rsidRPr="00095B13" w:rsidP="00290990">
            <w:pPr>
              <w:rPr>
                <w:sz w:val="20"/>
                <w:szCs w:val="20"/>
              </w:rPr>
            </w:pPr>
            <w:r w:rsidRPr="00095B13">
              <w:rPr>
                <w:sz w:val="20"/>
                <w:szCs w:val="20"/>
                <w:shd w:val="clear" w:color="auto" w:fill="FFFFFF"/>
              </w:rPr>
              <w:t>(2) Limit verejných výdavkov vypočítava ministerstvo financií v súlade s trajektóriou vývoja čistých výdavkov v národnom strednodobom fiškálno-štrukturálnom pláne.</w:t>
            </w:r>
            <w:hyperlink r:id="rId5" w:anchor="poznamky.poznamka-42abe" w:tooltip="Odkaz na predpis alebo ustanovenie" w:history="1">
              <w:r w:rsidRPr="00095B13">
                <w:rPr>
                  <w:rStyle w:val="Hyperlink"/>
                  <w:color w:val="auto"/>
                  <w:sz w:val="20"/>
                  <w:szCs w:val="20"/>
                  <w:u w:val="none"/>
                  <w:shd w:val="clear" w:color="auto" w:fill="FFFFFF"/>
                  <w:vertAlign w:val="superscript"/>
                </w:rPr>
                <w:t>42</w:t>
              </w:r>
              <w:bookmarkStart w:id="12" w:name="_Hlt199930419"/>
              <w:bookmarkStart w:id="13" w:name="_Hlt199930420"/>
              <w:r w:rsidRPr="00095B13">
                <w:rPr>
                  <w:rStyle w:val="Hyperlink"/>
                  <w:color w:val="auto"/>
                  <w:sz w:val="20"/>
                  <w:szCs w:val="20"/>
                  <w:u w:val="none"/>
                  <w:shd w:val="clear" w:color="auto" w:fill="FFFFFF"/>
                  <w:vertAlign w:val="superscript"/>
                </w:rPr>
                <w:t>a</w:t>
              </w:r>
              <w:bookmarkEnd w:id="12"/>
              <w:bookmarkEnd w:id="13"/>
              <w:r w:rsidRPr="00095B13">
                <w:rPr>
                  <w:rStyle w:val="Hyperlink"/>
                  <w:color w:val="auto"/>
                  <w:sz w:val="20"/>
                  <w:szCs w:val="20"/>
                  <w:u w:val="none"/>
                  <w:shd w:val="clear" w:color="auto" w:fill="FFFFFF"/>
                  <w:vertAlign w:val="superscript"/>
                </w:rPr>
                <w:t>be</w:t>
              </w:r>
              <w:r w:rsidRPr="00095B13">
                <w:rPr>
                  <w:rStyle w:val="Hyperlink"/>
                  <w:color w:val="auto"/>
                  <w:sz w:val="20"/>
                  <w:szCs w:val="20"/>
                  <w:u w:val="none"/>
                  <w:shd w:val="clear" w:color="auto" w:fill="FFFFFF"/>
                </w:rPr>
                <w:t>)</w:t>
              </w:r>
            </w:hyperlink>
            <w:r w:rsidRPr="00095B13">
              <w:rPr>
                <w:sz w:val="20"/>
                <w:szCs w:val="20"/>
                <w:shd w:val="clear" w:color="auto" w:fill="FFFFFF"/>
              </w:rPr>
              <w:t> Návrh limitu verejných výdavkov schvaľuje vláda na v</w:t>
            </w:r>
            <w:r w:rsidRPr="00095B13">
              <w:rPr>
                <w:sz w:val="20"/>
                <w:szCs w:val="20"/>
                <w:shd w:val="clear" w:color="auto" w:fill="FFFFFF"/>
              </w:rPr>
              <w:t>šetky roky, na ktoré sa zostavuje rozpočet verejnej správy, najneskôr súčasne s návrhom rozpočtu verejnej správy a predkladá návrh limitu verejných výdavkov na schválenie národnej rade. Národná rada schvaľuje limit verejných výdavkov najneskôr súčasne s návrhom zákona o štátnom rozpočte na príslušný rozpočtový rok. Ak národná rada navrhnutý limit verejných výdavkov neschváli, rozpočet verejnej správy v nasledujúcom rozpočtovom roku sa realizuje v súlade s limitom verejných výdavkov, ktorý je súčasťou rozpoč</w:t>
            </w:r>
            <w:r w:rsidRPr="00095B13">
              <w:rPr>
                <w:sz w:val="20"/>
                <w:szCs w:val="20"/>
                <w:shd w:val="clear" w:color="auto" w:fill="FFFFFF"/>
              </w:rPr>
              <w:t xml:space="preserve">tu verejnej správy. Ministerstvo financií oznamuje do 30 dní od neschválenia limitu verejných výdavkov národnou radou limity verejných výdavkov na príslušný rozpočtový rok zohľadnené vo vládou schválenom rozpočte verejnej správy subjektom verejnej správy, správcom kapitol a ďalším súčastiam rozpočtu rozpočtovaným v rozpočte verejnej správy, ktoré sú pre nich záväzné. </w:t>
            </w:r>
            <w:r w:rsidRPr="00095B13">
              <w:rPr>
                <w:sz w:val="20"/>
                <w:szCs w:val="20"/>
              </w:rPr>
              <w:t>Vláda alebo na základe jej splnomocnenia minister financií môže v priebehu roka upraviť limity verejných výdavkov oznámené podľa piatej vety p</w:t>
            </w:r>
            <w:r w:rsidRPr="00095B13">
              <w:rPr>
                <w:sz w:val="20"/>
                <w:szCs w:val="20"/>
              </w:rPr>
              <w:t>ri dodržaní celkového limitu verejných výdavkov.</w:t>
            </w:r>
          </w:p>
        </w:tc>
        <w:tc>
          <w:tcPr>
            <w:tcW w:w="427" w:type="dxa"/>
            <w:tcBorders>
              <w:top w:val="single" w:sz="4" w:space="0" w:color="auto"/>
              <w:left w:val="single" w:sz="4" w:space="0" w:color="auto"/>
              <w:bottom w:val="single" w:sz="4" w:space="0" w:color="auto"/>
              <w:right w:val="single" w:sz="4" w:space="0" w:color="auto"/>
            </w:tcBorders>
          </w:tcPr>
          <w:p w:rsidR="005B5E77" w:rsidRPr="00095B13" w:rsidP="00811D5C">
            <w:pPr>
              <w:jc w:val="center"/>
              <w:rPr>
                <w:sz w:val="20"/>
                <w:szCs w:val="20"/>
              </w:rPr>
            </w:pPr>
            <w:r w:rsidRPr="00095B13">
              <w:rPr>
                <w:sz w:val="20"/>
                <w:szCs w:val="20"/>
              </w:rPr>
              <w:t>Ú</w:t>
            </w:r>
          </w:p>
        </w:tc>
        <w:tc>
          <w:tcPr>
            <w:tcW w:w="1984" w:type="dxa"/>
            <w:tcBorders>
              <w:top w:val="single" w:sz="4" w:space="0" w:color="auto"/>
              <w:left w:val="single" w:sz="4" w:space="0" w:color="auto"/>
              <w:bottom w:val="single" w:sz="4" w:space="0" w:color="auto"/>
              <w:right w:val="single" w:sz="12" w:space="0" w:color="auto"/>
            </w:tcBorders>
          </w:tcPr>
          <w:p w:rsidR="005B5E77" w:rsidRPr="00095B13" w:rsidP="00952FD9">
            <w:pPr>
              <w:rPr>
                <w:b/>
                <w:bCs/>
                <w:sz w:val="20"/>
                <w:szCs w:val="20"/>
              </w:rPr>
            </w:pPr>
          </w:p>
        </w:tc>
        <w:tc>
          <w:tcPr>
            <w:tcW w:w="567" w:type="dxa"/>
            <w:tcBorders>
              <w:top w:val="single" w:sz="4" w:space="0" w:color="auto"/>
              <w:left w:val="single" w:sz="4" w:space="0" w:color="auto"/>
              <w:bottom w:val="single" w:sz="4" w:space="0" w:color="auto"/>
              <w:right w:val="single" w:sz="12" w:space="0" w:color="auto"/>
            </w:tcBorders>
          </w:tcPr>
          <w:p w:rsidR="000C5897" w:rsidRPr="00095B13" w:rsidP="000C5897">
            <w:pPr>
              <w:rPr>
                <w:lang w:eastAsia="x-none"/>
              </w:rPr>
            </w:pPr>
            <w:r w:rsidRPr="00095B13">
              <w:rPr>
                <w:sz w:val="20"/>
                <w:szCs w:val="20"/>
              </w:rPr>
              <w:t>GP-N</w:t>
            </w:r>
          </w:p>
          <w:p w:rsidR="005B5E77" w:rsidRPr="00095B13" w:rsidP="00952FD9">
            <w:pPr>
              <w:rPr>
                <w:b/>
                <w:bCs/>
                <w:sz w:val="20"/>
                <w:szCs w:val="20"/>
              </w:rPr>
            </w:pPr>
          </w:p>
        </w:tc>
        <w:tc>
          <w:tcPr>
            <w:tcW w:w="709" w:type="dxa"/>
            <w:tcBorders>
              <w:top w:val="single" w:sz="4" w:space="0" w:color="auto"/>
              <w:left w:val="single" w:sz="4" w:space="0" w:color="auto"/>
              <w:bottom w:val="single" w:sz="4" w:space="0" w:color="auto"/>
              <w:right w:val="single" w:sz="12" w:space="0" w:color="auto"/>
            </w:tcBorders>
          </w:tcPr>
          <w:p w:rsidR="005B5E77" w:rsidRPr="00095B13" w:rsidP="00952FD9">
            <w:pPr>
              <w:rPr>
                <w:b/>
                <w:bCs/>
                <w:sz w:val="20"/>
                <w:szCs w:val="20"/>
              </w:rPr>
            </w:pPr>
          </w:p>
        </w:tc>
      </w:tr>
      <w:tr w:rsidTr="002B50BA">
        <w:tblPrEx>
          <w:tblW w:w="16019" w:type="dxa"/>
          <w:tblInd w:w="-383" w:type="dxa"/>
          <w:tblLayout w:type="fixed"/>
          <w:tblCellMar>
            <w:left w:w="43" w:type="dxa"/>
            <w:right w:w="43" w:type="dxa"/>
          </w:tblCellMar>
          <w:tblLook w:val="0000"/>
        </w:tblPrEx>
        <w:tc>
          <w:tcPr>
            <w:tcW w:w="784" w:type="dxa"/>
            <w:tcBorders>
              <w:top w:val="single" w:sz="4" w:space="0" w:color="auto"/>
              <w:left w:val="single" w:sz="12" w:space="0" w:color="auto"/>
              <w:bottom w:val="single" w:sz="4" w:space="0" w:color="auto"/>
              <w:right w:val="single" w:sz="4" w:space="0" w:color="auto"/>
            </w:tcBorders>
          </w:tcPr>
          <w:p w:rsidR="00607E26" w:rsidRPr="00095B13" w:rsidP="00607E26">
            <w:pPr>
              <w:jc w:val="center"/>
              <w:rPr>
                <w:sz w:val="20"/>
                <w:szCs w:val="20"/>
              </w:rPr>
            </w:pPr>
            <w:r w:rsidRPr="00095B13">
              <w:rPr>
                <w:sz w:val="20"/>
                <w:szCs w:val="20"/>
              </w:rPr>
              <w:t>Čl. 1</w:t>
            </w:r>
          </w:p>
          <w:p w:rsidR="00607E26" w:rsidRPr="00095B13" w:rsidP="00607E26">
            <w:pPr>
              <w:jc w:val="center"/>
              <w:rPr>
                <w:sz w:val="20"/>
                <w:szCs w:val="20"/>
              </w:rPr>
            </w:pPr>
            <w:r w:rsidRPr="00095B13">
              <w:rPr>
                <w:sz w:val="20"/>
                <w:szCs w:val="20"/>
              </w:rPr>
              <w:t xml:space="preserve">O 6 </w:t>
            </w:r>
          </w:p>
          <w:p w:rsidR="0017307E" w:rsidRPr="00095B13" w:rsidP="00607E26">
            <w:pPr>
              <w:jc w:val="center"/>
              <w:rPr>
                <w:sz w:val="20"/>
                <w:szCs w:val="20"/>
              </w:rPr>
            </w:pPr>
          </w:p>
          <w:p w:rsidR="0017307E" w:rsidRPr="00095B13" w:rsidP="0017307E">
            <w:pPr>
              <w:jc w:val="center"/>
              <w:rPr>
                <w:sz w:val="20"/>
                <w:szCs w:val="20"/>
              </w:rPr>
            </w:pPr>
            <w:r w:rsidRPr="00095B13">
              <w:rPr>
                <w:sz w:val="20"/>
                <w:szCs w:val="20"/>
              </w:rPr>
              <w:t>(Čl. 7 smer. 2011/85/EÚ)</w:t>
            </w:r>
          </w:p>
          <w:p w:rsidR="0017307E" w:rsidRPr="00095B13" w:rsidP="00607E26">
            <w:pPr>
              <w:jc w:val="center"/>
              <w:rPr>
                <w:sz w:val="20"/>
                <w:szCs w:val="20"/>
              </w:rPr>
            </w:pPr>
          </w:p>
          <w:p w:rsidR="00607E26" w:rsidRPr="00095B13" w:rsidP="00811D5C">
            <w:pPr>
              <w:jc w:val="center"/>
              <w:rPr>
                <w:sz w:val="20"/>
                <w:szCs w:val="20"/>
              </w:rPr>
            </w:pPr>
          </w:p>
          <w:p w:rsidR="00607E26" w:rsidRPr="00095B13" w:rsidP="00811D5C">
            <w:pPr>
              <w:jc w:val="center"/>
              <w:rPr>
                <w:sz w:val="20"/>
                <w:szCs w:val="20"/>
              </w:rPr>
            </w:pPr>
          </w:p>
        </w:tc>
        <w:tc>
          <w:tcPr>
            <w:tcW w:w="4886" w:type="dxa"/>
            <w:tcBorders>
              <w:top w:val="single" w:sz="4" w:space="0" w:color="auto"/>
              <w:left w:val="single" w:sz="4" w:space="0" w:color="auto"/>
              <w:bottom w:val="single" w:sz="4" w:space="0" w:color="auto"/>
              <w:right w:val="single" w:sz="4" w:space="0" w:color="auto"/>
            </w:tcBorders>
          </w:tcPr>
          <w:p w:rsidR="00607E26" w:rsidRPr="00095B13" w:rsidP="00607E26">
            <w:pPr>
              <w:spacing w:before="75" w:after="75"/>
              <w:ind w:right="96"/>
              <w:jc w:val="both"/>
              <w:rPr>
                <w:sz w:val="20"/>
                <w:szCs w:val="20"/>
              </w:rPr>
            </w:pPr>
            <w:r w:rsidRPr="00095B13">
              <w:rPr>
                <w:sz w:val="20"/>
                <w:szCs w:val="20"/>
              </w:rPr>
              <w:t xml:space="preserve">6. Článok 7 sa nahrádza takto: </w:t>
            </w:r>
          </w:p>
          <w:p w:rsidR="00607E26" w:rsidRPr="00095B13" w:rsidP="00607E26">
            <w:pPr>
              <w:spacing w:before="75" w:after="75"/>
              <w:ind w:right="96"/>
              <w:jc w:val="both"/>
              <w:rPr>
                <w:sz w:val="20"/>
                <w:szCs w:val="20"/>
              </w:rPr>
            </w:pPr>
            <w:r w:rsidRPr="00095B13">
              <w:rPr>
                <w:sz w:val="20"/>
                <w:szCs w:val="20"/>
              </w:rPr>
              <w:t xml:space="preserve">„Článok 7 </w:t>
            </w:r>
          </w:p>
          <w:p w:rsidR="00607E26" w:rsidRPr="00095B13" w:rsidP="00607E26">
            <w:pPr>
              <w:spacing w:before="75" w:after="75"/>
              <w:ind w:right="96"/>
              <w:jc w:val="both"/>
              <w:rPr>
                <w:sz w:val="20"/>
                <w:szCs w:val="20"/>
              </w:rPr>
            </w:pPr>
            <w:r w:rsidRPr="00095B13">
              <w:rPr>
                <w:sz w:val="20"/>
                <w:szCs w:val="20"/>
              </w:rPr>
              <w:t>Právne predpisy členských štátov týkajúce sa ročného rozpočtu musia byť v súlade s platnými numerickými fiškálnym</w:t>
            </w:r>
            <w:r w:rsidRPr="00095B13">
              <w:rPr>
                <w:sz w:val="20"/>
                <w:szCs w:val="20"/>
              </w:rPr>
              <w:t>i pravidlami jednotlivých štátov.“</w:t>
            </w:r>
            <w:r w:rsidRPr="00095B13">
              <w:t xml:space="preserve"> </w:t>
            </w:r>
          </w:p>
        </w:tc>
        <w:tc>
          <w:tcPr>
            <w:tcW w:w="875" w:type="dxa"/>
            <w:tcBorders>
              <w:top w:val="single" w:sz="4" w:space="0" w:color="auto"/>
              <w:left w:val="single" w:sz="4" w:space="0" w:color="auto"/>
              <w:bottom w:val="single" w:sz="4" w:space="0" w:color="auto"/>
              <w:right w:val="single" w:sz="12" w:space="0" w:color="auto"/>
            </w:tcBorders>
          </w:tcPr>
          <w:p w:rsidR="00607E26" w:rsidRPr="00095B13" w:rsidP="00811D5C">
            <w:pPr>
              <w:jc w:val="center"/>
              <w:rPr>
                <w:sz w:val="20"/>
                <w:szCs w:val="20"/>
              </w:rPr>
            </w:pPr>
            <w:r w:rsidRPr="00095B13">
              <w:rPr>
                <w:sz w:val="20"/>
                <w:szCs w:val="20"/>
              </w:rPr>
              <w:t>N</w:t>
            </w:r>
          </w:p>
        </w:tc>
        <w:tc>
          <w:tcPr>
            <w:tcW w:w="1110" w:type="dxa"/>
            <w:tcBorders>
              <w:top w:val="single" w:sz="4" w:space="0" w:color="auto"/>
              <w:left w:val="nil"/>
              <w:bottom w:val="single" w:sz="4" w:space="0" w:color="auto"/>
              <w:right w:val="single" w:sz="4" w:space="0" w:color="auto"/>
            </w:tcBorders>
          </w:tcPr>
          <w:p w:rsidR="00607E26" w:rsidRPr="00095B13" w:rsidP="00811D5C">
            <w:pPr>
              <w:jc w:val="center"/>
              <w:rPr>
                <w:sz w:val="20"/>
                <w:szCs w:val="20"/>
              </w:rPr>
            </w:pPr>
            <w:r w:rsidRPr="00095B13">
              <w:rPr>
                <w:sz w:val="20"/>
                <w:szCs w:val="20"/>
              </w:rPr>
              <w:t>523/2004</w:t>
            </w:r>
          </w:p>
          <w:p w:rsidR="00607E26" w:rsidRPr="00095B13" w:rsidP="00811D5C">
            <w:pPr>
              <w:jc w:val="center"/>
              <w:rPr>
                <w:sz w:val="20"/>
                <w:szCs w:val="20"/>
              </w:rPr>
            </w:pPr>
            <w:r w:rsidRPr="00095B13">
              <w:rPr>
                <w:sz w:val="20"/>
                <w:szCs w:val="20"/>
              </w:rPr>
              <w:t xml:space="preserve"> Z. z.  </w:t>
            </w:r>
          </w:p>
          <w:p w:rsidR="009A6D28" w:rsidP="009A6D28">
            <w:pPr>
              <w:pStyle w:val="Normlny"/>
              <w:jc w:val="center"/>
              <w:rPr>
                <w:b/>
                <w:bCs/>
              </w:rPr>
            </w:pPr>
          </w:p>
          <w:p w:rsidR="009A6D28" w:rsidP="009A6D28">
            <w:pPr>
              <w:pStyle w:val="Normlny"/>
              <w:jc w:val="center"/>
              <w:rPr>
                <w:b/>
                <w:bCs/>
              </w:rPr>
            </w:pPr>
          </w:p>
          <w:p w:rsidR="009A6D28" w:rsidP="009A6D28">
            <w:pPr>
              <w:pStyle w:val="Normlny"/>
              <w:jc w:val="center"/>
              <w:rPr>
                <w:b/>
                <w:bCs/>
              </w:rPr>
            </w:pPr>
          </w:p>
          <w:p w:rsidR="009A6D28" w:rsidP="009A6D28">
            <w:pPr>
              <w:pStyle w:val="Normlny"/>
              <w:jc w:val="center"/>
              <w:rPr>
                <w:b/>
                <w:bCs/>
              </w:rPr>
            </w:pPr>
          </w:p>
          <w:p w:rsidR="009A6D28" w:rsidP="009A6D28">
            <w:pPr>
              <w:pStyle w:val="Normlny"/>
              <w:jc w:val="center"/>
              <w:rPr>
                <w:b/>
                <w:bCs/>
              </w:rPr>
            </w:pPr>
          </w:p>
          <w:p w:rsidR="009A6D28" w:rsidP="009A6D28">
            <w:pPr>
              <w:pStyle w:val="Normlny"/>
              <w:jc w:val="center"/>
              <w:rPr>
                <w:b/>
                <w:bCs/>
              </w:rPr>
            </w:pPr>
          </w:p>
          <w:p w:rsidR="009A6D28" w:rsidP="009A6D28">
            <w:pPr>
              <w:pStyle w:val="Normlny"/>
              <w:jc w:val="center"/>
              <w:rPr>
                <w:b/>
                <w:bCs/>
              </w:rPr>
            </w:pPr>
          </w:p>
          <w:p w:rsidR="009A6D28" w:rsidP="009A6D28">
            <w:pPr>
              <w:pStyle w:val="Normlny"/>
              <w:jc w:val="center"/>
              <w:rPr>
                <w:b/>
                <w:bCs/>
              </w:rPr>
            </w:pPr>
          </w:p>
          <w:p w:rsidR="009A6D28" w:rsidRPr="002309E2" w:rsidP="009A6D28">
            <w:pPr>
              <w:jc w:val="center"/>
              <w:rPr>
                <w:sz w:val="20"/>
                <w:szCs w:val="20"/>
              </w:rPr>
            </w:pPr>
            <w:r w:rsidRPr="002309E2">
              <w:rPr>
                <w:sz w:val="20"/>
                <w:szCs w:val="20"/>
              </w:rPr>
              <w:t>523/2004</w:t>
            </w:r>
          </w:p>
          <w:p w:rsidR="009A6D28" w:rsidRPr="002309E2" w:rsidP="009A6D28">
            <w:pPr>
              <w:jc w:val="center"/>
              <w:rPr>
                <w:sz w:val="20"/>
                <w:szCs w:val="20"/>
              </w:rPr>
            </w:pPr>
            <w:r w:rsidRPr="002309E2">
              <w:rPr>
                <w:sz w:val="20"/>
                <w:szCs w:val="20"/>
              </w:rPr>
              <w:t xml:space="preserve"> Z. z.  </w:t>
            </w:r>
            <w:r w:rsidRPr="002309E2">
              <w:rPr>
                <w:b/>
                <w:bCs/>
                <w:sz w:val="20"/>
                <w:szCs w:val="20"/>
              </w:rPr>
              <w:t>a</w:t>
            </w:r>
          </w:p>
          <w:p w:rsidR="003755CD" w:rsidRPr="009A6D28" w:rsidP="009A6D28">
            <w:pPr>
              <w:jc w:val="center"/>
              <w:rPr>
                <w:sz w:val="20"/>
                <w:szCs w:val="20"/>
              </w:rPr>
            </w:pPr>
            <w:r w:rsidRPr="002309E2" w:rsidR="009A6D28">
              <w:rPr>
                <w:b/>
                <w:bCs/>
                <w:sz w:val="20"/>
                <w:szCs w:val="20"/>
              </w:rPr>
              <w:t>návrh zákona čl. I</w:t>
            </w:r>
            <w:r w:rsidRPr="009A6D28" w:rsidR="009A6D28">
              <w:rPr>
                <w:sz w:val="20"/>
                <w:szCs w:val="20"/>
              </w:rPr>
              <w:t xml:space="preserve"> </w:t>
            </w:r>
          </w:p>
          <w:p w:rsidR="003755CD"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5C2BD0" w:rsidP="00811D5C">
            <w:pPr>
              <w:jc w:val="center"/>
              <w:rPr>
                <w:sz w:val="20"/>
                <w:szCs w:val="20"/>
              </w:rPr>
            </w:pPr>
          </w:p>
          <w:p w:rsidR="0048516E" w:rsidP="00811D5C">
            <w:pPr>
              <w:jc w:val="center"/>
              <w:rPr>
                <w:sz w:val="20"/>
                <w:szCs w:val="20"/>
              </w:rPr>
            </w:pPr>
          </w:p>
          <w:p w:rsidR="009A6D28" w:rsidRPr="00095B13" w:rsidP="009A6D28">
            <w:pPr>
              <w:jc w:val="center"/>
              <w:rPr>
                <w:sz w:val="20"/>
                <w:szCs w:val="20"/>
              </w:rPr>
            </w:pPr>
            <w:r w:rsidRPr="00095B13">
              <w:rPr>
                <w:sz w:val="20"/>
                <w:szCs w:val="20"/>
              </w:rPr>
              <w:t>523/2004</w:t>
            </w:r>
          </w:p>
          <w:p w:rsidR="009A6D28" w:rsidP="009A6D28">
            <w:pPr>
              <w:jc w:val="center"/>
              <w:rPr>
                <w:sz w:val="20"/>
                <w:szCs w:val="20"/>
              </w:rPr>
            </w:pPr>
            <w:r w:rsidRPr="00095B13">
              <w:rPr>
                <w:sz w:val="20"/>
                <w:szCs w:val="20"/>
              </w:rPr>
              <w:t xml:space="preserve"> Z. z.</w:t>
            </w: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RPr="00501B8C" w:rsidP="009A6D28">
            <w:pPr>
              <w:jc w:val="center"/>
              <w:rPr>
                <w:sz w:val="20"/>
                <w:szCs w:val="20"/>
              </w:rPr>
            </w:pPr>
            <w:r w:rsidRPr="00501B8C">
              <w:rPr>
                <w:sz w:val="20"/>
                <w:szCs w:val="20"/>
              </w:rPr>
              <w:t>523/2004</w:t>
            </w:r>
          </w:p>
          <w:p w:rsidR="009A6D28" w:rsidRPr="00501B8C" w:rsidP="009A6D28">
            <w:pPr>
              <w:jc w:val="center"/>
              <w:rPr>
                <w:sz w:val="20"/>
                <w:szCs w:val="20"/>
              </w:rPr>
            </w:pPr>
            <w:r w:rsidRPr="00501B8C">
              <w:rPr>
                <w:sz w:val="20"/>
                <w:szCs w:val="20"/>
              </w:rPr>
              <w:t xml:space="preserve"> Z. z.  </w:t>
            </w:r>
            <w:r w:rsidRPr="00501B8C">
              <w:rPr>
                <w:b/>
                <w:bCs/>
                <w:sz w:val="20"/>
                <w:szCs w:val="20"/>
              </w:rPr>
              <w:t>a</w:t>
            </w:r>
          </w:p>
          <w:p w:rsidR="009A6D28" w:rsidRPr="009A6D28" w:rsidP="009A6D28">
            <w:pPr>
              <w:jc w:val="center"/>
              <w:rPr>
                <w:sz w:val="20"/>
                <w:szCs w:val="20"/>
              </w:rPr>
            </w:pPr>
            <w:r w:rsidRPr="00501B8C">
              <w:rPr>
                <w:b/>
                <w:bCs/>
                <w:sz w:val="20"/>
                <w:szCs w:val="20"/>
              </w:rPr>
              <w:t>návrh zákona čl. I</w:t>
            </w:r>
            <w:r w:rsidRPr="009A6D28">
              <w:rPr>
                <w:sz w:val="20"/>
                <w:szCs w:val="20"/>
              </w:rPr>
              <w:t xml:space="preserve"> </w:t>
            </w: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P="00811D5C">
            <w:pPr>
              <w:jc w:val="center"/>
              <w:rPr>
                <w:sz w:val="20"/>
                <w:szCs w:val="20"/>
              </w:rPr>
            </w:pPr>
          </w:p>
          <w:p w:rsidR="009A6D28" w:rsidRPr="00501B8C" w:rsidP="009A6D28">
            <w:pPr>
              <w:jc w:val="center"/>
              <w:rPr>
                <w:sz w:val="20"/>
                <w:szCs w:val="20"/>
              </w:rPr>
            </w:pPr>
            <w:r w:rsidRPr="00501B8C">
              <w:rPr>
                <w:sz w:val="20"/>
                <w:szCs w:val="20"/>
              </w:rPr>
              <w:t>523/2004</w:t>
            </w:r>
          </w:p>
          <w:p w:rsidR="009A6D28" w:rsidRPr="00095B13" w:rsidP="009A6D28">
            <w:pPr>
              <w:jc w:val="center"/>
              <w:rPr>
                <w:sz w:val="20"/>
                <w:szCs w:val="20"/>
              </w:rPr>
            </w:pPr>
            <w:r w:rsidRPr="00501B8C">
              <w:rPr>
                <w:sz w:val="20"/>
                <w:szCs w:val="20"/>
              </w:rPr>
              <w:t xml:space="preserve"> Z. z.  </w:t>
            </w:r>
          </w:p>
        </w:tc>
        <w:tc>
          <w:tcPr>
            <w:tcW w:w="850" w:type="dxa"/>
            <w:tcBorders>
              <w:top w:val="single" w:sz="4" w:space="0" w:color="auto"/>
              <w:left w:val="single" w:sz="4" w:space="0" w:color="auto"/>
              <w:bottom w:val="single" w:sz="4" w:space="0" w:color="auto"/>
              <w:right w:val="single" w:sz="4" w:space="0" w:color="auto"/>
            </w:tcBorders>
          </w:tcPr>
          <w:p w:rsidR="00607E26" w:rsidRPr="00095B13" w:rsidP="00811D5C">
            <w:pPr>
              <w:pStyle w:val="Normlny"/>
              <w:jc w:val="center"/>
            </w:pPr>
            <w:r w:rsidRPr="00095B13">
              <w:t>§ 4 ods. 2, 3, 5</w:t>
            </w: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3755CD" w:rsidRPr="00095B13" w:rsidP="00811D5C">
            <w:pPr>
              <w:pStyle w:val="Normlny"/>
              <w:jc w:val="center"/>
            </w:pPr>
          </w:p>
          <w:p w:rsidR="003755CD" w:rsidRPr="00095B13" w:rsidP="00811D5C">
            <w:pPr>
              <w:pStyle w:val="Normlny"/>
              <w:jc w:val="center"/>
            </w:pPr>
          </w:p>
          <w:p w:rsidR="003755CD" w:rsidRPr="00095B13" w:rsidP="00811D5C">
            <w:pPr>
              <w:pStyle w:val="Normlny"/>
              <w:jc w:val="center"/>
            </w:pPr>
          </w:p>
          <w:p w:rsidR="003755CD" w:rsidRPr="00095B13" w:rsidP="00811D5C">
            <w:pPr>
              <w:pStyle w:val="Normlny"/>
              <w:jc w:val="center"/>
            </w:pPr>
          </w:p>
          <w:p w:rsidR="003755CD" w:rsidRPr="00095B13" w:rsidP="00811D5C">
            <w:pPr>
              <w:pStyle w:val="Normlny"/>
              <w:jc w:val="center"/>
            </w:pPr>
          </w:p>
          <w:p w:rsidR="003755CD" w:rsidRPr="00095B13" w:rsidP="00811D5C">
            <w:pPr>
              <w:pStyle w:val="Normlny"/>
              <w:jc w:val="center"/>
            </w:pPr>
          </w:p>
          <w:p w:rsidR="003755CD" w:rsidP="00811D5C">
            <w:pPr>
              <w:pStyle w:val="Normlny"/>
              <w:jc w:val="center"/>
            </w:pPr>
          </w:p>
          <w:p w:rsidR="009A6D28" w:rsidP="00811D5C">
            <w:pPr>
              <w:pStyle w:val="Normlny"/>
              <w:jc w:val="center"/>
            </w:pPr>
          </w:p>
          <w:p w:rsidR="009A6D28" w:rsidP="00811D5C">
            <w:pPr>
              <w:pStyle w:val="Normlny"/>
              <w:jc w:val="center"/>
            </w:pPr>
          </w:p>
          <w:p w:rsidR="009A6D28" w:rsidP="00811D5C">
            <w:pPr>
              <w:pStyle w:val="Normlny"/>
              <w:jc w:val="center"/>
            </w:pPr>
          </w:p>
          <w:p w:rsidR="009A6D28" w:rsidP="00811D5C">
            <w:pPr>
              <w:pStyle w:val="Normlny"/>
              <w:jc w:val="center"/>
            </w:pPr>
          </w:p>
          <w:p w:rsidR="003755CD" w:rsidP="00811D5C">
            <w:pPr>
              <w:pStyle w:val="Normlny"/>
              <w:jc w:val="center"/>
            </w:pPr>
          </w:p>
          <w:p w:rsidR="005C2BD0" w:rsidRPr="00095B13" w:rsidP="00811D5C">
            <w:pPr>
              <w:pStyle w:val="Normlny"/>
              <w:jc w:val="center"/>
            </w:pPr>
          </w:p>
          <w:p w:rsidR="00607E26" w:rsidP="00811D5C">
            <w:pPr>
              <w:pStyle w:val="Normlny"/>
              <w:jc w:val="center"/>
            </w:pPr>
          </w:p>
          <w:p w:rsidR="0048516E" w:rsidRPr="00095B13" w:rsidP="00811D5C">
            <w:pPr>
              <w:pStyle w:val="Normlny"/>
              <w:jc w:val="center"/>
            </w:pPr>
          </w:p>
          <w:p w:rsidR="00607E26" w:rsidRPr="00095B13" w:rsidP="00811D5C">
            <w:pPr>
              <w:pStyle w:val="Normlny"/>
              <w:jc w:val="center"/>
            </w:pPr>
            <w:r w:rsidRPr="00095B13">
              <w:t xml:space="preserve">§ 6 </w:t>
            </w:r>
          </w:p>
          <w:p w:rsidR="00607E26" w:rsidRPr="00095B13" w:rsidP="00811D5C">
            <w:pPr>
              <w:pStyle w:val="Normlny"/>
              <w:jc w:val="center"/>
            </w:pPr>
            <w:r w:rsidRPr="00095B13">
              <w:t>ods. 2, 6</w:t>
            </w: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r w:rsidRPr="00095B13">
              <w:t xml:space="preserve">§ 8 </w:t>
            </w:r>
          </w:p>
          <w:p w:rsidR="00607E26" w:rsidRPr="00095B13" w:rsidP="00811D5C">
            <w:pPr>
              <w:pStyle w:val="Normlny"/>
              <w:jc w:val="center"/>
            </w:pPr>
            <w:r w:rsidRPr="00095B13">
              <w:t>ods.</w:t>
            </w:r>
          </w:p>
          <w:p w:rsidR="00607E26" w:rsidRPr="00095B13" w:rsidP="00811D5C">
            <w:pPr>
              <w:pStyle w:val="Normlny"/>
              <w:jc w:val="center"/>
            </w:pPr>
            <w:r w:rsidRPr="00095B13">
              <w:t xml:space="preserve"> 7 a 8</w:t>
            </w: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r w:rsidRPr="00095B13">
              <w:t xml:space="preserve">§ 11 </w:t>
            </w:r>
          </w:p>
          <w:p w:rsidR="00607E26" w:rsidRPr="00095B13" w:rsidP="00811D5C">
            <w:pPr>
              <w:pStyle w:val="Normlny"/>
              <w:jc w:val="center"/>
            </w:pPr>
            <w:r w:rsidRPr="00095B13">
              <w:t>ods. 2</w:t>
            </w: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345ECB">
            <w:pPr>
              <w:pStyle w:val="Normlny"/>
              <w:jc w:val="center"/>
            </w:pPr>
            <w:r w:rsidRPr="00095B13">
              <w:t>§ 14 ods. 1, 4, 9,10,11</w:t>
            </w: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r w:rsidRPr="00095B13">
              <w:t xml:space="preserve">§ 15 </w:t>
            </w:r>
          </w:p>
          <w:p w:rsidR="00607E26" w:rsidRPr="00095B13" w:rsidP="00811D5C">
            <w:pPr>
              <w:pStyle w:val="Normlny"/>
              <w:jc w:val="center"/>
            </w:pPr>
            <w:r w:rsidRPr="00095B13">
              <w:t>ods. 1</w:t>
            </w: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021F55" w:rsidRPr="00095B13" w:rsidP="00811D5C">
            <w:pPr>
              <w:pStyle w:val="Normlny"/>
              <w:jc w:val="center"/>
            </w:pPr>
          </w:p>
          <w:p w:rsidR="00021F55" w:rsidRPr="00095B13" w:rsidP="00811D5C">
            <w:pPr>
              <w:pStyle w:val="Normlny"/>
              <w:jc w:val="center"/>
            </w:pPr>
          </w:p>
          <w:p w:rsidR="00021F55" w:rsidRPr="00095B13" w:rsidP="00811D5C">
            <w:pPr>
              <w:pStyle w:val="Normlny"/>
              <w:jc w:val="center"/>
            </w:pPr>
          </w:p>
          <w:p w:rsidR="00021F55" w:rsidP="00811D5C">
            <w:pPr>
              <w:pStyle w:val="Normlny"/>
              <w:jc w:val="center"/>
            </w:pPr>
          </w:p>
          <w:p w:rsidR="009A6D28" w:rsidP="00811D5C">
            <w:pPr>
              <w:pStyle w:val="Normlny"/>
              <w:jc w:val="center"/>
            </w:pPr>
          </w:p>
          <w:p w:rsidR="009A6D28" w:rsidP="00811D5C">
            <w:pPr>
              <w:pStyle w:val="Normlny"/>
              <w:jc w:val="center"/>
            </w:pPr>
          </w:p>
          <w:p w:rsidR="009A6D28" w:rsidRPr="00095B13" w:rsidP="00811D5C">
            <w:pPr>
              <w:pStyle w:val="Normlny"/>
              <w:jc w:val="center"/>
            </w:pPr>
          </w:p>
          <w:p w:rsidR="00021F55" w:rsidRPr="00095B13" w:rsidP="00811D5C">
            <w:pPr>
              <w:pStyle w:val="Normlny"/>
              <w:jc w:val="center"/>
            </w:pPr>
          </w:p>
          <w:p w:rsidR="00607E26" w:rsidRPr="00095B13" w:rsidP="00811D5C">
            <w:pPr>
              <w:pStyle w:val="Normlny"/>
              <w:jc w:val="center"/>
            </w:pPr>
          </w:p>
          <w:p w:rsidR="00607E26" w:rsidRPr="00095B13" w:rsidP="00811D5C">
            <w:pPr>
              <w:pStyle w:val="Normlny"/>
              <w:jc w:val="center"/>
            </w:pPr>
            <w:r w:rsidRPr="00095B13">
              <w:t>§ 18</w:t>
            </w:r>
          </w:p>
          <w:p w:rsidR="00607E26" w:rsidRPr="00095B13" w:rsidP="00811D5C">
            <w:pPr>
              <w:pStyle w:val="Normlny"/>
              <w:jc w:val="center"/>
            </w:pPr>
            <w:r w:rsidRPr="00095B13">
              <w:t xml:space="preserve"> ods. 5, písm. b) </w:t>
            </w:r>
          </w:p>
          <w:p w:rsidR="005F29E4" w:rsidP="005F29E4">
            <w:pPr>
              <w:pStyle w:val="Normlny"/>
              <w:jc w:val="center"/>
              <w:rPr>
                <w:b/>
                <w:bCs/>
              </w:rPr>
            </w:pPr>
          </w:p>
          <w:p w:rsidR="009A6D28" w:rsidRPr="00095B13" w:rsidP="005F29E4">
            <w:pPr>
              <w:pStyle w:val="Normlny"/>
              <w:jc w:val="center"/>
            </w:pPr>
          </w:p>
          <w:p w:rsidR="00607E26" w:rsidRPr="00095B13" w:rsidP="00811D5C">
            <w:pPr>
              <w:pStyle w:val="Normlny"/>
              <w:jc w:val="center"/>
            </w:pPr>
          </w:p>
          <w:p w:rsidR="00607E26" w:rsidRPr="00095B13" w:rsidP="00811D5C">
            <w:pPr>
              <w:pStyle w:val="Normlny"/>
              <w:jc w:val="center"/>
            </w:pPr>
          </w:p>
          <w:p w:rsidR="00607E26" w:rsidRPr="00095B13" w:rsidP="00811D5C">
            <w:pPr>
              <w:pStyle w:val="Normlny"/>
              <w:jc w:val="center"/>
            </w:pPr>
          </w:p>
          <w:p w:rsidR="00607E26" w:rsidP="00EF104C">
            <w:pPr>
              <w:pStyle w:val="Normlny"/>
            </w:pPr>
          </w:p>
          <w:p w:rsidR="009A6D28" w:rsidP="00EF104C">
            <w:pPr>
              <w:pStyle w:val="Normlny"/>
            </w:pPr>
          </w:p>
          <w:p w:rsidR="009A6D28" w:rsidP="00EF104C">
            <w:pPr>
              <w:pStyle w:val="Normlny"/>
            </w:pPr>
          </w:p>
          <w:p w:rsidR="009A6D28" w:rsidP="00EF104C">
            <w:pPr>
              <w:pStyle w:val="Normlny"/>
            </w:pPr>
          </w:p>
          <w:p w:rsidR="00607E26" w:rsidRPr="00095B13" w:rsidP="00EF104C">
            <w:pPr>
              <w:pStyle w:val="Normlny"/>
            </w:pPr>
            <w:r w:rsidRPr="00095B13">
              <w:t xml:space="preserve">§ 30aa ods. 1, 2 </w:t>
            </w: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EF104C">
            <w:pPr>
              <w:pStyle w:val="Normlny"/>
            </w:pPr>
          </w:p>
          <w:p w:rsidR="00607E26" w:rsidRPr="00095B13" w:rsidP="00D772BE">
            <w:pPr>
              <w:pStyle w:val="Normlny"/>
              <w:jc w:val="center"/>
            </w:pPr>
            <w:r w:rsidRPr="00095B13">
              <w:t>§ 33</w:t>
            </w:r>
          </w:p>
          <w:p w:rsidR="00607E26" w:rsidRPr="00095B13" w:rsidP="00D772BE">
            <w:pPr>
              <w:pStyle w:val="Normlny"/>
              <w:jc w:val="center"/>
            </w:pPr>
            <w:r w:rsidRPr="00095B13">
              <w:t>ods. 1</w:t>
            </w:r>
          </w:p>
        </w:tc>
        <w:tc>
          <w:tcPr>
            <w:tcW w:w="3827" w:type="dxa"/>
            <w:tcBorders>
              <w:top w:val="single" w:sz="4" w:space="0" w:color="auto"/>
              <w:left w:val="single" w:sz="4" w:space="0" w:color="auto"/>
              <w:bottom w:val="single" w:sz="4" w:space="0" w:color="auto"/>
              <w:right w:val="single" w:sz="4" w:space="0" w:color="auto"/>
            </w:tcBorders>
          </w:tcPr>
          <w:p w:rsidR="00607E26" w:rsidRPr="00095B13" w:rsidP="00811D5C">
            <w:pPr>
              <w:rPr>
                <w:sz w:val="20"/>
                <w:szCs w:val="20"/>
                <w:shd w:val="clear" w:color="auto" w:fill="FFFFFF"/>
              </w:rPr>
            </w:pPr>
            <w:r w:rsidRPr="00095B13">
              <w:rPr>
                <w:sz w:val="20"/>
                <w:szCs w:val="20"/>
                <w:shd w:val="clear" w:color="auto" w:fill="FFFFFF"/>
              </w:rPr>
              <w:t>(2) Rozpočet verejnej správy sa zostavuje a realizuje v súlade s národným strednodobým fiškálno-štrukturálnym plánom.</w:t>
            </w:r>
            <w:hyperlink r:id="rId5" w:anchor="poznamky.poznamka-5a" w:tooltip="Odkaz na predpis alebo ustanovenie" w:history="1">
              <w:r w:rsidRPr="00095B13">
                <w:rPr>
                  <w:rStyle w:val="Hyperlink"/>
                  <w:color w:val="auto"/>
                  <w:sz w:val="20"/>
                  <w:szCs w:val="20"/>
                  <w:u w:val="none"/>
                  <w:shd w:val="clear" w:color="auto" w:fill="FFFFFF"/>
                  <w:vertAlign w:val="superscript"/>
                </w:rPr>
                <w:t>5a</w:t>
              </w:r>
              <w:r w:rsidRPr="00095B13">
                <w:rPr>
                  <w:rStyle w:val="Hyperlink"/>
                  <w:color w:val="auto"/>
                  <w:sz w:val="20"/>
                  <w:szCs w:val="20"/>
                  <w:u w:val="none"/>
                  <w:shd w:val="clear" w:color="auto" w:fill="FFFFFF"/>
                </w:rPr>
                <w:t>)</w:t>
              </w:r>
            </w:hyperlink>
            <w:r w:rsidRPr="00095B13">
              <w:rPr>
                <w:sz w:val="20"/>
                <w:szCs w:val="20"/>
                <w:shd w:val="clear" w:color="auto" w:fill="FFFFFF"/>
              </w:rPr>
              <w:t> V rozpočte verejnej správy sa prihliada na výsledky hodnotenia efektívnosti a účinnosti verejných výdavkov vo vybraných oblastiach (ďalej len „revízia výdavkov“) schválené vládou. Súčasťou rozpočtu verejnej správy sú limity verejných výdavkov podľa </w:t>
            </w:r>
            <w:hyperlink r:id="rId5" w:anchor="paragraf-30aa" w:tooltip="Odkaz na predpis alebo ustanovenie" w:history="1">
              <w:r w:rsidRPr="00095B13">
                <w:rPr>
                  <w:rStyle w:val="Hyperlink"/>
                  <w:color w:val="auto"/>
                  <w:sz w:val="20"/>
                  <w:szCs w:val="20"/>
                  <w:u w:val="none"/>
                  <w:shd w:val="clear" w:color="auto" w:fill="FFFFFF"/>
                </w:rPr>
                <w:t>§ 30aa</w:t>
              </w:r>
            </w:hyperlink>
            <w:r w:rsidRPr="00095B13">
              <w:rPr>
                <w:sz w:val="20"/>
                <w:szCs w:val="20"/>
                <w:shd w:val="clear" w:color="auto" w:fill="FFFFFF"/>
              </w:rPr>
              <w:t>.</w:t>
            </w:r>
          </w:p>
          <w:p w:rsidR="00607E26" w:rsidRPr="00095B13" w:rsidP="00811D5C">
            <w:pPr>
              <w:rPr>
                <w:sz w:val="20"/>
                <w:szCs w:val="20"/>
                <w:shd w:val="clear" w:color="auto" w:fill="FFFFFF"/>
              </w:rPr>
            </w:pPr>
          </w:p>
          <w:p w:rsidR="00607E26" w:rsidRPr="00095B13" w:rsidP="00811D5C">
            <w:pPr>
              <w:rPr>
                <w:sz w:val="20"/>
                <w:szCs w:val="20"/>
                <w:shd w:val="clear" w:color="auto" w:fill="FFFFFF"/>
              </w:rPr>
            </w:pPr>
            <w:r w:rsidRPr="00095B13">
              <w:rPr>
                <w:sz w:val="20"/>
                <w:szCs w:val="20"/>
                <w:shd w:val="clear" w:color="auto" w:fill="FFFFFF"/>
              </w:rPr>
              <w:t>(3) Ministerstvo financií predkladá návrh rozpočtu verejnej správy na schválenie</w:t>
            </w:r>
            <w:r w:rsidRPr="00095B13">
              <w:rPr>
                <w:sz w:val="20"/>
                <w:szCs w:val="20"/>
                <w:shd w:val="clear" w:color="auto" w:fill="FFFFFF"/>
              </w:rPr>
              <w:t xml:space="preserve"> vláde. Vláda predkladá Národnej rade Slovenskej republiky (ďalej len „národná rada“) rozpočet verejnej správy a vládny návrh zákona o štátnom rozpočte na príslušný rozpočtový rok. Súčasne s návrhom zákona o štátnom rozpočte na príslušný rozpočtový rok schvaľuje národná rada limity verejných výdavkov subjektov verejnej správy a ďalších súčastí rozpočtu verejnej správy rozpočtovaných v rozpočte verejnej správy. Na základe splnomocnenia národnej rady môže vláda </w:t>
            </w:r>
            <w:r w:rsidRPr="00095B13">
              <w:rPr>
                <w:sz w:val="20"/>
                <w:szCs w:val="20"/>
              </w:rPr>
              <w:t>alebo na základe jej splnomocnenia minister fina</w:t>
            </w:r>
            <w:r w:rsidRPr="00095B13">
              <w:rPr>
                <w:sz w:val="20"/>
                <w:szCs w:val="20"/>
              </w:rPr>
              <w:t>ncií</w:t>
            </w:r>
            <w:r w:rsidRPr="00095B13">
              <w:rPr>
                <w:sz w:val="20"/>
                <w:szCs w:val="20"/>
                <w:shd w:val="clear" w:color="auto" w:fill="FFFFFF"/>
              </w:rPr>
              <w:t xml:space="preserve"> </w:t>
            </w:r>
            <w:r w:rsidR="005C2BD0">
              <w:rPr>
                <w:b/>
                <w:bCs/>
                <w:sz w:val="20"/>
                <w:szCs w:val="20"/>
                <w:shd w:val="clear" w:color="auto" w:fill="FFFFFF"/>
              </w:rPr>
              <w:t xml:space="preserve">Slovenskej republiky (ďalej len „minister financií“) </w:t>
            </w:r>
            <w:r w:rsidRPr="00095B13">
              <w:rPr>
                <w:sz w:val="20"/>
                <w:szCs w:val="20"/>
                <w:shd w:val="clear" w:color="auto" w:fill="FFFFFF"/>
              </w:rPr>
              <w:t>pri dodržaní celkového limitu verejných výdavkov upraviť limity verejných výdavkov subjektov verejnej správy a ďalších súčastí rozpočtu verejnej správy rozpočtovaných v rozpočte verejnej správy.</w:t>
            </w:r>
            <w:r w:rsidRPr="00095B13" w:rsidR="003755CD">
              <w:rPr>
                <w:sz w:val="20"/>
                <w:szCs w:val="20"/>
                <w:shd w:val="clear" w:color="auto" w:fill="FFFFFF"/>
              </w:rPr>
              <w:t xml:space="preserve"> </w:t>
            </w:r>
            <w:r w:rsidRPr="00095B13" w:rsidR="003755CD">
              <w:rPr>
                <w:b/>
                <w:bCs/>
                <w:sz w:val="20"/>
                <w:szCs w:val="20"/>
              </w:rPr>
              <w:t xml:space="preserve">Schválenie vládou alebo ministrom financií sa nevyžaduje, ak ide o úpravu limitov verejných výdavkov subjektov verejnej správy a ďalších súčastí rozpočtu verejnej správy rozpočtovaných v rozpočte verejnej správy vykonávanú </w:t>
            </w:r>
            <w:r w:rsidR="00AD54F5">
              <w:rPr>
                <w:b/>
                <w:bCs/>
                <w:sz w:val="20"/>
                <w:szCs w:val="20"/>
              </w:rPr>
              <w:t>p</w:t>
            </w:r>
            <w:r w:rsidRPr="00095B13" w:rsidR="003755CD">
              <w:rPr>
                <w:b/>
                <w:bCs/>
                <w:sz w:val="20"/>
                <w:szCs w:val="20"/>
              </w:rPr>
              <w:t>rostredníctvom</w:t>
            </w:r>
            <w:r w:rsidR="005C2BD0">
              <w:rPr>
                <w:b/>
                <w:bCs/>
                <w:sz w:val="20"/>
                <w:szCs w:val="20"/>
              </w:rPr>
              <w:t xml:space="preserve"> </w:t>
            </w:r>
            <w:r w:rsidRPr="00095B13" w:rsidR="003755CD">
              <w:rPr>
                <w:b/>
                <w:bCs/>
                <w:sz w:val="20"/>
                <w:szCs w:val="20"/>
              </w:rPr>
              <w:t>informačného systému</w:t>
            </w:r>
            <w:r w:rsidRPr="00095B13" w:rsidR="003755CD">
              <w:rPr>
                <w:b/>
                <w:bCs/>
                <w:sz w:val="20"/>
                <w:szCs w:val="20"/>
              </w:rPr>
              <w:t xml:space="preserve"> ministerstva financií  </w:t>
            </w:r>
            <w:r w:rsidR="00A63CAF">
              <w:rPr>
                <w:b/>
                <w:bCs/>
                <w:sz w:val="20"/>
                <w:szCs w:val="20"/>
              </w:rPr>
              <w:t>podľa</w:t>
            </w:r>
            <w:r w:rsidRPr="00095B13" w:rsidR="003755CD">
              <w:rPr>
                <w:b/>
                <w:bCs/>
                <w:sz w:val="20"/>
                <w:szCs w:val="20"/>
              </w:rPr>
              <w:t xml:space="preserve"> § 14 ods. 2 a ide o vzájomnú úpravu limitov verejných výdavkov, ktorá má neutrálny vplyv na celkový limit verejných výdavkov.</w:t>
            </w:r>
          </w:p>
          <w:p w:rsidR="00607E26" w:rsidP="00811D5C">
            <w:pPr>
              <w:rPr>
                <w:sz w:val="20"/>
                <w:szCs w:val="20"/>
              </w:rPr>
            </w:pPr>
          </w:p>
          <w:p w:rsidR="0048516E" w:rsidRPr="00095B13" w:rsidP="00811D5C">
            <w:pPr>
              <w:rPr>
                <w:sz w:val="20"/>
                <w:szCs w:val="20"/>
              </w:rPr>
            </w:pPr>
          </w:p>
          <w:p w:rsidR="00607E26" w:rsidRPr="00095B13" w:rsidP="00244F43">
            <w:pPr>
              <w:rPr>
                <w:sz w:val="20"/>
                <w:szCs w:val="20"/>
              </w:rPr>
            </w:pPr>
            <w:r w:rsidRPr="00095B13">
              <w:rPr>
                <w:sz w:val="20"/>
                <w:szCs w:val="20"/>
              </w:rPr>
              <w:t>(5) Rozpočet verejnej správy v jednotnej metodike platnej pre Európsku úniu v jednotlivých rozpočtových rokoch tvoria</w:t>
              <w:br/>
              <w:t xml:space="preserve">a) časovo rozlíšené príjmy a časovo rozlíšené výdavky verejnej správy </w:t>
            </w:r>
            <w:r w:rsidRPr="00095B13">
              <w:rPr>
                <w:sz w:val="20"/>
                <w:szCs w:val="20"/>
                <w:shd w:val="clear" w:color="auto" w:fill="FFFFFF"/>
              </w:rPr>
              <w:t>vrátane limitu verejných výdavkov</w:t>
            </w:r>
            <w:r w:rsidRPr="00095B13">
              <w:rPr>
                <w:sz w:val="20"/>
                <w:szCs w:val="20"/>
              </w:rPr>
              <w:t xml:space="preserve">, </w:t>
              <w:br/>
              <w:t xml:space="preserve">b) rozpočtové vzťahy v rámci verejnej správy a rozpočtové vzťahy k ostatným subjektom, </w:t>
              <w:br/>
              <w:t xml:space="preserve">c) schodok rozpočtu verejnej správy alebo </w:t>
            </w:r>
            <w:r w:rsidRPr="00095B13">
              <w:rPr>
                <w:sz w:val="20"/>
                <w:szCs w:val="20"/>
              </w:rPr>
              <w:t>prebytok rozpočtu verejnej správy.</w:t>
            </w:r>
          </w:p>
          <w:p w:rsidR="00607E26" w:rsidRPr="00095B13" w:rsidP="00244F43">
            <w:pPr>
              <w:rPr>
                <w:sz w:val="20"/>
                <w:szCs w:val="20"/>
              </w:rPr>
            </w:pPr>
          </w:p>
          <w:p w:rsidR="00607E26" w:rsidRPr="00095B13" w:rsidP="00244F43">
            <w:pPr>
              <w:rPr>
                <w:sz w:val="20"/>
                <w:szCs w:val="20"/>
              </w:rPr>
            </w:pPr>
            <w:r w:rsidRPr="00095B13">
              <w:rPr>
                <w:sz w:val="20"/>
                <w:szCs w:val="20"/>
              </w:rPr>
              <w:t xml:space="preserve">(2) Štátny rozpočet na príslušný rozpočtový rok </w:t>
            </w:r>
            <w:r w:rsidRPr="00095B13">
              <w:rPr>
                <w:sz w:val="20"/>
                <w:szCs w:val="20"/>
                <w:shd w:val="clear" w:color="auto" w:fill="FFFFFF"/>
              </w:rPr>
              <w:t>schvaľuje národná rada zákonom o štátnom rozpočte. Zákonom o štátnom rozpočte na príslušný rozpočtový rok sa schvaľuje limit výdavkov štátneho rozpočtu, maximálna výška rozpočtovaného schodku alebo minimálna výška rozpočtovaného prebytku štátneho rozpočtu, ak nie sú príjmy š</w:t>
            </w:r>
            <w:r w:rsidRPr="00095B13">
              <w:rPr>
                <w:sz w:val="20"/>
                <w:szCs w:val="20"/>
                <w:shd w:val="clear" w:color="auto" w:fill="FFFFFF"/>
              </w:rPr>
              <w:t>tátneho rozpočtu a výdavky štátneho rozpočtu vyrovnané. V zákone o štátnom rozpočte na príslušný rozpočtový rok sa rozpočtuje aj výška príjmov štátneho rozpočtu, pričom zákon o štátnom rozpočte môže ustanoviť, že niektoré príjmy kapitol sú záväzným ukazovateľom kapitoly. V zákone o štátnom rozpočte na prí</w:t>
            </w:r>
            <w:r w:rsidRPr="00095B13">
              <w:rPr>
                <w:sz w:val="20"/>
                <w:szCs w:val="20"/>
                <w:shd w:val="clear" w:color="auto" w:fill="FFFFFF"/>
              </w:rPr>
              <w:t>slušný rozpočtový rok sa rozpočtujú výdavky kapitoly na úhradu nákladov preneseného výkonu štátnej správy obciam a výdavky kapitoly na úhradu nákladov preneseného výkonu štátnej správy vyšším územným celkom</w:t>
            </w:r>
            <w:r w:rsidRPr="00095B13">
              <w:rPr>
                <w:sz w:val="20"/>
                <w:szCs w:val="20"/>
                <w:shd w:val="clear" w:color="auto" w:fill="FFFFFF"/>
              </w:rPr>
              <w:t xml:space="preserve"> ako záväzné ukazovatele štátneho rozpočtu. Podrobné členenie príjmov štátneho rozpočtu a výdavkov štátneho rozpočtu určí zákon o štátnom rozpočte na príslušný rozpočtový rok. Zákonom o štátnom rozpočte na príslušný rozpočtový rok možno splnomocniť vládu na prevzatie úveru v príslušnom rozpočtovom </w:t>
            </w:r>
            <w:r w:rsidRPr="00095B13">
              <w:rPr>
                <w:sz w:val="20"/>
                <w:szCs w:val="20"/>
              </w:rPr>
              <w:t>roku.</w:t>
            </w:r>
          </w:p>
          <w:p w:rsidR="00607E26" w:rsidRPr="00095B13" w:rsidP="00244F43">
            <w:pPr>
              <w:rPr>
                <w:sz w:val="20"/>
                <w:szCs w:val="20"/>
              </w:rPr>
            </w:pPr>
          </w:p>
          <w:p w:rsidR="00607E26" w:rsidRPr="00095B13" w:rsidP="00244F43">
            <w:pPr>
              <w:rPr>
                <w:sz w:val="20"/>
                <w:szCs w:val="20"/>
              </w:rPr>
            </w:pPr>
            <w:r w:rsidRPr="00095B13">
              <w:rPr>
                <w:sz w:val="20"/>
                <w:szCs w:val="20"/>
              </w:rPr>
              <w:t>(6) Ministerstvo financií zohľadňuje limit verejných výdavkov v štátnom rozpočte, oznamuje limity verejných výdavkov správcom kapitol najneskôr do 30 dní od schválenia limitov verejných výdavkov národnou ra</w:t>
            </w:r>
            <w:r w:rsidRPr="00095B13">
              <w:rPr>
                <w:sz w:val="20"/>
                <w:szCs w:val="20"/>
              </w:rPr>
              <w:t>dou podľa </w:t>
            </w:r>
            <w:hyperlink r:id="rId7" w:anchor="paragraf-4.odsek-3" w:tooltip="Odkaz na predpis alebo ustanovenie" w:history="1">
              <w:r w:rsidRPr="00095B13">
                <w:rPr>
                  <w:rStyle w:val="Hyperlink"/>
                  <w:color w:val="auto"/>
                  <w:sz w:val="20"/>
                  <w:szCs w:val="20"/>
                  <w:u w:val="none"/>
                </w:rPr>
                <w:t>§ 4 ods. 3</w:t>
              </w:r>
            </w:hyperlink>
            <w:r w:rsidRPr="00095B13">
              <w:rPr>
                <w:sz w:val="20"/>
                <w:szCs w:val="20"/>
              </w:rPr>
              <w:t> tretej vety a zabezpečuje dodržiavanie limitu verejných výdavkov.</w:t>
            </w:r>
          </w:p>
          <w:p w:rsidR="00607E26" w:rsidRPr="00095B13" w:rsidP="00244F43">
            <w:pPr>
              <w:rPr>
                <w:sz w:val="20"/>
                <w:szCs w:val="20"/>
              </w:rPr>
            </w:pPr>
          </w:p>
          <w:p w:rsidR="00607E26" w:rsidRPr="00095B13" w:rsidP="00244F43">
            <w:pPr>
              <w:rPr>
                <w:sz w:val="20"/>
                <w:szCs w:val="20"/>
              </w:rPr>
            </w:pPr>
            <w:r w:rsidRPr="00095B13">
              <w:rPr>
                <w:sz w:val="20"/>
                <w:szCs w:val="20"/>
              </w:rPr>
              <w:t xml:space="preserve">(7) Schodok </w:t>
            </w:r>
            <w:r w:rsidRPr="00095B13">
              <w:rPr>
                <w:sz w:val="20"/>
                <w:szCs w:val="20"/>
                <w:shd w:val="clear" w:color="auto" w:fill="FFFFFF"/>
              </w:rPr>
              <w:t>štátneho rozpočtu schválený zákonom o štátnom rozpočte na príslušný rozpočtový rok možno v príslušnom rozpočtovom roku prekročiť o kladný rozdiel medzi sumou prostriedkov viazaných v predchádzajúcom rozpočtovom roku podľa odseku 6, použitých v príslušn</w:t>
            </w:r>
            <w:r w:rsidRPr="00095B13">
              <w:rPr>
                <w:sz w:val="20"/>
                <w:szCs w:val="20"/>
                <w:shd w:val="clear" w:color="auto" w:fill="FFFFFF"/>
              </w:rPr>
              <w:t xml:space="preserve">om rozpočtovom roku, a sumou prostriedkov viazaných v príslušnom rozpočtovom roku podľa odseku 6, určených na použitie v nasledujúcom rozpočtovom roku. Schodok štátneho rozpočtu schválený zákonom o štátnom rozpočte na príslušný rozpočtový rok možno prekročiť aj o záporný rozdiel medzi nenaplnenými príjmami z prostriedkov Európskej únie z predchádzajúceho rozpočtového roka, ktorých plnenie sa očakáva v bežnom rozpočtovom roku, a nenaplnenými príjmami z prostriedkov Európskej únie, ktorých plnenie sa očakáva </w:t>
            </w:r>
            <w:r w:rsidRPr="00095B13">
              <w:rPr>
                <w:sz w:val="20"/>
                <w:szCs w:val="20"/>
                <w:shd w:val="clear" w:color="auto" w:fill="FFFFFF"/>
              </w:rPr>
              <w:t xml:space="preserve">v nasledujúcom rozpočtovom </w:t>
            </w:r>
            <w:r w:rsidRPr="00095B13">
              <w:rPr>
                <w:sz w:val="20"/>
                <w:szCs w:val="20"/>
              </w:rPr>
              <w:t>roku.</w:t>
            </w:r>
          </w:p>
          <w:p w:rsidR="00607E26" w:rsidRPr="00095B13" w:rsidP="00244F43">
            <w:pPr>
              <w:rPr>
                <w:sz w:val="20"/>
                <w:szCs w:val="20"/>
              </w:rPr>
            </w:pPr>
            <w:r w:rsidRPr="00095B13">
              <w:rPr>
                <w:sz w:val="20"/>
                <w:szCs w:val="20"/>
              </w:rPr>
              <w:br/>
              <w:t xml:space="preserve">(8) Schodok štátneho rozpočtu schválený </w:t>
            </w:r>
            <w:r w:rsidRPr="00095B13">
              <w:rPr>
                <w:sz w:val="20"/>
                <w:szCs w:val="20"/>
                <w:shd w:val="clear" w:color="auto" w:fill="FFFFFF"/>
              </w:rPr>
              <w:t xml:space="preserve">zákonom o štátnom rozpočte na príslušný rozpočtový rok sa znižuje v príslušnom rozpočtovom roku o záporný rozdiel medzi sumou prostriedkov viazaných v predchádzajúcom rozpočtovom roku podľa odseku 6, použitých v príslušnom rozpočtovom roku, a sumou prostriedkov viazaných v príslušnom rozpočtovom roku podľa odseku 6, určených na použitie v nasledujúcom rozpočtovom roku. Schodok štátneho rozpočtu schválený zákonom o štátnom rozpočte na </w:t>
            </w:r>
            <w:r w:rsidRPr="00095B13">
              <w:rPr>
                <w:sz w:val="20"/>
                <w:szCs w:val="20"/>
                <w:shd w:val="clear" w:color="auto" w:fill="FFFFFF"/>
              </w:rPr>
              <w:t>príslušný rozpočtový rok sa znižuje aj o kladný rozdiel medzi nenaplnenými príjmami z prostriedkov Európskej únie z predchádzajúceho rozpočtového roka, ktorých plnenie sa očakáva v bežnom rozpočtovom roku, a nenaplnenými príjmami z prostriedkov Európskej únie, ktorých plnenie sa očakáva v nasledujúcom rozpočtovom</w:t>
            </w:r>
            <w:r w:rsidRPr="00095B13">
              <w:rPr>
                <w:sz w:val="20"/>
                <w:szCs w:val="20"/>
              </w:rPr>
              <w:t xml:space="preserve"> roku.</w:t>
            </w:r>
          </w:p>
          <w:p w:rsidR="00607E26" w:rsidRPr="00095B13" w:rsidP="00244F43">
            <w:pPr>
              <w:rPr>
                <w:sz w:val="20"/>
                <w:szCs w:val="20"/>
              </w:rPr>
            </w:pPr>
          </w:p>
          <w:p w:rsidR="00607E26" w:rsidRPr="00095B13" w:rsidP="00244F43">
            <w:pPr>
              <w:rPr>
                <w:sz w:val="20"/>
                <w:szCs w:val="20"/>
              </w:rPr>
            </w:pPr>
            <w:r w:rsidRPr="00095B13">
              <w:rPr>
                <w:sz w:val="20"/>
                <w:szCs w:val="20"/>
              </w:rPr>
              <w:t xml:space="preserve">(2) Rozpočtové hospodárenie Slovenskej republiky </w:t>
            </w:r>
            <w:r w:rsidRPr="00095B13">
              <w:rPr>
                <w:sz w:val="20"/>
                <w:szCs w:val="20"/>
                <w:shd w:val="clear" w:color="auto" w:fill="FFFFFF"/>
              </w:rPr>
              <w:t>a vzťahy medzi štátom a inými subjektmi sa počas rozpočtového provizória spravujú zákonom o štátnom rozpočte na predchádzajúci rozpočtový rok</w:t>
            </w:r>
            <w:r w:rsidRPr="00095B13">
              <w:rPr>
                <w:sz w:val="20"/>
                <w:szCs w:val="20"/>
                <w:shd w:val="clear" w:color="auto" w:fill="FFFFFF"/>
              </w:rPr>
              <w:t>. Výdavky štátneho rozpočtu v každom kalendárnom mesiaci počas rozpočtového provizória nesmú prekročiť jednu dvanástinu celkových výdavkov štátneho rozpočtu schválených zákonom o štátnom rozpočte na predchádzajúci rozpočtový rok a výdavkov nepoužitých a viazaných v predchádzajúcom rozpočtovom roku v súlade s </w:t>
            </w:r>
            <w:hyperlink r:id="rId5" w:anchor="paragraf-8.odsek-6" w:tooltip="Odkaz na predpis alebo ustanovenie" w:history="1">
              <w:r w:rsidRPr="00095B13">
                <w:rPr>
                  <w:rStyle w:val="Hyperlink"/>
                  <w:color w:val="auto"/>
                  <w:sz w:val="20"/>
                  <w:szCs w:val="20"/>
                  <w:u w:val="none"/>
                  <w:shd w:val="clear" w:color="auto" w:fill="FFFFFF"/>
                </w:rPr>
                <w:t>§ 8 ods. 6</w:t>
              </w:r>
            </w:hyperlink>
            <w:r w:rsidRPr="00095B13">
              <w:rPr>
                <w:sz w:val="20"/>
                <w:szCs w:val="20"/>
                <w:shd w:val="clear" w:color="auto" w:fill="FFFFFF"/>
              </w:rPr>
              <w:t> s výnimkami uvedenými v odseku 3, p</w:t>
            </w:r>
            <w:r w:rsidRPr="00095B13">
              <w:rPr>
                <w:sz w:val="20"/>
                <w:szCs w:val="20"/>
                <w:shd w:val="clear" w:color="auto" w:fill="FFFFFF"/>
              </w:rPr>
              <w:t>ričom minister financií určí záväzné ukazovatele štátneho rozpočtu.</w:t>
            </w:r>
          </w:p>
          <w:p w:rsidR="00607E26" w:rsidRPr="00095B13" w:rsidP="00244F43">
            <w:pPr>
              <w:rPr>
                <w:sz w:val="20"/>
                <w:szCs w:val="20"/>
              </w:rPr>
            </w:pPr>
          </w:p>
          <w:p w:rsidR="00607E26" w:rsidRPr="00095B13" w:rsidP="00286941">
            <w:pPr>
              <w:rPr>
                <w:sz w:val="20"/>
                <w:szCs w:val="20"/>
              </w:rPr>
            </w:pPr>
            <w:r w:rsidRPr="00095B13">
              <w:rPr>
                <w:sz w:val="20"/>
                <w:szCs w:val="20"/>
                <w:shd w:val="clear" w:color="auto" w:fill="FFFFFF"/>
              </w:rPr>
              <w:t>(1) Ministerstvo financií riadi práce a usmerňuje vypracovanie návrhu rozpočtu verejnej správy, osobitne návrhu štátneho rozpočtu, pričom vychádza z národného strednodobého fiškálno-štrukturálneho plánu. Súčasťou národného strednodobého fiškálno-štrukturálneho plánu je trajektória vývoja čistých výdavkov podľa osobitného predpisu.</w:t>
            </w:r>
            <w:hyperlink r:id="rId5" w:anchor="poznamky.poznamka-18a" w:tooltip="Odkaz na predpis alebo ustanovenie" w:history="1">
              <w:r w:rsidRPr="00095B13">
                <w:rPr>
                  <w:rStyle w:val="Hyperlink"/>
                  <w:color w:val="auto"/>
                  <w:sz w:val="20"/>
                  <w:szCs w:val="20"/>
                  <w:u w:val="none"/>
                  <w:shd w:val="clear" w:color="auto" w:fill="FFFFFF"/>
                  <w:vertAlign w:val="superscript"/>
                </w:rPr>
                <w:t>18a</w:t>
              </w:r>
              <w:r w:rsidRPr="00095B13">
                <w:rPr>
                  <w:rStyle w:val="Hyperlink"/>
                  <w:color w:val="auto"/>
                  <w:sz w:val="20"/>
                  <w:szCs w:val="20"/>
                  <w:u w:val="none"/>
                  <w:shd w:val="clear" w:color="auto" w:fill="FFFFFF"/>
                </w:rPr>
                <w:t>)</w:t>
              </w:r>
            </w:hyperlink>
            <w:r w:rsidRPr="00095B13">
              <w:rPr>
                <w:sz w:val="20"/>
                <w:szCs w:val="20"/>
                <w:shd w:val="clear" w:color="auto" w:fill="FFFFFF"/>
              </w:rPr>
              <w:t> Návrh národného strednodobého fiškálno-štrukturálneho plánu vypracováva ministerstvo financií a predkladá ho na schválenie vláde tak, aby bola dodržaná lehota podľa osobitného predpisu.</w:t>
            </w:r>
            <w:hyperlink r:id="rId5" w:anchor="poznamky.poznamka-18aaa" w:tooltip="Odkaz na predpis alebo ustanovenie" w:history="1">
              <w:r w:rsidRPr="00095B13">
                <w:rPr>
                  <w:rStyle w:val="Hyperlink"/>
                  <w:color w:val="auto"/>
                  <w:sz w:val="20"/>
                  <w:szCs w:val="20"/>
                  <w:u w:val="none"/>
                  <w:shd w:val="clear" w:color="auto" w:fill="FFFFFF"/>
                  <w:vertAlign w:val="superscript"/>
                </w:rPr>
                <w:t>18aaa</w:t>
              </w:r>
              <w:r w:rsidRPr="00095B13">
                <w:rPr>
                  <w:rStyle w:val="Hyperlink"/>
                  <w:color w:val="auto"/>
                  <w:sz w:val="20"/>
                  <w:szCs w:val="20"/>
                  <w:u w:val="none"/>
                  <w:shd w:val="clear" w:color="auto" w:fill="FFFFFF"/>
                </w:rPr>
                <w:t>)</w:t>
              </w:r>
            </w:hyperlink>
            <w:r w:rsidRPr="00095B13">
              <w:rPr>
                <w:sz w:val="20"/>
                <w:szCs w:val="20"/>
                <w:shd w:val="clear" w:color="auto" w:fill="FFFFFF"/>
              </w:rPr>
              <w:t> Vláda predkladá národný strednodobý fiškálno-štrukturálny plán národnej rade.</w:t>
            </w:r>
          </w:p>
          <w:p w:rsidR="00607E26" w:rsidRPr="00095B13" w:rsidP="00286941">
            <w:pPr>
              <w:rPr>
                <w:sz w:val="20"/>
                <w:szCs w:val="20"/>
              </w:rPr>
            </w:pPr>
          </w:p>
          <w:p w:rsidR="00607E26" w:rsidRPr="00095B13" w:rsidP="00286941">
            <w:pPr>
              <w:rPr>
                <w:sz w:val="20"/>
                <w:szCs w:val="20"/>
              </w:rPr>
            </w:pPr>
            <w:r w:rsidRPr="00095B13">
              <w:rPr>
                <w:sz w:val="20"/>
                <w:szCs w:val="20"/>
                <w:shd w:val="clear" w:color="auto" w:fill="FFFFFF"/>
              </w:rPr>
              <w:t>(4) Pri prerokovávaní návrh</w:t>
            </w:r>
            <w:r w:rsidRPr="00095B13">
              <w:rPr>
                <w:sz w:val="20"/>
                <w:szCs w:val="20"/>
                <w:shd w:val="clear" w:color="auto" w:fill="FFFFFF"/>
              </w:rPr>
              <w:t>u zákona o štátnom rozpočte na rokovaní vlády, ako aj pri prerokovávaní návrhov rozpočtov subjektov verejnej správy na rokovaní vlády nemožno schváliť návrhy, ktorých dôsledkom je prekročenie limitu verejných výdavkov. V priebehu rozpočtového roka možno predkladať na rokovanie vlády len návrhy, ktorých dôsledkom nie je prekročenie limitu verejných výdavkov na bežný rozpočtový rok.</w:t>
            </w:r>
          </w:p>
          <w:p w:rsidR="00607E26" w:rsidRPr="00095B13" w:rsidP="00286941">
            <w:pPr>
              <w:rPr>
                <w:sz w:val="20"/>
                <w:szCs w:val="20"/>
              </w:rPr>
            </w:pPr>
          </w:p>
          <w:p w:rsidR="00607E26" w:rsidRPr="00095B13" w:rsidP="00286941">
            <w:pPr>
              <w:rPr>
                <w:sz w:val="20"/>
                <w:szCs w:val="20"/>
                <w:shd w:val="clear" w:color="auto" w:fill="FFFFFF"/>
              </w:rPr>
            </w:pPr>
            <w:r w:rsidRPr="00095B13">
              <w:rPr>
                <w:sz w:val="20"/>
                <w:szCs w:val="20"/>
                <w:shd w:val="clear" w:color="auto" w:fill="FFFFFF"/>
              </w:rPr>
              <w:t>(9) Limit verejných výdavkov schválený národnou radou je záväzný pre subjekty verejnej správy, ktorých výdavky sú súčasťou rozp</w:t>
            </w:r>
            <w:r w:rsidRPr="00095B13">
              <w:rPr>
                <w:sz w:val="20"/>
                <w:szCs w:val="20"/>
                <w:shd w:val="clear" w:color="auto" w:fill="FFFFFF"/>
              </w:rPr>
              <w:t>očtu verejnej správy a na ktoré sa limit verejných výdavkov vzťahuje; nedodržanie tohto limitu sa považuje za porušenie povinnosti podľa tohto zákona. Ministerstvo financií najneskôr do 30 dní od schválenia limitov verejných výdavkov národnou radou podľa </w:t>
            </w:r>
            <w:hyperlink r:id="rId5" w:anchor="paragraf-4.odsek-3" w:tooltip="Odkaz na predpis alebo ustanovenie" w:history="1">
              <w:r w:rsidRPr="00095B13">
                <w:rPr>
                  <w:rStyle w:val="Hyperlink"/>
                  <w:color w:val="auto"/>
                  <w:sz w:val="20"/>
                  <w:szCs w:val="20"/>
                  <w:u w:val="none"/>
                  <w:shd w:val="clear" w:color="auto" w:fill="FFFFFF"/>
                </w:rPr>
                <w:t>§ 4 ods. 3</w:t>
              </w:r>
            </w:hyperlink>
            <w:r w:rsidRPr="00095B13">
              <w:rPr>
                <w:sz w:val="20"/>
                <w:szCs w:val="20"/>
                <w:shd w:val="clear" w:color="auto" w:fill="FFFFFF"/>
              </w:rPr>
              <w:t> tretej vety oznamuje tieto limity verejných výdavkov subjektom verejnej správy.</w:t>
            </w:r>
          </w:p>
          <w:p w:rsidR="00607E26" w:rsidRPr="00095B13" w:rsidP="00286941">
            <w:pPr>
              <w:rPr>
                <w:sz w:val="20"/>
                <w:szCs w:val="20"/>
                <w:shd w:val="clear" w:color="auto" w:fill="FFFFFF"/>
              </w:rPr>
            </w:pPr>
          </w:p>
          <w:p w:rsidR="00607E26" w:rsidRPr="00095B13" w:rsidP="00286941">
            <w:pPr>
              <w:rPr>
                <w:sz w:val="20"/>
                <w:szCs w:val="20"/>
              </w:rPr>
            </w:pPr>
            <w:r w:rsidRPr="00095B13">
              <w:rPr>
                <w:sz w:val="20"/>
                <w:szCs w:val="20"/>
                <w:shd w:val="clear" w:color="auto" w:fill="FFFFFF"/>
              </w:rPr>
              <w:t>(10) Mini</w:t>
            </w:r>
            <w:r w:rsidRPr="00095B13">
              <w:rPr>
                <w:sz w:val="20"/>
                <w:szCs w:val="20"/>
                <w:shd w:val="clear" w:color="auto" w:fill="FFFFFF"/>
              </w:rPr>
              <w:t>sterstvo zdravotníctva Slovenskej republiky zabezpečuje dodržiavanie limitu verejných výdavkov verejného zdravotného poistenia a súhrnného rozpočtu za zdravotnícke zariadenia zaradené v ústrednej správe. Ministerstvo školstva, výskumu, vývoja a mládeže Slovenskej republiky zabezpečuje dodržiavanie limitu verejných výdavkov verejných vysokých škôl. Správca kapitoly zabezpečuje dodržiavanie limitu verejných výdavkov subjektami verejnej správy vo svojej zakladateľskej pôsobnosti a zriaďovateľskej pôsobnosti, k</w:t>
            </w:r>
            <w:r w:rsidRPr="00095B13">
              <w:rPr>
                <w:sz w:val="20"/>
                <w:szCs w:val="20"/>
                <w:shd w:val="clear" w:color="auto" w:fill="FFFFFF"/>
              </w:rPr>
              <w:t>torých príjmy a výdavky nie sú súčasťou rozpočtu kapitoly tohto správcu.</w:t>
            </w:r>
          </w:p>
          <w:p w:rsidR="00607E26" w:rsidRPr="00095B13" w:rsidP="00286941">
            <w:pPr>
              <w:rPr>
                <w:sz w:val="20"/>
                <w:szCs w:val="20"/>
              </w:rPr>
            </w:pPr>
          </w:p>
          <w:p w:rsidR="00607E26" w:rsidRPr="00095B13" w:rsidP="00286941">
            <w:pPr>
              <w:rPr>
                <w:sz w:val="20"/>
                <w:szCs w:val="20"/>
              </w:rPr>
            </w:pPr>
            <w:r w:rsidRPr="00095B13">
              <w:rPr>
                <w:sz w:val="20"/>
                <w:szCs w:val="20"/>
                <w:shd w:val="clear" w:color="auto" w:fill="FFFFFF"/>
              </w:rPr>
              <w:t>(11) Ministerstvo financií monitoruje plnenie limitu verejných výdavkov najmenej po každom kalendárnom štvrťroku a zverejňuje plnenie limitu verejných výdavkov najmenej dvakrát ročne a ak zistí skutočnosti nasvedčujúce prekročeniu limitu verejných výdavkov, vyzve správcu kapitoly alebo iný subjekt verejnej správy podľa </w:t>
            </w:r>
            <w:hyperlink r:id="rId5" w:anchor="paragraf-4.odsek-3" w:tooltip="Odkaz na predpis alebo ustanovenie" w:history="1">
              <w:r w:rsidRPr="00095B13">
                <w:rPr>
                  <w:rStyle w:val="Hyperlink"/>
                  <w:color w:val="auto"/>
                  <w:sz w:val="20"/>
                  <w:szCs w:val="20"/>
                  <w:u w:val="none"/>
                  <w:shd w:val="clear" w:color="auto" w:fill="FFFFFF"/>
                </w:rPr>
                <w:t>§ 4 ods. 3</w:t>
              </w:r>
            </w:hyperlink>
            <w:r w:rsidRPr="00095B13">
              <w:rPr>
                <w:sz w:val="20"/>
                <w:szCs w:val="20"/>
                <w:shd w:val="clear" w:color="auto" w:fill="FFFFFF"/>
              </w:rPr>
              <w:t> tretej vety na odôvodnenie týchto skutočností a prijatie opatrení na dodržanie limitu verejných výdavkov v termíne určenom ministerstvom financií.</w:t>
            </w:r>
          </w:p>
          <w:p w:rsidR="00607E26" w:rsidRPr="00095B13" w:rsidP="00244F43">
            <w:pPr>
              <w:rPr>
                <w:sz w:val="20"/>
                <w:szCs w:val="20"/>
              </w:rPr>
            </w:pPr>
          </w:p>
          <w:p w:rsidR="00607E26" w:rsidRPr="00095B13" w:rsidP="00244F43">
            <w:pPr>
              <w:rPr>
                <w:sz w:val="20"/>
                <w:szCs w:val="20"/>
              </w:rPr>
            </w:pPr>
            <w:r w:rsidRPr="00095B13">
              <w:rPr>
                <w:sz w:val="20"/>
                <w:szCs w:val="20"/>
              </w:rPr>
              <w:t>(1) Vláda alebo na základe jej splnomocnenia minister financií môže v priebehu roka upraviť záväzné ukazovatele štátneho rozpočtu ustanovené zákonom o štátnom rozpočte na príslušný rozpočtový rok alebo určené ministerstvom financií podľa </w:t>
            </w:r>
            <w:hyperlink r:id="rId7" w:anchor="paragraf-6.odsek-3" w:tooltip="Odkaz na predpis alebo ustanovenie" w:history="1">
              <w:r w:rsidRPr="00095B13" w:rsidR="00021F55">
                <w:rPr>
                  <w:rStyle w:val="Hyperlink"/>
                  <w:color w:val="auto"/>
                  <w:sz w:val="20"/>
                  <w:szCs w:val="20"/>
                  <w:u w:val="none"/>
                </w:rPr>
                <w:t>§</w:t>
              </w:r>
            </w:hyperlink>
            <w:r w:rsidRPr="00095B13" w:rsidR="00021F55">
              <w:rPr>
                <w:sz w:val="20"/>
                <w:szCs w:val="20"/>
              </w:rPr>
              <w:t xml:space="preserve"> 6 ods. 3;</w:t>
            </w:r>
            <w:r w:rsidRPr="00095B13">
              <w:rPr>
                <w:sz w:val="20"/>
                <w:szCs w:val="20"/>
              </w:rPr>
              <w:t> </w:t>
            </w:r>
            <w:r w:rsidRPr="00095B13" w:rsidR="00021F55">
              <w:rPr>
                <w:b/>
                <w:sz w:val="20"/>
                <w:szCs w:val="20"/>
              </w:rPr>
              <w:t>to sa nevzťahuje na prostriedky Európskej únie a prostriedky štátneho rozpočtu určené na financovanie spoločných programov Slovenskej republiky a Európskej únie, pri ktorých sa vzájomná úprava záväzných ukazovateľov medzi kapitolami v rovnakej výške vykonáva v informačných systémoch ministerstva financií</w:t>
            </w:r>
            <w:r w:rsidRPr="00095B13" w:rsidR="00021F55">
              <w:rPr>
                <w:bCs/>
              </w:rPr>
              <w:t xml:space="preserve">. </w:t>
            </w:r>
            <w:r w:rsidRPr="00095B13">
              <w:rPr>
                <w:sz w:val="20"/>
                <w:szCs w:val="20"/>
              </w:rPr>
              <w:t>Týmito úpravami sa nesmú zvýšiť celkové výdavky štátneho rozpočtu na príslušný rozpočtový rok a schodok ustan</w:t>
            </w:r>
            <w:r w:rsidRPr="00095B13">
              <w:rPr>
                <w:sz w:val="20"/>
                <w:szCs w:val="20"/>
              </w:rPr>
              <w:t>ovený zákonom o štátnom rozpočte na príslušný rozpočtový rok; to sa nevzťahuje na prostriedky mechanizmu na podporu obnovy a odolnosti, na prostriedky Európskej únie a prostriedky štátneho rozpočtu určené na financovanie spoločných programov Slovenskej republiky a Európskej únie vrátené do štátneho rozpočtu určené na ďalšie použitie. Ak v priebehu roka vznikne potreba úhrady, ktorá nie je v rozpočte kapitoly zabezpečená, možno úhradu realizovať na základe vykonaného rozpočtového opatrenia. V štátnom rozpočt</w:t>
            </w:r>
            <w:r w:rsidRPr="00095B13">
              <w:rPr>
                <w:sz w:val="20"/>
                <w:szCs w:val="20"/>
              </w:rPr>
              <w:t>e možno vykonávať len také rozpočtové opatrenia, ktorými sa neprekročí limit verejných výdavkov.</w:t>
            </w:r>
          </w:p>
          <w:p w:rsidR="00607E26" w:rsidRPr="00095B13" w:rsidP="00244F43">
            <w:pPr>
              <w:rPr>
                <w:sz w:val="20"/>
                <w:szCs w:val="20"/>
              </w:rPr>
            </w:pPr>
          </w:p>
          <w:p w:rsidR="00607E26" w:rsidRPr="00095B13" w:rsidP="00811D5C">
            <w:pPr>
              <w:pStyle w:val="Normlny"/>
              <w:rPr>
                <w:rFonts w:ascii="ms sans serif" w:hAnsi="ms sans serif"/>
                <w:color w:val="000000"/>
              </w:rPr>
            </w:pPr>
          </w:p>
          <w:p w:rsidR="00607E26" w:rsidRPr="00095B13" w:rsidP="00811D5C">
            <w:pPr>
              <w:pStyle w:val="Normlny"/>
              <w:rPr>
                <w:rFonts w:ascii="ms sans serif" w:hAnsi="ms sans serif"/>
                <w:color w:val="000000"/>
              </w:rPr>
            </w:pPr>
            <w:r w:rsidRPr="00095B13">
              <w:rPr>
                <w:rFonts w:ascii="ms sans serif" w:hAnsi="ms sans serif"/>
                <w:color w:val="000000"/>
              </w:rPr>
              <w:t xml:space="preserve">(5) </w:t>
            </w:r>
            <w:r w:rsidRPr="00095B13" w:rsidR="005F29E4">
              <w:rPr>
                <w:b/>
              </w:rPr>
              <w:t>Rozpočtová organizácia je povinná požiadať správcu kapitoly o viazanie rozpočtových prostriedkov v rozpočte rozpočtovej organizácie, ak</w:t>
            </w:r>
            <w:r w:rsidRPr="00095B13">
              <w:rPr>
                <w:rFonts w:ascii="ms sans serif" w:hAnsi="ms sans serif"/>
                <w:color w:val="000000"/>
              </w:rPr>
              <w:br/>
              <w:t>b) neplní rozpočtované príjmy; ak vyrovnanie úbytku príjmov nemôže rozpočtová organizácia zabezpečiť viazaním zodpovedajúcej časti výdavkov, rozpočtová organizácia dohodne spôsob náhrady úbytku príjmov so svojím zriaďovateľom.</w:t>
            </w:r>
          </w:p>
          <w:p w:rsidR="00607E26" w:rsidRPr="00095B13" w:rsidP="00811D5C">
            <w:pPr>
              <w:pStyle w:val="Normlny"/>
              <w:rPr>
                <w:rFonts w:ascii="ms sans serif" w:hAnsi="ms sans serif"/>
                <w:color w:val="000000"/>
              </w:rPr>
            </w:pPr>
          </w:p>
          <w:p w:rsidR="00607E26" w:rsidRPr="00095B13" w:rsidP="00811D5C">
            <w:pPr>
              <w:pStyle w:val="Normlny"/>
              <w:rPr>
                <w:rFonts w:ascii="ms sans serif" w:hAnsi="ms sans serif"/>
                <w:color w:val="000000"/>
              </w:rPr>
            </w:pPr>
          </w:p>
          <w:p w:rsidR="00607E26" w:rsidRPr="00095B13" w:rsidP="00EF104C">
            <w:pPr>
              <w:rPr>
                <w:sz w:val="20"/>
                <w:szCs w:val="20"/>
              </w:rPr>
            </w:pPr>
            <w:r w:rsidRPr="00095B13">
              <w:rPr>
                <w:sz w:val="20"/>
                <w:szCs w:val="20"/>
                <w:shd w:val="clear" w:color="auto" w:fill="FFFFFF"/>
              </w:rPr>
              <w:t>(1) Limitom verejných výdavkov sa rozumie ma</w:t>
            </w:r>
            <w:r w:rsidRPr="00095B13">
              <w:rPr>
                <w:sz w:val="20"/>
                <w:szCs w:val="20"/>
                <w:shd w:val="clear" w:color="auto" w:fill="FFFFFF"/>
              </w:rPr>
              <w:t>ximálna výška výdavkov vyjadrená sumou určená v súlade s povoleným medziročným rastom čistých výdavkov.</w:t>
            </w:r>
            <w:hyperlink r:id="rId5" w:anchor="poznamky.poznamka-42abd" w:tooltip="Odkaz na predpis alebo ustanovenie" w:history="1">
              <w:r w:rsidRPr="00095B13">
                <w:rPr>
                  <w:rStyle w:val="Hyperlink"/>
                  <w:color w:val="auto"/>
                  <w:sz w:val="20"/>
                  <w:szCs w:val="20"/>
                  <w:u w:val="none"/>
                  <w:shd w:val="clear" w:color="auto" w:fill="FFFFFF"/>
                  <w:vertAlign w:val="superscript"/>
                </w:rPr>
                <w:t>42abd</w:t>
              </w:r>
              <w:r w:rsidRPr="00095B13">
                <w:rPr>
                  <w:rStyle w:val="Hyperlink"/>
                  <w:color w:val="auto"/>
                  <w:sz w:val="20"/>
                  <w:szCs w:val="20"/>
                  <w:u w:val="none"/>
                  <w:shd w:val="clear" w:color="auto" w:fill="FFFFFF"/>
                </w:rPr>
                <w:t>)</w:t>
              </w:r>
            </w:hyperlink>
          </w:p>
          <w:p w:rsidR="00607E26" w:rsidRPr="00095B13" w:rsidP="00EF104C">
            <w:pPr>
              <w:rPr>
                <w:sz w:val="20"/>
                <w:szCs w:val="20"/>
              </w:rPr>
            </w:pPr>
          </w:p>
          <w:p w:rsidR="00607E26" w:rsidRPr="00095B13" w:rsidP="00EF104C">
            <w:pPr>
              <w:pStyle w:val="Normlny"/>
            </w:pPr>
            <w:r w:rsidRPr="00095B13">
              <w:rPr>
                <w:shd w:val="clear" w:color="auto" w:fill="FFFFFF"/>
              </w:rPr>
              <w:t>(2) Limit verejných výdavkov vypočítava ministerstvo financií v súlade s trajektóriou vývoja čistých výdavkov v národnom strednodobom fiškálno-štrukturálnom pláne.</w:t>
            </w:r>
            <w:hyperlink r:id="rId5" w:anchor="poznamky.poznamka-42abe" w:tooltip="Odkaz na predpis alebo ustanovenie" w:history="1">
              <w:r w:rsidRPr="00095B13">
                <w:rPr>
                  <w:rStyle w:val="Hyperlink"/>
                  <w:color w:val="auto"/>
                  <w:u w:val="none"/>
                  <w:shd w:val="clear" w:color="auto" w:fill="FFFFFF"/>
                  <w:vertAlign w:val="superscript"/>
                </w:rPr>
                <w:t>42abe</w:t>
              </w:r>
              <w:r w:rsidRPr="00095B13">
                <w:rPr>
                  <w:rStyle w:val="Hyperlink"/>
                  <w:color w:val="auto"/>
                  <w:u w:val="none"/>
                  <w:shd w:val="clear" w:color="auto" w:fill="FFFFFF"/>
                </w:rPr>
                <w:t>)</w:t>
              </w:r>
            </w:hyperlink>
            <w:r w:rsidRPr="00095B13">
              <w:rPr>
                <w:shd w:val="clear" w:color="auto" w:fill="FFFFFF"/>
              </w:rPr>
              <w:t> Návrh limitu verejných výdavkov schvaľuje vláda na všetky roky, na ktoré sa zostavuje rozpočet verejnej správy, najneskôr súčasne s návrhom rozpočtu verejnej správy a predkladá návrh limitu verejných výdavkov na schválenie národnej rade. Národná rada schvaľuje limit verejných výdavkov najneskôr súčasne s návrhom zákona o štátnom rozpočte na príslušný rozpočtový rok. Ak národná rada navrhnutý limit verejných výdavkov n</w:t>
            </w:r>
            <w:r w:rsidRPr="00095B13">
              <w:rPr>
                <w:shd w:val="clear" w:color="auto" w:fill="FFFFFF"/>
              </w:rPr>
              <w:t>eschváli, rozpočet verejnej správy v nasledujúcom rozpočtovom roku sa realizuje v súlade s limitom verejných výdavkov, ktorý je súčasťou rozpočtu verejnej správy. Ministerstvo financií oznamuje do 30 dní od neschválenia limitu verejných výdavkov národnou radou limity verejných výdavkov na príslušný rozpočtový rok zohľadnené vo vládou schválenom rozpočte verejnej správy subjektom verejnej správy, správcom kapitol a ďalším súčastiam rozpočtu rozpočtovaným v rozpočte verejnej správy, ktoré sú pre nich záväzné.</w:t>
            </w:r>
            <w:r w:rsidRPr="00095B13">
              <w:rPr>
                <w:shd w:val="clear" w:color="auto" w:fill="FFFFFF"/>
              </w:rPr>
              <w:t xml:space="preserve"> </w:t>
            </w:r>
            <w:r w:rsidRPr="00095B13">
              <w:t>Vláda alebo na základe jej splnomocnenia minister financií môže v priebehu roka upraviť limity verejných výdavkov oznámené podľa piatej vety pri dodržaní celkového limitu verejných výdavkov.</w:t>
            </w:r>
          </w:p>
          <w:p w:rsidR="00607E26" w:rsidRPr="00095B13" w:rsidP="00EF104C">
            <w:pPr>
              <w:pStyle w:val="Normlny"/>
            </w:pPr>
          </w:p>
          <w:p w:rsidR="00607E26" w:rsidRPr="00095B13" w:rsidP="00EF104C">
            <w:pPr>
              <w:pStyle w:val="Normlny"/>
            </w:pPr>
            <w:r w:rsidRPr="00095B13">
              <w:t xml:space="preserve">(1) Pri návrhoch zákonov a ďalších všeobecne záväzných právnych predpisov, opatrení ústredných orgánov štátnej správy a iných materiálov predkladaných na rokovanie vlády a národnej rady musia byť uvedené a zdôvodnené ich predpokladané finančné dôsledky na rozpočet verejnej správy a predpokladané dôsledky na dodržanie </w:t>
            </w:r>
            <w:r w:rsidRPr="00095B13">
              <w:t>limitu verejných výdavkov, a to nielen na bežný rok, ale aj na tri nasledujúce rozpočtové roky. Spolu s tým musia byť uvedené aj návrhy na úhradu zvýšených výdavkov alebo na úhradu úbytku príjmov.</w:t>
            </w:r>
          </w:p>
        </w:tc>
        <w:tc>
          <w:tcPr>
            <w:tcW w:w="427" w:type="dxa"/>
            <w:tcBorders>
              <w:top w:val="single" w:sz="4" w:space="0" w:color="auto"/>
              <w:left w:val="single" w:sz="4" w:space="0" w:color="auto"/>
              <w:bottom w:val="single" w:sz="4" w:space="0" w:color="auto"/>
              <w:right w:val="single" w:sz="4" w:space="0" w:color="auto"/>
            </w:tcBorders>
          </w:tcPr>
          <w:p w:rsidR="00607E26" w:rsidRPr="00095B13" w:rsidP="00811D5C">
            <w:pPr>
              <w:jc w:val="center"/>
              <w:rPr>
                <w:sz w:val="20"/>
                <w:szCs w:val="20"/>
              </w:rPr>
            </w:pPr>
            <w:r w:rsidRPr="00095B13">
              <w:rPr>
                <w:sz w:val="20"/>
                <w:szCs w:val="20"/>
              </w:rPr>
              <w:t>Ú</w:t>
            </w:r>
          </w:p>
        </w:tc>
        <w:tc>
          <w:tcPr>
            <w:tcW w:w="1984" w:type="dxa"/>
            <w:tcBorders>
              <w:top w:val="single" w:sz="4" w:space="0" w:color="auto"/>
              <w:left w:val="single" w:sz="4" w:space="0" w:color="auto"/>
              <w:bottom w:val="single" w:sz="4" w:space="0" w:color="auto"/>
              <w:right w:val="single" w:sz="12" w:space="0" w:color="auto"/>
            </w:tcBorders>
          </w:tcPr>
          <w:p w:rsidR="00607E26" w:rsidRPr="00095B13" w:rsidP="00CB6B57">
            <w:pPr>
              <w:rPr>
                <w:b/>
                <w:bCs/>
                <w:sz w:val="20"/>
                <w:szCs w:val="20"/>
              </w:rPr>
            </w:pPr>
          </w:p>
        </w:tc>
        <w:tc>
          <w:tcPr>
            <w:tcW w:w="567" w:type="dxa"/>
            <w:tcBorders>
              <w:top w:val="single" w:sz="4" w:space="0" w:color="auto"/>
              <w:left w:val="single" w:sz="4" w:space="0" w:color="auto"/>
              <w:bottom w:val="single" w:sz="4" w:space="0" w:color="auto"/>
              <w:right w:val="single" w:sz="12" w:space="0" w:color="auto"/>
            </w:tcBorders>
          </w:tcPr>
          <w:p w:rsidR="0017307E" w:rsidRPr="00095B13" w:rsidP="0017307E">
            <w:pPr>
              <w:rPr>
                <w:lang w:eastAsia="x-none"/>
              </w:rPr>
            </w:pPr>
            <w:r w:rsidRPr="00095B13">
              <w:rPr>
                <w:sz w:val="20"/>
                <w:szCs w:val="20"/>
              </w:rPr>
              <w:t>GP-N</w:t>
            </w:r>
          </w:p>
          <w:p w:rsidR="00607E26" w:rsidRPr="00095B13" w:rsidP="00CB6B57">
            <w:pPr>
              <w:rPr>
                <w:b/>
                <w:bCs/>
                <w:sz w:val="20"/>
                <w:szCs w:val="20"/>
              </w:rPr>
            </w:pPr>
          </w:p>
        </w:tc>
        <w:tc>
          <w:tcPr>
            <w:tcW w:w="709" w:type="dxa"/>
            <w:tcBorders>
              <w:top w:val="single" w:sz="4" w:space="0" w:color="auto"/>
              <w:left w:val="single" w:sz="4" w:space="0" w:color="auto"/>
              <w:bottom w:val="single" w:sz="4" w:space="0" w:color="auto"/>
              <w:right w:val="single" w:sz="12" w:space="0" w:color="auto"/>
            </w:tcBorders>
          </w:tcPr>
          <w:p w:rsidR="00607E26" w:rsidRPr="00095B13" w:rsidP="00CB6B57">
            <w:pPr>
              <w:rPr>
                <w:b/>
                <w:bCs/>
                <w:sz w:val="20"/>
                <w:szCs w:val="20"/>
              </w:rPr>
            </w:pPr>
          </w:p>
        </w:tc>
      </w:tr>
    </w:tbl>
    <w:p w:rsidR="00C5402F" w:rsidRPr="00095B13"/>
    <w:tbl>
      <w:tblPr>
        <w:tblStyle w:val="TableNormal"/>
        <w:tblW w:w="16133" w:type="dxa"/>
        <w:tblInd w:w="-49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
      <w:tblGrid>
        <w:gridCol w:w="875"/>
        <w:gridCol w:w="4886"/>
        <w:gridCol w:w="875"/>
        <w:gridCol w:w="1110"/>
        <w:gridCol w:w="850"/>
        <w:gridCol w:w="3827"/>
        <w:gridCol w:w="426"/>
        <w:gridCol w:w="2008"/>
        <w:gridCol w:w="567"/>
        <w:gridCol w:w="709"/>
      </w:tblGrid>
      <w:tr w:rsidTr="00A12C97">
        <w:tblPrEx>
          <w:tblW w:w="16133" w:type="dxa"/>
          <w:tblInd w:w="-49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Look w:val="0000"/>
        </w:tblPrEx>
        <w:trPr>
          <w:trHeight w:val="6088"/>
        </w:trPr>
        <w:tc>
          <w:tcPr>
            <w:tcW w:w="875" w:type="dxa"/>
            <w:tcBorders>
              <w:top w:val="single" w:sz="4" w:space="0" w:color="auto"/>
              <w:left w:val="single" w:sz="12" w:space="0" w:color="auto"/>
              <w:bottom w:val="single" w:sz="4" w:space="0" w:color="auto"/>
              <w:right w:val="single" w:sz="4" w:space="0" w:color="auto"/>
            </w:tcBorders>
          </w:tcPr>
          <w:p w:rsidR="00092F51" w:rsidRPr="00095B13" w:rsidP="00092F51">
            <w:pPr>
              <w:jc w:val="center"/>
              <w:rPr>
                <w:sz w:val="20"/>
                <w:szCs w:val="20"/>
              </w:rPr>
            </w:pPr>
            <w:r w:rsidRPr="00095B13">
              <w:rPr>
                <w:color w:val="000000"/>
                <w:sz w:val="20"/>
                <w:szCs w:val="20"/>
              </w:rPr>
              <w:t xml:space="preserve">Čl. </w:t>
            </w:r>
            <w:r w:rsidRPr="00095B13">
              <w:rPr>
                <w:sz w:val="20"/>
                <w:szCs w:val="20"/>
              </w:rPr>
              <w:t>1</w:t>
            </w:r>
          </w:p>
          <w:p w:rsidR="00940695" w:rsidRPr="00095B13" w:rsidP="00940695">
            <w:pPr>
              <w:jc w:val="center"/>
              <w:rPr>
                <w:sz w:val="20"/>
                <w:szCs w:val="20"/>
              </w:rPr>
            </w:pPr>
            <w:r w:rsidRPr="00095B13" w:rsidR="00092F51">
              <w:rPr>
                <w:sz w:val="20"/>
                <w:szCs w:val="20"/>
              </w:rPr>
              <w:t>O</w:t>
            </w:r>
            <w:r w:rsidRPr="00095B13">
              <w:rPr>
                <w:sz w:val="20"/>
                <w:szCs w:val="20"/>
              </w:rPr>
              <w:t> </w:t>
            </w:r>
            <w:r w:rsidRPr="00095B13" w:rsidR="00092F51">
              <w:rPr>
                <w:sz w:val="20"/>
                <w:szCs w:val="20"/>
              </w:rPr>
              <w:t>11</w:t>
            </w:r>
            <w:r w:rsidRPr="00095B13">
              <w:rPr>
                <w:sz w:val="20"/>
                <w:szCs w:val="20"/>
              </w:rPr>
              <w:t xml:space="preserve"> </w:t>
            </w:r>
          </w:p>
          <w:p w:rsidR="00940695" w:rsidRPr="00095B13" w:rsidP="00940695">
            <w:pPr>
              <w:jc w:val="center"/>
              <w:rPr>
                <w:sz w:val="20"/>
                <w:szCs w:val="20"/>
              </w:rPr>
            </w:pPr>
          </w:p>
          <w:p w:rsidR="00940695" w:rsidRPr="00095B13" w:rsidP="00940695">
            <w:pPr>
              <w:jc w:val="center"/>
              <w:rPr>
                <w:sz w:val="20"/>
                <w:szCs w:val="20"/>
              </w:rPr>
            </w:pPr>
            <w:r w:rsidRPr="00095B13">
              <w:rPr>
                <w:sz w:val="20"/>
                <w:szCs w:val="20"/>
              </w:rPr>
              <w:t xml:space="preserve">(Čl. 10 </w:t>
            </w:r>
          </w:p>
          <w:p w:rsidR="00940695" w:rsidRPr="00095B13" w:rsidP="00940695">
            <w:pPr>
              <w:jc w:val="center"/>
              <w:rPr>
                <w:sz w:val="20"/>
                <w:szCs w:val="20"/>
              </w:rPr>
            </w:pPr>
            <w:r w:rsidRPr="00095B13">
              <w:rPr>
                <w:sz w:val="20"/>
                <w:szCs w:val="20"/>
              </w:rPr>
              <w:t>smer. 2011/85/EÚ)</w:t>
            </w:r>
          </w:p>
          <w:p w:rsidR="00092F51" w:rsidRPr="00095B13" w:rsidP="00092F51">
            <w:pPr>
              <w:jc w:val="center"/>
              <w:rPr>
                <w:color w:val="000000"/>
                <w:sz w:val="20"/>
                <w:szCs w:val="20"/>
              </w:rPr>
            </w:pPr>
          </w:p>
        </w:tc>
        <w:tc>
          <w:tcPr>
            <w:tcW w:w="4886" w:type="dxa"/>
            <w:tcBorders>
              <w:top w:val="single" w:sz="4" w:space="0" w:color="auto"/>
              <w:left w:val="single" w:sz="4" w:space="0" w:color="auto"/>
              <w:bottom w:val="single" w:sz="4" w:space="0" w:color="auto"/>
              <w:right w:val="single" w:sz="4" w:space="0" w:color="auto"/>
            </w:tcBorders>
          </w:tcPr>
          <w:p w:rsidR="00092F51" w:rsidRPr="00095B13" w:rsidP="00947046">
            <w:pPr>
              <w:spacing w:before="75" w:after="75"/>
              <w:ind w:right="675"/>
              <w:rPr>
                <w:sz w:val="20"/>
                <w:szCs w:val="20"/>
              </w:rPr>
            </w:pPr>
            <w:r w:rsidRPr="00095B13">
              <w:rPr>
                <w:sz w:val="20"/>
                <w:szCs w:val="20"/>
              </w:rPr>
              <w:t>11. Články 10 a 11 sa nahrádzajú takto:</w:t>
            </w:r>
          </w:p>
          <w:p w:rsidR="00092F51" w:rsidRPr="00095B13" w:rsidP="00947046">
            <w:pPr>
              <w:spacing w:before="75" w:after="75"/>
              <w:ind w:right="675"/>
              <w:rPr>
                <w:color w:val="000000"/>
                <w:sz w:val="20"/>
                <w:szCs w:val="20"/>
              </w:rPr>
            </w:pPr>
            <w:r w:rsidRPr="00095B13">
              <w:rPr>
                <w:sz w:val="20"/>
                <w:szCs w:val="20"/>
              </w:rPr>
              <w:t>„Článok 10</w:t>
            </w:r>
          </w:p>
          <w:p w:rsidR="00092F51" w:rsidRPr="00095B13" w:rsidP="00947046">
            <w:pPr>
              <w:spacing w:before="75" w:after="75"/>
              <w:ind w:right="675"/>
              <w:rPr>
                <w:color w:val="000000"/>
                <w:sz w:val="20"/>
                <w:szCs w:val="20"/>
              </w:rPr>
            </w:pPr>
            <w:r w:rsidRPr="00095B13">
              <w:rPr>
                <w:color w:val="000000"/>
                <w:sz w:val="20"/>
                <w:szCs w:val="20"/>
              </w:rPr>
              <w:t>Právne predpisy týkajúce sa ročného rozpočtu musia byť v súlade s vnútroštátnymi strednodobými rozpočtovými cieľmi, ako sa uvádza v článku 2 druhom pododseku písm. e). Každá odchýlka sa musí riadne vysvetliť.</w:t>
            </w:r>
          </w:p>
          <w:p w:rsidR="00092F51" w:rsidRPr="00095B13" w:rsidP="00947046">
            <w:pPr>
              <w:rPr>
                <w:color w:val="000000"/>
                <w:sz w:val="20"/>
                <w:szCs w:val="20"/>
              </w:rPr>
            </w:pPr>
          </w:p>
        </w:tc>
        <w:tc>
          <w:tcPr>
            <w:tcW w:w="875" w:type="dxa"/>
            <w:tcBorders>
              <w:top w:val="single" w:sz="4" w:space="0" w:color="auto"/>
              <w:left w:val="single" w:sz="4" w:space="0" w:color="auto"/>
              <w:bottom w:val="single" w:sz="4" w:space="0" w:color="auto"/>
              <w:right w:val="single" w:sz="12" w:space="0" w:color="auto"/>
            </w:tcBorders>
          </w:tcPr>
          <w:p w:rsidR="00092F51" w:rsidRPr="00095B13" w:rsidP="00947046">
            <w:pPr>
              <w:jc w:val="center"/>
              <w:rPr>
                <w:color w:val="000000"/>
                <w:sz w:val="20"/>
                <w:szCs w:val="20"/>
              </w:rPr>
            </w:pPr>
            <w:r w:rsidRPr="00095B13">
              <w:rPr>
                <w:color w:val="000000"/>
                <w:sz w:val="20"/>
                <w:szCs w:val="20"/>
              </w:rPr>
              <w:t>N</w:t>
            </w:r>
          </w:p>
        </w:tc>
        <w:tc>
          <w:tcPr>
            <w:tcW w:w="1110" w:type="dxa"/>
            <w:tcBorders>
              <w:top w:val="single" w:sz="4" w:space="0" w:color="auto"/>
              <w:left w:val="nil"/>
              <w:bottom w:val="single" w:sz="4" w:space="0" w:color="auto"/>
              <w:right w:val="single" w:sz="4" w:space="0" w:color="auto"/>
            </w:tcBorders>
          </w:tcPr>
          <w:p w:rsidR="00092F51" w:rsidRPr="00095B13" w:rsidP="00947046">
            <w:pPr>
              <w:jc w:val="center"/>
              <w:rPr>
                <w:color w:val="000000"/>
                <w:sz w:val="20"/>
                <w:szCs w:val="20"/>
              </w:rPr>
            </w:pPr>
            <w:r w:rsidRPr="00095B13">
              <w:rPr>
                <w:color w:val="000000"/>
                <w:sz w:val="20"/>
                <w:szCs w:val="20"/>
              </w:rPr>
              <w:t xml:space="preserve">523/2004 </w:t>
            </w:r>
          </w:p>
          <w:p w:rsidR="00816A77" w:rsidRPr="007C74F0" w:rsidP="00816A77">
            <w:pPr>
              <w:pStyle w:val="Normlny"/>
              <w:jc w:val="center"/>
              <w:rPr>
                <w:b/>
                <w:bCs/>
              </w:rPr>
            </w:pPr>
            <w:r w:rsidRPr="00095B13" w:rsidR="00092F51">
              <w:rPr>
                <w:color w:val="000000"/>
              </w:rPr>
              <w:t xml:space="preserve">Z. z. </w:t>
            </w:r>
            <w:r w:rsidRPr="007C74F0">
              <w:rPr>
                <w:b/>
                <w:bCs/>
              </w:rPr>
              <w:t>a</w:t>
            </w:r>
          </w:p>
          <w:p w:rsidR="00816A77" w:rsidRPr="00095B13" w:rsidP="00816A77">
            <w:pPr>
              <w:pStyle w:val="Normlny"/>
              <w:jc w:val="center"/>
            </w:pPr>
            <w:r w:rsidRPr="007C74F0">
              <w:rPr>
                <w:b/>
                <w:bCs/>
              </w:rPr>
              <w:t>návrh zákona čl. I</w:t>
            </w: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P="00947046">
            <w:pPr>
              <w:jc w:val="center"/>
              <w:rPr>
                <w:color w:val="000000"/>
                <w:sz w:val="20"/>
                <w:szCs w:val="20"/>
              </w:rPr>
            </w:pPr>
          </w:p>
          <w:p w:rsidR="005C2BD0" w:rsidRPr="00095B13" w:rsidP="00947046">
            <w:pPr>
              <w:jc w:val="center"/>
              <w:rPr>
                <w:color w:val="000000"/>
                <w:sz w:val="20"/>
                <w:szCs w:val="20"/>
              </w:rPr>
            </w:pPr>
          </w:p>
          <w:p w:rsidR="00092F51" w:rsidRPr="00095B13" w:rsidP="00947046">
            <w:pPr>
              <w:jc w:val="center"/>
              <w:rPr>
                <w:color w:val="000000"/>
                <w:sz w:val="20"/>
                <w:szCs w:val="20"/>
              </w:rPr>
            </w:pPr>
          </w:p>
          <w:p w:rsidR="00816A77" w:rsidRPr="007C74F0" w:rsidP="00816A77">
            <w:pPr>
              <w:jc w:val="center"/>
              <w:rPr>
                <w:color w:val="000000"/>
                <w:sz w:val="20"/>
                <w:szCs w:val="20"/>
              </w:rPr>
            </w:pPr>
            <w:r w:rsidRPr="007C74F0">
              <w:rPr>
                <w:color w:val="000000"/>
                <w:sz w:val="20"/>
                <w:szCs w:val="20"/>
              </w:rPr>
              <w:t xml:space="preserve">523/2004 </w:t>
            </w:r>
          </w:p>
          <w:p w:rsidR="00092F51" w:rsidRPr="00095B13" w:rsidP="00816A77">
            <w:pPr>
              <w:jc w:val="center"/>
              <w:rPr>
                <w:color w:val="000000"/>
                <w:sz w:val="20"/>
                <w:szCs w:val="20"/>
              </w:rPr>
            </w:pPr>
            <w:r w:rsidRPr="007C74F0" w:rsidR="00816A77">
              <w:rPr>
                <w:color w:val="000000"/>
                <w:sz w:val="20"/>
                <w:szCs w:val="20"/>
              </w:rPr>
              <w:t>Z. z.</w:t>
            </w: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816A77" w:rsidRPr="007C74F0" w:rsidP="00816A77">
            <w:pPr>
              <w:jc w:val="center"/>
              <w:rPr>
                <w:color w:val="000000"/>
                <w:sz w:val="20"/>
                <w:szCs w:val="20"/>
              </w:rPr>
            </w:pPr>
            <w:r w:rsidRPr="007C74F0">
              <w:rPr>
                <w:color w:val="000000"/>
                <w:sz w:val="20"/>
                <w:szCs w:val="20"/>
              </w:rPr>
              <w:t xml:space="preserve">523/2004 </w:t>
            </w:r>
          </w:p>
          <w:p w:rsidR="00816A77" w:rsidRPr="007C74F0" w:rsidP="00816A77">
            <w:pPr>
              <w:pStyle w:val="Normlny"/>
              <w:jc w:val="center"/>
              <w:rPr>
                <w:b/>
                <w:bCs/>
              </w:rPr>
            </w:pPr>
            <w:r w:rsidRPr="007C74F0">
              <w:rPr>
                <w:color w:val="000000"/>
              </w:rPr>
              <w:t xml:space="preserve">Z. z. </w:t>
            </w:r>
            <w:r w:rsidRPr="007C74F0">
              <w:rPr>
                <w:b/>
                <w:bCs/>
              </w:rPr>
              <w:t>a</w:t>
            </w:r>
          </w:p>
          <w:p w:rsidR="00816A77" w:rsidP="00816A77">
            <w:pPr>
              <w:pStyle w:val="Normlny"/>
              <w:jc w:val="center"/>
              <w:rPr>
                <w:b/>
                <w:bCs/>
              </w:rPr>
            </w:pPr>
            <w:r w:rsidRPr="007C74F0">
              <w:rPr>
                <w:b/>
                <w:bCs/>
              </w:rPr>
              <w:t>návrh zákona čl. I</w:t>
            </w:r>
          </w:p>
          <w:p w:rsidR="00816A77" w:rsidP="00816A77">
            <w:pPr>
              <w:pStyle w:val="Normlny"/>
              <w:jc w:val="center"/>
              <w:rPr>
                <w:b/>
                <w:bCs/>
              </w:rPr>
            </w:pPr>
          </w:p>
          <w:p w:rsidR="00816A77" w:rsidP="00816A77">
            <w:pPr>
              <w:pStyle w:val="Normlny"/>
              <w:jc w:val="center"/>
              <w:rPr>
                <w:b/>
                <w:bCs/>
              </w:rPr>
            </w:pPr>
          </w:p>
          <w:p w:rsidR="00816A77" w:rsidP="00816A77">
            <w:pPr>
              <w:pStyle w:val="Normlny"/>
              <w:jc w:val="center"/>
              <w:rPr>
                <w:b/>
                <w:bCs/>
              </w:rPr>
            </w:pPr>
          </w:p>
          <w:p w:rsidR="00816A77" w:rsidP="00816A77">
            <w:pPr>
              <w:pStyle w:val="Normlny"/>
              <w:jc w:val="center"/>
              <w:rPr>
                <w:b/>
                <w:bCs/>
              </w:rPr>
            </w:pPr>
          </w:p>
          <w:p w:rsidR="00816A77" w:rsidP="00816A77">
            <w:pPr>
              <w:pStyle w:val="Normlny"/>
              <w:jc w:val="center"/>
              <w:rPr>
                <w:b/>
                <w:bCs/>
              </w:rPr>
            </w:pPr>
          </w:p>
          <w:p w:rsidR="00816A77" w:rsidP="00816A77">
            <w:pPr>
              <w:pStyle w:val="Normlny"/>
              <w:jc w:val="center"/>
              <w:rPr>
                <w:b/>
                <w:bCs/>
              </w:rPr>
            </w:pPr>
          </w:p>
          <w:p w:rsidR="00816A77" w:rsidP="00816A77">
            <w:pPr>
              <w:pStyle w:val="Normlny"/>
              <w:jc w:val="center"/>
              <w:rPr>
                <w:b/>
                <w:bCs/>
              </w:rPr>
            </w:pPr>
            <w:r w:rsidRPr="007C74F0">
              <w:rPr>
                <w:b/>
                <w:bCs/>
              </w:rPr>
              <w:t>návrh zákona čl. I</w:t>
            </w:r>
          </w:p>
          <w:p w:rsidR="00816A77" w:rsidRPr="00095B13" w:rsidP="00816A77">
            <w:pPr>
              <w:pStyle w:val="Normlny"/>
              <w:jc w:val="cente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816A77" w:rsidRPr="007C74F0" w:rsidP="00816A77">
            <w:pPr>
              <w:jc w:val="center"/>
              <w:rPr>
                <w:color w:val="000000"/>
                <w:sz w:val="20"/>
                <w:szCs w:val="20"/>
              </w:rPr>
            </w:pPr>
            <w:r w:rsidRPr="007C74F0">
              <w:rPr>
                <w:color w:val="000000"/>
                <w:sz w:val="20"/>
                <w:szCs w:val="20"/>
              </w:rPr>
              <w:t xml:space="preserve">523/2004 </w:t>
            </w:r>
          </w:p>
          <w:p w:rsidR="00092F51" w:rsidRPr="00095B13" w:rsidP="00816A77">
            <w:pPr>
              <w:jc w:val="center"/>
              <w:rPr>
                <w:color w:val="000000"/>
                <w:sz w:val="20"/>
                <w:szCs w:val="20"/>
              </w:rPr>
            </w:pPr>
            <w:r w:rsidRPr="007C74F0" w:rsidR="00816A77">
              <w:rPr>
                <w:color w:val="000000"/>
                <w:sz w:val="20"/>
                <w:szCs w:val="20"/>
              </w:rPr>
              <w:t>Z. z.</w:t>
            </w: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092F51" w:rsidRPr="00095B13" w:rsidP="00947046">
            <w:pPr>
              <w:jc w:val="center"/>
              <w:rPr>
                <w:color w:val="000000"/>
                <w:sz w:val="20"/>
                <w:szCs w:val="20"/>
              </w:rPr>
            </w:pPr>
          </w:p>
          <w:p w:rsidR="00437722" w:rsidRPr="00095B13" w:rsidP="00947046">
            <w:pPr>
              <w:jc w:val="center"/>
              <w:rPr>
                <w:color w:val="000000"/>
                <w:sz w:val="20"/>
                <w:szCs w:val="20"/>
              </w:rPr>
            </w:pPr>
          </w:p>
          <w:p w:rsidR="00437722" w:rsidRPr="00095B13" w:rsidP="009D7B07">
            <w:pPr>
              <w:rPr>
                <w:color w:val="000000"/>
                <w:sz w:val="20"/>
                <w:szCs w:val="20"/>
              </w:rPr>
            </w:pPr>
          </w:p>
          <w:p w:rsidR="00092F51" w:rsidRPr="00095B13" w:rsidP="00947046">
            <w:pPr>
              <w:jc w:val="cente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092F51" w:rsidRPr="00095B13" w:rsidP="00947046">
            <w:pPr>
              <w:pStyle w:val="Normlny"/>
              <w:jc w:val="center"/>
              <w:rPr>
                <w:color w:val="000000"/>
                <w:lang w:eastAsia="sk-SK"/>
              </w:rPr>
            </w:pPr>
            <w:r w:rsidRPr="00095B13">
              <w:rPr>
                <w:color w:val="000000"/>
                <w:lang w:eastAsia="sk-SK"/>
              </w:rPr>
              <w:t>§ 4 ods. 3 tretia</w:t>
            </w:r>
            <w:r w:rsidRPr="00095B13" w:rsidR="00437722">
              <w:rPr>
                <w:color w:val="000000"/>
                <w:lang w:eastAsia="sk-SK"/>
              </w:rPr>
              <w:t xml:space="preserve">, </w:t>
            </w:r>
            <w:r w:rsidRPr="00095B13">
              <w:rPr>
                <w:color w:val="000000"/>
                <w:lang w:eastAsia="sk-SK"/>
              </w:rPr>
              <w:t xml:space="preserve"> štvrtá</w:t>
            </w:r>
            <w:r w:rsidRPr="00095B13" w:rsidR="00437722">
              <w:rPr>
                <w:color w:val="000000"/>
                <w:lang w:eastAsia="sk-SK"/>
              </w:rPr>
              <w:t xml:space="preserve"> a </w:t>
            </w:r>
            <w:r w:rsidRPr="00095B13" w:rsidR="00437722">
              <w:rPr>
                <w:b/>
                <w:bCs/>
                <w:color w:val="000000"/>
                <w:lang w:eastAsia="sk-SK"/>
              </w:rPr>
              <w:t>piata</w:t>
            </w:r>
            <w:r w:rsidRPr="00095B13">
              <w:rPr>
                <w:b/>
                <w:bCs/>
                <w:color w:val="000000"/>
                <w:lang w:eastAsia="sk-SK"/>
              </w:rPr>
              <w:t xml:space="preserve"> </w:t>
            </w:r>
            <w:r w:rsidRPr="00095B13">
              <w:rPr>
                <w:color w:val="000000"/>
                <w:lang w:eastAsia="sk-SK"/>
              </w:rPr>
              <w:t xml:space="preserve">veta </w:t>
            </w: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092F51" w:rsidP="00947046">
            <w:pPr>
              <w:pStyle w:val="Normlny"/>
              <w:jc w:val="center"/>
              <w:rPr>
                <w:color w:val="000000"/>
                <w:lang w:eastAsia="sk-SK"/>
              </w:rPr>
            </w:pPr>
          </w:p>
          <w:p w:rsidR="00816A77" w:rsidP="00947046">
            <w:pPr>
              <w:pStyle w:val="Normlny"/>
              <w:jc w:val="center"/>
              <w:rPr>
                <w:color w:val="000000"/>
                <w:lang w:eastAsia="sk-SK"/>
              </w:rPr>
            </w:pPr>
          </w:p>
          <w:p w:rsidR="00816A77" w:rsidP="00947046">
            <w:pPr>
              <w:pStyle w:val="Normlny"/>
              <w:jc w:val="center"/>
              <w:rPr>
                <w:color w:val="000000"/>
                <w:lang w:eastAsia="sk-SK"/>
              </w:rPr>
            </w:pPr>
          </w:p>
          <w:p w:rsidR="00816A77" w:rsidP="00947046">
            <w:pPr>
              <w:pStyle w:val="Normlny"/>
              <w:jc w:val="center"/>
              <w:rPr>
                <w:color w:val="000000"/>
                <w:lang w:eastAsia="sk-SK"/>
              </w:rPr>
            </w:pPr>
          </w:p>
          <w:p w:rsidR="00816A77" w:rsidP="00947046">
            <w:pPr>
              <w:pStyle w:val="Normlny"/>
              <w:jc w:val="center"/>
              <w:rPr>
                <w:color w:val="000000"/>
                <w:lang w:eastAsia="sk-SK"/>
              </w:rPr>
            </w:pPr>
          </w:p>
          <w:p w:rsidR="005C2BD0"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r w:rsidRPr="00095B13">
              <w:rPr>
                <w:color w:val="000000"/>
                <w:lang w:eastAsia="sk-SK"/>
              </w:rPr>
              <w:t>§ 6</w:t>
            </w: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RPr="00095B13" w:rsidP="00947046">
            <w:pPr>
              <w:pStyle w:val="Normlny"/>
              <w:jc w:val="center"/>
              <w:rPr>
                <w:color w:val="000000"/>
                <w:lang w:eastAsia="sk-SK"/>
              </w:rPr>
            </w:pPr>
          </w:p>
          <w:p w:rsidR="00437722" w:rsidP="00947046">
            <w:pPr>
              <w:pStyle w:val="Normlny"/>
              <w:jc w:val="center"/>
              <w:rPr>
                <w:color w:val="000000"/>
                <w:lang w:eastAsia="sk-SK"/>
              </w:rPr>
            </w:pPr>
          </w:p>
          <w:p w:rsidR="00816A77" w:rsidP="00947046">
            <w:pPr>
              <w:pStyle w:val="Normlny"/>
              <w:jc w:val="center"/>
              <w:rPr>
                <w:color w:val="000000"/>
                <w:lang w:eastAsia="sk-SK"/>
              </w:rPr>
            </w:pPr>
          </w:p>
          <w:p w:rsidR="00816A77" w:rsidP="00947046">
            <w:pPr>
              <w:pStyle w:val="Normlny"/>
              <w:jc w:val="center"/>
              <w:rPr>
                <w:color w:val="000000"/>
                <w:lang w:eastAsia="sk-SK"/>
              </w:rPr>
            </w:pPr>
          </w:p>
          <w:p w:rsidR="00816A77" w:rsidP="00947046">
            <w:pPr>
              <w:pStyle w:val="Normlny"/>
              <w:jc w:val="center"/>
              <w:rPr>
                <w:color w:val="000000"/>
                <w:lang w:eastAsia="sk-SK"/>
              </w:rPr>
            </w:pPr>
          </w:p>
          <w:p w:rsidR="00816A77" w:rsidRPr="00095B13" w:rsidP="00947046">
            <w:pPr>
              <w:pStyle w:val="Normlny"/>
              <w:jc w:val="center"/>
              <w:rPr>
                <w:color w:val="000000"/>
                <w:lang w:eastAsia="sk-SK"/>
              </w:rPr>
            </w:pPr>
          </w:p>
          <w:p w:rsidR="00092F51" w:rsidRPr="00095B13" w:rsidP="00947046">
            <w:pPr>
              <w:pStyle w:val="Normlny"/>
              <w:jc w:val="center"/>
              <w:rPr>
                <w:color w:val="000000"/>
                <w:lang w:eastAsia="sk-SK"/>
              </w:rPr>
            </w:pPr>
            <w:r w:rsidRPr="00095B13">
              <w:rPr>
                <w:color w:val="000000"/>
                <w:lang w:eastAsia="sk-SK"/>
              </w:rPr>
              <w:t xml:space="preserve">§ 14 </w:t>
            </w:r>
          </w:p>
          <w:p w:rsidR="00092F51" w:rsidRPr="00095B13" w:rsidP="00947046">
            <w:pPr>
              <w:pStyle w:val="Normlny"/>
              <w:jc w:val="center"/>
              <w:rPr>
                <w:color w:val="000000"/>
                <w:lang w:eastAsia="sk-SK"/>
              </w:rPr>
            </w:pPr>
            <w:r w:rsidRPr="00095B13">
              <w:rPr>
                <w:color w:val="000000"/>
                <w:lang w:eastAsia="sk-SK"/>
              </w:rPr>
              <w:t>ods. 4</w:t>
            </w: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47046">
            <w:pPr>
              <w:pStyle w:val="Normlny"/>
              <w:jc w:val="center"/>
              <w:rPr>
                <w:color w:val="000000"/>
                <w:lang w:eastAsia="sk-SK"/>
              </w:rPr>
            </w:pPr>
          </w:p>
          <w:p w:rsidR="00092F51" w:rsidRPr="00095B13" w:rsidP="009D7B07">
            <w:pPr>
              <w:pStyle w:val="Normlny"/>
              <w:rPr>
                <w:color w:val="000000"/>
                <w:lang w:eastAsia="sk-SK"/>
              </w:rPr>
            </w:pPr>
          </w:p>
          <w:p w:rsidR="00092F51" w:rsidRPr="00095B13" w:rsidP="007A2783">
            <w:pPr>
              <w:pStyle w:val="Normlny"/>
              <w:jc w:val="center"/>
              <w:rPr>
                <w:color w:val="000000"/>
                <w:lang w:eastAsia="sk-SK"/>
              </w:rPr>
            </w:pPr>
          </w:p>
        </w:tc>
        <w:tc>
          <w:tcPr>
            <w:tcW w:w="3827" w:type="dxa"/>
            <w:tcBorders>
              <w:top w:val="single" w:sz="4" w:space="0" w:color="auto"/>
              <w:left w:val="single" w:sz="4" w:space="0" w:color="auto"/>
              <w:bottom w:val="single" w:sz="4" w:space="0" w:color="auto"/>
              <w:right w:val="single" w:sz="4" w:space="0" w:color="auto"/>
            </w:tcBorders>
          </w:tcPr>
          <w:p w:rsidR="00092F51" w:rsidRPr="00095B13" w:rsidP="00947046">
            <w:pPr>
              <w:rPr>
                <w:color w:val="000000"/>
                <w:sz w:val="20"/>
                <w:szCs w:val="20"/>
              </w:rPr>
            </w:pPr>
            <w:r w:rsidRPr="00095B13">
              <w:rPr>
                <w:color w:val="000000"/>
                <w:sz w:val="20"/>
                <w:szCs w:val="20"/>
              </w:rPr>
              <w:t xml:space="preserve">(3) Súčasne s návrhom zákona o štátnom rozpočte na príslušný rozpočtový rok </w:t>
            </w:r>
            <w:r w:rsidRPr="00095B13">
              <w:rPr>
                <w:color w:val="000000"/>
                <w:sz w:val="20"/>
                <w:szCs w:val="20"/>
              </w:rPr>
              <w:t>schvaľuje národná rada limity verejných výdavkov subjektov verejnej správy a ďalších súčastí rozpočtu verejnej správy rozpočtovaných v rozpočte verejnej správy. Na základe splnomocnenia národnej rady môže vláda alebo na základe jej splnomocnenia minister financií</w:t>
            </w:r>
            <w:r w:rsidR="005C2BD0">
              <w:rPr>
                <w:color w:val="000000"/>
                <w:sz w:val="20"/>
                <w:szCs w:val="20"/>
              </w:rPr>
              <w:t xml:space="preserve"> </w:t>
            </w:r>
            <w:r w:rsidR="005C2BD0">
              <w:rPr>
                <w:b/>
                <w:bCs/>
                <w:color w:val="000000"/>
                <w:sz w:val="20"/>
                <w:szCs w:val="20"/>
              </w:rPr>
              <w:t>Slovenskej republiky (ďalej len „minister financií“)</w:t>
            </w:r>
            <w:r w:rsidRPr="00095B13">
              <w:rPr>
                <w:color w:val="000000"/>
                <w:sz w:val="20"/>
                <w:szCs w:val="20"/>
              </w:rPr>
              <w:t>, pri dodržaní celkového limitu verejných výdavkov upraviť limity verejných výdavkov subjektov verejnej správy a ďalších súčastí rozpočtu verejnej správy rozpočtovaných v rozpočte verejnej správy.</w:t>
            </w:r>
            <w:r w:rsidRPr="00095B13" w:rsidR="00437722">
              <w:rPr>
                <w:color w:val="000000"/>
                <w:sz w:val="20"/>
                <w:szCs w:val="20"/>
              </w:rPr>
              <w:t xml:space="preserve"> </w:t>
            </w:r>
            <w:r w:rsidRPr="00095B13" w:rsidR="00437722">
              <w:rPr>
                <w:b/>
                <w:bCs/>
                <w:sz w:val="20"/>
                <w:szCs w:val="20"/>
              </w:rPr>
              <w:t xml:space="preserve">Schválenie vládou alebo ministrom financií sa nevyžaduje, ak ide o úpravu limitov verejných výdavkov subjektov verejnej správy a ďalších súčastí rozpočtu verejnej správy rozpočtovaných v rozpočte verejnej správy vykonávanú prostredníctvom informačného systému ministerstva financií  </w:t>
            </w:r>
            <w:r w:rsidR="00A63CAF">
              <w:rPr>
                <w:b/>
                <w:bCs/>
                <w:sz w:val="20"/>
                <w:szCs w:val="20"/>
              </w:rPr>
              <w:t>podľa</w:t>
            </w:r>
            <w:r w:rsidRPr="00095B13" w:rsidR="00437722">
              <w:rPr>
                <w:b/>
                <w:bCs/>
                <w:sz w:val="20"/>
                <w:szCs w:val="20"/>
              </w:rPr>
              <w:t xml:space="preserve"> § 14 ods. 2 a ide o vzájomnú úpravu limitov verejných výdavkov, ktorá má neutrálny vplyv na celkový limit verejných výdavkov.</w:t>
            </w: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r w:rsidRPr="00095B13">
              <w:rPr>
                <w:color w:val="000000"/>
                <w:sz w:val="20"/>
                <w:szCs w:val="20"/>
              </w:rPr>
              <w:t>(1) Štátny rozpočet je základnou súčasťou rozpočtu verejnej správy a zabezpečuje sa ním financ</w:t>
            </w:r>
            <w:r w:rsidRPr="00095B13">
              <w:rPr>
                <w:color w:val="000000"/>
                <w:sz w:val="20"/>
                <w:szCs w:val="20"/>
              </w:rPr>
              <w:t>ovanie hlavných funkcií štátu v príslušnom rozpočtovom roku. Štátny rozpočet na príslušný rozpočtový rok obsahuje rozpočtované príjmy, rozpočtované výdavky a finančné operácie so štátnymi finančnými aktívami a iné operácie, ktoré ovplyvňujú stav štátnych finančných aktív alebo štátnych finančných pasív.</w:t>
            </w:r>
          </w:p>
          <w:p w:rsidR="00092F51" w:rsidRPr="00095B13" w:rsidP="00947046">
            <w:pPr>
              <w:rPr>
                <w:color w:val="000000"/>
                <w:sz w:val="20"/>
                <w:szCs w:val="20"/>
              </w:rPr>
            </w:pPr>
          </w:p>
          <w:p w:rsidR="00092F51" w:rsidRPr="00095B13" w:rsidP="00947046">
            <w:pPr>
              <w:rPr>
                <w:color w:val="000000"/>
                <w:sz w:val="20"/>
                <w:szCs w:val="20"/>
              </w:rPr>
            </w:pPr>
            <w:r w:rsidRPr="00095B13">
              <w:rPr>
                <w:color w:val="000000"/>
                <w:sz w:val="20"/>
                <w:szCs w:val="20"/>
              </w:rPr>
              <w:t>(2) Štátny rozpočet na príslušný rozpočtový rok schvaľuje národná rada zákonom o štátnom rozpočte. Zákonom o štátnom rozpočte na príslušný rozpočtový rok sa schvaľuje limit výdavkov štátneho rozpočtu, maxim</w:t>
            </w:r>
            <w:r w:rsidRPr="00095B13">
              <w:rPr>
                <w:color w:val="000000"/>
                <w:sz w:val="20"/>
                <w:szCs w:val="20"/>
              </w:rPr>
              <w:t>álna výška rozpočtovaného schodku alebo minimálna výška rozpočtovaného prebytku štátneho rozpočtu, ak nie sú príjmy štátneho rozpočtu a výdavky štátneho rozpočtu vyrovnané. V zákone o štátnom rozpočte na príslušný rozpočtový rok sa rozpočtuje aj výška príjmov štátneho rozpočtu, pričom zákon o štátnom rozpočte môže ustanoviť, že niektoré príjmy kapitol sú záväzným ukazovateľom kapitoly. V zákone o štátnom rozpočte na príslušný rozpočtový rok sa rozpočtujú výdavky kapitoly na úhradu nákladov preneseného výkon</w:t>
            </w:r>
            <w:r w:rsidRPr="00095B13">
              <w:rPr>
                <w:color w:val="000000"/>
                <w:sz w:val="20"/>
                <w:szCs w:val="20"/>
              </w:rPr>
              <w:t>u štátnej správy obciam a výdavky kapitoly na úhradu nákladov preneseného výkonu štátnej správy vyšším územným celkom ako záväzné ukazovatele štátneho rozpočtu. Podrobné členenie príjmov štátneho rozpočtu a výdavkov štátneho rozpočtu určí zákon o štátnom rozpočte na príslušný rozpočtový rok. Zákonom o štátnom rozpočte na príslušný rozpočtový rok možno splnomocniť vládu na prevzatie úveru v príslušnom rozpočtovom roku.</w:t>
            </w:r>
          </w:p>
          <w:p w:rsidR="00092F51" w:rsidRPr="00095B13" w:rsidP="00947046">
            <w:pPr>
              <w:rPr>
                <w:color w:val="000000"/>
                <w:sz w:val="20"/>
                <w:szCs w:val="20"/>
              </w:rPr>
            </w:pPr>
          </w:p>
          <w:p w:rsidR="00092F51" w:rsidRPr="00095B13" w:rsidP="00947046">
            <w:pPr>
              <w:rPr>
                <w:color w:val="000000"/>
                <w:sz w:val="20"/>
                <w:szCs w:val="20"/>
              </w:rPr>
            </w:pPr>
            <w:r w:rsidRPr="00095B13">
              <w:rPr>
                <w:color w:val="000000"/>
                <w:sz w:val="20"/>
                <w:szCs w:val="20"/>
              </w:rPr>
              <w:t xml:space="preserve">(3) Záväzné ukazovatele schválené zákonom o štátnom rozpočte na príslušný rozpočtový rok </w:t>
            </w:r>
            <w:r w:rsidRPr="00095B13">
              <w:rPr>
                <w:color w:val="000000"/>
                <w:sz w:val="20"/>
                <w:szCs w:val="20"/>
              </w:rPr>
              <w:t>rozpisuje ministerstvo financií všetkým správcom kapitol, pričom tieto ukazovatele môže určiť podrobnejšie. To neplatí pre rozpočtovú kapitolu Najvyššieho kontrolného úradu Slovenskej republiky.</w:t>
            </w:r>
          </w:p>
          <w:p w:rsidR="00092F51" w:rsidRPr="00095B13" w:rsidP="00947046">
            <w:pPr>
              <w:rPr>
                <w:color w:val="000000"/>
                <w:sz w:val="20"/>
                <w:szCs w:val="20"/>
              </w:rPr>
            </w:pPr>
          </w:p>
          <w:p w:rsidR="00092F51" w:rsidRPr="00095B13" w:rsidP="00947046">
            <w:pPr>
              <w:rPr>
                <w:color w:val="000000"/>
                <w:sz w:val="20"/>
                <w:szCs w:val="20"/>
              </w:rPr>
            </w:pPr>
            <w:r w:rsidRPr="00095B13">
              <w:rPr>
                <w:color w:val="000000"/>
                <w:sz w:val="20"/>
                <w:szCs w:val="20"/>
              </w:rPr>
              <w:t>(4) Ministerstvo financií najneskôr do 30 dní po nadobudnutí účinnosti zákona o štátnom rozpočte na príslušný rozpočtový rok zverejňuje údaje štátneho rozpočtu a rozpočtu verejnej správy spôsobom podľa osobitného zákona v podobe štruktúrovaných údajov, ktorá umožňuje ich ďalšie automatizované spracovanie podľa osob</w:t>
            </w:r>
            <w:r w:rsidRPr="00095B13">
              <w:rPr>
                <w:color w:val="000000"/>
                <w:sz w:val="20"/>
                <w:szCs w:val="20"/>
              </w:rPr>
              <w:t>itných predpisov.</w:t>
            </w:r>
            <w:hyperlink r:id="rId5" w:anchor="poznamky.poznamka-7a" w:tooltip="Odkaz na predpis alebo ustanovenie" w:history="1">
              <w:r w:rsidRPr="006964B9">
                <w:rPr>
                  <w:color w:val="000000"/>
                  <w:sz w:val="20"/>
                  <w:szCs w:val="20"/>
                  <w:vertAlign w:val="superscript"/>
                </w:rPr>
                <w:t>7a)</w:t>
              </w:r>
            </w:hyperlink>
          </w:p>
          <w:p w:rsidR="00092F51" w:rsidRPr="00095B13" w:rsidP="00947046">
            <w:pPr>
              <w:rPr>
                <w:color w:val="000000"/>
                <w:sz w:val="20"/>
                <w:szCs w:val="20"/>
              </w:rPr>
            </w:pPr>
          </w:p>
          <w:p w:rsidR="00092F51" w:rsidRPr="00095B13" w:rsidP="00947046">
            <w:pPr>
              <w:rPr>
                <w:color w:val="000000"/>
                <w:sz w:val="20"/>
                <w:szCs w:val="20"/>
              </w:rPr>
            </w:pPr>
            <w:r w:rsidRPr="00095B13">
              <w:rPr>
                <w:color w:val="000000"/>
                <w:sz w:val="20"/>
                <w:szCs w:val="20"/>
              </w:rPr>
              <w:t xml:space="preserve">(5) Štátny rozpočet tvoria najmä </w:t>
            </w:r>
          </w:p>
          <w:p w:rsidR="00092F51" w:rsidRPr="00095B13" w:rsidP="00947046">
            <w:pPr>
              <w:rPr>
                <w:color w:val="000000"/>
                <w:sz w:val="20"/>
                <w:szCs w:val="20"/>
              </w:rPr>
            </w:pPr>
            <w:r w:rsidRPr="00095B13">
              <w:rPr>
                <w:color w:val="000000"/>
                <w:sz w:val="20"/>
                <w:szCs w:val="20"/>
              </w:rPr>
              <w:t xml:space="preserve">a) príjmy štátneho rozpočtu v členení podľa kapitol, </w:t>
              <w:br/>
              <w:t xml:space="preserve">b) výdavky štátneho rozpočtu na vykonávanie aktivít nevyhnutných na plnenie zámerov a cieľov programov vlády v členení podľa kapitol, </w:t>
              <w:br/>
              <w:t>c) prebytok štátneho rozpočtu alebo schodok štátneho rozpočtu, ak príjmy a výdavky nie sú vyrovnané.</w:t>
            </w:r>
          </w:p>
          <w:p w:rsidR="00092F51" w:rsidRPr="00095B13" w:rsidP="00947046">
            <w:pPr>
              <w:rPr>
                <w:color w:val="000000"/>
                <w:sz w:val="20"/>
                <w:szCs w:val="20"/>
              </w:rPr>
            </w:pPr>
          </w:p>
          <w:p w:rsidR="00092F51" w:rsidRPr="00095B13" w:rsidP="00947046">
            <w:pPr>
              <w:rPr>
                <w:color w:val="000000"/>
                <w:sz w:val="20"/>
                <w:szCs w:val="20"/>
              </w:rPr>
            </w:pPr>
            <w:r w:rsidRPr="00095B13">
              <w:rPr>
                <w:color w:val="000000"/>
                <w:sz w:val="20"/>
                <w:szCs w:val="20"/>
              </w:rPr>
              <w:t>(6) Min</w:t>
            </w:r>
            <w:r w:rsidRPr="00095B13">
              <w:rPr>
                <w:color w:val="000000"/>
                <w:sz w:val="20"/>
                <w:szCs w:val="20"/>
              </w:rPr>
              <w:t>isterstvo financií zohľadňuje limit verejných výdavkov v štátnom rozpočte, oznamuje limity verejných výdavkov správcom kapitol najneskôr do 30 dní od schválenia limitov verejných výdavkov národnou radou podľa </w:t>
            </w:r>
            <w:hyperlink r:id="rId5" w:anchor="paragraf-4.odsek-3" w:tooltip="Odkaz na predpis alebo ustanovenie" w:history="1">
              <w:r w:rsidRPr="00095B13">
                <w:rPr>
                  <w:color w:val="000000"/>
                  <w:sz w:val="20"/>
                  <w:szCs w:val="20"/>
                </w:rPr>
                <w:t>§ 4 ods. 3</w:t>
              </w:r>
            </w:hyperlink>
            <w:r w:rsidRPr="00095B13">
              <w:rPr>
                <w:color w:val="000000"/>
                <w:sz w:val="20"/>
                <w:szCs w:val="20"/>
              </w:rPr>
              <w:t> tretej vety a zabezpečuje dodržiavanie limitu verejných výdavkov.</w:t>
            </w:r>
          </w:p>
          <w:p w:rsidR="00092F51" w:rsidRPr="00095B13" w:rsidP="00947046">
            <w:pPr>
              <w:rPr>
                <w:color w:val="000000"/>
                <w:sz w:val="20"/>
                <w:szCs w:val="20"/>
              </w:rPr>
            </w:pPr>
          </w:p>
          <w:p w:rsidR="00092F51" w:rsidRPr="00095B13" w:rsidP="00947046">
            <w:pPr>
              <w:rPr>
                <w:color w:val="000000"/>
                <w:sz w:val="20"/>
                <w:szCs w:val="20"/>
              </w:rPr>
            </w:pPr>
            <w:r w:rsidRPr="00095B13">
              <w:rPr>
                <w:color w:val="000000"/>
                <w:sz w:val="20"/>
                <w:szCs w:val="20"/>
              </w:rPr>
              <w:t>(7) Vláda alebo na základe splnomocnenia vlády minister financií môže</w:t>
            </w:r>
            <w:r w:rsidRPr="00095B13">
              <w:rPr>
                <w:color w:val="000000"/>
                <w:sz w:val="20"/>
                <w:szCs w:val="20"/>
              </w:rPr>
              <w:t xml:space="preserve"> v priebehu roka upraviť limity verejných výdavkov kapitol na príslušný rozpočtový rok oznámené správcom kapitol podľa odseku 6</w:t>
            </w:r>
            <w:r w:rsidRPr="00095B13" w:rsidR="00437722">
              <w:rPr>
                <w:color w:val="000000"/>
                <w:sz w:val="20"/>
                <w:szCs w:val="20"/>
              </w:rPr>
              <w:t xml:space="preserve">; </w:t>
            </w:r>
            <w:r w:rsidRPr="00095B13" w:rsidR="00437722">
              <w:rPr>
                <w:b/>
                <w:bCs/>
                <w:sz w:val="20"/>
                <w:szCs w:val="20"/>
              </w:rPr>
              <w:t xml:space="preserve">to </w:t>
            </w:r>
            <w:r w:rsidR="00E76413">
              <w:rPr>
                <w:b/>
                <w:bCs/>
                <w:sz w:val="20"/>
                <w:szCs w:val="20"/>
              </w:rPr>
              <w:t>sa nevzťahuje</w:t>
            </w:r>
            <w:r w:rsidRPr="00095B13" w:rsidR="00437722">
              <w:rPr>
                <w:b/>
                <w:bCs/>
                <w:sz w:val="20"/>
                <w:szCs w:val="20"/>
              </w:rPr>
              <w:t xml:space="preserve"> na postup podľa odseku 8</w:t>
            </w:r>
            <w:r w:rsidRPr="00095B13">
              <w:rPr>
                <w:b/>
                <w:bCs/>
                <w:color w:val="000000"/>
                <w:sz w:val="20"/>
                <w:szCs w:val="20"/>
              </w:rPr>
              <w:t>.</w:t>
            </w:r>
            <w:r w:rsidRPr="00095B13">
              <w:rPr>
                <w:color w:val="000000"/>
                <w:sz w:val="20"/>
                <w:szCs w:val="20"/>
              </w:rPr>
              <w:t xml:space="preserve"> Úpravami podľa prvej vety sa nesmie prekročiť limit verejných výdavkov štátneho rozpočtu na príslušný rozpočtový rok.</w:t>
            </w:r>
          </w:p>
          <w:p w:rsidR="00092F51" w:rsidRPr="00095B13" w:rsidP="00947046">
            <w:pPr>
              <w:rPr>
                <w:color w:val="000000"/>
                <w:sz w:val="20"/>
                <w:szCs w:val="20"/>
              </w:rPr>
            </w:pPr>
          </w:p>
          <w:p w:rsidR="00437722" w:rsidRPr="00095B13" w:rsidP="00947046">
            <w:pPr>
              <w:rPr>
                <w:b/>
                <w:bCs/>
                <w:color w:val="000000"/>
                <w:sz w:val="20"/>
                <w:szCs w:val="20"/>
              </w:rPr>
            </w:pPr>
            <w:r w:rsidRPr="00095B13">
              <w:rPr>
                <w:b/>
                <w:bCs/>
                <w:sz w:val="20"/>
                <w:szCs w:val="20"/>
              </w:rPr>
              <w:t xml:space="preserve">(8) Schválenie vládou alebo ministrom financií podľa odseku 7 sa nevyžaduje, ak ide o úpravu limitov verejných výdavkov v rámci štátneho rozpočtu vykonávanú prostredníctvom informačného systému ministerstva financií  </w:t>
            </w:r>
            <w:r w:rsidR="00BA07DA">
              <w:rPr>
                <w:b/>
                <w:bCs/>
                <w:sz w:val="20"/>
                <w:szCs w:val="20"/>
              </w:rPr>
              <w:t>podľ</w:t>
            </w:r>
            <w:r w:rsidR="00BA07DA">
              <w:rPr>
                <w:b/>
                <w:bCs/>
                <w:sz w:val="20"/>
                <w:szCs w:val="20"/>
              </w:rPr>
              <w:t>a</w:t>
            </w:r>
            <w:r w:rsidRPr="00095B13">
              <w:rPr>
                <w:b/>
                <w:bCs/>
                <w:sz w:val="20"/>
                <w:szCs w:val="20"/>
              </w:rPr>
              <w:t xml:space="preserve"> § 14 ods. 2 a ide o vzájomnú úpravu limitov verejných výdavkov medzi kapitolami, ktorá má neutrálny vplyv na limit verejných výdavkov štátneho rozpočtu; tým nie sú dotknuté § 15 až 18.</w:t>
            </w:r>
          </w:p>
          <w:p w:rsidR="00092F51" w:rsidRPr="00095B13" w:rsidP="00947046">
            <w:pPr>
              <w:rPr>
                <w:color w:val="000000"/>
                <w:sz w:val="20"/>
                <w:szCs w:val="20"/>
                <w:shd w:val="clear" w:color="auto" w:fill="FFFFFF"/>
              </w:rPr>
            </w:pPr>
          </w:p>
          <w:p w:rsidR="00092F51" w:rsidRPr="009D7B07" w:rsidP="00C229C8">
            <w:pPr>
              <w:rPr>
                <w:sz w:val="20"/>
                <w:szCs w:val="20"/>
              </w:rPr>
            </w:pPr>
            <w:r w:rsidRPr="00095B13">
              <w:rPr>
                <w:color w:val="000000"/>
                <w:sz w:val="20"/>
                <w:szCs w:val="20"/>
                <w:shd w:val="clear" w:color="auto" w:fill="FFFFFF"/>
              </w:rPr>
              <w:t>(4) Pri prerokovávaní návrhu zákona o štátnom rozpočte na rokovaní vlády, ako aj pri prerokovávaní návrhov rozpočtov subjektov verejnej správy na rokovaní vlády nemožno schváliť návrhy, ktorých dôsledkom je prekročenie limitu verejných výdavkov. V priebehu rozpočtového roka možno predkladať na rokovanie vlády len návrhy, k</w:t>
            </w:r>
            <w:r w:rsidRPr="00095B13">
              <w:rPr>
                <w:color w:val="000000"/>
                <w:sz w:val="20"/>
                <w:szCs w:val="20"/>
                <w:shd w:val="clear" w:color="auto" w:fill="FFFFFF"/>
              </w:rPr>
              <w:t>torých dôsledkom nie je prekročenie limitu verejných výdavkov na bežný rozpočtový rok.</w:t>
            </w:r>
          </w:p>
        </w:tc>
        <w:tc>
          <w:tcPr>
            <w:tcW w:w="426" w:type="dxa"/>
            <w:tcBorders>
              <w:top w:val="single" w:sz="4" w:space="0" w:color="auto"/>
              <w:left w:val="single" w:sz="4" w:space="0" w:color="auto"/>
              <w:bottom w:val="single" w:sz="4" w:space="0" w:color="auto"/>
              <w:right w:val="single" w:sz="4" w:space="0" w:color="auto"/>
            </w:tcBorders>
          </w:tcPr>
          <w:p w:rsidR="00092F51" w:rsidRPr="00095B13" w:rsidP="00947046">
            <w:pPr>
              <w:jc w:val="center"/>
              <w:rPr>
                <w:color w:val="000000"/>
                <w:sz w:val="20"/>
                <w:szCs w:val="20"/>
              </w:rPr>
            </w:pPr>
            <w:r w:rsidRPr="00095B13">
              <w:rPr>
                <w:color w:val="000000"/>
                <w:sz w:val="20"/>
                <w:szCs w:val="20"/>
              </w:rPr>
              <w:t>Ú</w:t>
            </w:r>
          </w:p>
        </w:tc>
        <w:tc>
          <w:tcPr>
            <w:tcW w:w="2008" w:type="dxa"/>
            <w:tcBorders>
              <w:top w:val="single" w:sz="4" w:space="0" w:color="auto"/>
              <w:left w:val="single" w:sz="4" w:space="0" w:color="auto"/>
              <w:bottom w:val="single" w:sz="4" w:space="0" w:color="auto"/>
              <w:right w:val="single" w:sz="12" w:space="0" w:color="auto"/>
            </w:tcBorders>
          </w:tcPr>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P="00947046">
            <w:pPr>
              <w:rPr>
                <w:color w:val="000000"/>
                <w:sz w:val="20"/>
                <w:szCs w:val="20"/>
              </w:rPr>
            </w:pPr>
          </w:p>
          <w:p w:rsidR="00816A77" w:rsidP="00947046">
            <w:pPr>
              <w:rPr>
                <w:color w:val="000000"/>
                <w:sz w:val="20"/>
                <w:szCs w:val="20"/>
              </w:rPr>
            </w:pPr>
          </w:p>
          <w:p w:rsidR="00816A77" w:rsidP="00947046">
            <w:pPr>
              <w:rPr>
                <w:color w:val="000000"/>
                <w:sz w:val="20"/>
                <w:szCs w:val="20"/>
              </w:rPr>
            </w:pPr>
          </w:p>
          <w:p w:rsidR="00816A77" w:rsidP="00947046">
            <w:pPr>
              <w:rPr>
                <w:color w:val="000000"/>
                <w:sz w:val="20"/>
                <w:szCs w:val="20"/>
              </w:rPr>
            </w:pPr>
          </w:p>
          <w:p w:rsidR="00816A77" w:rsidP="00947046">
            <w:pPr>
              <w:rPr>
                <w:color w:val="000000"/>
                <w:sz w:val="20"/>
                <w:szCs w:val="20"/>
              </w:rPr>
            </w:pPr>
          </w:p>
          <w:p w:rsidR="00816A77" w:rsidP="00947046">
            <w:pPr>
              <w:rPr>
                <w:color w:val="000000"/>
                <w:sz w:val="20"/>
                <w:szCs w:val="20"/>
              </w:rPr>
            </w:pPr>
          </w:p>
          <w:p w:rsidR="00816A77" w:rsidP="00947046">
            <w:pPr>
              <w:rPr>
                <w:color w:val="000000"/>
                <w:sz w:val="20"/>
                <w:szCs w:val="20"/>
              </w:rPr>
            </w:pPr>
          </w:p>
          <w:p w:rsidR="00816A77" w:rsidP="00947046">
            <w:pPr>
              <w:rPr>
                <w:color w:val="000000"/>
                <w:sz w:val="20"/>
                <w:szCs w:val="20"/>
              </w:rPr>
            </w:pPr>
          </w:p>
          <w:p w:rsidR="00816A77" w:rsidRPr="00095B13" w:rsidP="00947046">
            <w:pPr>
              <w:rPr>
                <w:color w:val="000000"/>
                <w:sz w:val="20"/>
                <w:szCs w:val="20"/>
              </w:rPr>
            </w:pPr>
          </w:p>
          <w:p w:rsidR="00092F5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F765B1" w:rsidP="00947046">
            <w:pPr>
              <w:rPr>
                <w:color w:val="000000"/>
                <w:sz w:val="20"/>
                <w:szCs w:val="20"/>
              </w:rPr>
            </w:pPr>
          </w:p>
          <w:p w:rsidR="00092F51" w:rsidRPr="00095B13" w:rsidP="00947046">
            <w:pPr>
              <w:rPr>
                <w:color w:val="000000"/>
                <w:sz w:val="20"/>
                <w:szCs w:val="20"/>
              </w:rPr>
            </w:pPr>
          </w:p>
          <w:p w:rsidR="00092F51" w:rsidRPr="00095B13" w:rsidP="00092F51">
            <w:pPr>
              <w:rPr>
                <w:color w:val="000000"/>
                <w:sz w:val="20"/>
                <w:szCs w:val="20"/>
              </w:rPr>
            </w:pPr>
          </w:p>
        </w:tc>
        <w:tc>
          <w:tcPr>
            <w:tcW w:w="567" w:type="dxa"/>
            <w:tcBorders>
              <w:top w:val="single" w:sz="4" w:space="0" w:color="auto"/>
              <w:left w:val="single" w:sz="4" w:space="0" w:color="auto"/>
              <w:bottom w:val="single" w:sz="4" w:space="0" w:color="auto"/>
              <w:right w:val="single" w:sz="12" w:space="0" w:color="auto"/>
            </w:tcBorders>
          </w:tcPr>
          <w:p w:rsidR="00940695" w:rsidRPr="00095B13" w:rsidP="00940695">
            <w:pPr>
              <w:rPr>
                <w:lang w:eastAsia="x-none"/>
              </w:rPr>
            </w:pPr>
            <w:r w:rsidRPr="00095B13">
              <w:rPr>
                <w:sz w:val="20"/>
                <w:szCs w:val="20"/>
              </w:rPr>
              <w:t>GP-N</w:t>
            </w: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tc>
        <w:tc>
          <w:tcPr>
            <w:tcW w:w="709" w:type="dxa"/>
            <w:tcBorders>
              <w:top w:val="single" w:sz="4" w:space="0" w:color="auto"/>
              <w:left w:val="single" w:sz="4" w:space="0" w:color="auto"/>
              <w:bottom w:val="single" w:sz="4" w:space="0" w:color="auto"/>
              <w:right w:val="single" w:sz="12" w:space="0" w:color="auto"/>
            </w:tcBorders>
          </w:tcPr>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947046">
            <w:pPr>
              <w:rPr>
                <w:color w:val="000000"/>
                <w:sz w:val="20"/>
                <w:szCs w:val="20"/>
              </w:rPr>
            </w:pPr>
          </w:p>
          <w:p w:rsidR="00092F51" w:rsidRPr="00095B13" w:rsidP="00717A75">
            <w:pPr>
              <w:rPr>
                <w:sz w:val="20"/>
                <w:szCs w:val="20"/>
                <w:lang w:eastAsia="x-none"/>
              </w:rPr>
            </w:pPr>
          </w:p>
          <w:p w:rsidR="00092F51" w:rsidRPr="00095B13" w:rsidP="00947046">
            <w:pPr>
              <w:rPr>
                <w:color w:val="000000"/>
                <w:sz w:val="20"/>
                <w:szCs w:val="20"/>
              </w:rPr>
            </w:pPr>
          </w:p>
        </w:tc>
      </w:tr>
      <w:tr w:rsidTr="0017307E">
        <w:tblPrEx>
          <w:tblW w:w="16133" w:type="dxa"/>
          <w:tblInd w:w="-497" w:type="dxa"/>
          <w:tblLayout w:type="fixed"/>
          <w:tblCellMar>
            <w:left w:w="43" w:type="dxa"/>
            <w:right w:w="43" w:type="dxa"/>
          </w:tblCellMar>
          <w:tblLook w:val="0000"/>
        </w:tblPrEx>
        <w:tc>
          <w:tcPr>
            <w:tcW w:w="875" w:type="dxa"/>
            <w:tcBorders>
              <w:top w:val="single" w:sz="4" w:space="0" w:color="auto"/>
              <w:left w:val="single" w:sz="12" w:space="0" w:color="auto"/>
              <w:bottom w:val="single" w:sz="4" w:space="0" w:color="auto"/>
              <w:right w:val="single" w:sz="4" w:space="0" w:color="auto"/>
            </w:tcBorders>
          </w:tcPr>
          <w:p w:rsidR="00D46CBE" w:rsidRPr="00095B13" w:rsidP="00947046">
            <w:pPr>
              <w:jc w:val="center"/>
              <w:rPr>
                <w:sz w:val="20"/>
                <w:szCs w:val="20"/>
              </w:rPr>
            </w:pPr>
            <w:r w:rsidRPr="00095B13">
              <w:rPr>
                <w:sz w:val="20"/>
                <w:szCs w:val="20"/>
              </w:rPr>
              <w:t>Čl. 1</w:t>
            </w:r>
          </w:p>
          <w:p w:rsidR="00D46CBE" w:rsidRPr="00095B13" w:rsidP="00947046">
            <w:pPr>
              <w:jc w:val="center"/>
              <w:rPr>
                <w:sz w:val="20"/>
                <w:szCs w:val="20"/>
              </w:rPr>
            </w:pPr>
            <w:r w:rsidRPr="00095B13">
              <w:rPr>
                <w:sz w:val="20"/>
                <w:szCs w:val="20"/>
              </w:rPr>
              <w:t>O 14</w:t>
            </w:r>
          </w:p>
          <w:p w:rsidR="00D46CBE" w:rsidRPr="00095B13" w:rsidP="00947046">
            <w:pPr>
              <w:jc w:val="center"/>
              <w:rPr>
                <w:sz w:val="20"/>
                <w:szCs w:val="20"/>
              </w:rPr>
            </w:pPr>
          </w:p>
          <w:p w:rsidR="00D46CBE" w:rsidRPr="00095B13" w:rsidP="00947046">
            <w:pPr>
              <w:jc w:val="center"/>
              <w:rPr>
                <w:sz w:val="20"/>
                <w:szCs w:val="20"/>
              </w:rPr>
            </w:pPr>
            <w:r w:rsidRPr="00095B13">
              <w:rPr>
                <w:sz w:val="20"/>
                <w:szCs w:val="20"/>
              </w:rPr>
              <w:t>(čl. 14</w:t>
            </w:r>
          </w:p>
          <w:p w:rsidR="00D46CBE" w:rsidRPr="00095B13" w:rsidP="00947046">
            <w:pPr>
              <w:jc w:val="center"/>
              <w:rPr>
                <w:sz w:val="20"/>
                <w:szCs w:val="20"/>
              </w:rPr>
            </w:pPr>
            <w:r w:rsidRPr="00095B13">
              <w:rPr>
                <w:sz w:val="20"/>
                <w:szCs w:val="20"/>
              </w:rPr>
              <w:t>O 1 smer. 2011/85/EÚ)</w:t>
            </w:r>
          </w:p>
        </w:tc>
        <w:tc>
          <w:tcPr>
            <w:tcW w:w="4886" w:type="dxa"/>
            <w:tcBorders>
              <w:top w:val="single" w:sz="4" w:space="0" w:color="auto"/>
              <w:left w:val="single" w:sz="4" w:space="0" w:color="auto"/>
              <w:bottom w:val="single" w:sz="4" w:space="0" w:color="auto"/>
              <w:right w:val="single" w:sz="4" w:space="0" w:color="auto"/>
            </w:tcBorders>
          </w:tcPr>
          <w:p w:rsidR="00D46CBE" w:rsidRPr="00095B13" w:rsidP="00947046">
            <w:pPr>
              <w:spacing w:before="75" w:after="75"/>
              <w:ind w:right="675"/>
              <w:rPr>
                <w:sz w:val="20"/>
                <w:szCs w:val="20"/>
              </w:rPr>
            </w:pPr>
            <w:r w:rsidRPr="00095B13">
              <w:rPr>
                <w:sz w:val="20"/>
                <w:szCs w:val="20"/>
              </w:rPr>
              <w:t xml:space="preserve">14. Článok 14 sa nahrádza takto: </w:t>
            </w:r>
          </w:p>
          <w:p w:rsidR="00D46CBE" w:rsidRPr="00095B13" w:rsidP="00947046">
            <w:pPr>
              <w:spacing w:before="75" w:after="75"/>
              <w:ind w:right="675"/>
              <w:rPr>
                <w:sz w:val="20"/>
                <w:szCs w:val="20"/>
              </w:rPr>
            </w:pPr>
            <w:r w:rsidRPr="00095B13">
              <w:rPr>
                <w:sz w:val="20"/>
                <w:szCs w:val="20"/>
              </w:rPr>
              <w:t>„Článok 14</w:t>
            </w:r>
          </w:p>
          <w:p w:rsidR="00D46CBE" w:rsidRPr="00095B13" w:rsidP="00947046">
            <w:pPr>
              <w:spacing w:before="75" w:after="75"/>
              <w:ind w:right="675"/>
              <w:rPr>
                <w:sz w:val="20"/>
                <w:szCs w:val="20"/>
              </w:rPr>
            </w:pPr>
            <w:r w:rsidRPr="00095B13">
              <w:rPr>
                <w:sz w:val="20"/>
                <w:szCs w:val="20"/>
              </w:rPr>
              <w:t>1. Členské štáty uverejňujú v rámci ročných a viacročných rozpočtových postupov informácie o orgánoch a fondoch, kto</w:t>
            </w:r>
            <w:r w:rsidRPr="00095B13">
              <w:rPr>
                <w:sz w:val="20"/>
                <w:szCs w:val="20"/>
              </w:rPr>
              <w:t>ré nie sú súčasťou riadnych rozpočtov, ale patria do verejnej správy, vrátane jej subsektorov. Členské štáty uverejňujú aj sumy zodpovedajúce kombinovanému vplyvu uvedených orgánov a fondov na saldá a dlhy verejnej správy.</w:t>
            </w:r>
          </w:p>
        </w:tc>
        <w:tc>
          <w:tcPr>
            <w:tcW w:w="875" w:type="dxa"/>
            <w:tcBorders>
              <w:top w:val="single" w:sz="4" w:space="0" w:color="auto"/>
              <w:left w:val="single" w:sz="4" w:space="0" w:color="auto"/>
              <w:bottom w:val="single" w:sz="4" w:space="0" w:color="auto"/>
              <w:right w:val="single" w:sz="12" w:space="0" w:color="auto"/>
            </w:tcBorders>
          </w:tcPr>
          <w:p w:rsidR="00D46CBE" w:rsidRPr="00095B13" w:rsidP="00947046">
            <w:pPr>
              <w:jc w:val="center"/>
              <w:rPr>
                <w:sz w:val="20"/>
                <w:szCs w:val="20"/>
              </w:rPr>
            </w:pPr>
            <w:r w:rsidRPr="00095B13">
              <w:rPr>
                <w:sz w:val="20"/>
                <w:szCs w:val="20"/>
              </w:rPr>
              <w:t>N</w:t>
            </w:r>
          </w:p>
        </w:tc>
        <w:tc>
          <w:tcPr>
            <w:tcW w:w="1110" w:type="dxa"/>
            <w:tcBorders>
              <w:top w:val="single" w:sz="4" w:space="0" w:color="auto"/>
              <w:left w:val="nil"/>
              <w:bottom w:val="single" w:sz="4" w:space="0" w:color="auto"/>
              <w:right w:val="single" w:sz="4" w:space="0" w:color="auto"/>
            </w:tcBorders>
          </w:tcPr>
          <w:p w:rsidR="00D46CBE" w:rsidRPr="00095B13" w:rsidP="00947046">
            <w:pPr>
              <w:jc w:val="center"/>
              <w:rPr>
                <w:sz w:val="20"/>
                <w:szCs w:val="20"/>
              </w:rPr>
            </w:pPr>
            <w:r w:rsidRPr="00095B13">
              <w:rPr>
                <w:sz w:val="20"/>
                <w:szCs w:val="20"/>
              </w:rPr>
              <w:t>523/2004</w:t>
            </w:r>
          </w:p>
          <w:p w:rsidR="00D46CBE" w:rsidRPr="00095B13" w:rsidP="00947046">
            <w:pPr>
              <w:jc w:val="center"/>
              <w:rPr>
                <w:sz w:val="20"/>
                <w:szCs w:val="20"/>
              </w:rPr>
            </w:pPr>
            <w:r w:rsidRPr="00095B13">
              <w:rPr>
                <w:sz w:val="20"/>
                <w:szCs w:val="20"/>
              </w:rPr>
              <w:t xml:space="preserve"> Z. z. </w:t>
            </w: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5B0FDE" w:rsidRPr="007C74F0" w:rsidP="005B0FDE">
            <w:pPr>
              <w:jc w:val="center"/>
              <w:rPr>
                <w:sz w:val="20"/>
                <w:szCs w:val="20"/>
              </w:rPr>
            </w:pPr>
            <w:r w:rsidRPr="007C74F0">
              <w:rPr>
                <w:sz w:val="20"/>
                <w:szCs w:val="20"/>
              </w:rPr>
              <w:t>523/2004</w:t>
            </w:r>
          </w:p>
          <w:p w:rsidR="005B0FDE" w:rsidRPr="007C74F0" w:rsidP="005B0FDE">
            <w:pPr>
              <w:pStyle w:val="Normlny"/>
              <w:jc w:val="center"/>
              <w:rPr>
                <w:b/>
                <w:bCs/>
              </w:rPr>
            </w:pPr>
            <w:r w:rsidRPr="007C74F0">
              <w:t xml:space="preserve"> Z. z. </w:t>
            </w:r>
            <w:r w:rsidRPr="007C74F0">
              <w:rPr>
                <w:b/>
                <w:bCs/>
              </w:rPr>
              <w:t>a</w:t>
            </w:r>
          </w:p>
          <w:p w:rsidR="005B0FDE" w:rsidRPr="00095B13" w:rsidP="005B0FDE">
            <w:pPr>
              <w:pStyle w:val="Normlny"/>
              <w:jc w:val="center"/>
            </w:pPr>
            <w:r w:rsidRPr="007C74F0">
              <w:rPr>
                <w:b/>
                <w:bCs/>
              </w:rPr>
              <w:t>návrh zákona čl. I</w:t>
            </w:r>
          </w:p>
          <w:p w:rsidR="005B0FDE" w:rsidRPr="00095B13" w:rsidP="005B0FDE">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D46CBE" w:rsidRPr="00095B13" w:rsidP="00947046">
            <w:pPr>
              <w:jc w:val="center"/>
              <w:rPr>
                <w:sz w:val="20"/>
                <w:szCs w:val="20"/>
              </w:rPr>
            </w:pPr>
          </w:p>
          <w:p w:rsidR="006D6E21" w:rsidP="00947046">
            <w:pPr>
              <w:jc w:val="center"/>
              <w:rPr>
                <w:sz w:val="20"/>
                <w:szCs w:val="20"/>
              </w:rPr>
            </w:pPr>
          </w:p>
          <w:p w:rsidR="005177C5" w:rsidRPr="00095B13" w:rsidP="00947046">
            <w:pPr>
              <w:jc w:val="center"/>
              <w:rPr>
                <w:sz w:val="20"/>
                <w:szCs w:val="20"/>
              </w:rPr>
            </w:pPr>
          </w:p>
          <w:p w:rsidR="005B0FDE" w:rsidRPr="007C74F0" w:rsidP="005B0FDE">
            <w:pPr>
              <w:jc w:val="center"/>
              <w:rPr>
                <w:sz w:val="20"/>
                <w:szCs w:val="20"/>
              </w:rPr>
            </w:pPr>
            <w:r w:rsidRPr="007C74F0">
              <w:rPr>
                <w:sz w:val="20"/>
                <w:szCs w:val="20"/>
              </w:rPr>
              <w:t>523/2004</w:t>
            </w:r>
          </w:p>
          <w:p w:rsidR="006D6E21" w:rsidRPr="00095B13" w:rsidP="005B0FDE">
            <w:pPr>
              <w:jc w:val="center"/>
              <w:rPr>
                <w:sz w:val="20"/>
                <w:szCs w:val="20"/>
              </w:rPr>
            </w:pPr>
            <w:r w:rsidRPr="007C74F0" w:rsidR="005B0FDE">
              <w:rPr>
                <w:sz w:val="20"/>
                <w:szCs w:val="20"/>
              </w:rPr>
              <w:t xml:space="preserve"> Z. z.</w:t>
            </w:r>
          </w:p>
          <w:p w:rsidR="006D6E21" w:rsidRPr="00095B13" w:rsidP="00947046">
            <w:pPr>
              <w:jc w:val="center"/>
              <w:rPr>
                <w:sz w:val="20"/>
                <w:szCs w:val="20"/>
              </w:rPr>
            </w:pPr>
          </w:p>
          <w:p w:rsidR="006D6E21" w:rsidRPr="00095B13" w:rsidP="00947046">
            <w:pPr>
              <w:jc w:val="center"/>
              <w:rPr>
                <w:sz w:val="20"/>
                <w:szCs w:val="20"/>
              </w:rPr>
            </w:pPr>
          </w:p>
          <w:p w:rsidR="006D6E21" w:rsidRPr="00095B13" w:rsidP="00947046">
            <w:pPr>
              <w:jc w:val="center"/>
              <w:rPr>
                <w:sz w:val="20"/>
                <w:szCs w:val="20"/>
              </w:rPr>
            </w:pPr>
          </w:p>
          <w:p w:rsidR="006D6E21" w:rsidRPr="00095B13" w:rsidP="00947046">
            <w:pPr>
              <w:jc w:val="center"/>
              <w:rPr>
                <w:sz w:val="20"/>
                <w:szCs w:val="20"/>
              </w:rPr>
            </w:pPr>
          </w:p>
          <w:p w:rsidR="00D46CBE" w:rsidRPr="00095B13" w:rsidP="007A2783">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D46CBE" w:rsidRPr="00095B13" w:rsidP="00947046">
            <w:pPr>
              <w:pStyle w:val="Normlny"/>
              <w:jc w:val="center"/>
            </w:pPr>
            <w:r w:rsidRPr="00095B13">
              <w:t xml:space="preserve">§ 3 </w:t>
            </w:r>
          </w:p>
          <w:p w:rsidR="00D46CBE" w:rsidRPr="00095B13" w:rsidP="00947046">
            <w:pPr>
              <w:pStyle w:val="Normlny"/>
              <w:jc w:val="center"/>
            </w:pPr>
            <w:r w:rsidRPr="00095B13">
              <w:t>ods. 1</w:t>
            </w: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r w:rsidRPr="00095B13">
              <w:t xml:space="preserve">§ 4 </w:t>
            </w:r>
          </w:p>
          <w:p w:rsidR="00D46CBE" w:rsidRPr="00095B13" w:rsidP="00947046">
            <w:pPr>
              <w:pStyle w:val="Normlny"/>
              <w:jc w:val="center"/>
            </w:pPr>
            <w:r w:rsidRPr="00095B13">
              <w:t xml:space="preserve">ods. 1 </w:t>
            </w: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r w:rsidRPr="00095B13">
              <w:t>§ 4 ods. 3 tretia</w:t>
            </w:r>
            <w:r w:rsidRPr="00095B13" w:rsidR="006D6E21">
              <w:t xml:space="preserve">, </w:t>
            </w:r>
            <w:r w:rsidRPr="00095B13">
              <w:t xml:space="preserve"> štvrtá </w:t>
            </w:r>
            <w:r w:rsidRPr="00095B13" w:rsidR="006D6E21">
              <w:rPr>
                <w:b/>
                <w:bCs/>
              </w:rPr>
              <w:t>a piata</w:t>
            </w:r>
            <w:r w:rsidRPr="00095B13" w:rsidR="006D6E21">
              <w:t xml:space="preserve"> </w:t>
            </w:r>
            <w:r w:rsidRPr="00095B13">
              <w:t>veta</w:t>
            </w: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6D6E21" w:rsidRPr="00095B13" w:rsidP="00947046">
            <w:pPr>
              <w:pStyle w:val="Normlny"/>
              <w:jc w:val="center"/>
            </w:pPr>
          </w:p>
          <w:p w:rsidR="006D6E21" w:rsidRPr="00095B13" w:rsidP="00947046">
            <w:pPr>
              <w:pStyle w:val="Normlny"/>
              <w:jc w:val="center"/>
            </w:pPr>
          </w:p>
          <w:p w:rsidR="006D6E21" w:rsidRPr="00095B13" w:rsidP="00947046">
            <w:pPr>
              <w:pStyle w:val="Normlny"/>
              <w:jc w:val="center"/>
            </w:pPr>
          </w:p>
          <w:p w:rsidR="006D6E21" w:rsidP="00947046">
            <w:pPr>
              <w:pStyle w:val="Normlny"/>
              <w:jc w:val="center"/>
            </w:pPr>
          </w:p>
          <w:p w:rsidR="005B0FDE" w:rsidP="00947046">
            <w:pPr>
              <w:pStyle w:val="Normlny"/>
              <w:jc w:val="center"/>
            </w:pPr>
          </w:p>
          <w:p w:rsidR="005B0FDE" w:rsidP="00947046">
            <w:pPr>
              <w:pStyle w:val="Normlny"/>
              <w:jc w:val="center"/>
            </w:pPr>
          </w:p>
          <w:p w:rsidR="005B0FDE" w:rsidP="00947046">
            <w:pPr>
              <w:pStyle w:val="Normlny"/>
              <w:jc w:val="center"/>
            </w:pPr>
          </w:p>
          <w:p w:rsidR="005B0FDE" w:rsidRPr="00095B13" w:rsidP="00947046">
            <w:pPr>
              <w:pStyle w:val="Normlny"/>
              <w:jc w:val="center"/>
            </w:pPr>
          </w:p>
          <w:p w:rsidR="006D6E21" w:rsidRPr="00095B13" w:rsidP="00947046">
            <w:pPr>
              <w:pStyle w:val="Normlny"/>
              <w:jc w:val="center"/>
            </w:pPr>
          </w:p>
          <w:p w:rsidR="00D46CBE" w:rsidP="00947046">
            <w:pPr>
              <w:pStyle w:val="Normlny"/>
              <w:jc w:val="center"/>
            </w:pPr>
          </w:p>
          <w:p w:rsidR="005177C5" w:rsidRPr="00095B13" w:rsidP="00947046">
            <w:pPr>
              <w:pStyle w:val="Normlny"/>
              <w:jc w:val="center"/>
            </w:pPr>
          </w:p>
          <w:p w:rsidR="00D46CBE" w:rsidRPr="00095B13" w:rsidP="00947046">
            <w:pPr>
              <w:pStyle w:val="Normlny"/>
              <w:jc w:val="center"/>
            </w:pPr>
            <w:r w:rsidRPr="00095B13">
              <w:t>§ 4</w:t>
            </w:r>
          </w:p>
          <w:p w:rsidR="00D46CBE" w:rsidRPr="00095B13" w:rsidP="00947046">
            <w:pPr>
              <w:pStyle w:val="Normlny"/>
              <w:jc w:val="center"/>
            </w:pPr>
            <w:r w:rsidRPr="00095B13">
              <w:t xml:space="preserve"> ods. 6</w:t>
            </w: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947046">
            <w:pPr>
              <w:pStyle w:val="Normlny"/>
              <w:jc w:val="center"/>
            </w:pPr>
          </w:p>
          <w:p w:rsidR="00D46CBE" w:rsidRPr="00095B13" w:rsidP="007A2783">
            <w:pPr>
              <w:pStyle w:val="Normlny"/>
            </w:pPr>
          </w:p>
        </w:tc>
        <w:tc>
          <w:tcPr>
            <w:tcW w:w="3827" w:type="dxa"/>
            <w:tcBorders>
              <w:top w:val="single" w:sz="4" w:space="0" w:color="auto"/>
              <w:left w:val="single" w:sz="4" w:space="0" w:color="auto"/>
              <w:bottom w:val="single" w:sz="4" w:space="0" w:color="auto"/>
              <w:right w:val="single" w:sz="4" w:space="0" w:color="auto"/>
            </w:tcBorders>
          </w:tcPr>
          <w:p w:rsidR="00D46CBE" w:rsidRPr="00095B13" w:rsidP="00947046">
            <w:pPr>
              <w:shd w:val="clear" w:color="auto" w:fill="FFFFFF"/>
              <w:autoSpaceDE/>
              <w:autoSpaceDN/>
              <w:rPr>
                <w:color w:val="000000"/>
                <w:sz w:val="20"/>
                <w:szCs w:val="20"/>
              </w:rPr>
            </w:pPr>
            <w:r w:rsidRPr="00095B13">
              <w:rPr>
                <w:color w:val="000000"/>
                <w:sz w:val="20"/>
                <w:szCs w:val="20"/>
              </w:rPr>
              <w:t>(1) Subje</w:t>
            </w:r>
            <w:r w:rsidRPr="00095B13">
              <w:rPr>
                <w:color w:val="000000"/>
                <w:sz w:val="20"/>
                <w:szCs w:val="20"/>
              </w:rPr>
              <w:t>ktmi verejnej správy sú právnické osoby zapísané v registri organizácií vedenom Štatistickým úradom Slovenskej republiky podľa osobitného predpisu</w:t>
            </w:r>
            <w:hyperlink r:id="rId5" w:anchor="poznamky.poznamka-3" w:tooltip="Odkaz na predpis alebo ustanovenie" w:history="1">
              <w:r w:rsidRPr="00095B13">
                <w:rPr>
                  <w:sz w:val="20"/>
                  <w:szCs w:val="20"/>
                  <w:vertAlign w:val="superscript"/>
                </w:rPr>
                <w:t>3</w:t>
              </w:r>
              <w:r w:rsidRPr="00095B13">
                <w:rPr>
                  <w:sz w:val="20"/>
                  <w:szCs w:val="20"/>
                </w:rPr>
                <w:t>)</w:t>
              </w:r>
            </w:hyperlink>
            <w:r w:rsidRPr="00095B13">
              <w:rPr>
                <w:sz w:val="20"/>
                <w:szCs w:val="20"/>
              </w:rPr>
              <w:t> </w:t>
            </w:r>
            <w:r w:rsidRPr="00095B13">
              <w:rPr>
                <w:color w:val="000000"/>
                <w:sz w:val="20"/>
                <w:szCs w:val="20"/>
              </w:rPr>
              <w:t>a zaradené vo verejnej správe v súlade s jednotnou metodikou platnou pre Európsku úniu, a to</w:t>
            </w:r>
          </w:p>
          <w:p w:rsidR="00D46CBE" w:rsidRPr="00095B13" w:rsidP="00947046">
            <w:pPr>
              <w:shd w:val="clear" w:color="auto" w:fill="FFFFFF"/>
              <w:autoSpaceDE/>
              <w:autoSpaceDN/>
              <w:rPr>
                <w:color w:val="000000"/>
                <w:sz w:val="20"/>
                <w:szCs w:val="20"/>
              </w:rPr>
            </w:pPr>
            <w:r w:rsidRPr="00095B13">
              <w:rPr>
                <w:color w:val="000000"/>
                <w:sz w:val="20"/>
                <w:szCs w:val="20"/>
              </w:rPr>
              <w:t>a) v ústrednej správe,</w:t>
            </w:r>
          </w:p>
          <w:p w:rsidR="00D46CBE" w:rsidRPr="00095B13" w:rsidP="00947046">
            <w:pPr>
              <w:shd w:val="clear" w:color="auto" w:fill="FFFFFF"/>
              <w:autoSpaceDE/>
              <w:autoSpaceDN/>
              <w:rPr>
                <w:color w:val="000000"/>
                <w:sz w:val="20"/>
                <w:szCs w:val="20"/>
              </w:rPr>
            </w:pPr>
            <w:r w:rsidRPr="00095B13">
              <w:rPr>
                <w:color w:val="000000"/>
                <w:sz w:val="20"/>
                <w:szCs w:val="20"/>
              </w:rPr>
              <w:t>b) v územnej samospráve,</w:t>
            </w:r>
          </w:p>
          <w:p w:rsidR="00D46CBE" w:rsidRPr="00095B13" w:rsidP="00947046">
            <w:pPr>
              <w:shd w:val="clear" w:color="auto" w:fill="FFFFFF"/>
              <w:autoSpaceDE/>
              <w:autoSpaceDN/>
              <w:rPr>
                <w:color w:val="000000"/>
                <w:sz w:val="20"/>
                <w:szCs w:val="20"/>
              </w:rPr>
            </w:pPr>
            <w:r w:rsidRPr="00095B13">
              <w:rPr>
                <w:color w:val="000000"/>
                <w:sz w:val="20"/>
                <w:szCs w:val="20"/>
              </w:rPr>
              <w:t>c) vo fondoch sociálneho poistenia a fondoch zdravotného poisteni</w:t>
            </w:r>
            <w:r w:rsidRPr="00095B13">
              <w:rPr>
                <w:color w:val="000000"/>
                <w:sz w:val="20"/>
                <w:szCs w:val="20"/>
              </w:rPr>
              <w:t>a.</w:t>
            </w:r>
          </w:p>
          <w:p w:rsidR="00D46CBE" w:rsidRPr="00095B13" w:rsidP="00947046">
            <w:pPr>
              <w:pStyle w:val="Normlny"/>
              <w:jc w:val="both"/>
              <w:rPr>
                <w:color w:val="000000"/>
              </w:rPr>
            </w:pPr>
          </w:p>
          <w:p w:rsidR="00D46CBE" w:rsidRPr="00095B13" w:rsidP="00947046">
            <w:pPr>
              <w:pStyle w:val="Normlny"/>
            </w:pPr>
            <w:r w:rsidRPr="00095B13">
              <w:t>(1) Rozpočet verejnej správy je strednodobým ekonomickým nástrojom finančnej politiky štátu. Zostavuje sa každoročne najmenej na tri rozpočtové roky. Rozpočtový rok je zhodný s kalendárnym rokom. Rozpočet verejnej správy tvoria</w:t>
              <w:br/>
              <w:t xml:space="preserve">a) štátny rozpočet na príslušný rozpočtový rok a súhrn rozpočtov ostatných subjektov verejnej správy vrátane príjmov a výdavkov súvisiacich s vykonávaním verejného zdravotného poistenia v súlade s jednotnou metodikou platnou pre Európsku úniu na príslušný rozpočtový rok, </w:t>
              <w:br/>
              <w:t>b) štát</w:t>
            </w:r>
            <w:r w:rsidRPr="00095B13">
              <w:t xml:space="preserve">ny rozpočet na rok nasledujúci po príslušnom rozpočtovom roku a súhrn rozpočtov ostatných subjektov verejnej správy vrátane príjmov a výdavkov súvisiacich s vykonávaním verejného zdravotného poistenia v súlade s jednotnou metodikou platnou pre Európsku úniu na rok nasledujúci po príslušnom rozpočtovom roku, </w:t>
              <w:br/>
              <w:t>c) štátny rozpočet na rok nasledujúci po roku, na ktorý sa zostavil štátny rozpočet podľa písmena b), a súhrn rozpočtov ostatných subjektov verejnej správy vrátane príjmov a výdavkov súvisiacich s vykon</w:t>
            </w:r>
            <w:r w:rsidRPr="00095B13">
              <w:t>ávaním verejného zdravotného poistenia v súlade s jednotnou metodikou platnou pre Európsku úniu na rok nasledujúci po roku, na ktorý sa zostavili rozpočty podľa písmena b).</w:t>
            </w:r>
          </w:p>
          <w:p w:rsidR="00D46CBE" w:rsidRPr="00095B13" w:rsidP="00947046">
            <w:pPr>
              <w:pStyle w:val="Normlny"/>
            </w:pPr>
          </w:p>
          <w:p w:rsidR="00D46CBE" w:rsidRPr="00095B13" w:rsidP="00947046">
            <w:pPr>
              <w:pStyle w:val="Normlny"/>
              <w:rPr>
                <w:b/>
                <w:bCs/>
              </w:rPr>
            </w:pPr>
            <w:r w:rsidRPr="00095B13">
              <w:t>(3) Súčasne s návrhom zákona o štátnom rozpočte na príslušný rozpočtový rok schvaľuje národná rada limity verejných výdavkov subjektov verejnej správy a ďalších súčastí rozpočtu verejnej správy rozpočtovaných v rozpočte verejnej správy. Na základe splnomocnenia národnej rady môže vláda alebo na základe jej splnomocnenia minister financi</w:t>
            </w:r>
            <w:r w:rsidRPr="00095B13">
              <w:t>í</w:t>
            </w:r>
            <w:r w:rsidR="005177C5">
              <w:t xml:space="preserve"> </w:t>
            </w:r>
            <w:r w:rsidR="005177C5">
              <w:rPr>
                <w:b/>
                <w:bCs/>
              </w:rPr>
              <w:t>Slovenskej republiky (ďalej len „minister financií“)</w:t>
            </w:r>
            <w:r w:rsidRPr="00095B13">
              <w:t>, pri dodržaní celkového limitu verejných výdavkov upraviť limity verejných výdavkov subjektov verejnej správy a ďalších súčastí rozpočtu verejnej správy rozpočtovaných v rozpočte verejnej správy.</w:t>
            </w:r>
            <w:r w:rsidRPr="00095B13" w:rsidR="006D6E21">
              <w:t xml:space="preserve"> </w:t>
            </w:r>
            <w:r w:rsidRPr="00095B13" w:rsidR="006D6E21">
              <w:rPr>
                <w:b/>
                <w:bCs/>
              </w:rPr>
              <w:t>Schválenie vládou alebo ministrom financií sa nevyžaduje, ak ide o úpravu limitov verejných výdavkov subjektov verejnej správy a ďalších súčastí rozpočtu verejnej správy rozpočtovaných v rozpočte verejnej správy vykonávanú prostredníctvom informačného systému m</w:t>
            </w:r>
            <w:r w:rsidRPr="00095B13" w:rsidR="006D6E21">
              <w:rPr>
                <w:b/>
                <w:bCs/>
              </w:rPr>
              <w:t xml:space="preserve">inisterstva financií  </w:t>
            </w:r>
            <w:r w:rsidR="005B4B7A">
              <w:rPr>
                <w:b/>
                <w:bCs/>
              </w:rPr>
              <w:t>podľa</w:t>
            </w:r>
            <w:r w:rsidRPr="00095B13" w:rsidR="006D6E21">
              <w:rPr>
                <w:b/>
                <w:bCs/>
              </w:rPr>
              <w:t xml:space="preserve"> § 14 ods. 2 a ide o vzájomnú úpravu limitov verejných výdavkov, ktorá má neutrálny vplyv na celkový limit verejných výdavkov.</w:t>
            </w:r>
          </w:p>
          <w:p w:rsidR="00D46CBE" w:rsidRPr="00095B13" w:rsidP="00947046">
            <w:pPr>
              <w:pStyle w:val="Normlny"/>
            </w:pPr>
          </w:p>
          <w:p w:rsidR="00D46CBE" w:rsidRPr="00095B13" w:rsidP="00947046">
            <w:pPr>
              <w:pStyle w:val="Normlny"/>
            </w:pPr>
            <w:r w:rsidRPr="00095B13">
              <w:t>(6)</w:t>
            </w:r>
            <w:r w:rsidRPr="00095B13">
              <w:rPr>
                <w:color w:val="0000FF"/>
              </w:rPr>
              <w:t xml:space="preserve"> </w:t>
            </w:r>
            <w:r w:rsidRPr="00095B13">
              <w:t>Súčasťou rozpočtu verejnej správy je aj schválený rozpočet verejnej správy na bežný rozpočtový rok, údaje o očakávanej skutočnosti bežného rozpočtového roka a údaje o skutočnom plnení rozpočtu verejnej správy za predchádzajúce dva rozpočtové roky.</w:t>
            </w:r>
          </w:p>
        </w:tc>
        <w:tc>
          <w:tcPr>
            <w:tcW w:w="426" w:type="dxa"/>
            <w:tcBorders>
              <w:top w:val="single" w:sz="4" w:space="0" w:color="auto"/>
              <w:left w:val="single" w:sz="4" w:space="0" w:color="auto"/>
              <w:bottom w:val="single" w:sz="4" w:space="0" w:color="auto"/>
              <w:right w:val="single" w:sz="4" w:space="0" w:color="auto"/>
            </w:tcBorders>
          </w:tcPr>
          <w:p w:rsidR="00D46CBE" w:rsidRPr="00095B13" w:rsidP="00947046">
            <w:pPr>
              <w:jc w:val="center"/>
              <w:rPr>
                <w:sz w:val="20"/>
                <w:szCs w:val="20"/>
              </w:rPr>
            </w:pPr>
            <w:r w:rsidRPr="00095B13">
              <w:rPr>
                <w:sz w:val="20"/>
                <w:szCs w:val="20"/>
              </w:rPr>
              <w:t>Ú</w:t>
            </w:r>
          </w:p>
        </w:tc>
        <w:tc>
          <w:tcPr>
            <w:tcW w:w="2008" w:type="dxa"/>
            <w:tcBorders>
              <w:top w:val="single" w:sz="4" w:space="0" w:color="auto"/>
              <w:left w:val="single" w:sz="4" w:space="0" w:color="auto"/>
              <w:bottom w:val="single" w:sz="4" w:space="0" w:color="auto"/>
              <w:right w:val="single" w:sz="12" w:space="0" w:color="auto"/>
            </w:tcBorders>
          </w:tcPr>
          <w:p w:rsidR="00D46CBE" w:rsidRPr="00095B13" w:rsidP="001C2D20">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1C2D20" w:rsidRPr="00095B13" w:rsidP="00947046">
            <w:pPr>
              <w:rPr>
                <w:rStyle w:val="Hyperlink"/>
                <w:sz w:val="20"/>
                <w:szCs w:val="20"/>
              </w:rPr>
            </w:pPr>
          </w:p>
          <w:p w:rsidR="001C2D20"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RPr="00095B13" w:rsidP="00947046">
            <w:pPr>
              <w:rPr>
                <w:rStyle w:val="Hyperlink"/>
                <w:sz w:val="20"/>
                <w:szCs w:val="20"/>
              </w:rPr>
            </w:pPr>
          </w:p>
          <w:p w:rsidR="00940695"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P="00947046">
            <w:pPr>
              <w:rPr>
                <w:rStyle w:val="Hyperlink"/>
                <w:sz w:val="20"/>
                <w:szCs w:val="20"/>
              </w:rPr>
            </w:pPr>
          </w:p>
          <w:p w:rsidR="00F765B1" w:rsidRPr="00095B13" w:rsidP="00947046">
            <w:pPr>
              <w:rPr>
                <w:rStyle w:val="Hyperlink"/>
                <w:sz w:val="20"/>
                <w:szCs w:val="20"/>
              </w:rPr>
            </w:pPr>
          </w:p>
          <w:p w:rsidR="00940695" w:rsidRPr="00095B13" w:rsidP="00947046">
            <w:pPr>
              <w:rPr>
                <w:rStyle w:val="Hyperlink"/>
                <w:sz w:val="20"/>
                <w:szCs w:val="20"/>
              </w:rPr>
            </w:pPr>
          </w:p>
          <w:p w:rsidR="001C2D20" w:rsidRPr="00095B13" w:rsidP="001C2D20">
            <w:pPr>
              <w:rPr>
                <w:rStyle w:val="Hyperlink"/>
                <w:sz w:val="20"/>
                <w:szCs w:val="20"/>
              </w:rPr>
            </w:pPr>
          </w:p>
        </w:tc>
        <w:tc>
          <w:tcPr>
            <w:tcW w:w="567" w:type="dxa"/>
            <w:tcBorders>
              <w:top w:val="single" w:sz="4" w:space="0" w:color="auto"/>
              <w:left w:val="single" w:sz="4" w:space="0" w:color="auto"/>
              <w:bottom w:val="single" w:sz="4" w:space="0" w:color="auto"/>
              <w:right w:val="single" w:sz="12" w:space="0" w:color="auto"/>
            </w:tcBorders>
          </w:tcPr>
          <w:p w:rsidR="00940695" w:rsidRPr="00095B13" w:rsidP="00940695">
            <w:pPr>
              <w:rPr>
                <w:lang w:eastAsia="x-none"/>
              </w:rPr>
            </w:pPr>
            <w:r w:rsidRPr="00095B13">
              <w:rPr>
                <w:sz w:val="20"/>
                <w:szCs w:val="20"/>
              </w:rPr>
              <w:t>GP-N</w:t>
            </w: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tc>
        <w:tc>
          <w:tcPr>
            <w:tcW w:w="709" w:type="dxa"/>
            <w:tcBorders>
              <w:top w:val="single" w:sz="4" w:space="0" w:color="auto"/>
              <w:left w:val="single" w:sz="4" w:space="0" w:color="auto"/>
              <w:bottom w:val="single" w:sz="4" w:space="0" w:color="auto"/>
              <w:right w:val="single" w:sz="12" w:space="0" w:color="auto"/>
            </w:tcBorders>
          </w:tcPr>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947046">
            <w:pPr>
              <w:rPr>
                <w:rStyle w:val="Hyperlink"/>
                <w:sz w:val="20"/>
                <w:szCs w:val="20"/>
              </w:rPr>
            </w:pPr>
          </w:p>
          <w:p w:rsidR="00D46CBE" w:rsidRPr="00095B13" w:rsidP="00D46CBE">
            <w:pPr>
              <w:rPr>
                <w:b/>
                <w:sz w:val="20"/>
                <w:szCs w:val="20"/>
              </w:rPr>
            </w:pPr>
          </w:p>
        </w:tc>
      </w:tr>
      <w:tr w:rsidTr="0017307E">
        <w:tblPrEx>
          <w:tblW w:w="16133" w:type="dxa"/>
          <w:tblInd w:w="-497" w:type="dxa"/>
          <w:tblLayout w:type="fixed"/>
          <w:tblCellMar>
            <w:left w:w="43" w:type="dxa"/>
            <w:right w:w="43" w:type="dxa"/>
          </w:tblCellMar>
          <w:tblLook w:val="0000"/>
        </w:tblPrEx>
        <w:tc>
          <w:tcPr>
            <w:tcW w:w="875" w:type="dxa"/>
            <w:tcBorders>
              <w:top w:val="single" w:sz="4" w:space="0" w:color="auto"/>
              <w:left w:val="single" w:sz="12" w:space="0" w:color="auto"/>
              <w:bottom w:val="single" w:sz="4" w:space="0" w:color="auto"/>
              <w:right w:val="single" w:sz="4" w:space="0" w:color="auto"/>
            </w:tcBorders>
          </w:tcPr>
          <w:p w:rsidR="009922FA" w:rsidRPr="00095B13" w:rsidP="009922FA">
            <w:pPr>
              <w:jc w:val="center"/>
              <w:rPr>
                <w:sz w:val="20"/>
                <w:szCs w:val="20"/>
              </w:rPr>
            </w:pPr>
            <w:r w:rsidRPr="00095B13">
              <w:rPr>
                <w:sz w:val="20"/>
                <w:szCs w:val="20"/>
              </w:rPr>
              <w:t>Čl. 2</w:t>
            </w:r>
          </w:p>
          <w:p w:rsidR="009922FA" w:rsidRPr="00095B13" w:rsidP="009922FA">
            <w:pPr>
              <w:jc w:val="center"/>
              <w:rPr>
                <w:sz w:val="20"/>
                <w:szCs w:val="20"/>
              </w:rPr>
            </w:pPr>
            <w:r w:rsidRPr="00095B13">
              <w:rPr>
                <w:sz w:val="20"/>
                <w:szCs w:val="20"/>
              </w:rPr>
              <w:t>O 2</w:t>
            </w:r>
          </w:p>
          <w:p w:rsidR="009922FA" w:rsidRPr="00095B13" w:rsidP="009922FA">
            <w:pPr>
              <w:jc w:val="center"/>
              <w:rPr>
                <w:sz w:val="20"/>
                <w:szCs w:val="20"/>
              </w:rPr>
            </w:pPr>
          </w:p>
        </w:tc>
        <w:tc>
          <w:tcPr>
            <w:tcW w:w="4886" w:type="dxa"/>
            <w:tcBorders>
              <w:top w:val="single" w:sz="4" w:space="0" w:color="auto"/>
              <w:left w:val="single" w:sz="4" w:space="0" w:color="auto"/>
              <w:bottom w:val="single" w:sz="4" w:space="0" w:color="auto"/>
              <w:right w:val="single" w:sz="4" w:space="0" w:color="auto"/>
            </w:tcBorders>
          </w:tcPr>
          <w:p w:rsidR="009922FA" w:rsidRPr="00095B13" w:rsidP="001D590C">
            <w:pPr>
              <w:jc w:val="both"/>
              <w:rPr>
                <w:sz w:val="20"/>
                <w:szCs w:val="20"/>
              </w:rPr>
            </w:pPr>
            <w:r w:rsidRPr="00095B13">
              <w:rPr>
                <w:sz w:val="20"/>
                <w:szCs w:val="20"/>
              </w:rPr>
              <w:t>2. Členské š</w:t>
            </w:r>
            <w:r w:rsidRPr="00095B13">
              <w:rPr>
                <w:sz w:val="20"/>
                <w:szCs w:val="20"/>
              </w:rPr>
              <w:t xml:space="preserve">táty uvedú priamo v týchto prijatých zákonoch, iných právnych predpisoch a správnych opatreniach alebo pri ich úradnom uverejnení odkaz na túto smernicu. Podrobnosti o odkaze a jeho znenie upravia členské štáty. </w:t>
            </w:r>
          </w:p>
        </w:tc>
        <w:tc>
          <w:tcPr>
            <w:tcW w:w="875" w:type="dxa"/>
            <w:tcBorders>
              <w:top w:val="single" w:sz="4" w:space="0" w:color="auto"/>
              <w:left w:val="single" w:sz="4" w:space="0" w:color="auto"/>
              <w:bottom w:val="single" w:sz="4" w:space="0" w:color="auto"/>
              <w:right w:val="single" w:sz="12" w:space="0" w:color="auto"/>
            </w:tcBorders>
          </w:tcPr>
          <w:p w:rsidR="009922FA" w:rsidRPr="00095B13" w:rsidP="00947046">
            <w:pPr>
              <w:jc w:val="center"/>
              <w:rPr>
                <w:sz w:val="20"/>
                <w:szCs w:val="20"/>
              </w:rPr>
            </w:pPr>
            <w:r w:rsidRPr="00095B13" w:rsidR="004B47A4">
              <w:rPr>
                <w:sz w:val="20"/>
                <w:szCs w:val="20"/>
              </w:rPr>
              <w:t>N</w:t>
            </w:r>
          </w:p>
        </w:tc>
        <w:tc>
          <w:tcPr>
            <w:tcW w:w="1110" w:type="dxa"/>
            <w:tcBorders>
              <w:top w:val="single" w:sz="4" w:space="0" w:color="auto"/>
              <w:left w:val="nil"/>
              <w:bottom w:val="single" w:sz="4" w:space="0" w:color="auto"/>
              <w:right w:val="single" w:sz="4" w:space="0" w:color="auto"/>
            </w:tcBorders>
          </w:tcPr>
          <w:p w:rsidR="009922FA" w:rsidRPr="00095B13" w:rsidP="00947046">
            <w:pPr>
              <w:jc w:val="center"/>
              <w:rPr>
                <w:sz w:val="20"/>
                <w:szCs w:val="20"/>
              </w:rPr>
            </w:pPr>
            <w:r w:rsidRPr="00095B13" w:rsidR="00715FA6">
              <w:rPr>
                <w:sz w:val="20"/>
                <w:szCs w:val="20"/>
              </w:rPr>
              <w:t>523/2004</w:t>
            </w:r>
          </w:p>
          <w:p w:rsidR="0056116F" w:rsidRPr="00095B13" w:rsidP="00947046">
            <w:pPr>
              <w:jc w:val="center"/>
              <w:rPr>
                <w:sz w:val="20"/>
                <w:szCs w:val="20"/>
              </w:rPr>
            </w:pPr>
            <w:r w:rsidRPr="00095B13">
              <w:rPr>
                <w:sz w:val="20"/>
                <w:szCs w:val="20"/>
              </w:rPr>
              <w:t>Z. z.</w:t>
            </w:r>
          </w:p>
          <w:p w:rsidR="00715FA6" w:rsidRPr="00095B13" w:rsidP="00947046">
            <w:pPr>
              <w:jc w:val="center"/>
              <w:rPr>
                <w:sz w:val="20"/>
                <w:szCs w:val="20"/>
              </w:rPr>
            </w:pPr>
          </w:p>
          <w:p w:rsidR="0056116F" w:rsidRPr="00095B13" w:rsidP="00947046">
            <w:pPr>
              <w:jc w:val="center"/>
              <w:rPr>
                <w:sz w:val="20"/>
                <w:szCs w:val="20"/>
              </w:rPr>
            </w:pPr>
            <w:r w:rsidRPr="00095B13" w:rsidR="00715FA6">
              <w:rPr>
                <w:sz w:val="20"/>
                <w:szCs w:val="20"/>
              </w:rPr>
              <w:t>523/2004</w:t>
            </w:r>
          </w:p>
          <w:p w:rsidR="00D57828" w:rsidRPr="00095B13" w:rsidP="00947046">
            <w:pPr>
              <w:jc w:val="center"/>
              <w:rPr>
                <w:sz w:val="20"/>
                <w:szCs w:val="20"/>
              </w:rPr>
            </w:pPr>
            <w:r w:rsidRPr="00095B13" w:rsidR="0056116F">
              <w:rPr>
                <w:sz w:val="20"/>
                <w:szCs w:val="20"/>
              </w:rPr>
              <w:t>Z. z.</w:t>
            </w:r>
          </w:p>
          <w:p w:rsidR="00D57828" w:rsidRPr="00095B13" w:rsidP="00947046">
            <w:pPr>
              <w:jc w:val="center"/>
              <w:rPr>
                <w:sz w:val="20"/>
                <w:szCs w:val="20"/>
              </w:rPr>
            </w:pPr>
            <w:r w:rsidRPr="00095B13" w:rsidR="00715FA6">
              <w:rPr>
                <w:sz w:val="20"/>
                <w:szCs w:val="20"/>
              </w:rPr>
              <w:t xml:space="preserve"> a </w:t>
            </w:r>
          </w:p>
          <w:p w:rsidR="00715FA6" w:rsidRPr="00095B13" w:rsidP="00947046">
            <w:pPr>
              <w:jc w:val="center"/>
              <w:rPr>
                <w:sz w:val="20"/>
                <w:szCs w:val="20"/>
              </w:rPr>
            </w:pPr>
            <w:r w:rsidRPr="00095B13">
              <w:rPr>
                <w:b/>
                <w:bCs/>
                <w:sz w:val="20"/>
                <w:szCs w:val="20"/>
              </w:rPr>
              <w:t>návrh zákona čl</w:t>
            </w:r>
            <w:r w:rsidRPr="00095B13" w:rsidR="00D57828">
              <w:rPr>
                <w:b/>
                <w:bCs/>
                <w:sz w:val="20"/>
                <w:szCs w:val="20"/>
              </w:rPr>
              <w:t>. I</w:t>
            </w:r>
          </w:p>
        </w:tc>
        <w:tc>
          <w:tcPr>
            <w:tcW w:w="850" w:type="dxa"/>
            <w:tcBorders>
              <w:top w:val="single" w:sz="4" w:space="0" w:color="auto"/>
              <w:left w:val="single" w:sz="4" w:space="0" w:color="auto"/>
              <w:bottom w:val="single" w:sz="4" w:space="0" w:color="auto"/>
              <w:right w:val="single" w:sz="4" w:space="0" w:color="auto"/>
            </w:tcBorders>
          </w:tcPr>
          <w:p w:rsidR="009922FA" w:rsidRPr="00095B13" w:rsidP="00947046">
            <w:pPr>
              <w:pStyle w:val="Normlny"/>
              <w:jc w:val="center"/>
            </w:pPr>
            <w:r w:rsidRPr="00095B13" w:rsidR="00715FA6">
              <w:t>§ 37g</w:t>
            </w:r>
          </w:p>
          <w:p w:rsidR="00715FA6" w:rsidRPr="00095B13" w:rsidP="00947046">
            <w:pPr>
              <w:pStyle w:val="Normlny"/>
              <w:jc w:val="center"/>
            </w:pPr>
          </w:p>
          <w:p w:rsidR="00715FA6" w:rsidRPr="00095B13" w:rsidP="00947046">
            <w:pPr>
              <w:pStyle w:val="Normlny"/>
              <w:jc w:val="center"/>
            </w:pPr>
          </w:p>
          <w:p w:rsidR="00715FA6" w:rsidRPr="00095B13" w:rsidP="00947046">
            <w:pPr>
              <w:pStyle w:val="Normlny"/>
              <w:jc w:val="center"/>
            </w:pPr>
            <w:r w:rsidRPr="00095B13">
              <w:t>Príloha</w:t>
            </w:r>
          </w:p>
          <w:p w:rsidR="00715FA6" w:rsidRPr="00095B13" w:rsidP="00947046">
            <w:pPr>
              <w:pStyle w:val="Normlny"/>
              <w:jc w:val="center"/>
            </w:pPr>
          </w:p>
          <w:p w:rsidR="00715FA6" w:rsidRPr="00095B13" w:rsidP="00947046">
            <w:pPr>
              <w:pStyle w:val="Normlny"/>
              <w:jc w:val="center"/>
            </w:pPr>
          </w:p>
          <w:p w:rsidR="00715FA6" w:rsidRPr="00095B13" w:rsidP="00947046">
            <w:pPr>
              <w:pStyle w:val="Normlny"/>
              <w:jc w:val="center"/>
            </w:pPr>
            <w:r w:rsidRPr="00095B13">
              <w:t>Bod 3</w:t>
            </w:r>
          </w:p>
        </w:tc>
        <w:tc>
          <w:tcPr>
            <w:tcW w:w="3827" w:type="dxa"/>
            <w:tcBorders>
              <w:top w:val="single" w:sz="4" w:space="0" w:color="auto"/>
              <w:left w:val="single" w:sz="4" w:space="0" w:color="auto"/>
              <w:bottom w:val="single" w:sz="4" w:space="0" w:color="auto"/>
              <w:right w:val="single" w:sz="4" w:space="0" w:color="auto"/>
            </w:tcBorders>
          </w:tcPr>
          <w:p w:rsidR="009922FA" w:rsidRPr="00095B13" w:rsidP="00947046">
            <w:pPr>
              <w:pStyle w:val="Normlny"/>
              <w:jc w:val="both"/>
            </w:pPr>
            <w:r w:rsidRPr="00095B13" w:rsidR="00715FA6">
              <w:t>Týmto zákonom sa preberajú právne záväzné akty Európskej únie uvedené v prílohe.</w:t>
            </w:r>
          </w:p>
          <w:p w:rsidR="00715FA6" w:rsidRPr="00095B13" w:rsidP="00947046">
            <w:pPr>
              <w:pStyle w:val="Normlny"/>
              <w:jc w:val="both"/>
            </w:pPr>
          </w:p>
          <w:p w:rsidR="00715FA6" w:rsidRPr="00095B13" w:rsidP="00947046">
            <w:pPr>
              <w:pStyle w:val="Normlny"/>
              <w:jc w:val="both"/>
            </w:pPr>
            <w:r w:rsidRPr="00095B13">
              <w:t>ZOZNAM PREBERANÝCH PRÁVNE ZÁVÄZNÝCH AKTOV EURÓPSKEJ ÚNIE</w:t>
            </w:r>
          </w:p>
          <w:p w:rsidR="00715FA6" w:rsidRPr="00095B13" w:rsidP="00947046">
            <w:pPr>
              <w:pStyle w:val="Normlny"/>
              <w:jc w:val="both"/>
            </w:pPr>
          </w:p>
          <w:p w:rsidR="00715FA6" w:rsidRPr="00095B13" w:rsidP="00947046">
            <w:pPr>
              <w:pStyle w:val="Normlny"/>
              <w:jc w:val="both"/>
              <w:rPr>
                <w:b/>
                <w:bCs/>
              </w:rPr>
            </w:pPr>
            <w:r w:rsidRPr="00095B13" w:rsidR="00313E05">
              <w:rPr>
                <w:b/>
                <w:bCs/>
                <w:color w:val="333333"/>
                <w:shd w:val="clear" w:color="auto" w:fill="FFFFFF"/>
              </w:rPr>
              <w:t xml:space="preserve">3. </w:t>
            </w:r>
            <w:r w:rsidRPr="00095B13">
              <w:rPr>
                <w:b/>
                <w:bCs/>
                <w:color w:val="333333"/>
                <w:shd w:val="clear" w:color="auto" w:fill="FFFFFF"/>
              </w:rPr>
              <w:t>Smernica Rady (EÚ) 2024/1265 z 29. apríla 2024, ktorou sa mení smernica 2011</w:t>
            </w:r>
            <w:r w:rsidRPr="00095B13">
              <w:rPr>
                <w:b/>
                <w:bCs/>
                <w:color w:val="333333"/>
                <w:shd w:val="clear" w:color="auto" w:fill="FFFFFF"/>
              </w:rPr>
              <w:t>/85/EÚ o požiadavkách na rozpočtové rámce členských štátov (</w:t>
            </w:r>
            <w:r w:rsidRPr="00095B13">
              <w:rPr>
                <w:rStyle w:val="Emphasis"/>
                <w:b/>
                <w:bCs/>
                <w:i w:val="0"/>
                <w:iCs w:val="0"/>
                <w:color w:val="333333"/>
                <w:shd w:val="clear" w:color="auto" w:fill="FFFFFF"/>
              </w:rPr>
              <w:t>Ú. v. EÚ L, 2024/1265, 30.4.2024).</w:t>
            </w:r>
          </w:p>
        </w:tc>
        <w:tc>
          <w:tcPr>
            <w:tcW w:w="426" w:type="dxa"/>
            <w:tcBorders>
              <w:top w:val="single" w:sz="4" w:space="0" w:color="auto"/>
              <w:left w:val="single" w:sz="4" w:space="0" w:color="auto"/>
              <w:bottom w:val="single" w:sz="4" w:space="0" w:color="auto"/>
              <w:right w:val="single" w:sz="4" w:space="0" w:color="auto"/>
            </w:tcBorders>
          </w:tcPr>
          <w:p w:rsidR="009922FA" w:rsidRPr="00095B13" w:rsidP="00947046">
            <w:pPr>
              <w:jc w:val="center"/>
              <w:rPr>
                <w:sz w:val="20"/>
                <w:szCs w:val="20"/>
              </w:rPr>
            </w:pPr>
            <w:r w:rsidRPr="00095B13" w:rsidR="00715FA6">
              <w:rPr>
                <w:sz w:val="20"/>
                <w:szCs w:val="20"/>
              </w:rPr>
              <w:t>Ú</w:t>
            </w:r>
          </w:p>
        </w:tc>
        <w:tc>
          <w:tcPr>
            <w:tcW w:w="2008" w:type="dxa"/>
            <w:tcBorders>
              <w:top w:val="single" w:sz="4" w:space="0" w:color="auto"/>
              <w:left w:val="single" w:sz="4" w:space="0" w:color="auto"/>
              <w:bottom w:val="single" w:sz="4" w:space="0" w:color="auto"/>
              <w:right w:val="single" w:sz="12" w:space="0" w:color="auto"/>
            </w:tcBorders>
          </w:tcPr>
          <w:p w:rsidR="009922FA" w:rsidRPr="00095B13" w:rsidP="00947046">
            <w:pPr>
              <w:pStyle w:val="Heading1"/>
              <w:jc w:val="left"/>
              <w:rPr>
                <w:rFonts w:ascii="Times New Roman" w:hAnsi="Times New Roman"/>
                <w:b w:val="0"/>
                <w:bCs w:val="0"/>
                <w:kern w:val="0"/>
                <w:sz w:val="20"/>
                <w:szCs w:val="20"/>
                <w:lang w:val="sk-SK" w:eastAsia="sk-SK"/>
              </w:rPr>
            </w:pPr>
          </w:p>
        </w:tc>
        <w:tc>
          <w:tcPr>
            <w:tcW w:w="567" w:type="dxa"/>
            <w:tcBorders>
              <w:top w:val="single" w:sz="4" w:space="0" w:color="auto"/>
              <w:left w:val="single" w:sz="4" w:space="0" w:color="auto"/>
              <w:bottom w:val="single" w:sz="4" w:space="0" w:color="auto"/>
              <w:right w:val="single" w:sz="12" w:space="0" w:color="auto"/>
            </w:tcBorders>
          </w:tcPr>
          <w:p w:rsidR="00715FA6" w:rsidRPr="00095B13" w:rsidP="00715FA6">
            <w:pPr>
              <w:rPr>
                <w:lang w:eastAsia="x-none"/>
              </w:rPr>
            </w:pPr>
            <w:r w:rsidRPr="00095B13">
              <w:rPr>
                <w:sz w:val="20"/>
                <w:szCs w:val="20"/>
              </w:rPr>
              <w:t>GP-N</w:t>
            </w:r>
          </w:p>
          <w:p w:rsidR="00715FA6" w:rsidRPr="00095B13" w:rsidP="00715FA6">
            <w:pPr>
              <w:rPr>
                <w:bCs/>
                <w:sz w:val="20"/>
                <w:szCs w:val="20"/>
              </w:rPr>
            </w:pPr>
          </w:p>
          <w:p w:rsidR="009922FA" w:rsidRPr="00095B13" w:rsidP="00947046">
            <w:pPr>
              <w:pStyle w:val="Heading1"/>
              <w:jc w:val="left"/>
              <w:rPr>
                <w:rFonts w:ascii="Times New Roman" w:hAnsi="Times New Roman"/>
                <w:b w:val="0"/>
                <w:bCs w:val="0"/>
                <w:kern w:val="0"/>
                <w:sz w:val="20"/>
                <w:szCs w:val="20"/>
                <w:lang w:val="sk-SK" w:eastAsia="sk-SK"/>
              </w:rPr>
            </w:pPr>
          </w:p>
        </w:tc>
        <w:tc>
          <w:tcPr>
            <w:tcW w:w="709" w:type="dxa"/>
            <w:tcBorders>
              <w:top w:val="single" w:sz="4" w:space="0" w:color="auto"/>
              <w:left w:val="single" w:sz="4" w:space="0" w:color="auto"/>
              <w:bottom w:val="single" w:sz="4" w:space="0" w:color="auto"/>
              <w:right w:val="single" w:sz="12" w:space="0" w:color="auto"/>
            </w:tcBorders>
          </w:tcPr>
          <w:p w:rsidR="009922FA" w:rsidRPr="00095B13" w:rsidP="00947046">
            <w:pPr>
              <w:pStyle w:val="Heading1"/>
              <w:jc w:val="left"/>
              <w:rPr>
                <w:rFonts w:ascii="Times New Roman" w:hAnsi="Times New Roman"/>
                <w:b w:val="0"/>
                <w:bCs w:val="0"/>
                <w:kern w:val="0"/>
                <w:sz w:val="20"/>
                <w:szCs w:val="20"/>
                <w:lang w:val="sk-SK" w:eastAsia="sk-SK"/>
              </w:rPr>
            </w:pPr>
          </w:p>
        </w:tc>
      </w:tr>
    </w:tbl>
    <w:p w:rsidR="009B4256" w:rsidRPr="00095B13">
      <w:pPr>
        <w:autoSpaceDE/>
        <w:autoSpaceDN/>
        <w:rPr>
          <w:sz w:val="20"/>
          <w:szCs w:val="20"/>
        </w:rPr>
      </w:pPr>
    </w:p>
    <w:p w:rsidR="008C54C3" w:rsidRPr="00095B13">
      <w:pPr>
        <w:autoSpaceDE/>
        <w:autoSpaceDN/>
        <w:rPr>
          <w:sz w:val="20"/>
          <w:szCs w:val="20"/>
        </w:rPr>
      </w:pPr>
      <w:r w:rsidRPr="00095B13">
        <w:rPr>
          <w:sz w:val="20"/>
          <w:szCs w:val="20"/>
        </w:rPr>
        <w:t>LEGENDA:</w:t>
      </w:r>
    </w:p>
    <w:tbl>
      <w:tblPr>
        <w:tblStyle w:val="TableNormal"/>
        <w:tblW w:w="15730" w:type="dxa"/>
        <w:tblCellMar>
          <w:left w:w="70" w:type="dxa"/>
          <w:right w:w="70" w:type="dxa"/>
        </w:tblCellMar>
        <w:tblLook w:val="0000"/>
      </w:tblPr>
      <w:tblGrid>
        <w:gridCol w:w="2410"/>
        <w:gridCol w:w="3780"/>
        <w:gridCol w:w="2340"/>
        <w:gridCol w:w="7200"/>
      </w:tblGrid>
      <w:tr>
        <w:tblPrEx>
          <w:tblW w:w="15730" w:type="dxa"/>
          <w:tblCellMar>
            <w:left w:w="70" w:type="dxa"/>
            <w:right w:w="70" w:type="dxa"/>
          </w:tblCellMar>
          <w:tblLook w:val="0000"/>
        </w:tblPrEx>
        <w:tc>
          <w:tcPr>
            <w:tcW w:w="2410" w:type="dxa"/>
            <w:tcBorders>
              <w:top w:val="nil"/>
              <w:left w:val="nil"/>
              <w:bottom w:val="nil"/>
              <w:right w:val="nil"/>
            </w:tcBorders>
          </w:tcPr>
          <w:p w:rsidR="008C54C3" w:rsidRPr="00095B13">
            <w:pPr>
              <w:pStyle w:val="Normlny"/>
              <w:autoSpaceDE/>
              <w:autoSpaceDN/>
              <w:spacing w:after="60"/>
              <w:rPr>
                <w:lang w:eastAsia="sk-SK"/>
              </w:rPr>
            </w:pPr>
            <w:r w:rsidRPr="00095B13">
              <w:rPr>
                <w:lang w:eastAsia="sk-SK"/>
              </w:rPr>
              <w:t>V stĺpci (1):</w:t>
            </w:r>
          </w:p>
          <w:p w:rsidR="008C54C3" w:rsidRPr="00095B13">
            <w:pPr>
              <w:autoSpaceDE/>
              <w:autoSpaceDN/>
              <w:rPr>
                <w:sz w:val="20"/>
                <w:szCs w:val="20"/>
              </w:rPr>
            </w:pPr>
            <w:r w:rsidRPr="00095B13">
              <w:rPr>
                <w:sz w:val="20"/>
                <w:szCs w:val="20"/>
              </w:rPr>
              <w:t>Č – článok</w:t>
            </w:r>
          </w:p>
          <w:p w:rsidR="008C54C3" w:rsidRPr="00095B13">
            <w:pPr>
              <w:autoSpaceDE/>
              <w:autoSpaceDN/>
              <w:rPr>
                <w:sz w:val="20"/>
                <w:szCs w:val="20"/>
              </w:rPr>
            </w:pPr>
            <w:r w:rsidRPr="00095B13">
              <w:rPr>
                <w:sz w:val="20"/>
                <w:szCs w:val="20"/>
              </w:rPr>
              <w:t>O – odsek</w:t>
            </w:r>
          </w:p>
          <w:p w:rsidR="008C54C3" w:rsidRPr="00095B13">
            <w:pPr>
              <w:autoSpaceDE/>
              <w:autoSpaceDN/>
              <w:rPr>
                <w:sz w:val="20"/>
                <w:szCs w:val="20"/>
              </w:rPr>
            </w:pPr>
            <w:r w:rsidRPr="00095B13">
              <w:rPr>
                <w:sz w:val="20"/>
                <w:szCs w:val="20"/>
              </w:rPr>
              <w:t>V – veta</w:t>
            </w:r>
          </w:p>
          <w:p w:rsidR="008C54C3" w:rsidRPr="00095B13">
            <w:pPr>
              <w:autoSpaceDE/>
              <w:autoSpaceDN/>
              <w:rPr>
                <w:sz w:val="20"/>
                <w:szCs w:val="20"/>
              </w:rPr>
            </w:pPr>
            <w:r w:rsidRPr="00095B13">
              <w:rPr>
                <w:sz w:val="20"/>
                <w:szCs w:val="20"/>
              </w:rPr>
              <w:t xml:space="preserve">P – </w:t>
            </w:r>
            <w:r w:rsidRPr="00095B13" w:rsidR="00DA0F6C">
              <w:rPr>
                <w:sz w:val="20"/>
                <w:szCs w:val="20"/>
              </w:rPr>
              <w:t>číslo</w:t>
            </w:r>
            <w:r w:rsidRPr="00095B13">
              <w:rPr>
                <w:sz w:val="20"/>
                <w:szCs w:val="20"/>
              </w:rPr>
              <w:t xml:space="preserve"> (</w:t>
            </w:r>
            <w:r w:rsidRPr="00095B13" w:rsidR="00DA0F6C">
              <w:rPr>
                <w:sz w:val="20"/>
                <w:szCs w:val="20"/>
              </w:rPr>
              <w:t>písmeno</w:t>
            </w:r>
            <w:r w:rsidRPr="00095B13">
              <w:rPr>
                <w:sz w:val="20"/>
                <w:szCs w:val="20"/>
              </w:rPr>
              <w:t>)</w:t>
            </w:r>
          </w:p>
          <w:p w:rsidR="008C54C3" w:rsidRPr="00095B13">
            <w:pPr>
              <w:autoSpaceDE/>
              <w:autoSpaceDN/>
              <w:rPr>
                <w:sz w:val="20"/>
                <w:szCs w:val="20"/>
              </w:rPr>
            </w:pPr>
          </w:p>
        </w:tc>
        <w:tc>
          <w:tcPr>
            <w:tcW w:w="3780" w:type="dxa"/>
            <w:tcBorders>
              <w:top w:val="nil"/>
              <w:left w:val="nil"/>
              <w:bottom w:val="nil"/>
              <w:right w:val="nil"/>
            </w:tcBorders>
          </w:tcPr>
          <w:p w:rsidR="008C54C3" w:rsidRPr="00095B13">
            <w:pPr>
              <w:pStyle w:val="Normlny"/>
              <w:autoSpaceDE/>
              <w:autoSpaceDN/>
              <w:spacing w:after="60"/>
              <w:rPr>
                <w:lang w:eastAsia="sk-SK"/>
              </w:rPr>
            </w:pPr>
            <w:r w:rsidRPr="00095B13">
              <w:rPr>
                <w:lang w:eastAsia="sk-SK"/>
              </w:rPr>
              <w:t>V stĺpci (3):</w:t>
            </w:r>
          </w:p>
          <w:p w:rsidR="008C54C3" w:rsidRPr="00095B13">
            <w:pPr>
              <w:autoSpaceDE/>
              <w:autoSpaceDN/>
              <w:rPr>
                <w:sz w:val="20"/>
                <w:szCs w:val="20"/>
              </w:rPr>
            </w:pPr>
            <w:r w:rsidRPr="00095B13">
              <w:rPr>
                <w:sz w:val="20"/>
                <w:szCs w:val="20"/>
              </w:rPr>
              <w:t>N – bežná transpozícia</w:t>
            </w:r>
          </w:p>
          <w:p w:rsidR="008C54C3" w:rsidRPr="00095B13">
            <w:pPr>
              <w:autoSpaceDE/>
              <w:autoSpaceDN/>
              <w:rPr>
                <w:sz w:val="20"/>
                <w:szCs w:val="20"/>
              </w:rPr>
            </w:pPr>
            <w:r w:rsidRPr="00095B13">
              <w:rPr>
                <w:sz w:val="20"/>
                <w:szCs w:val="20"/>
              </w:rPr>
              <w:t>O – transpozícia s možnosťou voľby</w:t>
            </w:r>
          </w:p>
          <w:p w:rsidR="008C54C3" w:rsidRPr="00095B13">
            <w:pPr>
              <w:autoSpaceDE/>
              <w:autoSpaceDN/>
              <w:rPr>
                <w:sz w:val="20"/>
                <w:szCs w:val="20"/>
              </w:rPr>
            </w:pPr>
            <w:r w:rsidRPr="00095B13">
              <w:rPr>
                <w:sz w:val="20"/>
                <w:szCs w:val="20"/>
              </w:rPr>
              <w:t>D – transpozícia podľa úvahy (dobrovoľná)</w:t>
            </w:r>
          </w:p>
          <w:p w:rsidR="008C54C3" w:rsidRPr="00095B13">
            <w:pPr>
              <w:autoSpaceDE/>
              <w:autoSpaceDN/>
              <w:rPr>
                <w:sz w:val="20"/>
                <w:szCs w:val="20"/>
              </w:rPr>
            </w:pPr>
            <w:r w:rsidRPr="00095B13">
              <w:rPr>
                <w:sz w:val="20"/>
                <w:szCs w:val="20"/>
              </w:rPr>
              <w:t>n.a. – transpozícia sa neuskutočňuje</w:t>
            </w:r>
          </w:p>
        </w:tc>
        <w:tc>
          <w:tcPr>
            <w:tcW w:w="2340" w:type="dxa"/>
            <w:tcBorders>
              <w:top w:val="nil"/>
              <w:left w:val="nil"/>
              <w:bottom w:val="nil"/>
              <w:right w:val="nil"/>
            </w:tcBorders>
          </w:tcPr>
          <w:p w:rsidR="008C54C3" w:rsidRPr="00095B13">
            <w:pPr>
              <w:pStyle w:val="Normlny"/>
              <w:autoSpaceDE/>
              <w:autoSpaceDN/>
              <w:spacing w:after="60"/>
              <w:rPr>
                <w:lang w:eastAsia="sk-SK"/>
              </w:rPr>
            </w:pPr>
            <w:r w:rsidRPr="00095B13">
              <w:rPr>
                <w:lang w:eastAsia="sk-SK"/>
              </w:rPr>
              <w:t>V stĺpci (5):</w:t>
            </w:r>
          </w:p>
          <w:p w:rsidR="008C54C3" w:rsidRPr="00095B13">
            <w:pPr>
              <w:autoSpaceDE/>
              <w:autoSpaceDN/>
              <w:rPr>
                <w:sz w:val="20"/>
                <w:szCs w:val="20"/>
              </w:rPr>
            </w:pPr>
            <w:r w:rsidRPr="00095B13">
              <w:rPr>
                <w:sz w:val="20"/>
                <w:szCs w:val="20"/>
              </w:rPr>
              <w:t>Č – článok</w:t>
            </w:r>
          </w:p>
          <w:p w:rsidR="008C54C3" w:rsidRPr="00095B13">
            <w:pPr>
              <w:autoSpaceDE/>
              <w:autoSpaceDN/>
              <w:rPr>
                <w:sz w:val="20"/>
                <w:szCs w:val="20"/>
              </w:rPr>
            </w:pPr>
            <w:r w:rsidRPr="00095B13">
              <w:rPr>
                <w:sz w:val="20"/>
                <w:szCs w:val="20"/>
              </w:rPr>
              <w:t>§ – paragraf</w:t>
            </w:r>
          </w:p>
          <w:p w:rsidR="008C54C3" w:rsidRPr="00095B13">
            <w:pPr>
              <w:autoSpaceDE/>
              <w:autoSpaceDN/>
              <w:rPr>
                <w:sz w:val="20"/>
                <w:szCs w:val="20"/>
              </w:rPr>
            </w:pPr>
            <w:r w:rsidRPr="00095B13">
              <w:rPr>
                <w:sz w:val="20"/>
                <w:szCs w:val="20"/>
              </w:rPr>
              <w:t>O – odsek</w:t>
            </w:r>
          </w:p>
          <w:p w:rsidR="008C54C3" w:rsidRPr="00095B13">
            <w:pPr>
              <w:autoSpaceDE/>
              <w:autoSpaceDN/>
              <w:rPr>
                <w:sz w:val="20"/>
                <w:szCs w:val="20"/>
              </w:rPr>
            </w:pPr>
            <w:r w:rsidRPr="00095B13">
              <w:rPr>
                <w:sz w:val="20"/>
                <w:szCs w:val="20"/>
              </w:rPr>
              <w:t>V – veta</w:t>
            </w:r>
          </w:p>
          <w:p w:rsidR="008C54C3" w:rsidRPr="00095B13">
            <w:pPr>
              <w:autoSpaceDE/>
              <w:autoSpaceDN/>
              <w:rPr>
                <w:sz w:val="20"/>
                <w:szCs w:val="20"/>
              </w:rPr>
            </w:pPr>
            <w:r w:rsidRPr="00095B13">
              <w:rPr>
                <w:sz w:val="20"/>
                <w:szCs w:val="20"/>
              </w:rPr>
              <w:t>P – písmeno (číslo)</w:t>
            </w:r>
          </w:p>
        </w:tc>
        <w:tc>
          <w:tcPr>
            <w:tcW w:w="7200" w:type="dxa"/>
            <w:tcBorders>
              <w:top w:val="nil"/>
              <w:left w:val="nil"/>
              <w:bottom w:val="nil"/>
              <w:right w:val="nil"/>
            </w:tcBorders>
          </w:tcPr>
          <w:p w:rsidR="008C54C3" w:rsidRPr="00095B13">
            <w:pPr>
              <w:pStyle w:val="Normlny"/>
              <w:autoSpaceDE/>
              <w:autoSpaceDN/>
              <w:spacing w:after="60"/>
              <w:rPr>
                <w:lang w:eastAsia="sk-SK"/>
              </w:rPr>
            </w:pPr>
            <w:r w:rsidRPr="00095B13">
              <w:rPr>
                <w:lang w:eastAsia="sk-SK"/>
              </w:rPr>
              <w:t>V stĺpci (7):</w:t>
            </w:r>
          </w:p>
          <w:p w:rsidR="008C54C3" w:rsidRPr="00095B13" w:rsidP="008C54C3">
            <w:pPr>
              <w:autoSpaceDE/>
              <w:autoSpaceDN/>
              <w:ind w:left="290" w:hanging="290"/>
              <w:rPr>
                <w:sz w:val="20"/>
                <w:szCs w:val="20"/>
              </w:rPr>
            </w:pPr>
            <w:r w:rsidRPr="00095B13">
              <w:rPr>
                <w:sz w:val="20"/>
                <w:szCs w:val="20"/>
              </w:rPr>
              <w:t>Ú – úplná zhoda (ak bolo ustanovenie smernice prebraté v celom rozsahu, správne, v prísl</w:t>
            </w:r>
            <w:r w:rsidRPr="00095B13">
              <w:rPr>
                <w:sz w:val="20"/>
                <w:szCs w:val="20"/>
              </w:rPr>
              <w:t>ušnej form</w:t>
            </w:r>
            <w:r w:rsidRPr="00095B13" w:rsidR="00391DC5">
              <w:rPr>
                <w:sz w:val="20"/>
                <w:szCs w:val="20"/>
              </w:rPr>
              <w:t>e</w:t>
            </w:r>
            <w:r w:rsidRPr="00095B13">
              <w:rPr>
                <w:sz w:val="20"/>
                <w:szCs w:val="20"/>
              </w:rPr>
              <w:t xml:space="preserve">, so zabezpečenou inštitucionálnou </w:t>
            </w:r>
            <w:r w:rsidRPr="00095B13" w:rsidR="00313BAB">
              <w:rPr>
                <w:sz w:val="20"/>
                <w:szCs w:val="20"/>
              </w:rPr>
              <w:t>i</w:t>
            </w:r>
            <w:r w:rsidRPr="00095B13">
              <w:rPr>
                <w:sz w:val="20"/>
                <w:szCs w:val="20"/>
              </w:rPr>
              <w:t>nfraštruktúrou, s príslušnými sankciami a vo vzájomnej súvislosti)</w:t>
            </w:r>
          </w:p>
          <w:p w:rsidR="008C54C3" w:rsidRPr="00095B13">
            <w:pPr>
              <w:autoSpaceDE/>
              <w:autoSpaceDN/>
              <w:rPr>
                <w:sz w:val="20"/>
                <w:szCs w:val="20"/>
              </w:rPr>
            </w:pPr>
            <w:r w:rsidRPr="00095B13">
              <w:rPr>
                <w:sz w:val="20"/>
                <w:szCs w:val="20"/>
              </w:rPr>
              <w:t>Č – čiastočná zhoda (ak minimálne jedna z podmienok úplnej zhody nie je splnená)</w:t>
            </w:r>
          </w:p>
          <w:p w:rsidR="008C54C3" w:rsidRPr="00095B13">
            <w:pPr>
              <w:pStyle w:val="BodyTextIndent2"/>
              <w:rPr>
                <w:sz w:val="20"/>
                <w:szCs w:val="20"/>
                <w:lang w:val="sk-SK" w:eastAsia="sk-SK"/>
              </w:rPr>
            </w:pPr>
            <w:r w:rsidRPr="00095B13">
              <w:rPr>
                <w:sz w:val="20"/>
                <w:szCs w:val="20"/>
                <w:lang w:val="sk-SK" w:eastAsia="sk-SK"/>
              </w:rPr>
              <w:t>Ž – žiadna zhoda (ak nebola dosiahnutá ani úplná ani čiast. zhoda alebo k prebratiu dôjde v budúcnosti)</w:t>
            </w:r>
          </w:p>
          <w:p w:rsidR="008C54C3" w:rsidRPr="001D0D26">
            <w:pPr>
              <w:autoSpaceDE/>
              <w:autoSpaceDN/>
              <w:ind w:left="290" w:hanging="290"/>
              <w:rPr>
                <w:sz w:val="20"/>
                <w:szCs w:val="20"/>
              </w:rPr>
            </w:pPr>
            <w:r w:rsidRPr="00095B13">
              <w:rPr>
                <w:sz w:val="20"/>
                <w:szCs w:val="20"/>
              </w:rPr>
              <w:t>n.a. – neaplikovateľnosť (ak sa ustanovenie smernice netýka SR alebo nie je potrebné ho prebrať)</w:t>
            </w:r>
          </w:p>
        </w:tc>
      </w:tr>
    </w:tbl>
    <w:p w:rsidR="008C54C3" w:rsidRPr="001D0D26">
      <w:pPr>
        <w:autoSpaceDE/>
        <w:autoSpaceDN/>
        <w:rPr>
          <w:sz w:val="20"/>
          <w:szCs w:val="20"/>
        </w:rPr>
      </w:pPr>
    </w:p>
    <w:p w:rsidR="008C54C3" w:rsidRPr="001D0D26">
      <w:pPr>
        <w:autoSpaceDE/>
        <w:autoSpaceDN/>
        <w:rPr>
          <w:sz w:val="20"/>
          <w:szCs w:val="20"/>
        </w:rPr>
      </w:pPr>
    </w:p>
    <w:sectPr w:rsidSect="002309E2">
      <w:footerReference w:type="even" r:id="rId8"/>
      <w:footerReference w:type="default" r:id="rId9"/>
      <w:footerReference w:type="first" r:id="rId10"/>
      <w:pgSz w:w="16838" w:h="11906" w:orient="landscape" w:code="9"/>
      <w:pgMar w:top="851" w:right="851" w:bottom="1843"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ptos Display">
    <w:panose1 w:val="00000000000000000000"/>
    <w:charset w:val="00"/>
    <w:family w:val="swiss"/>
    <w:pitch w:val="variable"/>
    <w:sig w:usb0="20000287" w:usb1="00000003" w:usb2="00000000" w:usb3="00000000" w:csb0="0000019F" w:csb1="00000000"/>
  </w:font>
  <w:font w:name="Aptos">
    <w:panose1 w:val="00000000000000000000"/>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7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86D">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5881">
      <w:rPr>
        <w:rStyle w:val="PageNumber"/>
        <w:noProof/>
      </w:rPr>
      <w:t>2</w:t>
    </w:r>
    <w:r>
      <w:rPr>
        <w:rStyle w:val="PageNumber"/>
      </w:rPr>
      <w:fldChar w:fldCharType="end"/>
    </w:r>
  </w:p>
  <w:p w:rsidR="006D686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795">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8677C7C"/>
    <w:multiLevelType w:val="hybridMultilevel"/>
    <w:tmpl w:val="08C481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2F06D5"/>
    <w:multiLevelType w:val="hybridMultilevel"/>
    <w:tmpl w:val="55B8F2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E4F1A46"/>
    <w:multiLevelType w:val="hybridMultilevel"/>
    <w:tmpl w:val="58ECE2CC"/>
    <w:lvl w:ilvl="0">
      <w:start w:val="1"/>
      <w:numFmt w:val="decimal"/>
      <w:lvlText w:val="(%1)"/>
      <w:lvlJc w:val="left"/>
      <w:pPr>
        <w:ind w:left="720" w:hanging="360"/>
      </w:pPr>
      <w:rPr>
        <w:rFonts w:ascii="ms sans serif" w:hAnsi="ms sans serif"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98124E"/>
    <w:multiLevelType w:val="hybridMultilevel"/>
    <w:tmpl w:val="3E70A1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8">
    <w:nsid w:val="11A51B2C"/>
    <w:multiLevelType w:val="hybridMultilevel"/>
    <w:tmpl w:val="F822ED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9455A5"/>
    <w:multiLevelType w:val="hybridMultilevel"/>
    <w:tmpl w:val="1BACDFE0"/>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11">
    <w:nsid w:val="23D444F5"/>
    <w:multiLevelType w:val="hybridMultilevel"/>
    <w:tmpl w:val="DBDAF5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C70364"/>
    <w:multiLevelType w:val="hybridMultilevel"/>
    <w:tmpl w:val="7E7A74E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436974"/>
    <w:multiLevelType w:val="hybridMultilevel"/>
    <w:tmpl w:val="F0324DB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F68644F"/>
    <w:multiLevelType w:val="hybridMultilevel"/>
    <w:tmpl w:val="B7E212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BB49F6"/>
    <w:multiLevelType w:val="hybridMultilevel"/>
    <w:tmpl w:val="FB2457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FD007BF"/>
    <w:multiLevelType w:val="hybridMultilevel"/>
    <w:tmpl w:val="74DEC4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02F45CF"/>
    <w:multiLevelType w:val="hybridMultilevel"/>
    <w:tmpl w:val="C24090A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27C0C01"/>
    <w:multiLevelType w:val="hybridMultilevel"/>
    <w:tmpl w:val="ADFAFE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30035B2"/>
    <w:multiLevelType w:val="hybridMultilevel"/>
    <w:tmpl w:val="24BEEE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8E72C99"/>
    <w:multiLevelType w:val="hybridMultilevel"/>
    <w:tmpl w:val="87369E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747212"/>
    <w:multiLevelType w:val="hybridMultilevel"/>
    <w:tmpl w:val="C854DD6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nsid w:val="40E54935"/>
    <w:multiLevelType w:val="hybridMultilevel"/>
    <w:tmpl w:val="32BA57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25">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E887634"/>
    <w:multiLevelType w:val="hybridMultilevel"/>
    <w:tmpl w:val="9B90649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nsid w:val="51C11FD7"/>
    <w:multiLevelType w:val="hybridMultilevel"/>
    <w:tmpl w:val="44E6B49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5BE2E9D"/>
    <w:multiLevelType w:val="hybridMultilevel"/>
    <w:tmpl w:val="36D269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626809A5"/>
    <w:multiLevelType w:val="hybridMultilevel"/>
    <w:tmpl w:val="978C69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4C53619"/>
    <w:multiLevelType w:val="hybridMultilevel"/>
    <w:tmpl w:val="AEEC01C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3">
    <w:nsid w:val="65FF281E"/>
    <w:multiLevelType w:val="hybridMultilevel"/>
    <w:tmpl w:val="4BA0C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61D2F8A"/>
    <w:multiLevelType w:val="hybridMultilevel"/>
    <w:tmpl w:val="656C43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88325F2"/>
    <w:multiLevelType w:val="hybridMultilevel"/>
    <w:tmpl w:val="6046BA4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A0269A6"/>
    <w:multiLevelType w:val="hybridMultilevel"/>
    <w:tmpl w:val="6A6E8A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lvlOverride w:ilvl="0">
      <w:startOverride w:val="3"/>
    </w:lvlOverride>
  </w:num>
  <w:num w:numId="3">
    <w:abstractNumId w:val="24"/>
  </w:num>
  <w:num w:numId="4">
    <w:abstractNumId w:val="24"/>
    <w:lvlOverride w:ilvl="0">
      <w:startOverride w:val="2"/>
    </w:lvlOverride>
  </w:num>
  <w:num w:numId="5">
    <w:abstractNumId w:val="10"/>
  </w:num>
  <w:num w:numId="6">
    <w:abstractNumId w:val="10"/>
    <w:lvlOverride w:ilvl="0">
      <w:startOverride w:val="1"/>
    </w:lvlOverride>
  </w:num>
  <w:num w:numId="7">
    <w:abstractNumId w:val="2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0"/>
  </w:num>
  <w:num w:numId="11">
    <w:abstractNumId w:val="30"/>
  </w:num>
  <w:num w:numId="12">
    <w:abstractNumId w:val="6"/>
  </w:num>
  <w:num w:numId="13">
    <w:abstractNumId w:val="26"/>
  </w:num>
  <w:num w:numId="14">
    <w:abstractNumId w:val="3"/>
  </w:num>
  <w:num w:numId="15">
    <w:abstractNumId w:val="32"/>
  </w:num>
  <w:num w:numId="16">
    <w:abstractNumId w:val="9"/>
  </w:num>
  <w:num w:numId="17">
    <w:abstractNumId w:val="27"/>
  </w:num>
  <w:num w:numId="18">
    <w:abstractNumId w:val="22"/>
  </w:num>
  <w:num w:numId="19">
    <w:abstractNumId w:val="19"/>
  </w:num>
  <w:num w:numId="20">
    <w:abstractNumId w:val="16"/>
  </w:num>
  <w:num w:numId="21">
    <w:abstractNumId w:val="18"/>
  </w:num>
  <w:num w:numId="22">
    <w:abstractNumId w:val="1"/>
  </w:num>
  <w:num w:numId="23">
    <w:abstractNumId w:val="11"/>
  </w:num>
  <w:num w:numId="24">
    <w:abstractNumId w:val="34"/>
  </w:num>
  <w:num w:numId="25">
    <w:abstractNumId w:val="31"/>
  </w:num>
  <w:num w:numId="26">
    <w:abstractNumId w:val="2"/>
  </w:num>
  <w:num w:numId="27">
    <w:abstractNumId w:val="17"/>
  </w:num>
  <w:num w:numId="28">
    <w:abstractNumId w:val="33"/>
  </w:num>
  <w:num w:numId="29">
    <w:abstractNumId w:val="4"/>
  </w:num>
  <w:num w:numId="30">
    <w:abstractNumId w:val="29"/>
  </w:num>
  <w:num w:numId="31">
    <w:abstractNumId w:val="28"/>
  </w:num>
  <w:num w:numId="32">
    <w:abstractNumId w:val="13"/>
  </w:num>
  <w:num w:numId="33">
    <w:abstractNumId w:val="12"/>
  </w:num>
  <w:num w:numId="34">
    <w:abstractNumId w:val="5"/>
  </w:num>
  <w:num w:numId="35">
    <w:abstractNumId w:val="21"/>
  </w:num>
  <w:num w:numId="36">
    <w:abstractNumId w:val="14"/>
  </w:num>
  <w:num w:numId="37">
    <w:abstractNumId w:val="15"/>
  </w:num>
  <w:num w:numId="38">
    <w:abstractNumId w:val="23"/>
  </w:num>
  <w:num w:numId="39">
    <w:abstractNumId w:val="36"/>
  </w:num>
  <w:num w:numId="40">
    <w:abstractNumId w:val="35"/>
  </w:num>
  <w:num w:numId="4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08"/>
  <w:hyphenationZone w:val="425"/>
  <w:doNotHyphenateCaps/>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063F"/>
    <w:rsid w:val="00001C7E"/>
    <w:rsid w:val="00003A63"/>
    <w:rsid w:val="000045FF"/>
    <w:rsid w:val="000048F8"/>
    <w:rsid w:val="00011B38"/>
    <w:rsid w:val="0001282E"/>
    <w:rsid w:val="00012B5C"/>
    <w:rsid w:val="00020700"/>
    <w:rsid w:val="00021F55"/>
    <w:rsid w:val="00022B08"/>
    <w:rsid w:val="000276FB"/>
    <w:rsid w:val="0003228A"/>
    <w:rsid w:val="00034598"/>
    <w:rsid w:val="000347CC"/>
    <w:rsid w:val="000402E6"/>
    <w:rsid w:val="000402F3"/>
    <w:rsid w:val="000449CD"/>
    <w:rsid w:val="00044BC6"/>
    <w:rsid w:val="00047C9C"/>
    <w:rsid w:val="00053D45"/>
    <w:rsid w:val="00054708"/>
    <w:rsid w:val="00060415"/>
    <w:rsid w:val="000605F2"/>
    <w:rsid w:val="000614A7"/>
    <w:rsid w:val="00061655"/>
    <w:rsid w:val="00061F66"/>
    <w:rsid w:val="000620FF"/>
    <w:rsid w:val="00066E63"/>
    <w:rsid w:val="000706DA"/>
    <w:rsid w:val="000711AA"/>
    <w:rsid w:val="000767F1"/>
    <w:rsid w:val="000770C9"/>
    <w:rsid w:val="000803B1"/>
    <w:rsid w:val="00080E94"/>
    <w:rsid w:val="0008637D"/>
    <w:rsid w:val="00087245"/>
    <w:rsid w:val="0008739D"/>
    <w:rsid w:val="00090351"/>
    <w:rsid w:val="00090F4C"/>
    <w:rsid w:val="00092F51"/>
    <w:rsid w:val="00093ADE"/>
    <w:rsid w:val="000941D0"/>
    <w:rsid w:val="00095B13"/>
    <w:rsid w:val="00097601"/>
    <w:rsid w:val="000A0262"/>
    <w:rsid w:val="000A046D"/>
    <w:rsid w:val="000A0BFA"/>
    <w:rsid w:val="000A2E54"/>
    <w:rsid w:val="000A6252"/>
    <w:rsid w:val="000B070E"/>
    <w:rsid w:val="000B1804"/>
    <w:rsid w:val="000B2666"/>
    <w:rsid w:val="000B31ED"/>
    <w:rsid w:val="000B56DA"/>
    <w:rsid w:val="000B5C89"/>
    <w:rsid w:val="000B6738"/>
    <w:rsid w:val="000B7165"/>
    <w:rsid w:val="000C0BF1"/>
    <w:rsid w:val="000C5897"/>
    <w:rsid w:val="000C66C4"/>
    <w:rsid w:val="000C6A78"/>
    <w:rsid w:val="000D04E7"/>
    <w:rsid w:val="000D1498"/>
    <w:rsid w:val="000D26C3"/>
    <w:rsid w:val="000D5DA0"/>
    <w:rsid w:val="000D6278"/>
    <w:rsid w:val="000D64B9"/>
    <w:rsid w:val="000E1230"/>
    <w:rsid w:val="000E2AF2"/>
    <w:rsid w:val="000E4F68"/>
    <w:rsid w:val="000E5A55"/>
    <w:rsid w:val="000F14B3"/>
    <w:rsid w:val="000F2A63"/>
    <w:rsid w:val="000F3FEB"/>
    <w:rsid w:val="000F41E4"/>
    <w:rsid w:val="000F5569"/>
    <w:rsid w:val="000F76CB"/>
    <w:rsid w:val="001029BD"/>
    <w:rsid w:val="00105885"/>
    <w:rsid w:val="00114047"/>
    <w:rsid w:val="001156D7"/>
    <w:rsid w:val="00117AFF"/>
    <w:rsid w:val="00117B34"/>
    <w:rsid w:val="00120C36"/>
    <w:rsid w:val="00123BA6"/>
    <w:rsid w:val="00126112"/>
    <w:rsid w:val="001262C1"/>
    <w:rsid w:val="00127033"/>
    <w:rsid w:val="0013076A"/>
    <w:rsid w:val="00130803"/>
    <w:rsid w:val="00130984"/>
    <w:rsid w:val="00132023"/>
    <w:rsid w:val="00132255"/>
    <w:rsid w:val="001338F0"/>
    <w:rsid w:val="00133C7C"/>
    <w:rsid w:val="001352DC"/>
    <w:rsid w:val="0013715B"/>
    <w:rsid w:val="0014289B"/>
    <w:rsid w:val="00142EC9"/>
    <w:rsid w:val="001439EC"/>
    <w:rsid w:val="00143E45"/>
    <w:rsid w:val="001443B0"/>
    <w:rsid w:val="001456DA"/>
    <w:rsid w:val="0015005E"/>
    <w:rsid w:val="00150BDE"/>
    <w:rsid w:val="0015160D"/>
    <w:rsid w:val="00152625"/>
    <w:rsid w:val="00153B33"/>
    <w:rsid w:val="00154A75"/>
    <w:rsid w:val="001550C8"/>
    <w:rsid w:val="00155176"/>
    <w:rsid w:val="00157FBA"/>
    <w:rsid w:val="00160722"/>
    <w:rsid w:val="00160727"/>
    <w:rsid w:val="00160945"/>
    <w:rsid w:val="001631CB"/>
    <w:rsid w:val="0016740C"/>
    <w:rsid w:val="00167BAA"/>
    <w:rsid w:val="0017307E"/>
    <w:rsid w:val="001738D0"/>
    <w:rsid w:val="00173967"/>
    <w:rsid w:val="00177782"/>
    <w:rsid w:val="00181260"/>
    <w:rsid w:val="00183679"/>
    <w:rsid w:val="00184CED"/>
    <w:rsid w:val="00184FF7"/>
    <w:rsid w:val="00185E59"/>
    <w:rsid w:val="001860E4"/>
    <w:rsid w:val="0018664D"/>
    <w:rsid w:val="001875A8"/>
    <w:rsid w:val="00191578"/>
    <w:rsid w:val="00192324"/>
    <w:rsid w:val="00193939"/>
    <w:rsid w:val="0019626F"/>
    <w:rsid w:val="00197891"/>
    <w:rsid w:val="00197F31"/>
    <w:rsid w:val="001A25FA"/>
    <w:rsid w:val="001B1CC1"/>
    <w:rsid w:val="001B2968"/>
    <w:rsid w:val="001B3A6A"/>
    <w:rsid w:val="001B42CE"/>
    <w:rsid w:val="001B49D5"/>
    <w:rsid w:val="001C2D20"/>
    <w:rsid w:val="001C2F93"/>
    <w:rsid w:val="001C6234"/>
    <w:rsid w:val="001D0560"/>
    <w:rsid w:val="001D0D26"/>
    <w:rsid w:val="001D1C8C"/>
    <w:rsid w:val="001D57C3"/>
    <w:rsid w:val="001D590C"/>
    <w:rsid w:val="001D5DFB"/>
    <w:rsid w:val="001E1558"/>
    <w:rsid w:val="001E19CB"/>
    <w:rsid w:val="001E3AC5"/>
    <w:rsid w:val="001E3FFC"/>
    <w:rsid w:val="001F08FA"/>
    <w:rsid w:val="001F11DC"/>
    <w:rsid w:val="001F47F2"/>
    <w:rsid w:val="001F638B"/>
    <w:rsid w:val="001F7336"/>
    <w:rsid w:val="001F74BC"/>
    <w:rsid w:val="001F7621"/>
    <w:rsid w:val="0020127D"/>
    <w:rsid w:val="002049E0"/>
    <w:rsid w:val="0020509F"/>
    <w:rsid w:val="00210429"/>
    <w:rsid w:val="00212F26"/>
    <w:rsid w:val="00214880"/>
    <w:rsid w:val="00215A09"/>
    <w:rsid w:val="002251C7"/>
    <w:rsid w:val="0022613B"/>
    <w:rsid w:val="002309E2"/>
    <w:rsid w:val="00231689"/>
    <w:rsid w:val="00231A0A"/>
    <w:rsid w:val="00237294"/>
    <w:rsid w:val="00242EF1"/>
    <w:rsid w:val="00243D8A"/>
    <w:rsid w:val="00244F43"/>
    <w:rsid w:val="002455BA"/>
    <w:rsid w:val="00247D93"/>
    <w:rsid w:val="00254245"/>
    <w:rsid w:val="00256FC0"/>
    <w:rsid w:val="00257D56"/>
    <w:rsid w:val="00260F1C"/>
    <w:rsid w:val="00260FB4"/>
    <w:rsid w:val="00262398"/>
    <w:rsid w:val="00264C53"/>
    <w:rsid w:val="00264E93"/>
    <w:rsid w:val="002650B2"/>
    <w:rsid w:val="00267E1E"/>
    <w:rsid w:val="00276A2A"/>
    <w:rsid w:val="0027704F"/>
    <w:rsid w:val="00277A1A"/>
    <w:rsid w:val="002802DB"/>
    <w:rsid w:val="0028121A"/>
    <w:rsid w:val="002830FA"/>
    <w:rsid w:val="00283352"/>
    <w:rsid w:val="00286941"/>
    <w:rsid w:val="00286983"/>
    <w:rsid w:val="002873D6"/>
    <w:rsid w:val="00287828"/>
    <w:rsid w:val="00290864"/>
    <w:rsid w:val="00290990"/>
    <w:rsid w:val="0029127C"/>
    <w:rsid w:val="00296415"/>
    <w:rsid w:val="002A0163"/>
    <w:rsid w:val="002A3942"/>
    <w:rsid w:val="002B4282"/>
    <w:rsid w:val="002B50BA"/>
    <w:rsid w:val="002B6669"/>
    <w:rsid w:val="002B66E6"/>
    <w:rsid w:val="002B6B2A"/>
    <w:rsid w:val="002B6B50"/>
    <w:rsid w:val="002C0637"/>
    <w:rsid w:val="002C0878"/>
    <w:rsid w:val="002C1F64"/>
    <w:rsid w:val="002C4D14"/>
    <w:rsid w:val="002C75B5"/>
    <w:rsid w:val="002C7C2B"/>
    <w:rsid w:val="002D6230"/>
    <w:rsid w:val="002D6324"/>
    <w:rsid w:val="002D6949"/>
    <w:rsid w:val="002E00DF"/>
    <w:rsid w:val="002E2072"/>
    <w:rsid w:val="002E3266"/>
    <w:rsid w:val="002E4E3F"/>
    <w:rsid w:val="002E686E"/>
    <w:rsid w:val="002F1708"/>
    <w:rsid w:val="002F2EE0"/>
    <w:rsid w:val="002F548B"/>
    <w:rsid w:val="002F7990"/>
    <w:rsid w:val="00300B9A"/>
    <w:rsid w:val="00301D80"/>
    <w:rsid w:val="00303A0B"/>
    <w:rsid w:val="003048F3"/>
    <w:rsid w:val="003057FE"/>
    <w:rsid w:val="003059EB"/>
    <w:rsid w:val="003063FE"/>
    <w:rsid w:val="00306B97"/>
    <w:rsid w:val="00307B77"/>
    <w:rsid w:val="00312E52"/>
    <w:rsid w:val="00313BAB"/>
    <w:rsid w:val="00313E05"/>
    <w:rsid w:val="00315517"/>
    <w:rsid w:val="00315955"/>
    <w:rsid w:val="00317BEC"/>
    <w:rsid w:val="0032066F"/>
    <w:rsid w:val="003207FA"/>
    <w:rsid w:val="003236E2"/>
    <w:rsid w:val="00323750"/>
    <w:rsid w:val="003251E5"/>
    <w:rsid w:val="00325C56"/>
    <w:rsid w:val="003302A2"/>
    <w:rsid w:val="00330E7D"/>
    <w:rsid w:val="00332382"/>
    <w:rsid w:val="0033406E"/>
    <w:rsid w:val="00334E94"/>
    <w:rsid w:val="00335367"/>
    <w:rsid w:val="00335FE4"/>
    <w:rsid w:val="00345C8B"/>
    <w:rsid w:val="00345ECB"/>
    <w:rsid w:val="00354796"/>
    <w:rsid w:val="00354D40"/>
    <w:rsid w:val="00357A24"/>
    <w:rsid w:val="0036017A"/>
    <w:rsid w:val="00362232"/>
    <w:rsid w:val="003628EF"/>
    <w:rsid w:val="003650B7"/>
    <w:rsid w:val="00366E0C"/>
    <w:rsid w:val="00367ABF"/>
    <w:rsid w:val="0037040D"/>
    <w:rsid w:val="003708B6"/>
    <w:rsid w:val="00371C4B"/>
    <w:rsid w:val="00372594"/>
    <w:rsid w:val="00373B08"/>
    <w:rsid w:val="003740FB"/>
    <w:rsid w:val="003755CD"/>
    <w:rsid w:val="00375772"/>
    <w:rsid w:val="00375970"/>
    <w:rsid w:val="00377355"/>
    <w:rsid w:val="00377560"/>
    <w:rsid w:val="00380C71"/>
    <w:rsid w:val="00381E6A"/>
    <w:rsid w:val="003824FD"/>
    <w:rsid w:val="0038460E"/>
    <w:rsid w:val="003856A0"/>
    <w:rsid w:val="0038606A"/>
    <w:rsid w:val="00386308"/>
    <w:rsid w:val="003871D9"/>
    <w:rsid w:val="0039014E"/>
    <w:rsid w:val="00391DC5"/>
    <w:rsid w:val="00396BE9"/>
    <w:rsid w:val="00397578"/>
    <w:rsid w:val="003A2486"/>
    <w:rsid w:val="003A2978"/>
    <w:rsid w:val="003A2C1B"/>
    <w:rsid w:val="003A2FD0"/>
    <w:rsid w:val="003A4D23"/>
    <w:rsid w:val="003A6D6F"/>
    <w:rsid w:val="003A772E"/>
    <w:rsid w:val="003B375D"/>
    <w:rsid w:val="003B3866"/>
    <w:rsid w:val="003B411B"/>
    <w:rsid w:val="003B4DE0"/>
    <w:rsid w:val="003B5178"/>
    <w:rsid w:val="003B52F7"/>
    <w:rsid w:val="003B5F37"/>
    <w:rsid w:val="003C1FBD"/>
    <w:rsid w:val="003C510A"/>
    <w:rsid w:val="003D065C"/>
    <w:rsid w:val="003D383C"/>
    <w:rsid w:val="003D6BF8"/>
    <w:rsid w:val="003E60D4"/>
    <w:rsid w:val="003F455F"/>
    <w:rsid w:val="003F4E49"/>
    <w:rsid w:val="003F73AC"/>
    <w:rsid w:val="003F7604"/>
    <w:rsid w:val="003F778F"/>
    <w:rsid w:val="003F77A0"/>
    <w:rsid w:val="004005D4"/>
    <w:rsid w:val="00400C06"/>
    <w:rsid w:val="004026CD"/>
    <w:rsid w:val="00402D42"/>
    <w:rsid w:val="00402E3F"/>
    <w:rsid w:val="00407739"/>
    <w:rsid w:val="004102BD"/>
    <w:rsid w:val="00411143"/>
    <w:rsid w:val="004118D5"/>
    <w:rsid w:val="00411E18"/>
    <w:rsid w:val="0042473B"/>
    <w:rsid w:val="004250A9"/>
    <w:rsid w:val="00427853"/>
    <w:rsid w:val="00432C18"/>
    <w:rsid w:val="00433343"/>
    <w:rsid w:val="004336BB"/>
    <w:rsid w:val="004357DF"/>
    <w:rsid w:val="0043678A"/>
    <w:rsid w:val="00437722"/>
    <w:rsid w:val="00441F9B"/>
    <w:rsid w:val="00444AAC"/>
    <w:rsid w:val="00447AEE"/>
    <w:rsid w:val="004523B3"/>
    <w:rsid w:val="0045262D"/>
    <w:rsid w:val="00453829"/>
    <w:rsid w:val="0045519C"/>
    <w:rsid w:val="00456DFB"/>
    <w:rsid w:val="00462597"/>
    <w:rsid w:val="004637D5"/>
    <w:rsid w:val="004647D9"/>
    <w:rsid w:val="004702AD"/>
    <w:rsid w:val="004714E4"/>
    <w:rsid w:val="00471DD8"/>
    <w:rsid w:val="00473C56"/>
    <w:rsid w:val="00473F65"/>
    <w:rsid w:val="00475919"/>
    <w:rsid w:val="00476549"/>
    <w:rsid w:val="00480F2D"/>
    <w:rsid w:val="00481CA0"/>
    <w:rsid w:val="0048516E"/>
    <w:rsid w:val="004865FB"/>
    <w:rsid w:val="00491B14"/>
    <w:rsid w:val="00492275"/>
    <w:rsid w:val="00497297"/>
    <w:rsid w:val="0049740D"/>
    <w:rsid w:val="00497773"/>
    <w:rsid w:val="004A093E"/>
    <w:rsid w:val="004A51E6"/>
    <w:rsid w:val="004A7847"/>
    <w:rsid w:val="004B1C18"/>
    <w:rsid w:val="004B3AE7"/>
    <w:rsid w:val="004B47A4"/>
    <w:rsid w:val="004B51C4"/>
    <w:rsid w:val="004C1AE4"/>
    <w:rsid w:val="004C1BD4"/>
    <w:rsid w:val="004C1F5C"/>
    <w:rsid w:val="004C248C"/>
    <w:rsid w:val="004C2940"/>
    <w:rsid w:val="004C3A6C"/>
    <w:rsid w:val="004C7AF5"/>
    <w:rsid w:val="004D05EF"/>
    <w:rsid w:val="004E4949"/>
    <w:rsid w:val="004E5092"/>
    <w:rsid w:val="004E79E0"/>
    <w:rsid w:val="004F0F75"/>
    <w:rsid w:val="004F376D"/>
    <w:rsid w:val="004F3E06"/>
    <w:rsid w:val="004F44F0"/>
    <w:rsid w:val="004F61F2"/>
    <w:rsid w:val="004F6895"/>
    <w:rsid w:val="00501B8C"/>
    <w:rsid w:val="00504667"/>
    <w:rsid w:val="00506120"/>
    <w:rsid w:val="00506EDD"/>
    <w:rsid w:val="005076ED"/>
    <w:rsid w:val="00511986"/>
    <w:rsid w:val="00512485"/>
    <w:rsid w:val="00513B1F"/>
    <w:rsid w:val="00514ABF"/>
    <w:rsid w:val="00514F46"/>
    <w:rsid w:val="00514F4A"/>
    <w:rsid w:val="00514F68"/>
    <w:rsid w:val="005170A9"/>
    <w:rsid w:val="005177C5"/>
    <w:rsid w:val="005212A1"/>
    <w:rsid w:val="00521335"/>
    <w:rsid w:val="0052553A"/>
    <w:rsid w:val="00527EFC"/>
    <w:rsid w:val="005329B7"/>
    <w:rsid w:val="00532ECF"/>
    <w:rsid w:val="00533FF3"/>
    <w:rsid w:val="0053451B"/>
    <w:rsid w:val="005403F8"/>
    <w:rsid w:val="00541790"/>
    <w:rsid w:val="00541F42"/>
    <w:rsid w:val="00543812"/>
    <w:rsid w:val="00543D3C"/>
    <w:rsid w:val="00546E81"/>
    <w:rsid w:val="00547204"/>
    <w:rsid w:val="0055159C"/>
    <w:rsid w:val="005519B9"/>
    <w:rsid w:val="00552298"/>
    <w:rsid w:val="0055293B"/>
    <w:rsid w:val="00554656"/>
    <w:rsid w:val="0055479C"/>
    <w:rsid w:val="00555C14"/>
    <w:rsid w:val="00555CAE"/>
    <w:rsid w:val="00556A18"/>
    <w:rsid w:val="00556F02"/>
    <w:rsid w:val="005577D1"/>
    <w:rsid w:val="00560EAC"/>
    <w:rsid w:val="0056116F"/>
    <w:rsid w:val="00567A96"/>
    <w:rsid w:val="00570D1A"/>
    <w:rsid w:val="005722C7"/>
    <w:rsid w:val="00572EEF"/>
    <w:rsid w:val="00575A44"/>
    <w:rsid w:val="005760BC"/>
    <w:rsid w:val="00577CC4"/>
    <w:rsid w:val="00581C94"/>
    <w:rsid w:val="00594685"/>
    <w:rsid w:val="005A2BB9"/>
    <w:rsid w:val="005A307C"/>
    <w:rsid w:val="005A42F2"/>
    <w:rsid w:val="005A4D3B"/>
    <w:rsid w:val="005A67C7"/>
    <w:rsid w:val="005A681F"/>
    <w:rsid w:val="005A7187"/>
    <w:rsid w:val="005A7DCF"/>
    <w:rsid w:val="005B0FDE"/>
    <w:rsid w:val="005B2F6D"/>
    <w:rsid w:val="005B39D9"/>
    <w:rsid w:val="005B464A"/>
    <w:rsid w:val="005B4B02"/>
    <w:rsid w:val="005B4B7A"/>
    <w:rsid w:val="005B5D60"/>
    <w:rsid w:val="005B5E77"/>
    <w:rsid w:val="005C03CF"/>
    <w:rsid w:val="005C046B"/>
    <w:rsid w:val="005C1466"/>
    <w:rsid w:val="005C2BD0"/>
    <w:rsid w:val="005C54CE"/>
    <w:rsid w:val="005C63A6"/>
    <w:rsid w:val="005C642F"/>
    <w:rsid w:val="005D1363"/>
    <w:rsid w:val="005D3055"/>
    <w:rsid w:val="005D4766"/>
    <w:rsid w:val="005D4801"/>
    <w:rsid w:val="005D55BE"/>
    <w:rsid w:val="005D5F60"/>
    <w:rsid w:val="005D71FF"/>
    <w:rsid w:val="005E0422"/>
    <w:rsid w:val="005E2A7B"/>
    <w:rsid w:val="005F0BD7"/>
    <w:rsid w:val="005F0CC0"/>
    <w:rsid w:val="005F1219"/>
    <w:rsid w:val="005F194C"/>
    <w:rsid w:val="005F23AD"/>
    <w:rsid w:val="005F29E4"/>
    <w:rsid w:val="005F4328"/>
    <w:rsid w:val="005F4830"/>
    <w:rsid w:val="005F63F5"/>
    <w:rsid w:val="006012D8"/>
    <w:rsid w:val="00604DEC"/>
    <w:rsid w:val="00604FFB"/>
    <w:rsid w:val="00605971"/>
    <w:rsid w:val="00606F23"/>
    <w:rsid w:val="00606F75"/>
    <w:rsid w:val="00607E26"/>
    <w:rsid w:val="00610BE5"/>
    <w:rsid w:val="00613D47"/>
    <w:rsid w:val="00614738"/>
    <w:rsid w:val="00615F76"/>
    <w:rsid w:val="0062170E"/>
    <w:rsid w:val="006222BC"/>
    <w:rsid w:val="006225FB"/>
    <w:rsid w:val="00625FD5"/>
    <w:rsid w:val="0063055E"/>
    <w:rsid w:val="00633A0B"/>
    <w:rsid w:val="00642D3E"/>
    <w:rsid w:val="0064396D"/>
    <w:rsid w:val="00645255"/>
    <w:rsid w:val="00645540"/>
    <w:rsid w:val="00651469"/>
    <w:rsid w:val="006543BA"/>
    <w:rsid w:val="006549BC"/>
    <w:rsid w:val="00656B78"/>
    <w:rsid w:val="00660589"/>
    <w:rsid w:val="00660661"/>
    <w:rsid w:val="0066094C"/>
    <w:rsid w:val="00664D61"/>
    <w:rsid w:val="006654D4"/>
    <w:rsid w:val="00665DBA"/>
    <w:rsid w:val="00670035"/>
    <w:rsid w:val="00670222"/>
    <w:rsid w:val="0067289F"/>
    <w:rsid w:val="00673DC6"/>
    <w:rsid w:val="006756F0"/>
    <w:rsid w:val="006758A8"/>
    <w:rsid w:val="00684852"/>
    <w:rsid w:val="0069309D"/>
    <w:rsid w:val="006930DA"/>
    <w:rsid w:val="006932E9"/>
    <w:rsid w:val="0069412B"/>
    <w:rsid w:val="006952BA"/>
    <w:rsid w:val="006964B9"/>
    <w:rsid w:val="0069787F"/>
    <w:rsid w:val="006A0070"/>
    <w:rsid w:val="006A0638"/>
    <w:rsid w:val="006A5673"/>
    <w:rsid w:val="006A6B74"/>
    <w:rsid w:val="006A6E24"/>
    <w:rsid w:val="006B1367"/>
    <w:rsid w:val="006B4911"/>
    <w:rsid w:val="006B582D"/>
    <w:rsid w:val="006B6A6A"/>
    <w:rsid w:val="006B7D39"/>
    <w:rsid w:val="006C269E"/>
    <w:rsid w:val="006C2822"/>
    <w:rsid w:val="006C4AC0"/>
    <w:rsid w:val="006C5081"/>
    <w:rsid w:val="006C5C54"/>
    <w:rsid w:val="006C6A16"/>
    <w:rsid w:val="006C797A"/>
    <w:rsid w:val="006D0CA7"/>
    <w:rsid w:val="006D15A4"/>
    <w:rsid w:val="006D2D1C"/>
    <w:rsid w:val="006D41EC"/>
    <w:rsid w:val="006D5C44"/>
    <w:rsid w:val="006D6499"/>
    <w:rsid w:val="006D686D"/>
    <w:rsid w:val="006D6E21"/>
    <w:rsid w:val="006D74D9"/>
    <w:rsid w:val="006E0009"/>
    <w:rsid w:val="006E0073"/>
    <w:rsid w:val="006E10AF"/>
    <w:rsid w:val="006E22CC"/>
    <w:rsid w:val="006E580C"/>
    <w:rsid w:val="006E5AC7"/>
    <w:rsid w:val="006F0553"/>
    <w:rsid w:val="006F0AE0"/>
    <w:rsid w:val="006F5127"/>
    <w:rsid w:val="006F5913"/>
    <w:rsid w:val="006F5F6F"/>
    <w:rsid w:val="007018F0"/>
    <w:rsid w:val="0070242A"/>
    <w:rsid w:val="0070525A"/>
    <w:rsid w:val="00706061"/>
    <w:rsid w:val="00706621"/>
    <w:rsid w:val="00711083"/>
    <w:rsid w:val="00714460"/>
    <w:rsid w:val="00714C54"/>
    <w:rsid w:val="0071561C"/>
    <w:rsid w:val="00715FA6"/>
    <w:rsid w:val="00717087"/>
    <w:rsid w:val="00717A75"/>
    <w:rsid w:val="0072108E"/>
    <w:rsid w:val="0072234F"/>
    <w:rsid w:val="00726CE3"/>
    <w:rsid w:val="00730B6D"/>
    <w:rsid w:val="0073148B"/>
    <w:rsid w:val="00734AA8"/>
    <w:rsid w:val="00735881"/>
    <w:rsid w:val="00736BFF"/>
    <w:rsid w:val="00740411"/>
    <w:rsid w:val="007409DF"/>
    <w:rsid w:val="007510DB"/>
    <w:rsid w:val="007558EB"/>
    <w:rsid w:val="00756BCD"/>
    <w:rsid w:val="00757C42"/>
    <w:rsid w:val="007607B4"/>
    <w:rsid w:val="00760DF5"/>
    <w:rsid w:val="00762531"/>
    <w:rsid w:val="007640B0"/>
    <w:rsid w:val="00764692"/>
    <w:rsid w:val="00764726"/>
    <w:rsid w:val="00765866"/>
    <w:rsid w:val="00770424"/>
    <w:rsid w:val="007728C6"/>
    <w:rsid w:val="00772A9D"/>
    <w:rsid w:val="007748A5"/>
    <w:rsid w:val="007753E2"/>
    <w:rsid w:val="007772E5"/>
    <w:rsid w:val="00781680"/>
    <w:rsid w:val="00783D33"/>
    <w:rsid w:val="00784DEC"/>
    <w:rsid w:val="007851FD"/>
    <w:rsid w:val="00786300"/>
    <w:rsid w:val="00791DDE"/>
    <w:rsid w:val="00791E7C"/>
    <w:rsid w:val="0079215F"/>
    <w:rsid w:val="00793773"/>
    <w:rsid w:val="007976C5"/>
    <w:rsid w:val="007A2783"/>
    <w:rsid w:val="007A30FC"/>
    <w:rsid w:val="007A3BA4"/>
    <w:rsid w:val="007A49DD"/>
    <w:rsid w:val="007A78B7"/>
    <w:rsid w:val="007B127F"/>
    <w:rsid w:val="007B27B0"/>
    <w:rsid w:val="007B3974"/>
    <w:rsid w:val="007B6642"/>
    <w:rsid w:val="007C059A"/>
    <w:rsid w:val="007C39F9"/>
    <w:rsid w:val="007C551C"/>
    <w:rsid w:val="007C55B7"/>
    <w:rsid w:val="007C6710"/>
    <w:rsid w:val="007C74F0"/>
    <w:rsid w:val="007C7867"/>
    <w:rsid w:val="007D5042"/>
    <w:rsid w:val="007D59ED"/>
    <w:rsid w:val="007D6161"/>
    <w:rsid w:val="007E2A1B"/>
    <w:rsid w:val="007E6F0A"/>
    <w:rsid w:val="007E7C4C"/>
    <w:rsid w:val="007E7F17"/>
    <w:rsid w:val="007F7F11"/>
    <w:rsid w:val="00802F15"/>
    <w:rsid w:val="00803138"/>
    <w:rsid w:val="00806431"/>
    <w:rsid w:val="00811D5C"/>
    <w:rsid w:val="0081375A"/>
    <w:rsid w:val="00813B96"/>
    <w:rsid w:val="00815BCF"/>
    <w:rsid w:val="00816A77"/>
    <w:rsid w:val="00820727"/>
    <w:rsid w:val="00823E44"/>
    <w:rsid w:val="008270EF"/>
    <w:rsid w:val="008271D2"/>
    <w:rsid w:val="00830F93"/>
    <w:rsid w:val="00831ABA"/>
    <w:rsid w:val="008328C9"/>
    <w:rsid w:val="00833839"/>
    <w:rsid w:val="008351B6"/>
    <w:rsid w:val="00835DFD"/>
    <w:rsid w:val="00843E14"/>
    <w:rsid w:val="00843F6D"/>
    <w:rsid w:val="0084424E"/>
    <w:rsid w:val="00845546"/>
    <w:rsid w:val="00846B35"/>
    <w:rsid w:val="00846EEC"/>
    <w:rsid w:val="008525CD"/>
    <w:rsid w:val="0085297C"/>
    <w:rsid w:val="00854556"/>
    <w:rsid w:val="00854830"/>
    <w:rsid w:val="00855273"/>
    <w:rsid w:val="008618BE"/>
    <w:rsid w:val="00861D02"/>
    <w:rsid w:val="00863C55"/>
    <w:rsid w:val="008645E6"/>
    <w:rsid w:val="00865110"/>
    <w:rsid w:val="008653B8"/>
    <w:rsid w:val="00866002"/>
    <w:rsid w:val="0087185D"/>
    <w:rsid w:val="00872113"/>
    <w:rsid w:val="00877356"/>
    <w:rsid w:val="00877FDD"/>
    <w:rsid w:val="008819D0"/>
    <w:rsid w:val="00881BF9"/>
    <w:rsid w:val="00881DCD"/>
    <w:rsid w:val="00894562"/>
    <w:rsid w:val="00895976"/>
    <w:rsid w:val="00896FB7"/>
    <w:rsid w:val="008A0CB0"/>
    <w:rsid w:val="008A1666"/>
    <w:rsid w:val="008A18F9"/>
    <w:rsid w:val="008A39A0"/>
    <w:rsid w:val="008A4ED6"/>
    <w:rsid w:val="008A5CDD"/>
    <w:rsid w:val="008B2395"/>
    <w:rsid w:val="008B25CA"/>
    <w:rsid w:val="008B3FFE"/>
    <w:rsid w:val="008B499A"/>
    <w:rsid w:val="008B4D28"/>
    <w:rsid w:val="008B4DB2"/>
    <w:rsid w:val="008B522E"/>
    <w:rsid w:val="008B6607"/>
    <w:rsid w:val="008B70C6"/>
    <w:rsid w:val="008B7DF0"/>
    <w:rsid w:val="008C1E6F"/>
    <w:rsid w:val="008C1EC2"/>
    <w:rsid w:val="008C26FD"/>
    <w:rsid w:val="008C5261"/>
    <w:rsid w:val="008C54C3"/>
    <w:rsid w:val="008C5A7B"/>
    <w:rsid w:val="008E19C7"/>
    <w:rsid w:val="008E36E9"/>
    <w:rsid w:val="008E38A9"/>
    <w:rsid w:val="008E58F9"/>
    <w:rsid w:val="008F0FF4"/>
    <w:rsid w:val="008F1EA4"/>
    <w:rsid w:val="008F1FF8"/>
    <w:rsid w:val="008F2EF0"/>
    <w:rsid w:val="00903344"/>
    <w:rsid w:val="00904171"/>
    <w:rsid w:val="0091201A"/>
    <w:rsid w:val="00920610"/>
    <w:rsid w:val="009216E7"/>
    <w:rsid w:val="009302D4"/>
    <w:rsid w:val="009333E1"/>
    <w:rsid w:val="00940695"/>
    <w:rsid w:val="0094383F"/>
    <w:rsid w:val="00946821"/>
    <w:rsid w:val="00946CE0"/>
    <w:rsid w:val="00947046"/>
    <w:rsid w:val="009474E8"/>
    <w:rsid w:val="0095177A"/>
    <w:rsid w:val="00952529"/>
    <w:rsid w:val="00952FD9"/>
    <w:rsid w:val="00954588"/>
    <w:rsid w:val="00955689"/>
    <w:rsid w:val="00955D0A"/>
    <w:rsid w:val="00957161"/>
    <w:rsid w:val="00957EF4"/>
    <w:rsid w:val="009604A3"/>
    <w:rsid w:val="00960DA0"/>
    <w:rsid w:val="00962436"/>
    <w:rsid w:val="0096259E"/>
    <w:rsid w:val="0096303D"/>
    <w:rsid w:val="00963868"/>
    <w:rsid w:val="00963CFC"/>
    <w:rsid w:val="00964013"/>
    <w:rsid w:val="00967347"/>
    <w:rsid w:val="009700FA"/>
    <w:rsid w:val="0097046A"/>
    <w:rsid w:val="00971581"/>
    <w:rsid w:val="009719A1"/>
    <w:rsid w:val="00971F2B"/>
    <w:rsid w:val="00972297"/>
    <w:rsid w:val="00974421"/>
    <w:rsid w:val="00974D8F"/>
    <w:rsid w:val="00975F08"/>
    <w:rsid w:val="00976980"/>
    <w:rsid w:val="00984FE0"/>
    <w:rsid w:val="00985083"/>
    <w:rsid w:val="009864CD"/>
    <w:rsid w:val="009900CB"/>
    <w:rsid w:val="00991983"/>
    <w:rsid w:val="009919B8"/>
    <w:rsid w:val="00991B05"/>
    <w:rsid w:val="009922FA"/>
    <w:rsid w:val="0099276D"/>
    <w:rsid w:val="00995EF3"/>
    <w:rsid w:val="00996036"/>
    <w:rsid w:val="009A2C48"/>
    <w:rsid w:val="009A35B8"/>
    <w:rsid w:val="009A6D28"/>
    <w:rsid w:val="009B145D"/>
    <w:rsid w:val="009B291B"/>
    <w:rsid w:val="009B4256"/>
    <w:rsid w:val="009B47D7"/>
    <w:rsid w:val="009B673B"/>
    <w:rsid w:val="009B6ABA"/>
    <w:rsid w:val="009C16D9"/>
    <w:rsid w:val="009C2802"/>
    <w:rsid w:val="009C53FA"/>
    <w:rsid w:val="009C6FC3"/>
    <w:rsid w:val="009C7408"/>
    <w:rsid w:val="009D201C"/>
    <w:rsid w:val="009D3190"/>
    <w:rsid w:val="009D37A8"/>
    <w:rsid w:val="009D7B07"/>
    <w:rsid w:val="009E0958"/>
    <w:rsid w:val="009E2087"/>
    <w:rsid w:val="009E220A"/>
    <w:rsid w:val="009E36A0"/>
    <w:rsid w:val="009E5DD8"/>
    <w:rsid w:val="009F0EE3"/>
    <w:rsid w:val="009F46E5"/>
    <w:rsid w:val="009F6BFE"/>
    <w:rsid w:val="00A00B77"/>
    <w:rsid w:val="00A011CD"/>
    <w:rsid w:val="00A0310B"/>
    <w:rsid w:val="00A03F7B"/>
    <w:rsid w:val="00A03F94"/>
    <w:rsid w:val="00A0418C"/>
    <w:rsid w:val="00A05B44"/>
    <w:rsid w:val="00A10106"/>
    <w:rsid w:val="00A10C4F"/>
    <w:rsid w:val="00A11ABE"/>
    <w:rsid w:val="00A12C97"/>
    <w:rsid w:val="00A169C0"/>
    <w:rsid w:val="00A233F2"/>
    <w:rsid w:val="00A24D83"/>
    <w:rsid w:val="00A25E28"/>
    <w:rsid w:val="00A263E4"/>
    <w:rsid w:val="00A26592"/>
    <w:rsid w:val="00A3132E"/>
    <w:rsid w:val="00A3217F"/>
    <w:rsid w:val="00A3219D"/>
    <w:rsid w:val="00A34EC8"/>
    <w:rsid w:val="00A364F8"/>
    <w:rsid w:val="00A36524"/>
    <w:rsid w:val="00A37D9B"/>
    <w:rsid w:val="00A41805"/>
    <w:rsid w:val="00A433B3"/>
    <w:rsid w:val="00A435CB"/>
    <w:rsid w:val="00A43D52"/>
    <w:rsid w:val="00A44AFD"/>
    <w:rsid w:val="00A45703"/>
    <w:rsid w:val="00A476DA"/>
    <w:rsid w:val="00A507A5"/>
    <w:rsid w:val="00A5159B"/>
    <w:rsid w:val="00A51C1A"/>
    <w:rsid w:val="00A534C6"/>
    <w:rsid w:val="00A54091"/>
    <w:rsid w:val="00A55757"/>
    <w:rsid w:val="00A557D3"/>
    <w:rsid w:val="00A55F99"/>
    <w:rsid w:val="00A5657E"/>
    <w:rsid w:val="00A619A8"/>
    <w:rsid w:val="00A63CAF"/>
    <w:rsid w:val="00A70CAC"/>
    <w:rsid w:val="00A719BE"/>
    <w:rsid w:val="00A73ACC"/>
    <w:rsid w:val="00A74836"/>
    <w:rsid w:val="00A75F1C"/>
    <w:rsid w:val="00A76060"/>
    <w:rsid w:val="00A7753F"/>
    <w:rsid w:val="00A77832"/>
    <w:rsid w:val="00A8223D"/>
    <w:rsid w:val="00A83B36"/>
    <w:rsid w:val="00A85D15"/>
    <w:rsid w:val="00A85DD0"/>
    <w:rsid w:val="00A868F3"/>
    <w:rsid w:val="00A9063F"/>
    <w:rsid w:val="00A9196D"/>
    <w:rsid w:val="00A91AD4"/>
    <w:rsid w:val="00A94E51"/>
    <w:rsid w:val="00A96170"/>
    <w:rsid w:val="00AA24BB"/>
    <w:rsid w:val="00AA3F4B"/>
    <w:rsid w:val="00AA4C0A"/>
    <w:rsid w:val="00AA4D93"/>
    <w:rsid w:val="00AA6FFF"/>
    <w:rsid w:val="00AA78BB"/>
    <w:rsid w:val="00AB0EA0"/>
    <w:rsid w:val="00AB3C99"/>
    <w:rsid w:val="00AB3E01"/>
    <w:rsid w:val="00AB4AC5"/>
    <w:rsid w:val="00AB4C66"/>
    <w:rsid w:val="00AB55BE"/>
    <w:rsid w:val="00AB6395"/>
    <w:rsid w:val="00AC0F0E"/>
    <w:rsid w:val="00AC3BD1"/>
    <w:rsid w:val="00AC6BF2"/>
    <w:rsid w:val="00AC70F2"/>
    <w:rsid w:val="00AC7FC6"/>
    <w:rsid w:val="00AD0BE2"/>
    <w:rsid w:val="00AD13B1"/>
    <w:rsid w:val="00AD4CEE"/>
    <w:rsid w:val="00AD54F5"/>
    <w:rsid w:val="00AD682C"/>
    <w:rsid w:val="00AD7588"/>
    <w:rsid w:val="00AE01B7"/>
    <w:rsid w:val="00AE0440"/>
    <w:rsid w:val="00AE08CF"/>
    <w:rsid w:val="00AE2D70"/>
    <w:rsid w:val="00AE4C9D"/>
    <w:rsid w:val="00AE589C"/>
    <w:rsid w:val="00AE5DC6"/>
    <w:rsid w:val="00AF073F"/>
    <w:rsid w:val="00AF2E6E"/>
    <w:rsid w:val="00AF32A3"/>
    <w:rsid w:val="00AF4306"/>
    <w:rsid w:val="00AF7430"/>
    <w:rsid w:val="00B00B29"/>
    <w:rsid w:val="00B02AE0"/>
    <w:rsid w:val="00B02F49"/>
    <w:rsid w:val="00B03506"/>
    <w:rsid w:val="00B0374D"/>
    <w:rsid w:val="00B12050"/>
    <w:rsid w:val="00B12913"/>
    <w:rsid w:val="00B148D8"/>
    <w:rsid w:val="00B152BA"/>
    <w:rsid w:val="00B15510"/>
    <w:rsid w:val="00B15FE5"/>
    <w:rsid w:val="00B16232"/>
    <w:rsid w:val="00B16E6E"/>
    <w:rsid w:val="00B20844"/>
    <w:rsid w:val="00B222C5"/>
    <w:rsid w:val="00B23488"/>
    <w:rsid w:val="00B23952"/>
    <w:rsid w:val="00B23E81"/>
    <w:rsid w:val="00B279A7"/>
    <w:rsid w:val="00B30AE8"/>
    <w:rsid w:val="00B31E40"/>
    <w:rsid w:val="00B403AE"/>
    <w:rsid w:val="00B403DD"/>
    <w:rsid w:val="00B421B2"/>
    <w:rsid w:val="00B42833"/>
    <w:rsid w:val="00B46877"/>
    <w:rsid w:val="00B518E7"/>
    <w:rsid w:val="00B51E66"/>
    <w:rsid w:val="00B52082"/>
    <w:rsid w:val="00B5292A"/>
    <w:rsid w:val="00B54A27"/>
    <w:rsid w:val="00B57690"/>
    <w:rsid w:val="00B61309"/>
    <w:rsid w:val="00B61BBD"/>
    <w:rsid w:val="00B73518"/>
    <w:rsid w:val="00B739A6"/>
    <w:rsid w:val="00B74464"/>
    <w:rsid w:val="00B7698F"/>
    <w:rsid w:val="00B77595"/>
    <w:rsid w:val="00B77CEE"/>
    <w:rsid w:val="00B81457"/>
    <w:rsid w:val="00B82CFB"/>
    <w:rsid w:val="00B82D10"/>
    <w:rsid w:val="00B86CEF"/>
    <w:rsid w:val="00B8779C"/>
    <w:rsid w:val="00B87E3F"/>
    <w:rsid w:val="00B9125A"/>
    <w:rsid w:val="00B925F9"/>
    <w:rsid w:val="00B9397E"/>
    <w:rsid w:val="00B93F23"/>
    <w:rsid w:val="00B95982"/>
    <w:rsid w:val="00B9642E"/>
    <w:rsid w:val="00BA0366"/>
    <w:rsid w:val="00BA07DA"/>
    <w:rsid w:val="00BA0BA3"/>
    <w:rsid w:val="00BA14DB"/>
    <w:rsid w:val="00BA1B7D"/>
    <w:rsid w:val="00BA4297"/>
    <w:rsid w:val="00BB3DC9"/>
    <w:rsid w:val="00BB48AF"/>
    <w:rsid w:val="00BB61E3"/>
    <w:rsid w:val="00BC20C1"/>
    <w:rsid w:val="00BC3686"/>
    <w:rsid w:val="00BC3D0B"/>
    <w:rsid w:val="00BC5DA3"/>
    <w:rsid w:val="00BC613B"/>
    <w:rsid w:val="00BC620C"/>
    <w:rsid w:val="00BC6E99"/>
    <w:rsid w:val="00BD022B"/>
    <w:rsid w:val="00BD1784"/>
    <w:rsid w:val="00BD3AA5"/>
    <w:rsid w:val="00BD599A"/>
    <w:rsid w:val="00BD68F5"/>
    <w:rsid w:val="00BD6EFD"/>
    <w:rsid w:val="00BD7B43"/>
    <w:rsid w:val="00BE06E3"/>
    <w:rsid w:val="00BE5574"/>
    <w:rsid w:val="00BE5EA7"/>
    <w:rsid w:val="00BE6428"/>
    <w:rsid w:val="00BE6EE7"/>
    <w:rsid w:val="00BF00B4"/>
    <w:rsid w:val="00BF4572"/>
    <w:rsid w:val="00BF5553"/>
    <w:rsid w:val="00BF5CE2"/>
    <w:rsid w:val="00BF5E13"/>
    <w:rsid w:val="00BF7AB7"/>
    <w:rsid w:val="00BF7C0C"/>
    <w:rsid w:val="00C009B3"/>
    <w:rsid w:val="00C054F9"/>
    <w:rsid w:val="00C114DC"/>
    <w:rsid w:val="00C12412"/>
    <w:rsid w:val="00C15EDB"/>
    <w:rsid w:val="00C16EBD"/>
    <w:rsid w:val="00C172F5"/>
    <w:rsid w:val="00C17BED"/>
    <w:rsid w:val="00C222F9"/>
    <w:rsid w:val="00C229C8"/>
    <w:rsid w:val="00C25E47"/>
    <w:rsid w:val="00C26ED1"/>
    <w:rsid w:val="00C306E3"/>
    <w:rsid w:val="00C31335"/>
    <w:rsid w:val="00C33907"/>
    <w:rsid w:val="00C40B23"/>
    <w:rsid w:val="00C4115D"/>
    <w:rsid w:val="00C41996"/>
    <w:rsid w:val="00C43E98"/>
    <w:rsid w:val="00C43FE7"/>
    <w:rsid w:val="00C447E8"/>
    <w:rsid w:val="00C45904"/>
    <w:rsid w:val="00C514BB"/>
    <w:rsid w:val="00C51A6D"/>
    <w:rsid w:val="00C52342"/>
    <w:rsid w:val="00C53CB4"/>
    <w:rsid w:val="00C53D37"/>
    <w:rsid w:val="00C5402F"/>
    <w:rsid w:val="00C5599E"/>
    <w:rsid w:val="00C60C32"/>
    <w:rsid w:val="00C62A00"/>
    <w:rsid w:val="00C64E8B"/>
    <w:rsid w:val="00C66C87"/>
    <w:rsid w:val="00C72EE0"/>
    <w:rsid w:val="00C732AB"/>
    <w:rsid w:val="00C736FC"/>
    <w:rsid w:val="00C7386D"/>
    <w:rsid w:val="00C73B24"/>
    <w:rsid w:val="00C75A0C"/>
    <w:rsid w:val="00C76892"/>
    <w:rsid w:val="00C771E6"/>
    <w:rsid w:val="00C801C8"/>
    <w:rsid w:val="00C825BA"/>
    <w:rsid w:val="00C83650"/>
    <w:rsid w:val="00C86233"/>
    <w:rsid w:val="00C86925"/>
    <w:rsid w:val="00C913C0"/>
    <w:rsid w:val="00C94AEB"/>
    <w:rsid w:val="00CA06C2"/>
    <w:rsid w:val="00CA2694"/>
    <w:rsid w:val="00CA604C"/>
    <w:rsid w:val="00CA7290"/>
    <w:rsid w:val="00CB25CA"/>
    <w:rsid w:val="00CB4DA2"/>
    <w:rsid w:val="00CB6B57"/>
    <w:rsid w:val="00CB6E87"/>
    <w:rsid w:val="00CC377C"/>
    <w:rsid w:val="00CC40A4"/>
    <w:rsid w:val="00CC42A1"/>
    <w:rsid w:val="00CC62B0"/>
    <w:rsid w:val="00CC634C"/>
    <w:rsid w:val="00CD1554"/>
    <w:rsid w:val="00CD2A6C"/>
    <w:rsid w:val="00CD2E82"/>
    <w:rsid w:val="00CD32EE"/>
    <w:rsid w:val="00CD36E4"/>
    <w:rsid w:val="00CE0038"/>
    <w:rsid w:val="00CE103C"/>
    <w:rsid w:val="00CE1771"/>
    <w:rsid w:val="00CE3223"/>
    <w:rsid w:val="00CE51D4"/>
    <w:rsid w:val="00CE5B60"/>
    <w:rsid w:val="00CE6BFA"/>
    <w:rsid w:val="00CE75B8"/>
    <w:rsid w:val="00CF24B5"/>
    <w:rsid w:val="00CF31EE"/>
    <w:rsid w:val="00CF4BA8"/>
    <w:rsid w:val="00CF4E04"/>
    <w:rsid w:val="00CF53AB"/>
    <w:rsid w:val="00D01E49"/>
    <w:rsid w:val="00D04EB4"/>
    <w:rsid w:val="00D10078"/>
    <w:rsid w:val="00D10BF3"/>
    <w:rsid w:val="00D10DA2"/>
    <w:rsid w:val="00D1560C"/>
    <w:rsid w:val="00D15E44"/>
    <w:rsid w:val="00D21D36"/>
    <w:rsid w:val="00D22931"/>
    <w:rsid w:val="00D25C2F"/>
    <w:rsid w:val="00D2699B"/>
    <w:rsid w:val="00D2713D"/>
    <w:rsid w:val="00D27179"/>
    <w:rsid w:val="00D277C7"/>
    <w:rsid w:val="00D323BE"/>
    <w:rsid w:val="00D353F7"/>
    <w:rsid w:val="00D35A1E"/>
    <w:rsid w:val="00D40795"/>
    <w:rsid w:val="00D43BD4"/>
    <w:rsid w:val="00D44023"/>
    <w:rsid w:val="00D46CBE"/>
    <w:rsid w:val="00D51658"/>
    <w:rsid w:val="00D516E5"/>
    <w:rsid w:val="00D530CE"/>
    <w:rsid w:val="00D552EB"/>
    <w:rsid w:val="00D56378"/>
    <w:rsid w:val="00D56944"/>
    <w:rsid w:val="00D57828"/>
    <w:rsid w:val="00D62704"/>
    <w:rsid w:val="00D647AA"/>
    <w:rsid w:val="00D66090"/>
    <w:rsid w:val="00D75006"/>
    <w:rsid w:val="00D76945"/>
    <w:rsid w:val="00D77118"/>
    <w:rsid w:val="00D772BE"/>
    <w:rsid w:val="00D8108D"/>
    <w:rsid w:val="00D82BCA"/>
    <w:rsid w:val="00D83E63"/>
    <w:rsid w:val="00D85BBF"/>
    <w:rsid w:val="00D86744"/>
    <w:rsid w:val="00D91B72"/>
    <w:rsid w:val="00D95574"/>
    <w:rsid w:val="00DA01FA"/>
    <w:rsid w:val="00DA0F6C"/>
    <w:rsid w:val="00DA486B"/>
    <w:rsid w:val="00DA6339"/>
    <w:rsid w:val="00DB265B"/>
    <w:rsid w:val="00DB29D3"/>
    <w:rsid w:val="00DB5AFE"/>
    <w:rsid w:val="00DB6635"/>
    <w:rsid w:val="00DB6681"/>
    <w:rsid w:val="00DC0EF9"/>
    <w:rsid w:val="00DC11B2"/>
    <w:rsid w:val="00DC3A09"/>
    <w:rsid w:val="00DC6724"/>
    <w:rsid w:val="00DC6B6E"/>
    <w:rsid w:val="00DD4046"/>
    <w:rsid w:val="00DD52AB"/>
    <w:rsid w:val="00DD59F9"/>
    <w:rsid w:val="00DE0F85"/>
    <w:rsid w:val="00DE270D"/>
    <w:rsid w:val="00DE2742"/>
    <w:rsid w:val="00DE7781"/>
    <w:rsid w:val="00DF3B1A"/>
    <w:rsid w:val="00DF5090"/>
    <w:rsid w:val="00E02C27"/>
    <w:rsid w:val="00E02C69"/>
    <w:rsid w:val="00E03C0C"/>
    <w:rsid w:val="00E03FA9"/>
    <w:rsid w:val="00E071E0"/>
    <w:rsid w:val="00E07B8C"/>
    <w:rsid w:val="00E1172A"/>
    <w:rsid w:val="00E11F7A"/>
    <w:rsid w:val="00E124AC"/>
    <w:rsid w:val="00E14015"/>
    <w:rsid w:val="00E1612D"/>
    <w:rsid w:val="00E16F94"/>
    <w:rsid w:val="00E21A22"/>
    <w:rsid w:val="00E24839"/>
    <w:rsid w:val="00E264DE"/>
    <w:rsid w:val="00E27E6E"/>
    <w:rsid w:val="00E31270"/>
    <w:rsid w:val="00E325C4"/>
    <w:rsid w:val="00E33B21"/>
    <w:rsid w:val="00E34797"/>
    <w:rsid w:val="00E35C6A"/>
    <w:rsid w:val="00E376D5"/>
    <w:rsid w:val="00E4023F"/>
    <w:rsid w:val="00E40BDF"/>
    <w:rsid w:val="00E4308D"/>
    <w:rsid w:val="00E4539A"/>
    <w:rsid w:val="00E54C15"/>
    <w:rsid w:val="00E64FF1"/>
    <w:rsid w:val="00E6551C"/>
    <w:rsid w:val="00E65A96"/>
    <w:rsid w:val="00E66C7B"/>
    <w:rsid w:val="00E70255"/>
    <w:rsid w:val="00E7244E"/>
    <w:rsid w:val="00E72B8C"/>
    <w:rsid w:val="00E7402E"/>
    <w:rsid w:val="00E74499"/>
    <w:rsid w:val="00E76413"/>
    <w:rsid w:val="00E76D3F"/>
    <w:rsid w:val="00E773CE"/>
    <w:rsid w:val="00E7799A"/>
    <w:rsid w:val="00E81D75"/>
    <w:rsid w:val="00E82C75"/>
    <w:rsid w:val="00E83621"/>
    <w:rsid w:val="00E91BAD"/>
    <w:rsid w:val="00E94ACE"/>
    <w:rsid w:val="00E95765"/>
    <w:rsid w:val="00E9738F"/>
    <w:rsid w:val="00EA368D"/>
    <w:rsid w:val="00EA73A2"/>
    <w:rsid w:val="00EB37C5"/>
    <w:rsid w:val="00EB582E"/>
    <w:rsid w:val="00EB60CF"/>
    <w:rsid w:val="00EC108B"/>
    <w:rsid w:val="00EC2EAB"/>
    <w:rsid w:val="00EC5CBD"/>
    <w:rsid w:val="00EC62C6"/>
    <w:rsid w:val="00ED1A40"/>
    <w:rsid w:val="00ED70F9"/>
    <w:rsid w:val="00EE0594"/>
    <w:rsid w:val="00EE11D6"/>
    <w:rsid w:val="00EE1528"/>
    <w:rsid w:val="00EE226A"/>
    <w:rsid w:val="00EE306E"/>
    <w:rsid w:val="00EE533F"/>
    <w:rsid w:val="00EE7347"/>
    <w:rsid w:val="00EF041D"/>
    <w:rsid w:val="00EF0C8D"/>
    <w:rsid w:val="00EF104C"/>
    <w:rsid w:val="00EF22FB"/>
    <w:rsid w:val="00EF36CA"/>
    <w:rsid w:val="00EF4750"/>
    <w:rsid w:val="00EF68FC"/>
    <w:rsid w:val="00F00301"/>
    <w:rsid w:val="00F01C07"/>
    <w:rsid w:val="00F0380C"/>
    <w:rsid w:val="00F04F0F"/>
    <w:rsid w:val="00F05C14"/>
    <w:rsid w:val="00F066F3"/>
    <w:rsid w:val="00F07C8D"/>
    <w:rsid w:val="00F1330E"/>
    <w:rsid w:val="00F14CE8"/>
    <w:rsid w:val="00F17DA6"/>
    <w:rsid w:val="00F17EB3"/>
    <w:rsid w:val="00F2133A"/>
    <w:rsid w:val="00F219FE"/>
    <w:rsid w:val="00F2325E"/>
    <w:rsid w:val="00F23424"/>
    <w:rsid w:val="00F26960"/>
    <w:rsid w:val="00F27610"/>
    <w:rsid w:val="00F3060A"/>
    <w:rsid w:val="00F331F2"/>
    <w:rsid w:val="00F33D20"/>
    <w:rsid w:val="00F34686"/>
    <w:rsid w:val="00F40D8E"/>
    <w:rsid w:val="00F41F68"/>
    <w:rsid w:val="00F47141"/>
    <w:rsid w:val="00F47648"/>
    <w:rsid w:val="00F50C17"/>
    <w:rsid w:val="00F51F13"/>
    <w:rsid w:val="00F53B09"/>
    <w:rsid w:val="00F54509"/>
    <w:rsid w:val="00F54AC5"/>
    <w:rsid w:val="00F556B9"/>
    <w:rsid w:val="00F55EB9"/>
    <w:rsid w:val="00F57B93"/>
    <w:rsid w:val="00F66A67"/>
    <w:rsid w:val="00F66BF3"/>
    <w:rsid w:val="00F66FF0"/>
    <w:rsid w:val="00F676CB"/>
    <w:rsid w:val="00F7002F"/>
    <w:rsid w:val="00F7182F"/>
    <w:rsid w:val="00F7560C"/>
    <w:rsid w:val="00F75799"/>
    <w:rsid w:val="00F75B0B"/>
    <w:rsid w:val="00F765B1"/>
    <w:rsid w:val="00F83BDF"/>
    <w:rsid w:val="00F854D7"/>
    <w:rsid w:val="00F85CFC"/>
    <w:rsid w:val="00F863B8"/>
    <w:rsid w:val="00F866B1"/>
    <w:rsid w:val="00F86975"/>
    <w:rsid w:val="00F86FF1"/>
    <w:rsid w:val="00F91F34"/>
    <w:rsid w:val="00F94ED8"/>
    <w:rsid w:val="00F95B63"/>
    <w:rsid w:val="00FA0B36"/>
    <w:rsid w:val="00FA2B06"/>
    <w:rsid w:val="00FA40A4"/>
    <w:rsid w:val="00FA4C5E"/>
    <w:rsid w:val="00FA582D"/>
    <w:rsid w:val="00FA5F36"/>
    <w:rsid w:val="00FA66A0"/>
    <w:rsid w:val="00FA681C"/>
    <w:rsid w:val="00FA6BF4"/>
    <w:rsid w:val="00FB1061"/>
    <w:rsid w:val="00FB2194"/>
    <w:rsid w:val="00FB25B3"/>
    <w:rsid w:val="00FB34A6"/>
    <w:rsid w:val="00FB393D"/>
    <w:rsid w:val="00FB5EDC"/>
    <w:rsid w:val="00FC01CC"/>
    <w:rsid w:val="00FC048A"/>
    <w:rsid w:val="00FC1514"/>
    <w:rsid w:val="00FC286C"/>
    <w:rsid w:val="00FC2E2D"/>
    <w:rsid w:val="00FC516B"/>
    <w:rsid w:val="00FC5602"/>
    <w:rsid w:val="00FC7D7E"/>
    <w:rsid w:val="00FD0505"/>
    <w:rsid w:val="00FD4D5F"/>
    <w:rsid w:val="00FD528C"/>
    <w:rsid w:val="00FD7FD3"/>
    <w:rsid w:val="00FE018B"/>
    <w:rsid w:val="00FE13A1"/>
    <w:rsid w:val="00FE2D2F"/>
    <w:rsid w:val="00FE3946"/>
    <w:rsid w:val="00FF2357"/>
    <w:rsid w:val="00FF2C6F"/>
    <w:rsid w:val="00FF40FE"/>
    <w:rsid w:val="00FF6221"/>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15005E"/>
    <w:pPr>
      <w:autoSpaceDE w:val="0"/>
      <w:autoSpaceDN w:val="0"/>
    </w:pPr>
    <w:rPr>
      <w:sz w:val="24"/>
      <w:szCs w:val="24"/>
      <w:lang w:val="sk-SK" w:eastAsia="sk-SK" w:bidi="ar-SA"/>
    </w:rPr>
  </w:style>
  <w:style w:type="paragraph" w:styleId="Heading1">
    <w:name w:val="heading 1"/>
    <w:basedOn w:val="Normal"/>
    <w:next w:val="Normal"/>
    <w:link w:val="Nadpis1Char"/>
    <w:uiPriority w:val="9"/>
    <w:qFormat/>
    <w:pPr>
      <w:keepNext/>
      <w:jc w:val="center"/>
      <w:outlineLvl w:val="0"/>
    </w:pPr>
    <w:rPr>
      <w:rFonts w:ascii="Cambria" w:hAnsi="Cambria"/>
      <w:b/>
      <w:bCs/>
      <w:kern w:val="32"/>
      <w:sz w:val="32"/>
      <w:szCs w:val="32"/>
      <w:lang w:val="x-none" w:eastAsia="x-none"/>
    </w:rPr>
  </w:style>
  <w:style w:type="paragraph" w:styleId="Heading2">
    <w:name w:val="heading 2"/>
    <w:basedOn w:val="Normal"/>
    <w:next w:val="Normal"/>
    <w:link w:val="Nadpis2Char"/>
    <w:uiPriority w:val="9"/>
    <w:qFormat/>
    <w:pPr>
      <w:keepNext/>
      <w:spacing w:before="120"/>
      <w:jc w:val="center"/>
      <w:outlineLvl w:val="1"/>
    </w:pPr>
    <w:rPr>
      <w:rFonts w:ascii="Cambria" w:hAnsi="Cambria"/>
      <w:b/>
      <w:bCs/>
      <w:i/>
      <w:iCs/>
      <w:sz w:val="28"/>
      <w:szCs w:val="28"/>
      <w:lang w:val="x-none" w:eastAsia="x-none"/>
    </w:rPr>
  </w:style>
  <w:style w:type="paragraph" w:styleId="Heading4">
    <w:name w:val="heading 4"/>
    <w:basedOn w:val="Normal"/>
    <w:next w:val="Normal"/>
    <w:link w:val="Nadpis4Char"/>
    <w:uiPriority w:val="9"/>
    <w:qFormat/>
    <w:pPr>
      <w:keepNext/>
      <w:jc w:val="center"/>
      <w:outlineLvl w:val="3"/>
    </w:pPr>
    <w:rPr>
      <w:rFonts w:ascii="Calibri" w:hAnsi="Calibri"/>
      <w:b/>
      <w:bCs/>
      <w:sz w:val="28"/>
      <w:szCs w:val="28"/>
      <w:lang w:val="x-none" w:eastAsia="x-none"/>
    </w:rPr>
  </w:style>
  <w:style w:type="paragraph" w:styleId="Heading5">
    <w:name w:val="heading 5"/>
    <w:basedOn w:val="Normal"/>
    <w:next w:val="Normal"/>
    <w:link w:val="Nadpis5Char"/>
    <w:uiPriority w:val="9"/>
    <w:unhideWhenUsed/>
    <w:qFormat/>
    <w:rsid w:val="00473F65"/>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link w:val="Heading1"/>
    <w:uiPriority w:val="9"/>
    <w:locked/>
    <w:rPr>
      <w:rFonts w:ascii="Cambria" w:eastAsia="Times New Roman" w:hAnsi="Cambria" w:cs="Times New Roman"/>
      <w:b/>
      <w:bCs/>
      <w:kern w:val="32"/>
      <w:sz w:val="32"/>
      <w:szCs w:val="32"/>
    </w:rPr>
  </w:style>
  <w:style w:type="character" w:customStyle="1" w:styleId="Nadpis2Char">
    <w:name w:val="Nadpis 2 Char"/>
    <w:link w:val="Heading2"/>
    <w:uiPriority w:val="9"/>
    <w:semiHidden/>
    <w:locked/>
    <w:rPr>
      <w:rFonts w:ascii="Cambria" w:eastAsia="Times New Roman" w:hAnsi="Cambria" w:cs="Times New Roman"/>
      <w:b/>
      <w:bCs/>
      <w:i/>
      <w:iCs/>
      <w:sz w:val="28"/>
      <w:szCs w:val="28"/>
    </w:rPr>
  </w:style>
  <w:style w:type="character" w:customStyle="1" w:styleId="Nadpis4Char">
    <w:name w:val="Nadpis 4 Char"/>
    <w:link w:val="Heading4"/>
    <w:uiPriority w:val="9"/>
    <w:semiHidden/>
    <w:locked/>
    <w:rPr>
      <w:rFonts w:ascii="Calibri" w:eastAsia="Times New Roman" w:hAnsi="Calibri" w:cs="Times New Roman"/>
      <w:b/>
      <w:bCs/>
      <w:sz w:val="28"/>
      <w:szCs w:val="28"/>
    </w:rPr>
  </w:style>
  <w:style w:type="paragraph" w:styleId="BodyText3">
    <w:name w:val="Body Text 3"/>
    <w:basedOn w:val="Normal"/>
    <w:link w:val="Zkladntext3Char"/>
    <w:uiPriority w:val="99"/>
    <w:pPr>
      <w:spacing w:line="240" w:lineRule="atLeast"/>
      <w:jc w:val="both"/>
    </w:pPr>
    <w:rPr>
      <w:sz w:val="16"/>
      <w:szCs w:val="16"/>
      <w:lang w:val="x-none" w:eastAsia="x-none"/>
    </w:rPr>
  </w:style>
  <w:style w:type="character" w:customStyle="1" w:styleId="Zkladntext3Char">
    <w:name w:val="Základný text 3 Char"/>
    <w:link w:val="BodyText3"/>
    <w:uiPriority w:val="99"/>
    <w:semiHidden/>
    <w:locked/>
    <w:rPr>
      <w:rFonts w:cs="Times New Roman"/>
      <w:sz w:val="16"/>
      <w:szCs w:val="16"/>
    </w:rPr>
  </w:style>
  <w:style w:type="paragraph" w:styleId="Header">
    <w:name w:val="header"/>
    <w:basedOn w:val="Normal"/>
    <w:link w:val="HlavikaChar"/>
    <w:uiPriority w:val="99"/>
    <w:pPr>
      <w:tabs>
        <w:tab w:val="center" w:pos="4536"/>
        <w:tab w:val="right" w:pos="9072"/>
      </w:tabs>
    </w:pPr>
    <w:rPr>
      <w:lang w:val="x-none" w:eastAsia="x-none"/>
    </w:rPr>
  </w:style>
  <w:style w:type="character" w:customStyle="1" w:styleId="HlavikaChar">
    <w:name w:val="Hlavička Char"/>
    <w:link w:val="Header"/>
    <w:uiPriority w:val="99"/>
    <w:semiHidden/>
    <w:locked/>
    <w:rPr>
      <w:rFonts w:cs="Times New Roman"/>
      <w:sz w:val="24"/>
      <w:szCs w:val="24"/>
    </w:rPr>
  </w:style>
  <w:style w:type="paragraph" w:styleId="BodyText2">
    <w:name w:val="Body Text 2"/>
    <w:basedOn w:val="Normal"/>
    <w:link w:val="Zkladntext2Char"/>
    <w:uiPriority w:val="99"/>
    <w:pPr>
      <w:jc w:val="center"/>
    </w:pPr>
    <w:rPr>
      <w:lang w:val="x-none" w:eastAsia="x-none"/>
    </w:rPr>
  </w:style>
  <w:style w:type="character" w:customStyle="1" w:styleId="Zkladntext2Char">
    <w:name w:val="Základný text 2 Char"/>
    <w:link w:val="BodyText2"/>
    <w:uiPriority w:val="99"/>
    <w:semiHidden/>
    <w:locked/>
    <w:rPr>
      <w:rFonts w:cs="Times New Roman"/>
      <w:sz w:val="24"/>
      <w:szCs w:val="24"/>
    </w:rPr>
  </w:style>
  <w:style w:type="paragraph" w:customStyle="1" w:styleId="Normlny">
    <w:name w:val="_Normálny"/>
    <w:basedOn w:val="Normal"/>
    <w:uiPriority w:val="99"/>
    <w:rPr>
      <w:sz w:val="20"/>
      <w:szCs w:val="20"/>
      <w:lang w:eastAsia="en-US"/>
    </w:rPr>
  </w:style>
  <w:style w:type="paragraph" w:styleId="FootnoteText">
    <w:name w:val="footnote text"/>
    <w:basedOn w:val="Normal"/>
    <w:link w:val="TextpoznmkypodiarouChar"/>
    <w:uiPriority w:val="99"/>
    <w:semiHidden/>
    <w:rPr>
      <w:sz w:val="20"/>
      <w:szCs w:val="20"/>
      <w:lang w:val="x-none" w:eastAsia="x-none"/>
    </w:rPr>
  </w:style>
  <w:style w:type="character" w:customStyle="1" w:styleId="TextpoznmkypodiarouChar">
    <w:name w:val="Text poznámky pod čiarou Char"/>
    <w:link w:val="FootnoteText"/>
    <w:uiPriority w:val="99"/>
    <w:semiHidden/>
    <w:locked/>
    <w:rPr>
      <w:rFonts w:cs="Times New Roman"/>
      <w:sz w:val="20"/>
      <w:szCs w:val="2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uiPriority w:val="99"/>
    <w:semiHidden/>
    <w:rPr>
      <w:rFonts w:cs="Times New Roman"/>
      <w:vertAlign w:val="superscript"/>
    </w:rPr>
  </w:style>
  <w:style w:type="paragraph" w:styleId="Footer">
    <w:name w:val="footer"/>
    <w:basedOn w:val="Normal"/>
    <w:link w:val="PtaChar"/>
    <w:uiPriority w:val="99"/>
    <w:pPr>
      <w:tabs>
        <w:tab w:val="center" w:pos="4536"/>
        <w:tab w:val="right" w:pos="9072"/>
      </w:tabs>
      <w:autoSpaceDE/>
      <w:autoSpaceDN/>
    </w:pPr>
    <w:rPr>
      <w:lang w:val="x-none" w:eastAsia="x-none"/>
    </w:rPr>
  </w:style>
  <w:style w:type="character" w:customStyle="1" w:styleId="PtaChar">
    <w:name w:val="Päta Char"/>
    <w:link w:val="Footer"/>
    <w:uiPriority w:val="99"/>
    <w:semiHidden/>
    <w:locked/>
    <w:rPr>
      <w:rFonts w:cs="Times New Roman"/>
      <w:sz w:val="24"/>
      <w:szCs w:val="24"/>
    </w:rPr>
  </w:style>
  <w:style w:type="character" w:styleId="PageNumber">
    <w:name w:val="page number"/>
    <w:uiPriority w:val="99"/>
    <w:rPr>
      <w:rFonts w:cs="Times New Roman"/>
    </w:rPr>
  </w:style>
  <w:style w:type="paragraph" w:styleId="BodyTextIndent2">
    <w:name w:val="Body Text Indent 2"/>
    <w:basedOn w:val="Normal"/>
    <w:link w:val="Zarkazkladnhotextu2Char"/>
    <w:uiPriority w:val="99"/>
    <w:pPr>
      <w:autoSpaceDE/>
      <w:autoSpaceDN/>
      <w:ind w:left="290" w:hanging="290"/>
    </w:pPr>
    <w:rPr>
      <w:lang w:val="x-none" w:eastAsia="x-none"/>
    </w:rPr>
  </w:style>
  <w:style w:type="character" w:customStyle="1" w:styleId="Zarkazkladnhotextu2Char">
    <w:name w:val="Zarážka základného textu 2 Char"/>
    <w:link w:val="BodyTextIndent2"/>
    <w:uiPriority w:val="99"/>
    <w:semiHidden/>
    <w:locked/>
    <w:rPr>
      <w:rFonts w:cs="Times New Roman"/>
      <w:sz w:val="24"/>
      <w:szCs w:val="24"/>
    </w:rPr>
  </w:style>
  <w:style w:type="paragraph" w:customStyle="1" w:styleId="Default">
    <w:name w:val="Default"/>
    <w:rsid w:val="008C5A7B"/>
    <w:pPr>
      <w:autoSpaceDE w:val="0"/>
      <w:autoSpaceDN w:val="0"/>
      <w:adjustRightInd w:val="0"/>
    </w:pPr>
    <w:rPr>
      <w:rFonts w:ascii="EUAlbertina" w:hAnsi="EUAlbertina" w:cs="EUAlbertina"/>
      <w:color w:val="000000"/>
      <w:sz w:val="24"/>
      <w:szCs w:val="24"/>
      <w:lang w:val="sk-SK" w:eastAsia="sk-SK" w:bidi="ar-SA"/>
    </w:rPr>
  </w:style>
  <w:style w:type="paragraph" w:customStyle="1" w:styleId="CM4">
    <w:name w:val="CM4"/>
    <w:basedOn w:val="Default"/>
    <w:next w:val="Default"/>
    <w:uiPriority w:val="99"/>
    <w:rsid w:val="008C5A7B"/>
    <w:rPr>
      <w:rFonts w:cs="Times New Roman"/>
      <w:color w:val="auto"/>
    </w:rPr>
  </w:style>
  <w:style w:type="paragraph" w:styleId="BalloonText">
    <w:name w:val="Balloon Text"/>
    <w:basedOn w:val="Normal"/>
    <w:link w:val="TextbublinyChar"/>
    <w:uiPriority w:val="99"/>
    <w:semiHidden/>
    <w:unhideWhenUsed/>
    <w:rsid w:val="005B2F6D"/>
    <w:rPr>
      <w:rFonts w:ascii="Tahoma" w:hAnsi="Tahoma"/>
      <w:sz w:val="16"/>
      <w:szCs w:val="16"/>
      <w:lang w:val="x-none" w:eastAsia="x-none"/>
    </w:rPr>
  </w:style>
  <w:style w:type="character" w:customStyle="1" w:styleId="TextbublinyChar">
    <w:name w:val="Text bubliny Char"/>
    <w:link w:val="BalloonText"/>
    <w:uiPriority w:val="99"/>
    <w:semiHidden/>
    <w:locked/>
    <w:rsid w:val="005B2F6D"/>
    <w:rPr>
      <w:rFonts w:ascii="Tahoma" w:hAnsi="Tahoma" w:cs="Tahoma"/>
      <w:sz w:val="16"/>
      <w:szCs w:val="16"/>
    </w:rPr>
  </w:style>
  <w:style w:type="character" w:customStyle="1" w:styleId="Nadpis5Char">
    <w:name w:val="Nadpis 5 Char"/>
    <w:link w:val="Heading5"/>
    <w:uiPriority w:val="9"/>
    <w:rsid w:val="00473F65"/>
    <w:rPr>
      <w:rFonts w:ascii="Calibri" w:eastAsia="Times New Roman" w:hAnsi="Calibri" w:cs="Times New Roman"/>
      <w:b/>
      <w:bCs/>
      <w:i/>
      <w:iCs/>
      <w:sz w:val="26"/>
      <w:szCs w:val="26"/>
    </w:rPr>
  </w:style>
  <w:style w:type="character" w:styleId="Hyperlink">
    <w:name w:val="Hyperlink"/>
    <w:uiPriority w:val="99"/>
    <w:unhideWhenUsed/>
    <w:rsid w:val="006D74D9"/>
    <w:rPr>
      <w:color w:val="0000FF"/>
      <w:u w:val="single"/>
    </w:rPr>
  </w:style>
  <w:style w:type="character" w:customStyle="1" w:styleId="superscript">
    <w:name w:val="superscript"/>
    <w:rsid w:val="006D74D9"/>
  </w:style>
  <w:style w:type="character" w:customStyle="1" w:styleId="boldface">
    <w:name w:val="boldface"/>
    <w:rsid w:val="006D74D9"/>
  </w:style>
  <w:style w:type="paragraph" w:customStyle="1" w:styleId="oj-normal">
    <w:name w:val="oj-normal"/>
    <w:basedOn w:val="Normal"/>
    <w:rsid w:val="000402E6"/>
    <w:pPr>
      <w:autoSpaceDE/>
      <w:autoSpaceDN/>
      <w:spacing w:before="100" w:beforeAutospacing="1" w:after="100" w:afterAutospacing="1"/>
    </w:pPr>
  </w:style>
  <w:style w:type="paragraph" w:customStyle="1" w:styleId="oj-ti-art">
    <w:name w:val="oj-ti-art"/>
    <w:basedOn w:val="Normal"/>
    <w:rsid w:val="000402E6"/>
    <w:pPr>
      <w:autoSpaceDE/>
      <w:autoSpaceDN/>
      <w:spacing w:before="100" w:beforeAutospacing="1" w:after="100" w:afterAutospacing="1"/>
    </w:pPr>
  </w:style>
  <w:style w:type="character" w:customStyle="1" w:styleId="oj-super">
    <w:name w:val="oj-super"/>
    <w:rsid w:val="000402E6"/>
  </w:style>
  <w:style w:type="paragraph" w:customStyle="1" w:styleId="oj-note">
    <w:name w:val="oj-note"/>
    <w:basedOn w:val="Normal"/>
    <w:rsid w:val="000402E6"/>
    <w:pPr>
      <w:autoSpaceDE/>
      <w:autoSpaceDN/>
      <w:spacing w:before="100" w:beforeAutospacing="1" w:after="100" w:afterAutospacing="1"/>
    </w:pPr>
  </w:style>
  <w:style w:type="character" w:styleId="FollowedHyperlink">
    <w:name w:val="FollowedHyperlink"/>
    <w:uiPriority w:val="99"/>
    <w:semiHidden/>
    <w:unhideWhenUsed/>
    <w:rsid w:val="00B23488"/>
    <w:rPr>
      <w:color w:val="954F72"/>
      <w:u w:val="single"/>
    </w:rPr>
  </w:style>
  <w:style w:type="character" w:customStyle="1" w:styleId="no-parag">
    <w:name w:val="no-parag"/>
    <w:rsid w:val="00955D0A"/>
  </w:style>
  <w:style w:type="paragraph" w:styleId="CommentText">
    <w:name w:val="annotation text"/>
    <w:basedOn w:val="Normal"/>
    <w:link w:val="TextkomentraChar"/>
    <w:uiPriority w:val="99"/>
    <w:unhideWhenUsed/>
    <w:rsid w:val="0055479C"/>
    <w:pPr>
      <w:autoSpaceDE/>
      <w:autoSpaceDN/>
      <w:spacing w:after="160"/>
    </w:pPr>
    <w:rPr>
      <w:rFonts w:ascii="Calibri" w:eastAsia="Calibri" w:hAnsi="Calibri" w:cs="Times New Roman"/>
      <w:sz w:val="20"/>
      <w:szCs w:val="20"/>
      <w:lang w:eastAsia="en-US"/>
    </w:rPr>
  </w:style>
  <w:style w:type="character" w:customStyle="1" w:styleId="TextkomentraChar">
    <w:name w:val="Text komentára Char"/>
    <w:link w:val="CommentText"/>
    <w:uiPriority w:val="99"/>
    <w:rsid w:val="0055479C"/>
    <w:rPr>
      <w:rFonts w:ascii="Calibri" w:eastAsia="Calibri" w:hAnsi="Calibri"/>
      <w:lang w:eastAsia="en-US"/>
    </w:rPr>
  </w:style>
  <w:style w:type="paragraph" w:styleId="ListParagraph">
    <w:name w:val="List Paragraph"/>
    <w:basedOn w:val="Normal"/>
    <w:uiPriority w:val="34"/>
    <w:qFormat/>
    <w:rsid w:val="00E54C15"/>
    <w:pPr>
      <w:autoSpaceDE/>
      <w:autoSpaceDN/>
      <w:spacing w:after="160" w:line="259" w:lineRule="auto"/>
      <w:ind w:left="720"/>
      <w:contextualSpacing/>
    </w:pPr>
    <w:rPr>
      <w:rFonts w:ascii="Arial Narrow" w:eastAsia="Calibri" w:hAnsi="Arial Narrow" w:cs="Times New Roman"/>
      <w:sz w:val="22"/>
      <w:szCs w:val="22"/>
      <w:lang w:eastAsia="en-US"/>
    </w:rPr>
  </w:style>
  <w:style w:type="character" w:styleId="CommentReference">
    <w:name w:val="annotation reference"/>
    <w:uiPriority w:val="99"/>
    <w:semiHidden/>
    <w:unhideWhenUsed/>
    <w:rsid w:val="00764692"/>
    <w:rPr>
      <w:sz w:val="16"/>
      <w:szCs w:val="16"/>
    </w:rPr>
  </w:style>
  <w:style w:type="character" w:styleId="Nevyrieenzmienka">
    <w:name w:val="Nevyriešená zmienka"/>
    <w:uiPriority w:val="99"/>
    <w:semiHidden/>
    <w:unhideWhenUsed/>
    <w:rsid w:val="006B1367"/>
    <w:rPr>
      <w:color w:val="605E5C"/>
      <w:shd w:val="clear" w:color="auto" w:fill="E1DFDD"/>
    </w:rPr>
  </w:style>
  <w:style w:type="character" w:styleId="Emphasis">
    <w:name w:val="Emphasis"/>
    <w:uiPriority w:val="20"/>
    <w:qFormat/>
    <w:rsid w:val="00BE6EE7"/>
    <w:rPr>
      <w:i/>
      <w:i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ezbierky-fe/pravne-predpisy/SK/ZZ/2004/523/20250101" TargetMode="External" /><Relationship Id="rId6" Type="http://schemas.openxmlformats.org/officeDocument/2006/relationships/hyperlink" Target="https://www.slov-lex.sk/ezbierky-fe/pravne-predpisy/SK/ZZ/2004/523/20250415.html" TargetMode="External" /><Relationship Id="rId7" Type="http://schemas.openxmlformats.org/officeDocument/2006/relationships/hyperlink" Target="https://www.slov-lex.sk/ezbierky-fe/pravne-predpisy/SK/ZZ/2004/523/20250701.html" TargetMode="External" /><Relationship Id="rId8" Type="http://schemas.openxmlformats.org/officeDocument/2006/relationships/footer" Target="footer1.xml" /><Relationship Id="rId9" Type="http://schemas.openxmlformats.org/officeDocument/2006/relationships/footer" Target="footer2.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3C64F-4A35-42DE-8F48-9984FB59B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6738</Words>
  <Characters>38408</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45056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Lakotova Zdenka</cp:lastModifiedBy>
  <cp:revision>2</cp:revision>
  <cp:lastPrinted>2026-05-04T09:18:00Z</cp:lastPrinted>
  <dcterms:created xsi:type="dcterms:W3CDTF">2026-05-06T08:48:00Z</dcterms:created>
  <dcterms:modified xsi:type="dcterms:W3CDTF">2026-05-06T08:48:00Z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805978-f532-4a1a-b9e1-4e19c2c6466f_ActionId">
    <vt:lpwstr>3f66d543-aef8-450b-8af5-0bb2fea49c08</vt:lpwstr>
  </property>
  <property fmtid="{D5CDD505-2E9C-101B-9397-08002B2CF9AE}" pid="3" name="MSIP_Label_4c805978-f532-4a1a-b9e1-4e19c2c6466f_ContentBits">
    <vt:lpwstr>2</vt:lpwstr>
  </property>
  <property fmtid="{D5CDD505-2E9C-101B-9397-08002B2CF9AE}" pid="4" name="MSIP_Label_4c805978-f532-4a1a-b9e1-4e19c2c6466f_Enabled">
    <vt:lpwstr>true</vt:lpwstr>
  </property>
  <property fmtid="{D5CDD505-2E9C-101B-9397-08002B2CF9AE}" pid="5" name="MSIP_Label_4c805978-f532-4a1a-b9e1-4e19c2c6466f_Method">
    <vt:lpwstr>Standard</vt:lpwstr>
  </property>
  <property fmtid="{D5CDD505-2E9C-101B-9397-08002B2CF9AE}" pid="6" name="MSIP_Label_4c805978-f532-4a1a-b9e1-4e19c2c6466f_Name">
    <vt:lpwstr>Internal</vt:lpwstr>
  </property>
  <property fmtid="{D5CDD505-2E9C-101B-9397-08002B2CF9AE}" pid="7" name="MSIP_Label_4c805978-f532-4a1a-b9e1-4e19c2c6466f_SetDate">
    <vt:lpwstr>2026-03-16T13:18:23Z</vt:lpwstr>
  </property>
  <property fmtid="{D5CDD505-2E9C-101B-9397-08002B2CF9AE}" pid="8" name="MSIP_Label_4c805978-f532-4a1a-b9e1-4e19c2c6466f_SiteId">
    <vt:lpwstr>579df390-dbff-49fd-8f10-624670566482</vt:lpwstr>
  </property>
</Properties>
</file>