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8CE9E" w14:textId="77777777" w:rsidR="00300B32" w:rsidRPr="009B34E6" w:rsidRDefault="00300B32" w:rsidP="00300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DOLOŽKA ZLUČITEĽNOSTI</w:t>
      </w:r>
    </w:p>
    <w:p w14:paraId="1D2B68EE" w14:textId="77777777" w:rsidR="00300B32" w:rsidRPr="009B34E6" w:rsidRDefault="00300B32" w:rsidP="00300B32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návrhu zákona s </w:t>
      </w:r>
      <w:r w:rsidRPr="009B34E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právom Európskej únie</w:t>
      </w:r>
    </w:p>
    <w:p w14:paraId="25652ABC" w14:textId="77777777" w:rsidR="00300B32" w:rsidRPr="009B34E6" w:rsidRDefault="00300B32" w:rsidP="00300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5253195" w14:textId="77777777" w:rsidR="00300B32" w:rsidRPr="009B34E6" w:rsidRDefault="00300B32" w:rsidP="00300B3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Navrhovateľ zákona:</w:t>
      </w:r>
    </w:p>
    <w:p w14:paraId="6EEBFF50" w14:textId="77777777" w:rsidR="00300B32" w:rsidRPr="009B34E6" w:rsidRDefault="00300B32" w:rsidP="00300B32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>Vláda Slovenskej republiky.</w:t>
      </w:r>
    </w:p>
    <w:p w14:paraId="6EAE8643" w14:textId="77777777" w:rsidR="00300B32" w:rsidRPr="009B34E6" w:rsidRDefault="00300B32" w:rsidP="00300B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861AF40" w14:textId="77777777" w:rsidR="00300B32" w:rsidRPr="009B34E6" w:rsidRDefault="00300B32" w:rsidP="00300B3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Názov návrhu zákona:</w:t>
      </w:r>
    </w:p>
    <w:p w14:paraId="168D0E48" w14:textId="77777777" w:rsidR="00300B32" w:rsidRPr="009B34E6" w:rsidRDefault="00300B32" w:rsidP="00300B32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zákona, ktorým sa mení a dopĺňa zákon č. 523/2004 Z. z. o rozpočtových pravidlách verejnej správy a o zmene a doplnení niektorých zákonov v znení neskorších predpisov.</w:t>
      </w:r>
    </w:p>
    <w:p w14:paraId="3C69A671" w14:textId="77777777" w:rsidR="00300B32" w:rsidRPr="009B34E6" w:rsidRDefault="00300B32" w:rsidP="00300B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C22FF10" w14:textId="77777777" w:rsidR="00300B32" w:rsidRPr="009B34E6" w:rsidRDefault="00300B32" w:rsidP="00300B3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Predmet návrhu zákona je upravený v práve Európskej únie</w:t>
      </w:r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259FE3A1" w14:textId="77777777" w:rsidR="00300B32" w:rsidRPr="009B34E6" w:rsidRDefault="00300B32" w:rsidP="00300B32">
      <w:pPr>
        <w:spacing w:before="120" w:after="120" w:line="240" w:lineRule="auto"/>
        <w:ind w:left="357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B34E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a) Primárne právo: </w:t>
      </w:r>
    </w:p>
    <w:p w14:paraId="01EC50AA" w14:textId="77777777" w:rsidR="00300B32" w:rsidRPr="009B34E6" w:rsidRDefault="00300B32" w:rsidP="00300B32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lang w:eastAsia="cs-CZ"/>
        </w:rPr>
        <w:t>čl. 3, 121, 126, čl. 310 až 325 Zmluvy o fungovaní Európskej únie (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Ú. v. EÚ C 202, 7.6.2016), </w:t>
      </w:r>
    </w:p>
    <w:p w14:paraId="61DF2D92" w14:textId="77777777" w:rsidR="00300B32" w:rsidRPr="009B34E6" w:rsidRDefault="00300B32" w:rsidP="00300B32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lang w:eastAsia="cs-CZ"/>
        </w:rPr>
        <w:t>čl. 16 a 17 Zmluvy o Európskej únii (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Ú. v. EÚ C 202, 7.6.2016)</w:t>
      </w:r>
      <w:r w:rsidRPr="009B34E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9E43380" w14:textId="77777777" w:rsidR="00300B32" w:rsidRPr="009B34E6" w:rsidRDefault="00300B32" w:rsidP="00300B32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lang w:eastAsia="cs-CZ"/>
        </w:rPr>
        <w:t>Protokol (č.12) o postupe pri nadmernom deficite pripojený k Zmluve o fungovaní Európskej únie a Zmluve o Európskej únii (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Ú. v. EÚ C 202, 7.6.2016)</w:t>
      </w:r>
      <w:r w:rsidRPr="009B34E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29890D6" w14:textId="77777777" w:rsidR="00300B32" w:rsidRPr="009B34E6" w:rsidRDefault="00300B32" w:rsidP="00300B32">
      <w:pPr>
        <w:autoSpaceDE w:val="0"/>
        <w:autoSpaceDN w:val="0"/>
        <w:adjustRightInd w:val="0"/>
        <w:spacing w:after="120" w:line="240" w:lineRule="auto"/>
        <w:ind w:left="369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b) Sekundárne právo:</w:t>
      </w:r>
    </w:p>
    <w:p w14:paraId="41F94BB1" w14:textId="77777777" w:rsidR="00300B32" w:rsidRPr="009B34E6" w:rsidRDefault="00300B32" w:rsidP="00300B32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before="120" w:after="120" w:line="240" w:lineRule="auto"/>
        <w:ind w:left="369" w:hanging="36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smernica Rady (EÚ) 2024/1265 z 29. apríla 2024, ktorou sa mení smernica 2011/85/EÚ o požiadavkách na rozpočtové rámce členských štátov (</w:t>
      </w:r>
      <w:r w:rsidRPr="009B34E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sk-SK"/>
        </w:rPr>
        <w:t>Ú. v. EÚ L, 2024/1265, 30.4.2024), gestor: MF SR,</w:t>
      </w:r>
    </w:p>
    <w:p w14:paraId="13D99900" w14:textId="77777777" w:rsidR="00300B32" w:rsidRPr="009B34E6" w:rsidRDefault="00300B32" w:rsidP="00300B32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before="120" w:after="120" w:line="240" w:lineRule="auto"/>
        <w:ind w:left="369" w:hanging="36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smernica Rady 2011/85/EÚ z  8. novembra 2011 o požiadavkách na rozpočtové rámce členských štátov (</w:t>
      </w:r>
      <w:r w:rsidRPr="009B34E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sk-SK"/>
        </w:rPr>
        <w:t xml:space="preserve">Ú. v. EÚ L 306, 23.11.2011) v platnom znení, </w:t>
      </w:r>
      <w:r w:rsidRPr="009B34E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sk-SK"/>
        </w:rPr>
        <w:t>gestor: MF SR,</w:t>
      </w:r>
    </w:p>
    <w:p w14:paraId="1DCF445B" w14:textId="77777777" w:rsidR="00300B32" w:rsidRPr="009B34E6" w:rsidRDefault="00300B32" w:rsidP="00300B32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before="120" w:after="120" w:line="240" w:lineRule="auto"/>
        <w:ind w:left="369" w:hanging="36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sk-SK"/>
        </w:rPr>
        <w:t xml:space="preserve">nariadenie Európskeho parlamentu a Rady (EÚ) 2024/1263 z 29. apríla 2024 o účinnej koordinácii hospodárskych politík a mnohostrannom rozpočtovom dohľade a o zrušení nariadenia Rady (ES) č. 1466/97 </w:t>
      </w:r>
      <w:r w:rsidRPr="009B34E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(</w:t>
      </w:r>
      <w:r w:rsidRPr="009B34E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sk-SK"/>
        </w:rPr>
        <w:t>Ú. v. EÚ L, 2024/1263, 30.4.2024), gestor: MF SR,</w:t>
      </w:r>
    </w:p>
    <w:p w14:paraId="337E291B" w14:textId="77777777" w:rsidR="00300B32" w:rsidRPr="009B34E6" w:rsidRDefault="00300B32" w:rsidP="00300B32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before="120" w:after="120" w:line="240" w:lineRule="auto"/>
        <w:ind w:left="369" w:hanging="36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sk-SK"/>
        </w:rPr>
        <w:t xml:space="preserve">nariadenie Rady (EÚ) 2024/1264 z 29. apríla 2024, ktorým sa mení nariadenie (ES) č. 1467/97 o urýchľovaní a objasňovaní vykonania postupu pri nadmernom schodku </w:t>
      </w:r>
      <w:r w:rsidRPr="009B34E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(</w:t>
      </w:r>
      <w:r w:rsidRPr="009B34E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sk-SK"/>
        </w:rPr>
        <w:t>Ú. v. EÚ L, 2024/1264, 30.4.2024), gestor: MF SR,</w:t>
      </w:r>
    </w:p>
    <w:p w14:paraId="09FBC6AE" w14:textId="77777777" w:rsidR="00300B32" w:rsidRPr="009B34E6" w:rsidRDefault="00300B32" w:rsidP="00300B32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before="120" w:after="120" w:line="240" w:lineRule="auto"/>
        <w:ind w:left="369" w:hanging="36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nariadenie </w:t>
      </w:r>
      <w:r w:rsidRPr="009B34E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sk-SK"/>
        </w:rPr>
        <w:t>Európskeho parlamentu a Rady (EÚ) 2021/1060 z 24. júna 2021, ktorým sa stanovujú spoločné ustanovenia o Európskom fonde regionálneho rozvoja, Európskom sociálnom fonde plus, Kohéznom fonde, Fonde na spravodlivú transformáciu a Európskom námornom, rybolovnom a </w:t>
      </w:r>
      <w:proofErr w:type="spellStart"/>
      <w:r w:rsidRPr="009B34E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sk-SK"/>
        </w:rPr>
        <w:t>akvakultúrnom</w:t>
      </w:r>
      <w:proofErr w:type="spellEnd"/>
      <w:r w:rsidRPr="009B34E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sk-SK"/>
        </w:rPr>
        <w:t xml:space="preserve"> fonde a rozpočtové pravidlá pre uvedené fondy, ako aj pre Fond pre azyl, migráciu a integráciu, Fond pre vnútornú bezpečnosť a Nástroj finančnej podpory na riadenie hraníc a vízovú politiku </w:t>
      </w:r>
      <w:r w:rsidRPr="009B34E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sk-SK"/>
        </w:rPr>
        <w:t xml:space="preserve">(Ú. v. EÚ L 231, 30.6.2021) v platnom znení, gestori: </w:t>
      </w:r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>MIRRI SR, MF SR, MPSVR SR, MH SR, MŽP SR, MV SR, MPRV SR,</w:t>
      </w:r>
    </w:p>
    <w:p w14:paraId="1B01BAD5" w14:textId="77777777" w:rsidR="00300B32" w:rsidRPr="009B34E6" w:rsidRDefault="00300B32" w:rsidP="00300B32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before="120" w:after="120" w:line="240" w:lineRule="auto"/>
        <w:ind w:left="369" w:hanging="36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nariadenie Európskeho parlamentu a Rady (EÚ) č. 549/2013 z  21. mája 2013 o európskom systéme národných a regionálnych účtov v Európskej únii (</w:t>
      </w:r>
      <w:r w:rsidRPr="009B34E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sk-SK"/>
        </w:rPr>
        <w:t>Ú. v. EÚ L 174, 26.6.2013) v platnom znení, gestor: MF SR,</w:t>
      </w:r>
    </w:p>
    <w:p w14:paraId="2C694B02" w14:textId="77777777" w:rsidR="00300B32" w:rsidRPr="009B34E6" w:rsidRDefault="00300B32" w:rsidP="00300B32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nariadenie Rady (ES) č. 1467/97 zo 7. júla 1997 o urýchľovaní a objasňovaní vykonania postupu pri nadmernom schodku (Mimoriadne vydanie Ú. v. EÚ, kap.10/zv. 1; </w:t>
      </w:r>
      <w:r w:rsidRPr="009B34E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Ú. v. ES L 209, 2.8.1997</w:t>
      </w:r>
      <w:r w:rsidRPr="009B34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v platnom znení, </w:t>
      </w:r>
      <w:r w:rsidRPr="009B34E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gestor: MF SR.</w:t>
      </w:r>
    </w:p>
    <w:p w14:paraId="5E6F4618" w14:textId="77777777" w:rsidR="00300B32" w:rsidRPr="009B34E6" w:rsidRDefault="00300B32" w:rsidP="00300B32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B34E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Judikatúra Súdneho dvora Európskej únie:</w:t>
      </w:r>
    </w:p>
    <w:p w14:paraId="6DE0F3A9" w14:textId="77777777" w:rsidR="00300B32" w:rsidRPr="009B34E6" w:rsidRDefault="00300B32" w:rsidP="00300B32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rozhodnutie Súdneho dvora vo veci C - 27/04, E</w:t>
      </w:r>
      <w:r w:rsidRPr="009B34E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  proti Rada EÚ</w:t>
      </w:r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>, [2004].</w:t>
      </w:r>
    </w:p>
    <w:p w14:paraId="69F09EA4" w14:textId="77777777" w:rsidR="00300B32" w:rsidRPr="009B34E6" w:rsidRDefault="00300B32" w:rsidP="00300B3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Výrok rozhodnutia:</w:t>
      </w:r>
    </w:p>
    <w:p w14:paraId="4F02EA58" w14:textId="77777777" w:rsidR="00300B32" w:rsidRPr="009B34E6" w:rsidRDefault="00300B32" w:rsidP="00300B32">
      <w:pPr>
        <w:tabs>
          <w:tab w:val="left" w:pos="709"/>
        </w:tabs>
        <w:spacing w:before="100" w:beforeAutospacing="1" w:after="24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„1.      Žaloba Komisie Európskych spoločenstiev v časti, v ktorej sa navrhuje zrušenie neprijatia opatrení v požadovanej forme Radou Európskych spoločenstiev obsiahnutých v odporúčaniach Komisie na základe článku 104 ods. 8 a 9 ES, je neprípustná.</w:t>
      </w:r>
    </w:p>
    <w:p w14:paraId="3DE519F8" w14:textId="77777777" w:rsidR="00300B32" w:rsidRPr="009B34E6" w:rsidRDefault="00300B32" w:rsidP="00300B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2.      Závery Rady z 25. novembra 2003 prijaté voči Francúzskej republike a voči Spolkovej republike Nemecko sú zrušené v časti, v ktorej obsahujú rozhodnutie o prerušení konania o nadmernom deficite, a v časti, v ktorej obsahujú rozhodnutie, ktorým sa menia odporúčania prijaté skôr Radou v súlade s článkom 104 ods. 7 ES“.</w:t>
      </w:r>
    </w:p>
    <w:p w14:paraId="19221D6E" w14:textId="77777777" w:rsidR="00300B32" w:rsidRPr="009B34E6" w:rsidRDefault="00300B32" w:rsidP="00300B32">
      <w:pPr>
        <w:spacing w:after="0" w:line="240" w:lineRule="auto"/>
        <w:ind w:left="42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CCFD2BC" w14:textId="77777777" w:rsidR="00300B32" w:rsidRPr="009B34E6" w:rsidRDefault="00300B32" w:rsidP="00300B32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rozhodnutie Súdneho dvora v spojených veciach C - 363/21 a C- 364/21, </w:t>
      </w:r>
      <w:proofErr w:type="spellStart"/>
      <w:r w:rsidRPr="009B34E6">
        <w:rPr>
          <w:rFonts w:ascii="Times New Roman" w:eastAsia="Times New Roman" w:hAnsi="Times New Roman" w:cs="Times New Roman"/>
          <w:color w:val="414042"/>
          <w:sz w:val="24"/>
          <w:szCs w:val="24"/>
          <w:shd w:val="clear" w:color="auto" w:fill="FFFFFF"/>
          <w:lang w:eastAsia="sk-SK"/>
        </w:rPr>
        <w:t>Ferrovienord</w:t>
      </w:r>
      <w:proofErr w:type="spellEnd"/>
      <w:r w:rsidRPr="009B34E6">
        <w:rPr>
          <w:rFonts w:ascii="Times New Roman" w:eastAsia="Times New Roman" w:hAnsi="Times New Roman" w:cs="Times New Roman"/>
          <w:color w:val="414042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9B34E6">
        <w:rPr>
          <w:rFonts w:ascii="Times New Roman" w:eastAsia="Times New Roman" w:hAnsi="Times New Roman" w:cs="Times New Roman"/>
          <w:color w:val="414042"/>
          <w:sz w:val="24"/>
          <w:szCs w:val="24"/>
          <w:shd w:val="clear" w:color="auto" w:fill="FFFFFF"/>
          <w:lang w:eastAsia="sk-SK"/>
        </w:rPr>
        <w:t>SpA</w:t>
      </w:r>
      <w:proofErr w:type="spellEnd"/>
      <w:r w:rsidRPr="009B34E6">
        <w:rPr>
          <w:rFonts w:ascii="Times New Roman" w:eastAsia="Times New Roman" w:hAnsi="Times New Roman" w:cs="Times New Roman"/>
          <w:color w:val="414042"/>
          <w:sz w:val="24"/>
          <w:szCs w:val="24"/>
          <w:shd w:val="clear" w:color="auto" w:fill="FFFFFF"/>
          <w:lang w:eastAsia="sk-SK"/>
        </w:rPr>
        <w:t xml:space="preserve"> a i. proti </w:t>
      </w:r>
      <w:proofErr w:type="spellStart"/>
      <w:r w:rsidRPr="009B34E6">
        <w:rPr>
          <w:rFonts w:ascii="Times New Roman" w:eastAsia="Times New Roman" w:hAnsi="Times New Roman" w:cs="Times New Roman"/>
          <w:color w:val="414042"/>
          <w:sz w:val="24"/>
          <w:szCs w:val="24"/>
          <w:shd w:val="clear" w:color="auto" w:fill="FFFFFF"/>
          <w:lang w:eastAsia="sk-SK"/>
        </w:rPr>
        <w:t>Istituto</w:t>
      </w:r>
      <w:proofErr w:type="spellEnd"/>
      <w:r w:rsidRPr="009B34E6">
        <w:rPr>
          <w:rFonts w:ascii="Times New Roman" w:eastAsia="Times New Roman" w:hAnsi="Times New Roman" w:cs="Times New Roman"/>
          <w:color w:val="414042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9B34E6">
        <w:rPr>
          <w:rFonts w:ascii="Times New Roman" w:eastAsia="Times New Roman" w:hAnsi="Times New Roman" w:cs="Times New Roman"/>
          <w:color w:val="414042"/>
          <w:sz w:val="24"/>
          <w:szCs w:val="24"/>
          <w:shd w:val="clear" w:color="auto" w:fill="FFFFFF"/>
          <w:lang w:eastAsia="sk-SK"/>
        </w:rPr>
        <w:t>Nazionale</w:t>
      </w:r>
      <w:proofErr w:type="spellEnd"/>
      <w:r w:rsidRPr="009B34E6">
        <w:rPr>
          <w:rFonts w:ascii="Times New Roman" w:eastAsia="Times New Roman" w:hAnsi="Times New Roman" w:cs="Times New Roman"/>
          <w:color w:val="414042"/>
          <w:sz w:val="24"/>
          <w:szCs w:val="24"/>
          <w:shd w:val="clear" w:color="auto" w:fill="FFFFFF"/>
          <w:lang w:eastAsia="sk-SK"/>
        </w:rPr>
        <w:t xml:space="preserve"> di </w:t>
      </w:r>
      <w:proofErr w:type="spellStart"/>
      <w:r w:rsidRPr="009B34E6">
        <w:rPr>
          <w:rFonts w:ascii="Times New Roman" w:eastAsia="Times New Roman" w:hAnsi="Times New Roman" w:cs="Times New Roman"/>
          <w:color w:val="414042"/>
          <w:sz w:val="24"/>
          <w:szCs w:val="24"/>
          <w:shd w:val="clear" w:color="auto" w:fill="FFFFFF"/>
          <w:lang w:eastAsia="sk-SK"/>
        </w:rPr>
        <w:t>Statistica</w:t>
      </w:r>
      <w:proofErr w:type="spellEnd"/>
      <w:r w:rsidRPr="009B34E6">
        <w:rPr>
          <w:rFonts w:ascii="Times New Roman" w:eastAsia="Times New Roman" w:hAnsi="Times New Roman" w:cs="Times New Roman"/>
          <w:color w:val="414042"/>
          <w:sz w:val="24"/>
          <w:szCs w:val="24"/>
          <w:shd w:val="clear" w:color="auto" w:fill="FFFFFF"/>
          <w:lang w:eastAsia="sk-SK"/>
        </w:rPr>
        <w:t xml:space="preserve"> – ISTAT</w:t>
      </w:r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[2023].</w:t>
      </w:r>
    </w:p>
    <w:p w14:paraId="5BD464F7" w14:textId="77777777" w:rsidR="00300B32" w:rsidRPr="009B34E6" w:rsidRDefault="00300B32" w:rsidP="00300B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Výrok rozhodnutia:</w:t>
      </w:r>
    </w:p>
    <w:p w14:paraId="7E323C6E" w14:textId="77777777" w:rsidR="00300B32" w:rsidRPr="009B34E6" w:rsidRDefault="00300B32" w:rsidP="00300B32">
      <w:pPr>
        <w:spacing w:after="0" w:line="240" w:lineRule="auto"/>
        <w:ind w:left="42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454CF5" w14:textId="77777777" w:rsidR="00300B32" w:rsidRPr="009B34E6" w:rsidRDefault="00300B32" w:rsidP="00300B32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Nariadenie Európskeho parlamentu a Rady (EÚ) č. 473/2013 z 21. mája 2013 o spoločných ustanoveniach o monitorovaní a posudzovaní návrhov rozpočtových plánov a zabezpečení nápravy nadmerného deficitu členských štátov v eurozóne, nariadenie Európskeho parlamentu a Rady (EÚ) č. 549/2013 z 21. mája 2013 o európskom systéme národných a regionálnych účtov v Európskej únii, smernica Rady 2011/85/EÚ z 8. novembra 2011 o požiadavkách na rozpočtové rámce členských štátov a článok 19 ods. 1 druhý </w:t>
      </w:r>
      <w:proofErr w:type="spellStart"/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>pododsek</w:t>
      </w:r>
      <w:proofErr w:type="spellEnd"/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ZEÚ v spojení s článkom 47 Charty základných práv Európskej únie a so zásadami ekvivalencie a efektivity sa majú vykladať v tom zmysle, že:</w:t>
      </w:r>
    </w:p>
    <w:p w14:paraId="45A63CBA" w14:textId="77777777" w:rsidR="00300B32" w:rsidRPr="009B34E6" w:rsidRDefault="00300B32" w:rsidP="00300B32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>nebránia vnútroštátnej právnej úprave, ktorá obmedzuje právomoc audítorských súdov rozhodovať o dôvodnosti zápisu subjektu do zoznamu subjektov verejnej správy, pokiaľ je zaručený potrebný účinok týchto nariadení a tejto smernice a účinná súdna ochrana požadovaná právom Únie.</w:t>
      </w:r>
    </w:p>
    <w:p w14:paraId="157490BA" w14:textId="77777777" w:rsidR="00300B32" w:rsidRPr="009B34E6" w:rsidRDefault="00300B32" w:rsidP="00300B32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E0EB4A" w14:textId="77777777" w:rsidR="00300B32" w:rsidRPr="009B34E6" w:rsidRDefault="00300B32" w:rsidP="00300B3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 Slovenskej republiky vo vzťahu k Európskej únii:</w:t>
      </w:r>
    </w:p>
    <w:p w14:paraId="56AF46CE" w14:textId="77777777" w:rsidR="00300B32" w:rsidRPr="009B34E6" w:rsidRDefault="00300B32" w:rsidP="00300B32">
      <w:pPr>
        <w:numPr>
          <w:ilvl w:val="1"/>
          <w:numId w:val="1"/>
        </w:numPr>
        <w:tabs>
          <w:tab w:val="left" w:pos="360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lang w:eastAsia="cs-CZ"/>
        </w:rPr>
        <w:t>Lehota na prebratie smernice (EÚ) 2024/1265 bola stanovená do 31.12. 2025.</w:t>
      </w:r>
    </w:p>
    <w:p w14:paraId="1D3C2D45" w14:textId="77777777" w:rsidR="00300B32" w:rsidRPr="009B34E6" w:rsidRDefault="00300B32" w:rsidP="00300B32">
      <w:pPr>
        <w:numPr>
          <w:ilvl w:val="1"/>
          <w:numId w:val="1"/>
        </w:numPr>
        <w:adjustRightInd w:val="0"/>
        <w:spacing w:after="24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>Proti Slovenskej republike nebolo začaté konanie v rámci EÚ Pilot, ani nebol začatý postup Európskej komisie a ani nebolo začaté konanie o porušení Zmluvy o fungovaní Európskej únie podľa čl. 258 až 260.</w:t>
      </w:r>
    </w:p>
    <w:p w14:paraId="28A18124" w14:textId="77777777" w:rsidR="00300B32" w:rsidRPr="009B34E6" w:rsidRDefault="00300B32" w:rsidP="00300B32">
      <w:pPr>
        <w:numPr>
          <w:ilvl w:val="1"/>
          <w:numId w:val="1"/>
        </w:numPr>
        <w:adjustRightInd w:val="0"/>
        <w:spacing w:after="24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Smernica 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 xml:space="preserve">(EÚ) 2024/1265 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bola prebratá do Ústavy Slovenskej republiky č. 460/1992 Zb., ústavného zákona </w:t>
      </w:r>
      <w:r w:rsidRPr="009B34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č. 493/2011 Z. z. o rozpočtovej zodpovednosti, do zákona č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523/2004 Z. z. o rozpočtových pravidlách verejnej správy a o zmene a doplnení niektorých zákonov v znení neskorších predpisov, do zákona č. 583/2004 Z. z. o rozpočtových pravidlách územnej samosprávy a o zmene a doplnení niektorých zákonov v znení neskorších predpisov, do zákona č. 303/2025 Z. z. o štátnom rozpočte na rok 2026,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do z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ákona č. 540/2001 Z. z. o štátnej štatistike v znení neskorších predpisov, do z</w:t>
      </w:r>
      <w:r w:rsidRPr="009B34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ákona NR SR č. 350/1996 Z. z. 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 rokovacom poriadku Národnej rady Slovenskej republiky v znení neskorších predpisov, do zákona č. 253/1998 Z. z. o hlásení pobytu občanov Slovenskej republiky a registri obyvateľov Slovenskej republiky v znení neskorších predpisov, do zákona č. 131/2002 Z. z. o vysokých školách a o zmene a doplnení niektorých zákonov v znení neskorších predpisov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do 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zákona č. 5/2004 Z. z. o službách zamestnanosti a o zmene a doplnení niektorých zákonov v znení neskorších predpisov, do zákona č. 43/2004 Z. z. o starobnom dôchodkovom sporení a o zmene a doplnení niektorých 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 xml:space="preserve">zákonov v znení neskorších predpisov, do zákona č. 580/2004 Z. z. o zdravotnom poistení a o zmene a doplnení zákona č. 95/2002 Z. z. o poisťovníctve a o zmene a o zmene a doplnení niektorých zákonov v znení neskorších predpisov, do zákona č. 650/2004 Z. z. o doplnkovom dôchodkovom sporení a o zmene a doplnení niektorých zákonov v znení neskorších predpisov, do zákona č. 448/2008 Z. z. o sociálnych službách a o zmene a doplnení zákona č. 455/1991 Zb. o živnostenskom podnikaní (živnostenský zákon) v znení neskorších predpisov v znení neskorších predpisov, 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do opatrenia </w:t>
      </w:r>
      <w:r w:rsidRPr="009B34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MF SR </w:t>
      </w:r>
      <w:r w:rsidRPr="009B34E6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sk-SK"/>
        </w:rPr>
        <w:t xml:space="preserve">z 19. decembra 2017 </w:t>
      </w:r>
      <w:r w:rsidRPr="009B34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č. MF/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017353/2017-352</w:t>
      </w:r>
      <w:r w:rsidRPr="009B34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, ktorým sa ustanovuje usporiadanie, obsahové vymedzenie, spôsob, termín a miesto predkladania informácií z účtovníctva a údajov potrebných na účely hodnotenia plnenia rozpočtu verejnej správy 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znení neskorších predpisov, do opatrenia </w:t>
      </w:r>
      <w:r w:rsidRPr="009B34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MF SR </w:t>
      </w:r>
      <w:r w:rsidRPr="009B34E6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sk-SK"/>
        </w:rPr>
        <w:t xml:space="preserve">z 5. decembra 2007 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MF/25755/2007-31, ktorým sa ustanovujú podrobnosti o usporiadaní, označovaní a obsahovom vymedzení položiek individuálnej účtovnej závierky, termíny a miesto predkladania účtovnej závierky pre rozpočtové organizácie, príspevkové organizácie, štátne fondy, obce a vyššie územné celky v znení neskorších predpisov a do Vybraných pravidiel pre rozpočtové rámce (príručka)</w:t>
      </w:r>
      <w:r w:rsidRPr="009B34E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9B34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MF/015008/2025-414</w:t>
      </w:r>
      <w:r w:rsidRPr="009B34E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6E40A15" w14:textId="77777777" w:rsidR="00300B32" w:rsidRPr="009B34E6" w:rsidRDefault="00300B32" w:rsidP="00300B3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Návrh zákona je zlučiteľný s právom Európskej únie:</w:t>
      </w:r>
    </w:p>
    <w:p w14:paraId="0563B6D4" w14:textId="77777777" w:rsidR="00300B32" w:rsidRPr="009B34E6" w:rsidRDefault="00300B32" w:rsidP="00300B32">
      <w:pPr>
        <w:spacing w:after="120" w:line="240" w:lineRule="auto"/>
        <w:ind w:left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B34E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a) Úplne.</w:t>
      </w:r>
    </w:p>
    <w:p w14:paraId="5D698568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2FCEEF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226CBC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B22DD5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950D6F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3138FC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63F756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146547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7E0FC3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2F83CE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E0591D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C7A14C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83D2CD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3AD56A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1A46A3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1489E5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FAF63F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C5C9D9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DD4015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F02C97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EB50DB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89BDA6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3D45DA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AD66AE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48FAAD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C5AB0B" w14:textId="77777777" w:rsidR="00300B32" w:rsidRDefault="00300B32" w:rsidP="00300B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F9BD9B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752E6"/>
    <w:multiLevelType w:val="hybridMultilevel"/>
    <w:tmpl w:val="24123060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F2D1F"/>
    <w:multiLevelType w:val="hybridMultilevel"/>
    <w:tmpl w:val="A56A78AC"/>
    <w:lvl w:ilvl="0" w:tplc="041B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57C28"/>
    <w:multiLevelType w:val="hybridMultilevel"/>
    <w:tmpl w:val="B01EDA46"/>
    <w:lvl w:ilvl="0" w:tplc="63FA039C">
      <w:start w:val="3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52850394"/>
    <w:multiLevelType w:val="hybridMultilevel"/>
    <w:tmpl w:val="596C1166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B77D4"/>
    <w:multiLevelType w:val="multilevel"/>
    <w:tmpl w:val="4FC83E9A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850" w:hanging="425"/>
      </w:pPr>
      <w:rPr>
        <w:rFonts w:cs="Times New Roman" w:hint="default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 w:hint="default"/>
      </w:rPr>
    </w:lvl>
  </w:abstractNum>
  <w:abstractNum w:abstractNumId="5" w15:restartNumberingAfterBreak="0">
    <w:nsid w:val="6D94119F"/>
    <w:multiLevelType w:val="multilevel"/>
    <w:tmpl w:val="4AC4B6B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6F096F74"/>
    <w:multiLevelType w:val="hybridMultilevel"/>
    <w:tmpl w:val="78D4D806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2166407">
    <w:abstractNumId w:val="4"/>
  </w:num>
  <w:num w:numId="2" w16cid:durableId="1592737305">
    <w:abstractNumId w:val="1"/>
  </w:num>
  <w:num w:numId="3" w16cid:durableId="1002587759">
    <w:abstractNumId w:val="6"/>
  </w:num>
  <w:num w:numId="4" w16cid:durableId="374161592">
    <w:abstractNumId w:val="0"/>
  </w:num>
  <w:num w:numId="5" w16cid:durableId="892085065">
    <w:abstractNumId w:val="3"/>
  </w:num>
  <w:num w:numId="6" w16cid:durableId="1636328504">
    <w:abstractNumId w:val="5"/>
  </w:num>
  <w:num w:numId="7" w16cid:durableId="1682783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B32"/>
    <w:rsid w:val="00300B32"/>
    <w:rsid w:val="007876F7"/>
    <w:rsid w:val="00BA293F"/>
    <w:rsid w:val="00E5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A647"/>
  <w15:chartTrackingRefBased/>
  <w15:docId w15:val="{E167BD9B-DDE4-4DBB-90D9-5D9D1812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0B32"/>
    <w:pPr>
      <w:spacing w:line="259" w:lineRule="auto"/>
    </w:pPr>
    <w:rPr>
      <w:rFonts w:ascii="Arial Narrow" w:hAnsi="Arial Narrow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0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0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0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00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00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0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00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00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00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0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0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0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00B3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00B3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0B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00B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00B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00B3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00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00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00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00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00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00B3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00B3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00B3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00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00B3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00B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6111</Characters>
  <Application>Microsoft Office Word</Application>
  <DocSecurity>0</DocSecurity>
  <Lines>50</Lines>
  <Paragraphs>14</Paragraphs>
  <ScaleCrop>false</ScaleCrop>
  <Company>Kancelaria Narodnej rady Slovenskej republiky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2026-05-07T16:56:00Z</dcterms:created>
  <dcterms:modified xsi:type="dcterms:W3CDTF">2026-05-07T16:56:00Z</dcterms:modified>
</cp:coreProperties>
</file>