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32748" w14:textId="513A9CD4" w:rsidR="0F25A4C4" w:rsidRPr="00D60439" w:rsidRDefault="0F25A4C4" w:rsidP="598DD739">
      <w:pPr>
        <w:pStyle w:val="Nadpis1"/>
        <w:tabs>
          <w:tab w:val="left" w:pos="2332"/>
        </w:tabs>
        <w:jc w:val="center"/>
        <w:rPr>
          <w:b/>
          <w:bCs/>
          <w:sz w:val="28"/>
          <w:szCs w:val="28"/>
        </w:rPr>
      </w:pPr>
      <w:r w:rsidRPr="00D60439">
        <w:rPr>
          <w:b/>
          <w:bCs/>
          <w:sz w:val="28"/>
          <w:szCs w:val="28"/>
        </w:rPr>
        <w:t>TABUĽKA  ZHODY</w:t>
      </w:r>
    </w:p>
    <w:p w14:paraId="59CEE0B8" w14:textId="5C745598" w:rsidR="71933626" w:rsidRPr="00D60439" w:rsidRDefault="71933626" w:rsidP="598DD739">
      <w:pPr>
        <w:jc w:val="center"/>
        <w:rPr>
          <w:b/>
          <w:bCs/>
          <w:sz w:val="28"/>
          <w:szCs w:val="28"/>
        </w:rPr>
      </w:pPr>
      <w:r w:rsidRPr="00D60439">
        <w:rPr>
          <w:b/>
          <w:bCs/>
          <w:sz w:val="28"/>
          <w:szCs w:val="28"/>
        </w:rPr>
        <w:t>návrhu právneho predpisu s právom Európskej únie</w:t>
      </w:r>
    </w:p>
    <w:p w14:paraId="4A81E7F3" w14:textId="36F1DEB5" w:rsidR="598DD739" w:rsidRPr="00D60439" w:rsidRDefault="598DD739" w:rsidP="598DD739">
      <w:pPr>
        <w:tabs>
          <w:tab w:val="left" w:pos="2332"/>
        </w:tabs>
      </w:pPr>
    </w:p>
    <w:p w14:paraId="7242E700" w14:textId="237F52BB" w:rsidR="598DD739" w:rsidRPr="00D60439" w:rsidRDefault="598DD739" w:rsidP="598DD739">
      <w:pPr>
        <w:tabs>
          <w:tab w:val="left" w:pos="2332"/>
        </w:tabs>
      </w:pPr>
    </w:p>
    <w:tbl>
      <w:tblPr>
        <w:tblpPr w:leftFromText="141" w:rightFromText="141" w:vertAnchor="text" w:horzAnchor="page" w:tblpX="1971" w:tblpY="1317"/>
        <w:tblW w:w="5000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140" w:firstRow="0" w:lastRow="1" w:firstColumn="0" w:lastColumn="1" w:noHBand="0" w:noVBand="0"/>
      </w:tblPr>
      <w:tblGrid>
        <w:gridCol w:w="834"/>
        <w:gridCol w:w="1756"/>
        <w:gridCol w:w="1227"/>
        <w:gridCol w:w="962"/>
        <w:gridCol w:w="834"/>
        <w:gridCol w:w="2524"/>
        <w:gridCol w:w="754"/>
        <w:gridCol w:w="2096"/>
        <w:gridCol w:w="1354"/>
        <w:gridCol w:w="1647"/>
      </w:tblGrid>
      <w:tr w:rsidR="006F3F74" w:rsidRPr="00D60439" w14:paraId="6AC03763" w14:textId="77777777" w:rsidTr="00A22F08">
        <w:trPr>
          <w:cantSplit/>
        </w:trPr>
        <w:tc>
          <w:tcPr>
            <w:tcW w:w="1425" w:type="pct"/>
            <w:gridSpan w:val="3"/>
          </w:tcPr>
          <w:p w14:paraId="61438D84" w14:textId="4DA1761B" w:rsidR="006F3F74" w:rsidRPr="00D60439" w:rsidRDefault="00A22F08" w:rsidP="006F3F74">
            <w:pPr>
              <w:jc w:val="both"/>
            </w:pPr>
            <w:r w:rsidRPr="00D60439">
              <w:rPr>
                <w:b/>
                <w:bCs/>
              </w:rPr>
              <w:t>Smernica Rady z 21. decembra 1988 o transparentnosti opatrení upravujúcich stanovovanie cien humánnych liekov a ich zaraďovanie do vnútroštátnych systémov zdravotného poistenia (Mimoriadne vydanie Ú. v. EÚ, kap. 5/zv. 1; Ú. v. ES L 40, 11.2.1989)</w:t>
            </w:r>
          </w:p>
        </w:tc>
        <w:tc>
          <w:tcPr>
            <w:tcW w:w="3575" w:type="pct"/>
            <w:gridSpan w:val="7"/>
          </w:tcPr>
          <w:p w14:paraId="7798FD8E" w14:textId="77777777" w:rsidR="006F3F74" w:rsidRPr="00D60439" w:rsidRDefault="006F3F74" w:rsidP="006F3F74">
            <w:pPr>
              <w:jc w:val="both"/>
              <w:rPr>
                <w:b/>
                <w:bCs/>
              </w:rPr>
            </w:pPr>
            <w:r w:rsidRPr="00D60439">
              <w:rPr>
                <w:b/>
                <w:bCs/>
              </w:rPr>
              <w:t>Návrh zákona o liekoch a zdravotníckych pomôckach a o zmene a doplnení niektorých zákonov</w:t>
            </w:r>
          </w:p>
          <w:p w14:paraId="43443369" w14:textId="77777777" w:rsidR="006F3F74" w:rsidRPr="00D60439" w:rsidRDefault="006F3F74" w:rsidP="006F3F74">
            <w:pPr>
              <w:jc w:val="both"/>
              <w:rPr>
                <w:b/>
                <w:bCs/>
              </w:rPr>
            </w:pPr>
          </w:p>
          <w:p w14:paraId="2A7522AE" w14:textId="7427DE6B" w:rsidR="006F3F74" w:rsidRPr="00D60439" w:rsidRDefault="006F3F74" w:rsidP="006F3F74">
            <w:pPr>
              <w:jc w:val="both"/>
              <w:rPr>
                <w:b/>
                <w:bCs/>
              </w:rPr>
            </w:pPr>
            <w:r w:rsidRPr="00D60439">
              <w:rPr>
                <w:b/>
                <w:bCs/>
              </w:rPr>
              <w:t>Zákon č. 36</w:t>
            </w:r>
            <w:r w:rsidR="00A22F08" w:rsidRPr="00D60439">
              <w:rPr>
                <w:b/>
                <w:bCs/>
              </w:rPr>
              <w:t>3</w:t>
            </w:r>
            <w:r w:rsidRPr="00D60439">
              <w:rPr>
                <w:b/>
                <w:bCs/>
              </w:rPr>
              <w:t xml:space="preserve">/2011 Z. z. </w:t>
            </w:r>
            <w:r w:rsidR="00A22F08" w:rsidRPr="00D60439">
              <w:rPr>
                <w:rFonts w:ascii="Source Sans Pro" w:hAnsi="Source Sans Pro"/>
                <w:b/>
                <w:bCs/>
                <w:color w:val="000000"/>
                <w:sz w:val="29"/>
                <w:szCs w:val="29"/>
              </w:rPr>
              <w:t xml:space="preserve"> </w:t>
            </w:r>
            <w:r w:rsidR="00A22F08" w:rsidRPr="00D60439">
              <w:rPr>
                <w:b/>
                <w:bCs/>
              </w:rPr>
              <w:t>o rozsahu a podmienkach úhrady liekov, zdravotníckych pomôcok a dietetických potravín na základe verejného zdravotného poistenia a o zmene a doplnení niektorých zákonov</w:t>
            </w:r>
          </w:p>
        </w:tc>
      </w:tr>
      <w:tr w:rsidR="006F3F74" w:rsidRPr="00D60439" w14:paraId="72409BEB" w14:textId="77777777" w:rsidTr="3284F23B">
        <w:trPr>
          <w:cantSplit/>
        </w:trPr>
        <w:tc>
          <w:tcPr>
            <w:tcW w:w="298" w:type="pct"/>
          </w:tcPr>
          <w:p w14:paraId="6B19CA6C" w14:textId="77777777" w:rsidR="006F3F74" w:rsidRPr="00D60439" w:rsidRDefault="006F3F74" w:rsidP="006F3F74">
            <w:pPr>
              <w:jc w:val="center"/>
            </w:pPr>
            <w:r w:rsidRPr="00D60439">
              <w:t xml:space="preserve"> 1</w:t>
            </w:r>
          </w:p>
        </w:tc>
        <w:tc>
          <w:tcPr>
            <w:tcW w:w="658" w:type="pct"/>
          </w:tcPr>
          <w:p w14:paraId="57777BEE" w14:textId="77777777" w:rsidR="006F3F74" w:rsidRPr="00D60439" w:rsidRDefault="006F3F74" w:rsidP="006F3F74">
            <w:pPr>
              <w:jc w:val="center"/>
            </w:pPr>
            <w:r w:rsidRPr="00D60439">
              <w:t>2</w:t>
            </w:r>
          </w:p>
        </w:tc>
        <w:tc>
          <w:tcPr>
            <w:tcW w:w="469" w:type="pct"/>
          </w:tcPr>
          <w:p w14:paraId="1DDA4C7A" w14:textId="77777777" w:rsidR="006F3F74" w:rsidRPr="00D60439" w:rsidRDefault="006F3F74" w:rsidP="006F3F74">
            <w:pPr>
              <w:jc w:val="center"/>
            </w:pPr>
            <w:r w:rsidRPr="00D60439">
              <w:t>3</w:t>
            </w:r>
          </w:p>
        </w:tc>
        <w:tc>
          <w:tcPr>
            <w:tcW w:w="374" w:type="pct"/>
          </w:tcPr>
          <w:p w14:paraId="5AB4B731" w14:textId="77777777" w:rsidR="006F3F74" w:rsidRPr="00D60439" w:rsidRDefault="006F3F74" w:rsidP="006F3F74">
            <w:pPr>
              <w:jc w:val="center"/>
            </w:pPr>
            <w:r w:rsidRPr="00D60439">
              <w:t>4</w:t>
            </w:r>
          </w:p>
        </w:tc>
        <w:tc>
          <w:tcPr>
            <w:tcW w:w="298" w:type="pct"/>
          </w:tcPr>
          <w:p w14:paraId="61E4A898" w14:textId="77777777" w:rsidR="006F3F74" w:rsidRPr="00D60439" w:rsidRDefault="006F3F74" w:rsidP="006F3F74">
            <w:pPr>
              <w:jc w:val="center"/>
            </w:pPr>
            <w:r w:rsidRPr="00D60439">
              <w:t>5</w:t>
            </w:r>
          </w:p>
        </w:tc>
        <w:tc>
          <w:tcPr>
            <w:tcW w:w="757" w:type="pct"/>
          </w:tcPr>
          <w:p w14:paraId="1C24A83C" w14:textId="77777777" w:rsidR="006F3F74" w:rsidRPr="00D60439" w:rsidRDefault="006F3F74" w:rsidP="006F3F74">
            <w:pPr>
              <w:jc w:val="center"/>
            </w:pPr>
            <w:r w:rsidRPr="00D60439">
              <w:t>6</w:t>
            </w:r>
          </w:p>
        </w:tc>
        <w:tc>
          <w:tcPr>
            <w:tcW w:w="270" w:type="pct"/>
          </w:tcPr>
          <w:p w14:paraId="4556D78B" w14:textId="77777777" w:rsidR="006F3F74" w:rsidRPr="00D60439" w:rsidRDefault="006F3F74" w:rsidP="006F3F74">
            <w:pPr>
              <w:jc w:val="center"/>
            </w:pPr>
            <w:r w:rsidRPr="00D60439">
              <w:t>7</w:t>
            </w:r>
          </w:p>
        </w:tc>
        <w:tc>
          <w:tcPr>
            <w:tcW w:w="803" w:type="pct"/>
          </w:tcPr>
          <w:p w14:paraId="2F97CFDB" w14:textId="77777777" w:rsidR="006F3F74" w:rsidRPr="00D60439" w:rsidRDefault="006F3F74" w:rsidP="006F3F74">
            <w:pPr>
              <w:jc w:val="center"/>
            </w:pPr>
            <w:r w:rsidRPr="00D60439">
              <w:t>8</w:t>
            </w:r>
          </w:p>
        </w:tc>
        <w:tc>
          <w:tcPr>
            <w:tcW w:w="484" w:type="pct"/>
          </w:tcPr>
          <w:p w14:paraId="6E0DCEA9" w14:textId="77777777" w:rsidR="006F3F74" w:rsidRPr="00D60439" w:rsidRDefault="006F3F74" w:rsidP="006F3F74">
            <w:pPr>
              <w:jc w:val="center"/>
            </w:pPr>
            <w:r w:rsidRPr="00D60439">
              <w:t>9</w:t>
            </w:r>
          </w:p>
        </w:tc>
        <w:tc>
          <w:tcPr>
            <w:tcW w:w="589" w:type="pct"/>
          </w:tcPr>
          <w:p w14:paraId="22BE1BE3" w14:textId="77777777" w:rsidR="006F3F74" w:rsidRPr="00D60439" w:rsidRDefault="006F3F74" w:rsidP="006F3F74">
            <w:pPr>
              <w:jc w:val="center"/>
            </w:pPr>
            <w:r w:rsidRPr="00D60439">
              <w:t>10</w:t>
            </w:r>
          </w:p>
        </w:tc>
      </w:tr>
      <w:tr w:rsidR="006F3F74" w:rsidRPr="00D60439" w14:paraId="7803B0F7" w14:textId="77777777" w:rsidTr="3284F23B">
        <w:trPr>
          <w:cantSplit/>
        </w:trPr>
        <w:tc>
          <w:tcPr>
            <w:tcW w:w="298" w:type="pct"/>
          </w:tcPr>
          <w:p w14:paraId="33AA7903" w14:textId="77777777" w:rsidR="006F3F74" w:rsidRPr="00D60439" w:rsidRDefault="006F3F74" w:rsidP="006F3F74">
            <w:pPr>
              <w:jc w:val="center"/>
            </w:pPr>
            <w:r w:rsidRPr="00D60439">
              <w:rPr>
                <w:rStyle w:val="markedcontent"/>
                <w:rFonts w:eastAsiaTheme="majorEastAsia"/>
              </w:rPr>
              <w:t xml:space="preserve">Článok </w:t>
            </w:r>
          </w:p>
        </w:tc>
        <w:tc>
          <w:tcPr>
            <w:tcW w:w="658" w:type="pct"/>
          </w:tcPr>
          <w:p w14:paraId="2DF13EA2" w14:textId="77777777" w:rsidR="006F3F74" w:rsidRPr="00D60439" w:rsidRDefault="006F3F74" w:rsidP="006F3F74">
            <w:pPr>
              <w:jc w:val="center"/>
            </w:pPr>
            <w:r w:rsidRPr="00D60439">
              <w:rPr>
                <w:rStyle w:val="markedcontent"/>
                <w:rFonts w:eastAsiaTheme="majorEastAsia"/>
              </w:rPr>
              <w:t>Text</w:t>
            </w:r>
          </w:p>
        </w:tc>
        <w:tc>
          <w:tcPr>
            <w:tcW w:w="469" w:type="pct"/>
          </w:tcPr>
          <w:p w14:paraId="1AFC9ED3" w14:textId="77777777" w:rsidR="006F3F74" w:rsidRPr="00D60439" w:rsidRDefault="006F3F74" w:rsidP="006F3F74">
            <w:pPr>
              <w:jc w:val="center"/>
            </w:pPr>
            <w:r w:rsidRPr="00D60439">
              <w:rPr>
                <w:rStyle w:val="markedcontent"/>
                <w:rFonts w:eastAsiaTheme="majorEastAsia"/>
              </w:rPr>
              <w:t xml:space="preserve">Spôsob transpo-zície </w:t>
            </w:r>
            <w:r w:rsidRPr="00D60439">
              <w:rPr>
                <w:sz w:val="22"/>
              </w:rPr>
              <w:t>(N, O, D, n.a.)</w:t>
            </w:r>
          </w:p>
        </w:tc>
        <w:tc>
          <w:tcPr>
            <w:tcW w:w="374" w:type="pct"/>
          </w:tcPr>
          <w:p w14:paraId="6865D38D" w14:textId="77777777" w:rsidR="006F3F74" w:rsidRPr="00D60439" w:rsidRDefault="006F3F74" w:rsidP="006F3F74">
            <w:pPr>
              <w:jc w:val="center"/>
            </w:pPr>
            <w:r w:rsidRPr="00D60439">
              <w:rPr>
                <w:rStyle w:val="markedcontent"/>
                <w:rFonts w:eastAsiaTheme="majorEastAsia"/>
              </w:rPr>
              <w:t>Číslo</w:t>
            </w:r>
          </w:p>
        </w:tc>
        <w:tc>
          <w:tcPr>
            <w:tcW w:w="298" w:type="pct"/>
          </w:tcPr>
          <w:p w14:paraId="2571AC54" w14:textId="77777777" w:rsidR="006F3F74" w:rsidRPr="00D60439" w:rsidRDefault="006F3F74" w:rsidP="006F3F74">
            <w:pPr>
              <w:jc w:val="center"/>
            </w:pPr>
            <w:r w:rsidRPr="00D60439">
              <w:rPr>
                <w:rStyle w:val="markedcontent"/>
                <w:rFonts w:eastAsiaTheme="majorEastAsia"/>
              </w:rPr>
              <w:t xml:space="preserve">Článok (Č, §, O, V, P) </w:t>
            </w:r>
          </w:p>
        </w:tc>
        <w:tc>
          <w:tcPr>
            <w:tcW w:w="757" w:type="pct"/>
          </w:tcPr>
          <w:p w14:paraId="14ECDFC5" w14:textId="77777777" w:rsidR="006F3F74" w:rsidRPr="00D60439" w:rsidRDefault="006F3F74" w:rsidP="006F3F74">
            <w:pPr>
              <w:jc w:val="center"/>
            </w:pPr>
            <w:r w:rsidRPr="00D60439">
              <w:rPr>
                <w:rStyle w:val="markedcontent"/>
                <w:rFonts w:eastAsiaTheme="majorEastAsia"/>
              </w:rPr>
              <w:t>Text</w:t>
            </w:r>
          </w:p>
        </w:tc>
        <w:tc>
          <w:tcPr>
            <w:tcW w:w="270" w:type="pct"/>
          </w:tcPr>
          <w:p w14:paraId="5E514675" w14:textId="77777777" w:rsidR="006F3F74" w:rsidRPr="00D60439" w:rsidRDefault="006F3F74" w:rsidP="006F3F74">
            <w:pPr>
              <w:jc w:val="center"/>
            </w:pPr>
            <w:r w:rsidRPr="00D60439">
              <w:t>Zhoda</w:t>
            </w:r>
          </w:p>
        </w:tc>
        <w:tc>
          <w:tcPr>
            <w:tcW w:w="803" w:type="pct"/>
          </w:tcPr>
          <w:p w14:paraId="6F08D1B0" w14:textId="77777777" w:rsidR="006F3F74" w:rsidRPr="00D60439" w:rsidRDefault="006F3F74" w:rsidP="006F3F74">
            <w:pPr>
              <w:jc w:val="center"/>
            </w:pPr>
            <w:r w:rsidRPr="00D60439">
              <w:rPr>
                <w:rStyle w:val="markedcontent"/>
                <w:rFonts w:eastAsiaTheme="majorEastAsia"/>
              </w:rPr>
              <w:t>Poznámky</w:t>
            </w:r>
          </w:p>
        </w:tc>
        <w:tc>
          <w:tcPr>
            <w:tcW w:w="484" w:type="pct"/>
          </w:tcPr>
          <w:p w14:paraId="40614F50" w14:textId="77777777" w:rsidR="006F3F74" w:rsidRPr="00D60439" w:rsidRDefault="006F3F74" w:rsidP="006F3F74">
            <w:pPr>
              <w:jc w:val="center"/>
              <w:rPr>
                <w:rStyle w:val="markedcontent"/>
                <w:rFonts w:eastAsiaTheme="majorEastAsia"/>
              </w:rPr>
            </w:pPr>
            <w:r w:rsidRPr="00D60439">
              <w:rPr>
                <w:rFonts w:eastAsiaTheme="majorEastAsia"/>
              </w:rPr>
              <w:t>Identifikácia goldplatingu</w:t>
            </w:r>
          </w:p>
        </w:tc>
        <w:tc>
          <w:tcPr>
            <w:tcW w:w="589" w:type="pct"/>
          </w:tcPr>
          <w:p w14:paraId="702C8BFF" w14:textId="77777777" w:rsidR="006F3F74" w:rsidRPr="00D60439" w:rsidRDefault="006F3F74" w:rsidP="006F3F74">
            <w:pPr>
              <w:jc w:val="center"/>
              <w:rPr>
                <w:rStyle w:val="markedcontent"/>
                <w:rFonts w:eastAsiaTheme="majorEastAsia"/>
              </w:rPr>
            </w:pPr>
            <w:r w:rsidRPr="00D60439">
              <w:rPr>
                <w:rFonts w:eastAsiaTheme="majorEastAsia"/>
              </w:rPr>
              <w:t>Identifikácia oblasti goldplatingu a vyjadrenie k opodstatnenosti goldplatingu*</w:t>
            </w:r>
          </w:p>
        </w:tc>
      </w:tr>
      <w:tr w:rsidR="00A22F08" w:rsidRPr="00D60439" w14:paraId="40797D5B" w14:textId="77777777" w:rsidTr="3284F23B">
        <w:trPr>
          <w:cantSplit/>
        </w:trPr>
        <w:tc>
          <w:tcPr>
            <w:tcW w:w="298" w:type="pct"/>
          </w:tcPr>
          <w:p w14:paraId="5FF761A0" w14:textId="49F5A50A" w:rsidR="00A22F08" w:rsidRPr="00D60439" w:rsidRDefault="00A22F08" w:rsidP="00A22F08">
            <w:pPr>
              <w:jc w:val="center"/>
              <w:rPr>
                <w:rStyle w:val="markedcontent"/>
                <w:rFonts w:eastAsiaTheme="majorEastAsia"/>
              </w:rPr>
            </w:pPr>
            <w:r w:rsidRPr="00D60439">
              <w:rPr>
                <w:sz w:val="22"/>
                <w:szCs w:val="22"/>
              </w:rPr>
              <w:t>Čl. 3 ods. 1</w:t>
            </w:r>
          </w:p>
        </w:tc>
        <w:tc>
          <w:tcPr>
            <w:tcW w:w="658" w:type="pct"/>
          </w:tcPr>
          <w:p w14:paraId="18E35ECE" w14:textId="77777777" w:rsidR="00A22F08" w:rsidRPr="00D60439" w:rsidRDefault="00A22F08" w:rsidP="00A22F08">
            <w:pPr>
              <w:jc w:val="both"/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 xml:space="preserve">1. Členské štáty zabezpečia, aby sa rozhodnutie o žiadosti o zvýšenie ceny lieku, ktorú podáva v súlade s požiadavkami predpísanými v </w:t>
            </w:r>
            <w:r w:rsidRPr="00D60439">
              <w:rPr>
                <w:sz w:val="22"/>
                <w:szCs w:val="22"/>
              </w:rPr>
              <w:lastRenderedPageBreak/>
              <w:t xml:space="preserve">príslušnom členskom štáte držiteľ povolenia na predaj, prijalo a žiadateľovi oznámilo do 90 dní od jej prijatia. Žiadateľ poskytuje príslušným orgánom dostatočné informácie, obsahujúce podrobnosti o tých udalostiach, ktoré nastali od posledného stanovenia ceny lieku, ktoré podľa jeho názoru požadované zvýšenie odôvodňujú. Ak sú informácie uvádzané v žiadosti nedostatočné, príslušné orgány žiadateľovi okamžite oznámia, aké ďalšie podrobné informácie sú potrebné a prijmú </w:t>
            </w:r>
            <w:r w:rsidRPr="00D60439">
              <w:rPr>
                <w:sz w:val="22"/>
                <w:szCs w:val="22"/>
              </w:rPr>
              <w:lastRenderedPageBreak/>
              <w:t>konečné rozhodnutie do 90 dní od získania týchto dodatočných informácií.</w:t>
            </w:r>
          </w:p>
          <w:p w14:paraId="65B8C02D" w14:textId="77777777" w:rsidR="00A22F08" w:rsidRPr="00D60439" w:rsidRDefault="00A22F08" w:rsidP="00A22F08">
            <w:pPr>
              <w:jc w:val="both"/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>V prípade výnimočného počtu žiadostí je možné túto lehotu predĺžiť o ďalších 60 dní. Žiadateľ je o takomto predĺžení informovaný pred uplynutím lehoty.</w:t>
            </w:r>
          </w:p>
          <w:p w14:paraId="7BB17927" w14:textId="77777777" w:rsidR="00A22F08" w:rsidRPr="00D60439" w:rsidRDefault="00A22F08" w:rsidP="00A22F08">
            <w:pPr>
              <w:jc w:val="both"/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>Ak v horeuvedenej lehote alebo lehotách takéto rozhodnutie neexistuje, potom je žiadateľ oprávnený v plnej miere uplatniť požadované zvýšenie ceny.</w:t>
            </w:r>
          </w:p>
          <w:p w14:paraId="30690F04" w14:textId="77777777" w:rsidR="00A22F08" w:rsidRPr="00D60439" w:rsidRDefault="00A22F08" w:rsidP="00A22F08">
            <w:pPr>
              <w:jc w:val="center"/>
              <w:rPr>
                <w:rStyle w:val="markedcontent"/>
                <w:rFonts w:eastAsiaTheme="majorEastAsia"/>
              </w:rPr>
            </w:pPr>
          </w:p>
        </w:tc>
        <w:tc>
          <w:tcPr>
            <w:tcW w:w="469" w:type="pct"/>
          </w:tcPr>
          <w:p w14:paraId="4971E8C4" w14:textId="6281C234" w:rsidR="00A22F08" w:rsidRPr="00D60439" w:rsidRDefault="00A22F08" w:rsidP="00A22F08">
            <w:pPr>
              <w:jc w:val="center"/>
              <w:rPr>
                <w:rStyle w:val="markedcontent"/>
                <w:rFonts w:eastAsiaTheme="majorEastAsia"/>
              </w:rPr>
            </w:pPr>
            <w:r w:rsidRPr="00D60439">
              <w:rPr>
                <w:rStyle w:val="markedcontent"/>
                <w:rFonts w:eastAsiaTheme="majorEastAsia"/>
              </w:rPr>
              <w:lastRenderedPageBreak/>
              <w:t>N</w:t>
            </w:r>
          </w:p>
        </w:tc>
        <w:tc>
          <w:tcPr>
            <w:tcW w:w="374" w:type="pct"/>
          </w:tcPr>
          <w:p w14:paraId="55979C06" w14:textId="77777777" w:rsidR="00A22F08" w:rsidRPr="00D60439" w:rsidRDefault="00A22F08" w:rsidP="00A22F08">
            <w:pPr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>z. č. 363/</w:t>
            </w:r>
          </w:p>
          <w:p w14:paraId="31FB78A7" w14:textId="344978AF" w:rsidR="00A22F08" w:rsidRPr="00D60439" w:rsidRDefault="00A22F08" w:rsidP="00A22F08">
            <w:pPr>
              <w:jc w:val="center"/>
              <w:rPr>
                <w:rStyle w:val="markedcontent"/>
                <w:rFonts w:eastAsiaTheme="majorEastAsia"/>
              </w:rPr>
            </w:pPr>
            <w:r w:rsidRPr="00D60439">
              <w:rPr>
                <w:sz w:val="22"/>
                <w:szCs w:val="22"/>
              </w:rPr>
              <w:t>2011 Z.z</w:t>
            </w:r>
          </w:p>
        </w:tc>
        <w:tc>
          <w:tcPr>
            <w:tcW w:w="298" w:type="pct"/>
          </w:tcPr>
          <w:p w14:paraId="17506328" w14:textId="10FD914F" w:rsidR="00A22F08" w:rsidRPr="00D60439" w:rsidRDefault="00A22F08" w:rsidP="00A22F08">
            <w:pPr>
              <w:jc w:val="center"/>
              <w:rPr>
                <w:rStyle w:val="markedcontent"/>
                <w:rFonts w:eastAsiaTheme="majorEastAsia"/>
              </w:rPr>
            </w:pPr>
            <w:r w:rsidRPr="00D60439">
              <w:rPr>
                <w:sz w:val="22"/>
                <w:szCs w:val="22"/>
              </w:rPr>
              <w:t>Čl. I.   § 19 ods. 4 až 7</w:t>
            </w:r>
          </w:p>
        </w:tc>
        <w:tc>
          <w:tcPr>
            <w:tcW w:w="757" w:type="pct"/>
          </w:tcPr>
          <w:p w14:paraId="3B3C5357" w14:textId="77777777" w:rsidR="00A22F08" w:rsidRPr="00D60439" w:rsidRDefault="00A22F08" w:rsidP="00A22F08">
            <w:pPr>
              <w:pStyle w:val="Odsekzoznamu"/>
              <w:spacing w:line="276" w:lineRule="auto"/>
              <w:ind w:left="0"/>
              <w:rPr>
                <w:strike/>
                <w:color w:val="000000"/>
                <w:sz w:val="22"/>
                <w:szCs w:val="22"/>
                <w:lang w:val="sk-SK" w:eastAsia="sk-SK"/>
              </w:rPr>
            </w:pPr>
            <w:r w:rsidRPr="00D60439">
              <w:rPr>
                <w:color w:val="000000"/>
                <w:sz w:val="22"/>
                <w:szCs w:val="22"/>
                <w:lang w:val="sk-SK" w:eastAsia="sk-SK"/>
              </w:rPr>
              <w:t xml:space="preserve">(4) </w:t>
            </w:r>
            <w:bookmarkStart w:id="0" w:name="_Hlk206350812"/>
            <w:r w:rsidRPr="00D60439">
              <w:rPr>
                <w:color w:val="000000"/>
                <w:sz w:val="22"/>
                <w:szCs w:val="22"/>
                <w:lang w:val="sk-SK" w:eastAsia="sk-SK"/>
              </w:rPr>
              <w:t xml:space="preserve">Ministerstvo vyhovie žiadosti a rozhodne o zvýšení úradne určenej ceny generického lieku alebo biologicky podobného lieku, ak návrh úradne určenej ceny lieku nepresahuje európsku </w:t>
            </w:r>
            <w:r w:rsidRPr="00D60439">
              <w:rPr>
                <w:color w:val="000000"/>
                <w:sz w:val="22"/>
                <w:szCs w:val="22"/>
                <w:lang w:val="sk-SK" w:eastAsia="sk-SK"/>
              </w:rPr>
              <w:lastRenderedPageBreak/>
              <w:t xml:space="preserve">referenčnú cenu lieku; </w:t>
            </w:r>
            <w:bookmarkEnd w:id="0"/>
            <w:r w:rsidRPr="00D60439">
              <w:rPr>
                <w:color w:val="000000"/>
                <w:sz w:val="22"/>
                <w:szCs w:val="22"/>
                <w:lang w:val="sk-SK" w:eastAsia="sk-SK"/>
              </w:rPr>
              <w:t>to neplatí ak od vykonateľnosti rozhodnutia o zaradení generického lieku alebo biologicky podobného lieku do zoznamu kategorizovaných liekov uplynulo menej ako 12 mesiacov a liek nebol dostupný na trhu Slovenskej republiky aspoň po dobu 12 mesiacov. Ustanovenie § 94 ods. 1 sa neuplatňuje 12 po sebe nasledujúcich mesiacov odo dňa, ktorým rozhodnutie o zvýšení úradne určenej ceny nadobudlo vykonateľnosť.</w:t>
            </w:r>
          </w:p>
          <w:p w14:paraId="145614B6" w14:textId="77777777" w:rsidR="00A22F08" w:rsidRPr="00D60439" w:rsidRDefault="00A22F08" w:rsidP="00A22F08">
            <w:pPr>
              <w:pStyle w:val="Odsekzoznamu"/>
              <w:spacing w:line="276" w:lineRule="auto"/>
              <w:ind w:left="0"/>
              <w:rPr>
                <w:color w:val="000000"/>
                <w:sz w:val="22"/>
                <w:szCs w:val="22"/>
                <w:lang w:val="sk-SK" w:eastAsia="sk-SK"/>
              </w:rPr>
            </w:pPr>
          </w:p>
          <w:p w14:paraId="4565575E" w14:textId="77777777" w:rsidR="00A22F08" w:rsidRPr="00D60439" w:rsidRDefault="00A22F08" w:rsidP="00A22F08">
            <w:pPr>
              <w:jc w:val="both"/>
              <w:rPr>
                <w:color w:val="000000" w:themeColor="text1"/>
                <w:sz w:val="22"/>
                <w:szCs w:val="22"/>
              </w:rPr>
            </w:pPr>
            <w:r w:rsidRPr="00D60439">
              <w:rPr>
                <w:color w:val="000000"/>
                <w:sz w:val="22"/>
                <w:szCs w:val="22"/>
              </w:rPr>
              <w:t xml:space="preserve">(5) </w:t>
            </w:r>
            <w:r w:rsidRPr="00D60439">
              <w:rPr>
                <w:color w:val="000000" w:themeColor="text1"/>
                <w:sz w:val="22"/>
                <w:szCs w:val="22"/>
              </w:rPr>
              <w:t xml:space="preserve">Ministerstvo môže rozhodnúť o zvýšení úradne určenej ceny lieku najviac na tretiu najnižšiu cenu spomedzi úradne určených cien lieku v členských štátoch, ak je predmetom žiadosti liek, ktorého účinná látka je v deň podania žiadosti zaradená v zozname </w:t>
            </w:r>
            <w:r w:rsidRPr="00D60439">
              <w:rPr>
                <w:color w:val="000000" w:themeColor="text1"/>
                <w:sz w:val="22"/>
                <w:szCs w:val="22"/>
              </w:rPr>
              <w:lastRenderedPageBreak/>
              <w:t>kritických liekov Európskej únie a v deň, ktorým rozhodnutie nadobudlo právoplatnosť je účinná látka lieku stále zaradená v zozname kritických liekov Európskej únie. Ak dôjde k vyradeniu účinnej látky lieku zo zoznamu kritických liekov Európskej únie, držiteľ registrácie je povinný informovať ministerstvo o takejto skutočnosti do 30 dní od kedy táto skutočnosť nastala. Ustanovenie § 94 ods. 1 sa neuplatňuje 12 po sebe nasledujúcich mesiacov odo dňa, ktorým  rozhodnutie o zvýšení úradne určenej ceny lieku nadobudlo vykonateľnosť; po uplynutí tejto doby sa ustanovenia § 94 ods. 6 a 7 použijú primerane tak, aby úradne určená cena lieku nepresiahla výšku podľa prvej vety.</w:t>
            </w:r>
          </w:p>
          <w:p w14:paraId="5BD59567" w14:textId="77777777" w:rsidR="00A22F08" w:rsidRPr="00D60439" w:rsidRDefault="00A22F08" w:rsidP="00A22F08">
            <w:pPr>
              <w:pStyle w:val="Odsekzoznamu"/>
              <w:spacing w:line="276" w:lineRule="auto"/>
              <w:ind w:left="0"/>
              <w:rPr>
                <w:color w:val="000000"/>
                <w:sz w:val="22"/>
                <w:szCs w:val="22"/>
                <w:lang w:val="sk-SK" w:eastAsia="sk-SK"/>
              </w:rPr>
            </w:pPr>
            <w:r w:rsidRPr="00D60439">
              <w:rPr>
                <w:color w:val="000000" w:themeColor="text1"/>
                <w:sz w:val="22"/>
                <w:szCs w:val="22"/>
                <w:lang w:val="sk-SK" w:eastAsia="sk-SK"/>
              </w:rPr>
              <w:t xml:space="preserve">(6) Ak je predmetom žiadosti liek, ktorý je preukázateľne vyrábaný z ľudskej krvi alebo </w:t>
            </w:r>
            <w:r w:rsidRPr="00D60439">
              <w:rPr>
                <w:color w:val="000000" w:themeColor="text1"/>
                <w:sz w:val="22"/>
                <w:szCs w:val="22"/>
                <w:lang w:val="sk-SK" w:eastAsia="sk-SK"/>
              </w:rPr>
              <w:lastRenderedPageBreak/>
              <w:t xml:space="preserve">z ľudskej plazmy a v čase podania žiadosti nie je v referenčnej skupine zaradený biologicky podobný liek, ministerstvo môže rozhodnúť o zvýšení úradne určenej ceny tohto lieku najviac na výšku aritmetického priemeru desiatich najnižších úradne určených cien tohto lieku v iných členských štátoch platných ku dňu začatia konania alebo na výšku aritmetického priemeru úradne určených cien tohto lieku v iných členských štátoch platných ku dňu začatia konania, ak tento liek nemá úradne určenú cenu v aspoň desiatich iných členských štátoch. Ustanovenie § 94 ods. 1 sa neuplatňuje 12 po sebe nasledujúcich mesiacov odo dňa, ktorým rozhodnutie o zvýšení úradne určenej ceny lieku nadobudlo vykonateľnosť; po uplynutí tejto doby sa ustanovenia § 94 ods. 6 </w:t>
            </w:r>
            <w:r w:rsidRPr="00D60439">
              <w:rPr>
                <w:color w:val="000000" w:themeColor="text1"/>
                <w:sz w:val="22"/>
                <w:szCs w:val="22"/>
                <w:lang w:val="sk-SK" w:eastAsia="sk-SK"/>
              </w:rPr>
              <w:lastRenderedPageBreak/>
              <w:t>a 7 použijú primerane tak, aby úradne určená cena lieku nepresiahla aritmetický priemer podľa prvej vety dokým nevstúpi do referenčnej skupiny iný biologicky podobný liek.</w:t>
            </w:r>
          </w:p>
          <w:p w14:paraId="2BD16B9B" w14:textId="77777777" w:rsidR="00A22F08" w:rsidRPr="00D60439" w:rsidRDefault="00A22F08" w:rsidP="00A22F08">
            <w:pPr>
              <w:spacing w:line="276" w:lineRule="auto"/>
              <w:jc w:val="both"/>
              <w:rPr>
                <w:color w:val="000000"/>
                <w:sz w:val="22"/>
                <w:szCs w:val="22"/>
              </w:rPr>
            </w:pPr>
          </w:p>
          <w:p w14:paraId="01F8A9C3" w14:textId="1C19F553" w:rsidR="00A22F08" w:rsidRPr="00D60439" w:rsidRDefault="00A22F08" w:rsidP="00A22F08">
            <w:pPr>
              <w:jc w:val="center"/>
              <w:rPr>
                <w:rStyle w:val="markedcontent"/>
                <w:rFonts w:eastAsiaTheme="majorEastAsia"/>
              </w:rPr>
            </w:pPr>
            <w:r w:rsidRPr="00D60439">
              <w:rPr>
                <w:color w:val="000000"/>
                <w:sz w:val="22"/>
                <w:szCs w:val="22"/>
              </w:rPr>
              <w:t>(7</w:t>
            </w:r>
            <w:bookmarkStart w:id="1" w:name="paragraf-19.odsek-5.oznacenie"/>
            <w:r w:rsidRPr="00D60439">
              <w:rPr>
                <w:color w:val="000000"/>
                <w:sz w:val="22"/>
                <w:szCs w:val="22"/>
              </w:rPr>
              <w:t xml:space="preserve">) </w:t>
            </w:r>
            <w:bookmarkEnd w:id="1"/>
            <w:r w:rsidRPr="00D60439">
              <w:rPr>
                <w:color w:val="000000" w:themeColor="text1"/>
                <w:sz w:val="22"/>
                <w:szCs w:val="22"/>
              </w:rPr>
              <w:t>Rozhodnúť o zvýšení úradne určenej ceny lieku na základe splnenia podmienok podľa odseku. 4, 5 alebo odseku 6 je možné najviac jedenkrát za kalendárny rok.</w:t>
            </w:r>
          </w:p>
        </w:tc>
        <w:tc>
          <w:tcPr>
            <w:tcW w:w="270" w:type="pct"/>
          </w:tcPr>
          <w:p w14:paraId="3B95421B" w14:textId="6722C59F" w:rsidR="00A22F08" w:rsidRPr="00D60439" w:rsidRDefault="00A22F08" w:rsidP="00A22F08">
            <w:pPr>
              <w:jc w:val="center"/>
            </w:pPr>
            <w:r w:rsidRPr="00D60439">
              <w:lastRenderedPageBreak/>
              <w:t>Ú</w:t>
            </w:r>
          </w:p>
        </w:tc>
        <w:tc>
          <w:tcPr>
            <w:tcW w:w="803" w:type="pct"/>
          </w:tcPr>
          <w:p w14:paraId="6815DC5A" w14:textId="77777777" w:rsidR="00A22F08" w:rsidRPr="00D60439" w:rsidRDefault="00A22F08" w:rsidP="00A22F08">
            <w:pPr>
              <w:jc w:val="center"/>
              <w:rPr>
                <w:rStyle w:val="markedcontent"/>
                <w:rFonts w:eastAsiaTheme="majorEastAsia"/>
              </w:rPr>
            </w:pPr>
          </w:p>
        </w:tc>
        <w:tc>
          <w:tcPr>
            <w:tcW w:w="484" w:type="pct"/>
          </w:tcPr>
          <w:p w14:paraId="29B351AC" w14:textId="1371DE3C" w:rsidR="00A22F08" w:rsidRPr="00D60439" w:rsidRDefault="00A22F08" w:rsidP="00A22F08">
            <w:pPr>
              <w:jc w:val="center"/>
              <w:rPr>
                <w:rFonts w:eastAsiaTheme="majorEastAsia"/>
              </w:rPr>
            </w:pPr>
            <w:r w:rsidRPr="00D60439">
              <w:rPr>
                <w:rFonts w:eastAsiaTheme="majorEastAsia"/>
              </w:rPr>
              <w:t>GP - N</w:t>
            </w:r>
          </w:p>
        </w:tc>
        <w:tc>
          <w:tcPr>
            <w:tcW w:w="589" w:type="pct"/>
          </w:tcPr>
          <w:p w14:paraId="5F50F951" w14:textId="77777777" w:rsidR="00A22F08" w:rsidRPr="00D60439" w:rsidRDefault="00A22F08" w:rsidP="00A22F08">
            <w:pPr>
              <w:jc w:val="center"/>
              <w:rPr>
                <w:rFonts w:eastAsiaTheme="majorEastAsia"/>
              </w:rPr>
            </w:pPr>
          </w:p>
        </w:tc>
      </w:tr>
      <w:tr w:rsidR="00D60439" w:rsidRPr="00D60439" w14:paraId="7926C8BD" w14:textId="77777777" w:rsidTr="3284F23B">
        <w:trPr>
          <w:cantSplit/>
        </w:trPr>
        <w:tc>
          <w:tcPr>
            <w:tcW w:w="298" w:type="pct"/>
          </w:tcPr>
          <w:p w14:paraId="5E159B26" w14:textId="5AFC07CC" w:rsidR="00D60439" w:rsidRPr="00D60439" w:rsidRDefault="00D60439" w:rsidP="00D60439">
            <w:pPr>
              <w:jc w:val="center"/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lastRenderedPageBreak/>
              <w:t>Čl. 6 ods. 5</w:t>
            </w:r>
          </w:p>
        </w:tc>
        <w:tc>
          <w:tcPr>
            <w:tcW w:w="658" w:type="pct"/>
          </w:tcPr>
          <w:p w14:paraId="7DEDE38F" w14:textId="2990EA85" w:rsidR="00D60439" w:rsidRPr="00D60439" w:rsidRDefault="00D60439" w:rsidP="00D60439">
            <w:pPr>
              <w:jc w:val="both"/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 xml:space="preserve">5. Súčasťou akéhokoľvek rozhodnutia o vyňatí lieku zo zoznamu liekov hradených systémom zdravotného poistenia je uvedenie dôvodov, ktoré je založené na objektívnych a overiteľných kritériách. Takéto rozhodnutia, súčasťou ktorých sú, ak to je vhodné, aj </w:t>
            </w:r>
            <w:r w:rsidRPr="00D60439">
              <w:rPr>
                <w:sz w:val="22"/>
                <w:szCs w:val="22"/>
              </w:rPr>
              <w:lastRenderedPageBreak/>
              <w:t>akékoľvek odborné posudky alebo odporúčania, na ktorých sú rozhodnutia založené, sa oznámia zodpovednej osobe, ktorá je informovaná aj o opravných prostriedkoch, ktoré jej umožňujú platné zákony, a o lehotách, v ktorých môže takéto opravné prostriedky podať.</w:t>
            </w:r>
          </w:p>
        </w:tc>
        <w:tc>
          <w:tcPr>
            <w:tcW w:w="469" w:type="pct"/>
          </w:tcPr>
          <w:p w14:paraId="2A3FCE3A" w14:textId="31ABA36C" w:rsidR="00D60439" w:rsidRPr="00D60439" w:rsidRDefault="00D60439" w:rsidP="00D60439">
            <w:pPr>
              <w:jc w:val="center"/>
              <w:rPr>
                <w:rStyle w:val="markedcontent"/>
                <w:rFonts w:eastAsiaTheme="majorEastAsia"/>
              </w:rPr>
            </w:pPr>
            <w:r w:rsidRPr="00D60439">
              <w:rPr>
                <w:rStyle w:val="markedcontent"/>
                <w:rFonts w:eastAsiaTheme="majorEastAsia"/>
              </w:rPr>
              <w:lastRenderedPageBreak/>
              <w:t>N</w:t>
            </w:r>
          </w:p>
        </w:tc>
        <w:tc>
          <w:tcPr>
            <w:tcW w:w="374" w:type="pct"/>
          </w:tcPr>
          <w:p w14:paraId="7314A4C2" w14:textId="77777777" w:rsidR="00D60439" w:rsidRPr="00D60439" w:rsidRDefault="00D60439" w:rsidP="00D60439">
            <w:pPr>
              <w:jc w:val="both"/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>z. č. 363/</w:t>
            </w:r>
          </w:p>
          <w:p w14:paraId="6CD7427C" w14:textId="7A018F86" w:rsidR="00D60439" w:rsidRPr="00D60439" w:rsidRDefault="00D60439" w:rsidP="00D60439">
            <w:pPr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>2011 Z.z</w:t>
            </w:r>
          </w:p>
        </w:tc>
        <w:tc>
          <w:tcPr>
            <w:tcW w:w="298" w:type="pct"/>
          </w:tcPr>
          <w:p w14:paraId="6D4A51FE" w14:textId="4E9BB655" w:rsidR="00D60439" w:rsidRPr="00D60439" w:rsidRDefault="00D60439" w:rsidP="00D60439">
            <w:pPr>
              <w:jc w:val="center"/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>Čl. I.   § 17 ods. 4</w:t>
            </w:r>
          </w:p>
          <w:p w14:paraId="191E90D3" w14:textId="57387A08" w:rsidR="00D60439" w:rsidRPr="00D60439" w:rsidRDefault="00D60439" w:rsidP="00D60439">
            <w:pPr>
              <w:jc w:val="center"/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>a 5</w:t>
            </w:r>
          </w:p>
        </w:tc>
        <w:tc>
          <w:tcPr>
            <w:tcW w:w="757" w:type="pct"/>
          </w:tcPr>
          <w:p w14:paraId="23C66C69" w14:textId="77777777" w:rsidR="00D60439" w:rsidRPr="00D60439" w:rsidRDefault="00D60439" w:rsidP="00D60439">
            <w:pPr>
              <w:spacing w:line="264" w:lineRule="auto"/>
            </w:pPr>
            <w:bookmarkStart w:id="2" w:name="paragraf-17.odsek-4.oznacenie"/>
            <w:bookmarkStart w:id="3" w:name="paragraf-17.odsek-4"/>
            <w:r w:rsidRPr="00D60439">
              <w:rPr>
                <w:color w:val="000000"/>
                <w:sz w:val="22"/>
              </w:rPr>
              <w:t xml:space="preserve">(4) </w:t>
            </w:r>
            <w:bookmarkStart w:id="4" w:name="paragraf-17.odsek-4.text"/>
            <w:bookmarkEnd w:id="2"/>
            <w:r w:rsidRPr="00D60439">
              <w:rPr>
                <w:color w:val="000000"/>
                <w:sz w:val="22"/>
              </w:rPr>
              <w:t xml:space="preserve">Ministerstvo z vlastného podnetu vyradí liek zo zoznamu kategorizovaných liekov, ak </w:t>
            </w:r>
            <w:bookmarkEnd w:id="4"/>
          </w:p>
          <w:bookmarkEnd w:id="3"/>
          <w:p w14:paraId="0E39B391" w14:textId="77777777" w:rsidR="00D60439" w:rsidRPr="00D60439" w:rsidRDefault="00D60439" w:rsidP="00D60439">
            <w:pPr>
              <w:spacing w:line="264" w:lineRule="auto"/>
              <w:ind w:left="495"/>
              <w:rPr>
                <w:color w:val="000000"/>
              </w:rPr>
            </w:pPr>
          </w:p>
          <w:p w14:paraId="56AA76B9" w14:textId="77777777" w:rsidR="00D60439" w:rsidRPr="00D60439" w:rsidRDefault="00D60439" w:rsidP="00D60439">
            <w:pPr>
              <w:spacing w:line="264" w:lineRule="auto"/>
              <w:rPr>
                <w:b/>
                <w:bCs/>
                <w:color w:val="000000"/>
              </w:rPr>
            </w:pPr>
            <w:r w:rsidRPr="00D60439">
              <w:rPr>
                <w:b/>
                <w:bCs/>
                <w:color w:val="000000"/>
              </w:rPr>
              <w:t xml:space="preserve">c) </w:t>
            </w:r>
            <w:bookmarkStart w:id="5" w:name="_Hlk206350479"/>
            <w:bookmarkStart w:id="6" w:name="_Hlk208873003"/>
            <w:r w:rsidRPr="00D60439">
              <w:rPr>
                <w:b/>
                <w:bCs/>
                <w:color w:val="000000"/>
              </w:rPr>
              <w:t>držiteľ registrácie nesplnil záväzok uhradiť zdravotnej poisťovni rozdiel podľa § 7a ods. 3 písm. g),</w:t>
            </w:r>
            <w:bookmarkEnd w:id="5"/>
          </w:p>
          <w:p w14:paraId="6499881F" w14:textId="77777777" w:rsidR="00D60439" w:rsidRPr="00D60439" w:rsidRDefault="00D60439" w:rsidP="00D60439">
            <w:pPr>
              <w:spacing w:line="264" w:lineRule="auto"/>
              <w:ind w:left="495"/>
              <w:rPr>
                <w:b/>
                <w:bCs/>
                <w:color w:val="000000"/>
              </w:rPr>
            </w:pPr>
          </w:p>
          <w:p w14:paraId="71080332" w14:textId="77777777" w:rsidR="00D60439" w:rsidRPr="00D60439" w:rsidRDefault="00D60439" w:rsidP="00D60439">
            <w:pPr>
              <w:spacing w:line="264" w:lineRule="auto"/>
              <w:rPr>
                <w:b/>
                <w:bCs/>
                <w:color w:val="000000"/>
              </w:rPr>
            </w:pPr>
            <w:r w:rsidRPr="00D60439">
              <w:rPr>
                <w:b/>
                <w:bCs/>
                <w:color w:val="000000"/>
              </w:rPr>
              <w:t xml:space="preserve">d) držiteľ registrácie nesplní svoju </w:t>
            </w:r>
            <w:r w:rsidRPr="00D60439">
              <w:rPr>
                <w:b/>
                <w:bCs/>
                <w:color w:val="000000"/>
              </w:rPr>
              <w:lastRenderedPageBreak/>
              <w:t>povinnosť podľa § 93 ods. 2,</w:t>
            </w:r>
          </w:p>
          <w:p w14:paraId="5B6F919E" w14:textId="77777777" w:rsidR="00D60439" w:rsidRPr="00D60439" w:rsidRDefault="00D60439" w:rsidP="00D60439">
            <w:pPr>
              <w:spacing w:line="264" w:lineRule="auto"/>
              <w:ind w:left="495"/>
              <w:rPr>
                <w:b/>
                <w:bCs/>
                <w:color w:val="000000"/>
              </w:rPr>
            </w:pPr>
          </w:p>
          <w:p w14:paraId="62324F5C" w14:textId="77777777" w:rsidR="00D60439" w:rsidRPr="00D60439" w:rsidRDefault="00D60439" w:rsidP="00D60439">
            <w:pPr>
              <w:spacing w:line="264" w:lineRule="auto"/>
              <w:rPr>
                <w:b/>
                <w:bCs/>
                <w:color w:val="000000"/>
              </w:rPr>
            </w:pPr>
            <w:r w:rsidRPr="00D60439">
              <w:rPr>
                <w:b/>
                <w:bCs/>
                <w:color w:val="000000"/>
              </w:rPr>
              <w:t>e) ak v rámci prehodnocovania farmako-ekonomického rozboru lieku podľa § 93 ods. 2 ministerstvo zistí, že liek nespĺňa podmienky podľa § 7 ods. 2 a zmluva o podmienkach úhrady prehodnocovaného lieku uzatvorená podľa § 7a ods. 1 nebude zosúladená s podmienkami podľa § 7 ods. 2 do 90 dní od doručenia výzvy ministerstva na úpravu zmluvy držiteľovi registrácie,</w:t>
            </w:r>
            <w:bookmarkEnd w:id="6"/>
          </w:p>
          <w:p w14:paraId="3F1B6B04" w14:textId="77777777" w:rsidR="00D60439" w:rsidRPr="00D60439" w:rsidRDefault="00D60439" w:rsidP="00D60439">
            <w:pPr>
              <w:spacing w:line="264" w:lineRule="auto"/>
              <w:ind w:left="495"/>
              <w:rPr>
                <w:b/>
                <w:bCs/>
                <w:color w:val="000000"/>
              </w:rPr>
            </w:pPr>
          </w:p>
          <w:p w14:paraId="19E55631" w14:textId="77777777" w:rsidR="00D60439" w:rsidRPr="00D60439" w:rsidRDefault="00D60439" w:rsidP="00D60439">
            <w:pPr>
              <w:spacing w:line="264" w:lineRule="auto"/>
              <w:rPr>
                <w:rFonts w:eastAsia="Calibri"/>
                <w:b/>
                <w:bCs/>
                <w:color w:val="000000" w:themeColor="text1"/>
              </w:rPr>
            </w:pPr>
            <w:r w:rsidRPr="00D60439">
              <w:rPr>
                <w:rFonts w:eastAsia="Calibri"/>
                <w:b/>
                <w:bCs/>
                <w:color w:val="000000" w:themeColor="text1"/>
              </w:rPr>
              <w:t xml:space="preserve">f) držiteľ registrácie ukončil platnosť zmluvy odstúpením ku dňu ukončenia prvého trojročného obdobia </w:t>
            </w:r>
            <w:r w:rsidRPr="00D60439">
              <w:rPr>
                <w:rFonts w:eastAsia="Calibri"/>
                <w:b/>
                <w:bCs/>
                <w:color w:val="000000" w:themeColor="text1"/>
              </w:rPr>
              <w:lastRenderedPageBreak/>
              <w:t>podľa § 7a ods. 3 písm. j).</w:t>
            </w:r>
          </w:p>
          <w:p w14:paraId="0E285232" w14:textId="77777777" w:rsidR="00D60439" w:rsidRPr="00D60439" w:rsidRDefault="00D60439" w:rsidP="00D60439">
            <w:pPr>
              <w:spacing w:line="264" w:lineRule="auto"/>
              <w:rPr>
                <w:rFonts w:eastAsia="Calibri"/>
                <w:b/>
                <w:bCs/>
                <w:color w:val="000000" w:themeColor="text1"/>
              </w:rPr>
            </w:pPr>
          </w:p>
          <w:p w14:paraId="3BE60B13" w14:textId="77777777" w:rsidR="00D60439" w:rsidRPr="00D60439" w:rsidRDefault="00D60439" w:rsidP="00D60439">
            <w:pPr>
              <w:spacing w:line="264" w:lineRule="auto"/>
              <w:ind w:left="495"/>
              <w:jc w:val="both"/>
              <w:rPr>
                <w:b/>
                <w:bCs/>
              </w:rPr>
            </w:pPr>
            <w:bookmarkStart w:id="7" w:name="paragraf-17.odsek-5.oznacenie"/>
            <w:r w:rsidRPr="00D60439">
              <w:rPr>
                <w:color w:val="000000"/>
                <w:sz w:val="22"/>
              </w:rPr>
              <w:t xml:space="preserve">(5) </w:t>
            </w:r>
            <w:bookmarkStart w:id="8" w:name="_Hlk206350529"/>
            <w:bookmarkEnd w:id="7"/>
            <w:r w:rsidRPr="00D60439">
              <w:rPr>
                <w:b/>
                <w:bCs/>
                <w:color w:val="000000"/>
              </w:rPr>
              <w:t>Ministerstvo môže z vlastného podnetu vyradiť liek zo zoznamu kategorizovaných liekov, ak</w:t>
            </w:r>
            <w:bookmarkEnd w:id="8"/>
          </w:p>
          <w:p w14:paraId="0343B99D" w14:textId="77777777" w:rsidR="00D60439" w:rsidRPr="00D60439" w:rsidRDefault="00D60439" w:rsidP="00D60439">
            <w:pPr>
              <w:spacing w:before="225" w:after="225" w:line="264" w:lineRule="auto"/>
              <w:ind w:left="570"/>
              <w:jc w:val="both"/>
            </w:pPr>
            <w:bookmarkStart w:id="9" w:name="paragraf-17.odsek-5.pismeno-a"/>
            <w:r w:rsidRPr="00D60439">
              <w:rPr>
                <w:color w:val="000000"/>
                <w:sz w:val="22"/>
              </w:rPr>
              <w:t xml:space="preserve"> </w:t>
            </w:r>
            <w:bookmarkStart w:id="10" w:name="paragraf-17.odsek-5.pismeno-a.oznacenie"/>
            <w:r w:rsidRPr="00D60439">
              <w:rPr>
                <w:color w:val="000000"/>
                <w:sz w:val="22"/>
              </w:rPr>
              <w:t xml:space="preserve">a) </w:t>
            </w:r>
            <w:bookmarkEnd w:id="10"/>
            <w:r w:rsidRPr="00D60439">
              <w:rPr>
                <w:color w:val="000000"/>
                <w:sz w:val="22"/>
              </w:rPr>
              <w:t xml:space="preserve">je splnená aspoň jedna z podmienok podľa </w:t>
            </w:r>
            <w:hyperlink w:anchor="paragraf-16.odsek-4.pismeno-a">
              <w:r w:rsidRPr="00D60439">
                <w:rPr>
                  <w:color w:val="0000FF"/>
                  <w:sz w:val="22"/>
                  <w:u w:val="single"/>
                </w:rPr>
                <w:t>§ 16 ods. 4 písm. a) až g)</w:t>
              </w:r>
            </w:hyperlink>
            <w:r w:rsidRPr="00D60439">
              <w:rPr>
                <w:color w:val="000000"/>
                <w:sz w:val="22"/>
              </w:rPr>
              <w:t xml:space="preserve"> a </w:t>
            </w:r>
            <w:hyperlink w:anchor="paragraf-16.odsek-4.pismeno-i">
              <w:r w:rsidRPr="00D60439">
                <w:rPr>
                  <w:color w:val="0000FF"/>
                  <w:sz w:val="22"/>
                  <w:u w:val="single"/>
                </w:rPr>
                <w:t>i)</w:t>
              </w:r>
            </w:hyperlink>
            <w:r w:rsidRPr="00D60439">
              <w:rPr>
                <w:color w:val="000000"/>
                <w:sz w:val="22"/>
              </w:rPr>
              <w:t xml:space="preserve">; ministerstvo posúdi splnenie podmienky podľa </w:t>
            </w:r>
            <w:r w:rsidRPr="00D60439">
              <w:rPr>
                <w:color w:val="000000"/>
              </w:rPr>
              <w:t xml:space="preserve">§ 16 ods. 4 písm. i) </w:t>
            </w:r>
            <w:r w:rsidRPr="00D60439">
              <w:rPr>
                <w:b/>
                <w:bCs/>
                <w:color w:val="000000"/>
              </w:rPr>
              <w:t>druhého bodu</w:t>
            </w:r>
            <w:bookmarkStart w:id="11" w:name="paragraf-17.odsek-5.pismeno-a.text"/>
            <w:r w:rsidRPr="00D60439">
              <w:rPr>
                <w:color w:val="000000"/>
                <w:sz w:val="22"/>
              </w:rPr>
              <w:t xml:space="preserve"> po uplynutí 12, 24 a 36 mesiacov od zaradenia lieku do zoznamu kategorizovaných liekov, </w:t>
            </w:r>
            <w:bookmarkEnd w:id="11"/>
          </w:p>
          <w:p w14:paraId="58346A1D" w14:textId="77777777" w:rsidR="00D60439" w:rsidRPr="00D60439" w:rsidRDefault="00D60439" w:rsidP="00D60439">
            <w:pPr>
              <w:spacing w:before="225" w:after="225" w:line="264" w:lineRule="auto"/>
              <w:ind w:left="570"/>
              <w:jc w:val="both"/>
            </w:pPr>
            <w:bookmarkStart w:id="12" w:name="paragraf-17.odsek-5.pismeno-e.oznacenie"/>
            <w:bookmarkStart w:id="13" w:name="paragraf-17.odsek-5.pismeno-e"/>
            <w:bookmarkEnd w:id="9"/>
            <w:r w:rsidRPr="00D60439">
              <w:rPr>
                <w:color w:val="000000"/>
                <w:sz w:val="22"/>
              </w:rPr>
              <w:t xml:space="preserve">e) </w:t>
            </w:r>
            <w:bookmarkEnd w:id="12"/>
            <w:r w:rsidRPr="00D60439">
              <w:rPr>
                <w:color w:val="000000"/>
                <w:sz w:val="22"/>
              </w:rPr>
              <w:t xml:space="preserve">úradne určená cena lieku presahuje európsku referenčnú cenu lieku; uvedené sa nevzťahuje na </w:t>
            </w:r>
            <w:bookmarkStart w:id="14" w:name="_Hlk206350599"/>
            <w:r w:rsidRPr="00D60439">
              <w:rPr>
                <w:b/>
                <w:bCs/>
                <w:color w:val="000000"/>
              </w:rPr>
              <w:lastRenderedPageBreak/>
              <w:t>lieky podľa § 19 ods. 5</w:t>
            </w:r>
            <w:bookmarkEnd w:id="14"/>
            <w:r w:rsidRPr="00D60439">
              <w:rPr>
                <w:b/>
                <w:bCs/>
                <w:color w:val="000000"/>
              </w:rPr>
              <w:t xml:space="preserve"> alebo ods. 6</w:t>
            </w:r>
            <w:r w:rsidRPr="00D60439">
              <w:rPr>
                <w:color w:val="000000"/>
                <w:sz w:val="22"/>
              </w:rPr>
              <w:t xml:space="preserve">, lieky, ktorých úradne určená cena presahuje európsku referenčnú cenu lieku výlučne z dôvodu zmeny menového kurzu podľa </w:t>
            </w:r>
            <w:hyperlink w:anchor="paragraf-94.odsek-5">
              <w:r w:rsidRPr="00D60439">
                <w:rPr>
                  <w:color w:val="0000FF"/>
                  <w:sz w:val="22"/>
                  <w:u w:val="single"/>
                </w:rPr>
                <w:t>§ 94 ods. 5</w:t>
              </w:r>
            </w:hyperlink>
            <w:r w:rsidRPr="00D60439">
              <w:rPr>
                <w:color w:val="000000"/>
                <w:sz w:val="22"/>
              </w:rPr>
              <w:t xml:space="preserve"> alebo dočasného zníženia úradne určenej ceny lieku v inom členskom štáte z dôvodu špeciálneho spôsobu nákupu lieku a počas plynutia lehoty podľa </w:t>
            </w:r>
            <w:hyperlink w:anchor="paragraf-16.odsek-7">
              <w:r w:rsidRPr="00D60439">
                <w:rPr>
                  <w:color w:val="0000FF"/>
                  <w:sz w:val="22"/>
                  <w:u w:val="single"/>
                </w:rPr>
                <w:t>§ 16 ods. 7</w:t>
              </w:r>
            </w:hyperlink>
            <w:bookmarkStart w:id="15" w:name="paragraf-17.odsek-5.pismeno-e.text"/>
            <w:r w:rsidRPr="00D60439">
              <w:rPr>
                <w:color w:val="000000"/>
                <w:sz w:val="22"/>
              </w:rPr>
              <w:t xml:space="preserve">, </w:t>
            </w:r>
            <w:bookmarkEnd w:id="15"/>
          </w:p>
          <w:p w14:paraId="6DD7CF93" w14:textId="77777777" w:rsidR="00D60439" w:rsidRPr="00D60439" w:rsidRDefault="00D60439" w:rsidP="00D60439">
            <w:pPr>
              <w:spacing w:before="225" w:after="225" w:line="264" w:lineRule="auto"/>
              <w:ind w:left="570"/>
              <w:jc w:val="both"/>
            </w:pPr>
            <w:bookmarkStart w:id="16" w:name="paragraf-17.odsek-5.pismeno-j.oznacenie"/>
            <w:bookmarkStart w:id="17" w:name="paragraf-17.odsek-5.pismeno-j"/>
            <w:bookmarkEnd w:id="13"/>
            <w:r w:rsidRPr="00D60439">
              <w:rPr>
                <w:color w:val="000000"/>
                <w:sz w:val="22"/>
              </w:rPr>
              <w:t xml:space="preserve">j) </w:t>
            </w:r>
            <w:bookmarkEnd w:id="16"/>
            <w:r w:rsidRPr="00D60439">
              <w:rPr>
                <w:color w:val="000000"/>
                <w:sz w:val="22"/>
              </w:rPr>
              <w:t xml:space="preserve">zmluva o podmienkach úhrady lieku uzatvorená podľa </w:t>
            </w:r>
            <w:hyperlink w:anchor="paragraf-7a.odsek-1">
              <w:r w:rsidRPr="00D60439">
                <w:rPr>
                  <w:color w:val="0000FF"/>
                  <w:sz w:val="22"/>
                  <w:u w:val="single"/>
                </w:rPr>
                <w:t>§ 7a ods. 1</w:t>
              </w:r>
            </w:hyperlink>
            <w:r w:rsidRPr="00D60439">
              <w:rPr>
                <w:color w:val="000000"/>
                <w:sz w:val="22"/>
              </w:rPr>
              <w:t xml:space="preserve"> medzi držiteľom registrácie a ministerstvom stratí platnosť z iných ako v tomto zákone uvedených dôvodov </w:t>
            </w:r>
            <w:r w:rsidRPr="00D60439">
              <w:rPr>
                <w:color w:val="000000"/>
                <w:sz w:val="22"/>
              </w:rPr>
              <w:lastRenderedPageBreak/>
              <w:t xml:space="preserve">alebo ak zmluvné strany neuviedli podľa </w:t>
            </w:r>
            <w:bookmarkStart w:id="18" w:name="paragraf-17.odsek-5.pismeno-j.text"/>
            <w:r w:rsidRPr="00D60439">
              <w:t xml:space="preserve">§ 7a ods. </w:t>
            </w:r>
            <w:r w:rsidRPr="00D60439">
              <w:rPr>
                <w:b/>
                <w:bCs/>
              </w:rPr>
              <w:t>11 a 13</w:t>
            </w:r>
            <w:r w:rsidRPr="00D60439">
              <w:t xml:space="preserve"> </w:t>
            </w:r>
            <w:r w:rsidRPr="00D60439">
              <w:rPr>
                <w:color w:val="000000"/>
                <w:sz w:val="22"/>
              </w:rPr>
              <w:t xml:space="preserve">zmluvu o podmienkach úhrady lieku do súladu s vydaným rozhodnutím, </w:t>
            </w:r>
            <w:bookmarkEnd w:id="18"/>
          </w:p>
          <w:p w14:paraId="0B43209C" w14:textId="77777777" w:rsidR="00D60439" w:rsidRPr="00D60439" w:rsidRDefault="00D60439" w:rsidP="00D60439">
            <w:pPr>
              <w:spacing w:before="225" w:after="225" w:line="264" w:lineRule="auto"/>
              <w:ind w:left="570"/>
              <w:jc w:val="both"/>
              <w:rPr>
                <w:b/>
                <w:bCs/>
              </w:rPr>
            </w:pPr>
            <w:bookmarkStart w:id="19" w:name="_Hlk206350676"/>
            <w:bookmarkStart w:id="20" w:name="paragraf-17.odsek-5.pismeno-k"/>
            <w:bookmarkEnd w:id="17"/>
            <w:r w:rsidRPr="00D60439">
              <w:rPr>
                <w:b/>
                <w:bCs/>
                <w:color w:val="000000"/>
              </w:rPr>
              <w:t xml:space="preserve">l) liek nie je v súlade s príslušným indikačným obmedzením zaradený medzi lieky na ojedinelé ochorenia a podmienky podľa § 7 ods. 2 nie sú splnené; ministerstvo posúdi splnenie podmienok podľa § 7 ods. 2 najneskôr do jedného roka od kedy zistilo alebo mohlo zistiť, že liek, ktorý bol do </w:t>
            </w:r>
            <w:r w:rsidRPr="00D60439">
              <w:rPr>
                <w:b/>
                <w:bCs/>
                <w:color w:val="000000"/>
              </w:rPr>
              <w:lastRenderedPageBreak/>
              <w:t>zoznamu kategorizovaných liekov zaradený nie je v súlade s príslušným indikačným obmedzením Európskou komisiou zaradený medzi lieky na ojedinelé ochorenia alebo do 180 dní od predloženia farmako-ekonomického rozboru lieku podľa § 93 ods. 3 podľa toho, ktorá z týchto skutočností nastane skôr.</w:t>
            </w:r>
            <w:bookmarkEnd w:id="19"/>
          </w:p>
          <w:bookmarkEnd w:id="20"/>
          <w:p w14:paraId="44A6B935" w14:textId="77777777" w:rsidR="00D60439" w:rsidRPr="00D60439" w:rsidRDefault="00D60439" w:rsidP="00D60439">
            <w:pPr>
              <w:pStyle w:val="Odsekzoznamu"/>
              <w:spacing w:line="276" w:lineRule="auto"/>
              <w:ind w:left="0"/>
              <w:rPr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70" w:type="pct"/>
          </w:tcPr>
          <w:p w14:paraId="4B1BF5D4" w14:textId="46AEC20E" w:rsidR="00D60439" w:rsidRPr="00D60439" w:rsidRDefault="00D60439" w:rsidP="00D60439">
            <w:pPr>
              <w:jc w:val="center"/>
            </w:pPr>
            <w:r w:rsidRPr="00D60439">
              <w:lastRenderedPageBreak/>
              <w:t>Ú</w:t>
            </w:r>
          </w:p>
        </w:tc>
        <w:tc>
          <w:tcPr>
            <w:tcW w:w="803" w:type="pct"/>
          </w:tcPr>
          <w:p w14:paraId="0AB29C1D" w14:textId="77777777" w:rsidR="00D60439" w:rsidRPr="00D60439" w:rsidRDefault="00D60439" w:rsidP="00D60439">
            <w:pPr>
              <w:jc w:val="center"/>
              <w:rPr>
                <w:rStyle w:val="markedcontent"/>
                <w:rFonts w:eastAsiaTheme="majorEastAsia"/>
              </w:rPr>
            </w:pPr>
          </w:p>
        </w:tc>
        <w:tc>
          <w:tcPr>
            <w:tcW w:w="484" w:type="pct"/>
          </w:tcPr>
          <w:p w14:paraId="011BACB3" w14:textId="1DBDC9B6" w:rsidR="00D60439" w:rsidRPr="00D60439" w:rsidRDefault="00D60439" w:rsidP="00D60439">
            <w:pPr>
              <w:jc w:val="center"/>
              <w:rPr>
                <w:rFonts w:eastAsiaTheme="majorEastAsia"/>
              </w:rPr>
            </w:pPr>
            <w:r w:rsidRPr="00D60439">
              <w:rPr>
                <w:rFonts w:eastAsiaTheme="majorEastAsia"/>
              </w:rPr>
              <w:t>GP - N</w:t>
            </w:r>
          </w:p>
        </w:tc>
        <w:tc>
          <w:tcPr>
            <w:tcW w:w="589" w:type="pct"/>
          </w:tcPr>
          <w:p w14:paraId="1DBD104B" w14:textId="77777777" w:rsidR="00D60439" w:rsidRPr="00D60439" w:rsidRDefault="00D60439" w:rsidP="00D60439">
            <w:pPr>
              <w:jc w:val="center"/>
              <w:rPr>
                <w:rFonts w:eastAsiaTheme="majorEastAsia"/>
              </w:rPr>
            </w:pPr>
          </w:p>
        </w:tc>
      </w:tr>
      <w:tr w:rsidR="00D60439" w:rsidRPr="00D60439" w14:paraId="2E8E5C79" w14:textId="77777777" w:rsidTr="3284F23B">
        <w:trPr>
          <w:cantSplit/>
        </w:trPr>
        <w:tc>
          <w:tcPr>
            <w:tcW w:w="298" w:type="pct"/>
          </w:tcPr>
          <w:p w14:paraId="004AE64B" w14:textId="77777777" w:rsidR="00D60439" w:rsidRPr="00D60439" w:rsidRDefault="00D60439" w:rsidP="00D604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658" w:type="pct"/>
          </w:tcPr>
          <w:p w14:paraId="547171D5" w14:textId="77777777" w:rsidR="00D60439" w:rsidRPr="00D60439" w:rsidRDefault="00D60439" w:rsidP="00D60439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469" w:type="pct"/>
          </w:tcPr>
          <w:p w14:paraId="1F28E720" w14:textId="77777777" w:rsidR="00D60439" w:rsidRPr="00D60439" w:rsidRDefault="00D60439" w:rsidP="00D60439">
            <w:pPr>
              <w:jc w:val="center"/>
              <w:rPr>
                <w:rStyle w:val="markedcontent"/>
                <w:rFonts w:eastAsiaTheme="majorEastAsia"/>
              </w:rPr>
            </w:pPr>
          </w:p>
        </w:tc>
        <w:tc>
          <w:tcPr>
            <w:tcW w:w="374" w:type="pct"/>
          </w:tcPr>
          <w:p w14:paraId="7F378A51" w14:textId="77777777" w:rsidR="00D60439" w:rsidRPr="00D60439" w:rsidRDefault="00D60439" w:rsidP="00D60439">
            <w:pPr>
              <w:rPr>
                <w:sz w:val="22"/>
                <w:szCs w:val="22"/>
              </w:rPr>
            </w:pPr>
          </w:p>
        </w:tc>
        <w:tc>
          <w:tcPr>
            <w:tcW w:w="298" w:type="pct"/>
          </w:tcPr>
          <w:p w14:paraId="10C24183" w14:textId="77777777" w:rsidR="00D60439" w:rsidRPr="00D60439" w:rsidRDefault="00D60439" w:rsidP="00D604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757" w:type="pct"/>
          </w:tcPr>
          <w:p w14:paraId="0757EA47" w14:textId="77777777" w:rsidR="00D60439" w:rsidRPr="00D60439" w:rsidRDefault="00D60439" w:rsidP="00D60439">
            <w:pPr>
              <w:pStyle w:val="Odsekzoznamu"/>
              <w:spacing w:line="276" w:lineRule="auto"/>
              <w:ind w:left="0"/>
              <w:rPr>
                <w:color w:val="000000"/>
                <w:sz w:val="22"/>
                <w:szCs w:val="22"/>
                <w:lang w:val="sk-SK" w:eastAsia="sk-SK"/>
              </w:rPr>
            </w:pPr>
          </w:p>
        </w:tc>
        <w:tc>
          <w:tcPr>
            <w:tcW w:w="270" w:type="pct"/>
          </w:tcPr>
          <w:p w14:paraId="52C3554C" w14:textId="77777777" w:rsidR="00D60439" w:rsidRPr="00D60439" w:rsidRDefault="00D60439" w:rsidP="00D60439">
            <w:pPr>
              <w:jc w:val="center"/>
            </w:pPr>
          </w:p>
        </w:tc>
        <w:tc>
          <w:tcPr>
            <w:tcW w:w="803" w:type="pct"/>
          </w:tcPr>
          <w:p w14:paraId="2AAC2498" w14:textId="77777777" w:rsidR="00D60439" w:rsidRPr="00D60439" w:rsidRDefault="00D60439" w:rsidP="00D60439">
            <w:pPr>
              <w:jc w:val="center"/>
              <w:rPr>
                <w:rStyle w:val="markedcontent"/>
                <w:rFonts w:eastAsiaTheme="majorEastAsia"/>
              </w:rPr>
            </w:pPr>
          </w:p>
        </w:tc>
        <w:tc>
          <w:tcPr>
            <w:tcW w:w="484" w:type="pct"/>
          </w:tcPr>
          <w:p w14:paraId="2904A8D9" w14:textId="77777777" w:rsidR="00D60439" w:rsidRPr="00D60439" w:rsidRDefault="00D60439" w:rsidP="00D60439">
            <w:pPr>
              <w:jc w:val="center"/>
              <w:rPr>
                <w:rFonts w:eastAsiaTheme="majorEastAsia"/>
              </w:rPr>
            </w:pPr>
          </w:p>
        </w:tc>
        <w:tc>
          <w:tcPr>
            <w:tcW w:w="589" w:type="pct"/>
          </w:tcPr>
          <w:p w14:paraId="32CE4734" w14:textId="77777777" w:rsidR="00D60439" w:rsidRPr="00D60439" w:rsidRDefault="00D60439" w:rsidP="00D60439">
            <w:pPr>
              <w:jc w:val="center"/>
              <w:rPr>
                <w:rFonts w:eastAsiaTheme="majorEastAsia"/>
              </w:rPr>
            </w:pPr>
          </w:p>
        </w:tc>
      </w:tr>
    </w:tbl>
    <w:p w14:paraId="4C089F6D" w14:textId="77777777" w:rsidR="00046B54" w:rsidRPr="00D60439" w:rsidRDefault="00046B54"/>
    <w:p w14:paraId="794C7FB9" w14:textId="77777777" w:rsidR="00204E94" w:rsidRPr="00D60439" w:rsidRDefault="00204E94" w:rsidP="00204E94">
      <w:pPr>
        <w:autoSpaceDE/>
        <w:autoSpaceDN/>
        <w:ind w:left="-142"/>
        <w:jc w:val="both"/>
        <w:rPr>
          <w:b/>
          <w:szCs w:val="22"/>
          <w:lang w:eastAsia="en-US"/>
        </w:rPr>
      </w:pPr>
      <w:r w:rsidRPr="00D60439">
        <w:rPr>
          <w:b/>
          <w:szCs w:val="22"/>
          <w:lang w:eastAsia="en-US"/>
        </w:rPr>
        <w:t>Legenda:</w:t>
      </w:r>
    </w:p>
    <w:p w14:paraId="2B3B084B" w14:textId="77777777" w:rsidR="001074B2" w:rsidRPr="00D60439" w:rsidRDefault="001074B2" w:rsidP="00204E94">
      <w:pPr>
        <w:autoSpaceDE/>
        <w:autoSpaceDN/>
        <w:ind w:left="-142"/>
        <w:jc w:val="both"/>
        <w:rPr>
          <w:b/>
          <w:szCs w:val="22"/>
          <w:lang w:eastAsia="en-US"/>
        </w:rPr>
      </w:pPr>
    </w:p>
    <w:tbl>
      <w:tblPr>
        <w:tblW w:w="1573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5"/>
        <w:gridCol w:w="2225"/>
        <w:gridCol w:w="1295"/>
        <w:gridCol w:w="2475"/>
        <w:gridCol w:w="2445"/>
        <w:gridCol w:w="5995"/>
      </w:tblGrid>
      <w:tr w:rsidR="00204E94" w:rsidRPr="00D60439" w14:paraId="273E089A" w14:textId="77777777" w:rsidTr="598DD739">
        <w:tc>
          <w:tcPr>
            <w:tcW w:w="1295" w:type="dxa"/>
          </w:tcPr>
          <w:p w14:paraId="79CF154E" w14:textId="77777777" w:rsidR="00204E94" w:rsidRPr="00D60439" w:rsidRDefault="00204E94" w:rsidP="001B53E4">
            <w:pPr>
              <w:pStyle w:val="Normlny0"/>
              <w:autoSpaceDE/>
              <w:rPr>
                <w:sz w:val="22"/>
                <w:szCs w:val="22"/>
                <w:lang w:eastAsia="sk-SK"/>
              </w:rPr>
            </w:pPr>
            <w:r w:rsidRPr="00D60439">
              <w:rPr>
                <w:sz w:val="22"/>
                <w:szCs w:val="22"/>
                <w:lang w:eastAsia="sk-SK"/>
              </w:rPr>
              <w:t>V stĺpci (1):</w:t>
            </w:r>
          </w:p>
          <w:p w14:paraId="18714F5E" w14:textId="77777777" w:rsidR="00204E94" w:rsidRPr="00D60439" w:rsidRDefault="00204E94" w:rsidP="001B53E4">
            <w:pPr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>Č – článok</w:t>
            </w:r>
          </w:p>
          <w:p w14:paraId="4DFE90B4" w14:textId="77777777" w:rsidR="00204E94" w:rsidRPr="00D60439" w:rsidRDefault="00204E94" w:rsidP="001B53E4">
            <w:pPr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>O – odsek</w:t>
            </w:r>
          </w:p>
          <w:p w14:paraId="3A023523" w14:textId="77777777" w:rsidR="00204E94" w:rsidRPr="00D60439" w:rsidRDefault="00204E94" w:rsidP="001B53E4">
            <w:pPr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lastRenderedPageBreak/>
              <w:t>V – veta</w:t>
            </w:r>
          </w:p>
          <w:p w14:paraId="01BD6133" w14:textId="77777777" w:rsidR="00204E94" w:rsidRPr="00D60439" w:rsidRDefault="00204E94" w:rsidP="001B53E4">
            <w:pPr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>P – číslo (písmeno)</w:t>
            </w:r>
          </w:p>
          <w:p w14:paraId="5946A111" w14:textId="77777777" w:rsidR="00204E94" w:rsidRPr="00D60439" w:rsidRDefault="00204E94" w:rsidP="001B53E4">
            <w:pPr>
              <w:rPr>
                <w:sz w:val="22"/>
                <w:szCs w:val="22"/>
              </w:rPr>
            </w:pPr>
          </w:p>
        </w:tc>
        <w:tc>
          <w:tcPr>
            <w:tcW w:w="2225" w:type="dxa"/>
            <w:hideMark/>
          </w:tcPr>
          <w:p w14:paraId="059DE438" w14:textId="77777777" w:rsidR="00204E94" w:rsidRPr="00D60439" w:rsidRDefault="00204E94" w:rsidP="001B53E4">
            <w:pPr>
              <w:pStyle w:val="Normlny0"/>
              <w:autoSpaceDE/>
              <w:rPr>
                <w:sz w:val="22"/>
                <w:szCs w:val="22"/>
                <w:lang w:eastAsia="sk-SK"/>
              </w:rPr>
            </w:pPr>
            <w:r w:rsidRPr="00D60439">
              <w:rPr>
                <w:sz w:val="22"/>
                <w:szCs w:val="22"/>
                <w:lang w:eastAsia="sk-SK"/>
              </w:rPr>
              <w:lastRenderedPageBreak/>
              <w:t>V stĺpci (3):</w:t>
            </w:r>
          </w:p>
          <w:p w14:paraId="1548F710" w14:textId="77777777" w:rsidR="00204E94" w:rsidRPr="00D60439" w:rsidRDefault="00204E94" w:rsidP="001B53E4">
            <w:pPr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>N – bežná transpozícia</w:t>
            </w:r>
          </w:p>
          <w:p w14:paraId="2B3AD590" w14:textId="77777777" w:rsidR="00204E94" w:rsidRPr="00D60439" w:rsidRDefault="00204E94" w:rsidP="001B53E4">
            <w:pPr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lastRenderedPageBreak/>
              <w:t>O – transpozícia s možnosťou voľby</w:t>
            </w:r>
          </w:p>
          <w:p w14:paraId="0B1FCA5C" w14:textId="77777777" w:rsidR="00204E94" w:rsidRPr="00D60439" w:rsidRDefault="00204E94" w:rsidP="001B53E4">
            <w:pPr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>D – transpozícia podľa úvahy (dobrovoľná)</w:t>
            </w:r>
          </w:p>
          <w:p w14:paraId="5DA2E51D" w14:textId="77777777" w:rsidR="00204E94" w:rsidRPr="00D60439" w:rsidRDefault="00204E94" w:rsidP="001B53E4">
            <w:pPr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>n.a. – transpozícia sa neuskutočňuje</w:t>
            </w:r>
          </w:p>
        </w:tc>
        <w:tc>
          <w:tcPr>
            <w:tcW w:w="1295" w:type="dxa"/>
            <w:hideMark/>
          </w:tcPr>
          <w:p w14:paraId="4D3C847E" w14:textId="77777777" w:rsidR="00204E94" w:rsidRPr="00D60439" w:rsidRDefault="00204E94" w:rsidP="001B53E4">
            <w:pPr>
              <w:pStyle w:val="Normlny0"/>
              <w:autoSpaceDE/>
              <w:rPr>
                <w:sz w:val="22"/>
                <w:szCs w:val="22"/>
                <w:lang w:eastAsia="sk-SK"/>
              </w:rPr>
            </w:pPr>
            <w:r w:rsidRPr="00D60439">
              <w:rPr>
                <w:sz w:val="22"/>
                <w:szCs w:val="22"/>
                <w:lang w:eastAsia="sk-SK"/>
              </w:rPr>
              <w:lastRenderedPageBreak/>
              <w:t>V stĺpci (5):</w:t>
            </w:r>
          </w:p>
          <w:p w14:paraId="25B3B263" w14:textId="77777777" w:rsidR="00204E94" w:rsidRPr="00D60439" w:rsidRDefault="00204E94" w:rsidP="001B53E4">
            <w:pPr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>Č – článok</w:t>
            </w:r>
          </w:p>
          <w:p w14:paraId="79CF46EB" w14:textId="77777777" w:rsidR="00204E94" w:rsidRPr="00D60439" w:rsidRDefault="00204E94" w:rsidP="001B53E4">
            <w:pPr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>§ – paragraf</w:t>
            </w:r>
          </w:p>
          <w:p w14:paraId="1FE0A61A" w14:textId="77777777" w:rsidR="00204E94" w:rsidRPr="00D60439" w:rsidRDefault="00204E94" w:rsidP="001B53E4">
            <w:pPr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lastRenderedPageBreak/>
              <w:t>O – odsek</w:t>
            </w:r>
          </w:p>
          <w:p w14:paraId="0850E953" w14:textId="77777777" w:rsidR="00204E94" w:rsidRPr="00D60439" w:rsidRDefault="00204E94" w:rsidP="001B53E4">
            <w:pPr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>V – veta</w:t>
            </w:r>
          </w:p>
          <w:p w14:paraId="2313B945" w14:textId="77777777" w:rsidR="00204E94" w:rsidRPr="00D60439" w:rsidRDefault="00204E94" w:rsidP="001B53E4">
            <w:pPr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>P – číslo (písmeno)</w:t>
            </w:r>
          </w:p>
        </w:tc>
        <w:tc>
          <w:tcPr>
            <w:tcW w:w="2475" w:type="dxa"/>
            <w:hideMark/>
          </w:tcPr>
          <w:p w14:paraId="46B754AC" w14:textId="77777777" w:rsidR="00204E94" w:rsidRPr="00D60439" w:rsidRDefault="00204E94" w:rsidP="001B53E4">
            <w:pPr>
              <w:pStyle w:val="Normlny0"/>
              <w:autoSpaceDE/>
              <w:rPr>
                <w:sz w:val="22"/>
                <w:szCs w:val="22"/>
                <w:lang w:eastAsia="sk-SK"/>
              </w:rPr>
            </w:pPr>
            <w:r w:rsidRPr="00D60439">
              <w:rPr>
                <w:sz w:val="22"/>
                <w:szCs w:val="22"/>
                <w:lang w:eastAsia="sk-SK"/>
              </w:rPr>
              <w:lastRenderedPageBreak/>
              <w:t>V stĺpci (7):</w:t>
            </w:r>
          </w:p>
          <w:p w14:paraId="023824B4" w14:textId="77777777" w:rsidR="00204E94" w:rsidRPr="00D60439" w:rsidRDefault="00204E94" w:rsidP="001B53E4">
            <w:pPr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>Ú – úplná zhoda</w:t>
            </w:r>
          </w:p>
          <w:p w14:paraId="3EE4B52E" w14:textId="77777777" w:rsidR="00204E94" w:rsidRPr="00D60439" w:rsidRDefault="00204E94" w:rsidP="001B53E4">
            <w:pPr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>Č – čiastočná zhoda</w:t>
            </w:r>
          </w:p>
          <w:p w14:paraId="67076A7F" w14:textId="77777777" w:rsidR="00204E94" w:rsidRPr="00D60439" w:rsidRDefault="00204E94" w:rsidP="001B53E4">
            <w:pPr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lastRenderedPageBreak/>
              <w:t xml:space="preserve">Ž – žiadna zhoda </w:t>
            </w:r>
          </w:p>
          <w:p w14:paraId="228D713D" w14:textId="77777777" w:rsidR="00204E94" w:rsidRPr="00D60439" w:rsidRDefault="00204E94" w:rsidP="001B53E4">
            <w:pPr>
              <w:rPr>
                <w:sz w:val="22"/>
                <w:szCs w:val="22"/>
              </w:rPr>
            </w:pPr>
            <w:r w:rsidRPr="00D60439">
              <w:rPr>
                <w:sz w:val="22"/>
                <w:szCs w:val="22"/>
              </w:rPr>
              <w:t>n. a. – neaplikovateľnosť</w:t>
            </w:r>
          </w:p>
        </w:tc>
        <w:tc>
          <w:tcPr>
            <w:tcW w:w="2445" w:type="dxa"/>
          </w:tcPr>
          <w:p w14:paraId="09CC945D" w14:textId="33F1D7FD" w:rsidR="19700F39" w:rsidRPr="00D60439" w:rsidRDefault="19700F39" w:rsidP="598DD739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D60439">
              <w:rPr>
                <w:color w:val="000000" w:themeColor="text1"/>
                <w:sz w:val="22"/>
                <w:szCs w:val="22"/>
              </w:rPr>
              <w:lastRenderedPageBreak/>
              <w:t>V stĺpci (9):</w:t>
            </w:r>
          </w:p>
          <w:p w14:paraId="088528C4" w14:textId="233A2B34" w:rsidR="19700F39" w:rsidRPr="00D60439" w:rsidRDefault="19700F39" w:rsidP="598DD739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D60439">
              <w:rPr>
                <w:color w:val="000000" w:themeColor="text1"/>
                <w:sz w:val="22"/>
                <w:szCs w:val="22"/>
              </w:rPr>
              <w:lastRenderedPageBreak/>
              <w:t xml:space="preserve">GP – A a) až g): goldplating je identifikovaný </w:t>
            </w:r>
          </w:p>
          <w:p w14:paraId="61DD73AE" w14:textId="1FD97CD5" w:rsidR="19700F39" w:rsidRPr="00D60439" w:rsidRDefault="19700F39" w:rsidP="598DD739">
            <w:pPr>
              <w:pStyle w:val="Normlny0"/>
              <w:rPr>
                <w:color w:val="000000" w:themeColor="text1"/>
                <w:sz w:val="22"/>
                <w:szCs w:val="22"/>
              </w:rPr>
            </w:pPr>
            <w:r w:rsidRPr="00D60439">
              <w:rPr>
                <w:color w:val="000000" w:themeColor="text1"/>
                <w:sz w:val="22"/>
                <w:szCs w:val="22"/>
              </w:rPr>
              <w:t>GP – N: goldplating nie je identifikovaný</w:t>
            </w:r>
          </w:p>
          <w:p w14:paraId="61276CFB" w14:textId="577BD7B0" w:rsidR="598DD739" w:rsidRPr="00D60439" w:rsidRDefault="598DD739" w:rsidP="598DD739">
            <w:pPr>
              <w:pStyle w:val="Normlny0"/>
              <w:rPr>
                <w:sz w:val="22"/>
                <w:szCs w:val="22"/>
                <w:lang w:eastAsia="sk-SK"/>
              </w:rPr>
            </w:pPr>
          </w:p>
        </w:tc>
        <w:tc>
          <w:tcPr>
            <w:tcW w:w="5995" w:type="dxa"/>
          </w:tcPr>
          <w:p w14:paraId="4E8DB826" w14:textId="08B65286" w:rsidR="598DD739" w:rsidRPr="00D60439" w:rsidRDefault="598DD739" w:rsidP="598DD739">
            <w:pPr>
              <w:pStyle w:val="Normlny0"/>
              <w:rPr>
                <w:sz w:val="22"/>
                <w:szCs w:val="22"/>
                <w:lang w:eastAsia="sk-SK"/>
              </w:rPr>
            </w:pPr>
          </w:p>
        </w:tc>
      </w:tr>
    </w:tbl>
    <w:p w14:paraId="11DCD4D0" w14:textId="77777777" w:rsidR="0079477A" w:rsidRPr="00D60439" w:rsidRDefault="0079477A" w:rsidP="001074B2">
      <w:pPr>
        <w:autoSpaceDE/>
        <w:autoSpaceDN/>
        <w:jc w:val="both"/>
        <w:rPr>
          <w:lang w:eastAsia="en-US"/>
        </w:rPr>
      </w:pPr>
    </w:p>
    <w:sectPr w:rsidR="0079477A" w:rsidRPr="00D60439">
      <w:footerReference w:type="default" r:id="rId11"/>
      <w:pgSz w:w="16840" w:h="11907" w:orient="landscape" w:code="9"/>
      <w:pgMar w:top="1418" w:right="1418" w:bottom="1418" w:left="1418" w:header="709" w:footer="709" w:gutter="0"/>
      <w:cols w:space="709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5B5981" w14:textId="77777777" w:rsidR="007B43B2" w:rsidRDefault="007B43B2">
      <w:r>
        <w:separator/>
      </w:r>
    </w:p>
  </w:endnote>
  <w:endnote w:type="continuationSeparator" w:id="0">
    <w:p w14:paraId="1A7558F1" w14:textId="77777777" w:rsidR="007B43B2" w:rsidRDefault="007B4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ource Sans Pro">
    <w:charset w:val="00"/>
    <w:family w:val="swiss"/>
    <w:pitch w:val="variable"/>
    <w:sig w:usb0="600002F7" w:usb1="02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FE14045" w14:textId="77777777" w:rsidR="00046821" w:rsidRDefault="00046821">
    <w:pPr>
      <w:pStyle w:val="Pta"/>
      <w:framePr w:wrap="auto" w:vAnchor="text" w:hAnchor="margin" w:xAlign="center" w:y="1"/>
      <w:rPr>
        <w:rStyle w:val="Cslostrany"/>
        <w:rFonts w:cs="Arial"/>
      </w:rPr>
    </w:pPr>
    <w:r>
      <w:rPr>
        <w:rStyle w:val="Cslostrany"/>
        <w:rFonts w:cs="Arial"/>
      </w:rPr>
      <w:fldChar w:fldCharType="begin"/>
    </w:r>
    <w:r>
      <w:rPr>
        <w:rStyle w:val="Cslostrany"/>
        <w:rFonts w:cs="Arial"/>
      </w:rPr>
      <w:instrText xml:space="preserve">PAGE  </w:instrText>
    </w:r>
    <w:r>
      <w:rPr>
        <w:rStyle w:val="Cslostrany"/>
        <w:rFonts w:cs="Arial"/>
      </w:rPr>
      <w:fldChar w:fldCharType="separate"/>
    </w:r>
    <w:r w:rsidR="00B76FF2">
      <w:rPr>
        <w:rStyle w:val="Cslostrany"/>
        <w:rFonts w:cs="Arial"/>
        <w:noProof/>
      </w:rPr>
      <w:t>2</w:t>
    </w:r>
    <w:r>
      <w:rPr>
        <w:rStyle w:val="Cslostrany"/>
        <w:rFonts w:cs="Arial"/>
      </w:rPr>
      <w:fldChar w:fldCharType="end"/>
    </w:r>
  </w:p>
  <w:p w14:paraId="2F6B9339" w14:textId="77777777" w:rsidR="00046821" w:rsidRDefault="000468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2A9D05" w14:textId="77777777" w:rsidR="007B43B2" w:rsidRDefault="007B43B2">
      <w:r>
        <w:separator/>
      </w:r>
    </w:p>
  </w:footnote>
  <w:footnote w:type="continuationSeparator" w:id="0">
    <w:p w14:paraId="36168E19" w14:textId="77777777" w:rsidR="007B43B2" w:rsidRDefault="007B43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B74F8"/>
    <w:multiLevelType w:val="hybridMultilevel"/>
    <w:tmpl w:val="BAD40E54"/>
    <w:lvl w:ilvl="0" w:tplc="AC8E52B6">
      <w:start w:val="2"/>
      <w:numFmt w:val="bullet"/>
      <w:lvlText w:val="-"/>
      <w:lvlJc w:val="left"/>
      <w:pPr>
        <w:ind w:left="1020" w:hanging="360"/>
      </w:pPr>
      <w:rPr>
        <w:rFonts w:ascii="Times New Roman" w:eastAsia="Times New Roman" w:hAnsi="Times New Roman" w:hint="default"/>
      </w:rPr>
    </w:lvl>
    <w:lvl w:ilvl="1" w:tplc="759697AC">
      <w:start w:val="1"/>
      <w:numFmt w:val="bullet"/>
      <w:lvlText w:val="o"/>
      <w:lvlJc w:val="left"/>
      <w:pPr>
        <w:ind w:left="1740" w:hanging="360"/>
      </w:pPr>
      <w:rPr>
        <w:rFonts w:ascii="Courier New" w:hAnsi="Courier New" w:hint="default"/>
      </w:rPr>
    </w:lvl>
    <w:lvl w:ilvl="2" w:tplc="0FBC0E8C">
      <w:start w:val="1"/>
      <w:numFmt w:val="bullet"/>
      <w:lvlText w:val=""/>
      <w:lvlJc w:val="left"/>
      <w:pPr>
        <w:ind w:left="2460" w:hanging="360"/>
      </w:pPr>
      <w:rPr>
        <w:rFonts w:ascii="Wingdings" w:hAnsi="Wingdings" w:hint="default"/>
      </w:rPr>
    </w:lvl>
    <w:lvl w:ilvl="3" w:tplc="6B506990">
      <w:start w:val="1"/>
      <w:numFmt w:val="bullet"/>
      <w:lvlText w:val=""/>
      <w:lvlJc w:val="left"/>
      <w:pPr>
        <w:ind w:left="3180" w:hanging="360"/>
      </w:pPr>
      <w:rPr>
        <w:rFonts w:ascii="Symbol" w:hAnsi="Symbol" w:hint="default"/>
      </w:rPr>
    </w:lvl>
    <w:lvl w:ilvl="4" w:tplc="4CAA767A">
      <w:start w:val="1"/>
      <w:numFmt w:val="bullet"/>
      <w:lvlText w:val="o"/>
      <w:lvlJc w:val="left"/>
      <w:pPr>
        <w:ind w:left="3900" w:hanging="360"/>
      </w:pPr>
      <w:rPr>
        <w:rFonts w:ascii="Courier New" w:hAnsi="Courier New" w:hint="default"/>
      </w:rPr>
    </w:lvl>
    <w:lvl w:ilvl="5" w:tplc="868AD446">
      <w:start w:val="1"/>
      <w:numFmt w:val="bullet"/>
      <w:lvlText w:val=""/>
      <w:lvlJc w:val="left"/>
      <w:pPr>
        <w:ind w:left="4620" w:hanging="360"/>
      </w:pPr>
      <w:rPr>
        <w:rFonts w:ascii="Wingdings" w:hAnsi="Wingdings" w:hint="default"/>
      </w:rPr>
    </w:lvl>
    <w:lvl w:ilvl="6" w:tplc="23D045D0">
      <w:start w:val="1"/>
      <w:numFmt w:val="bullet"/>
      <w:lvlText w:val=""/>
      <w:lvlJc w:val="left"/>
      <w:pPr>
        <w:ind w:left="5340" w:hanging="360"/>
      </w:pPr>
      <w:rPr>
        <w:rFonts w:ascii="Symbol" w:hAnsi="Symbol" w:hint="default"/>
      </w:rPr>
    </w:lvl>
    <w:lvl w:ilvl="7" w:tplc="CCF6805E">
      <w:start w:val="1"/>
      <w:numFmt w:val="bullet"/>
      <w:lvlText w:val="o"/>
      <w:lvlJc w:val="left"/>
      <w:pPr>
        <w:ind w:left="6060" w:hanging="360"/>
      </w:pPr>
      <w:rPr>
        <w:rFonts w:ascii="Courier New" w:hAnsi="Courier New" w:hint="default"/>
      </w:rPr>
    </w:lvl>
    <w:lvl w:ilvl="8" w:tplc="34E6AAC2">
      <w:start w:val="1"/>
      <w:numFmt w:val="bullet"/>
      <w:lvlText w:val=""/>
      <w:lvlJc w:val="left"/>
      <w:pPr>
        <w:ind w:left="6780" w:hanging="360"/>
      </w:pPr>
      <w:rPr>
        <w:rFonts w:ascii="Wingdings" w:hAnsi="Wingdings" w:hint="default"/>
      </w:rPr>
    </w:lvl>
  </w:abstractNum>
  <w:abstractNum w:abstractNumId="1" w15:restartNumberingAfterBreak="0">
    <w:nsid w:val="05BE7FA3"/>
    <w:multiLevelType w:val="hybridMultilevel"/>
    <w:tmpl w:val="2CA4FF4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E3175C"/>
    <w:multiLevelType w:val="hybridMultilevel"/>
    <w:tmpl w:val="BFEC5518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12F0470E"/>
    <w:multiLevelType w:val="hybridMultilevel"/>
    <w:tmpl w:val="5F4AF9D8"/>
    <w:lvl w:ilvl="0" w:tplc="43B0114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7B6852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B8EC11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5A76DC7A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0CA501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6CA4E2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7DA9ADE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48C6740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DE81B5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2F15362"/>
    <w:multiLevelType w:val="hybridMultilevel"/>
    <w:tmpl w:val="2FF63A9C"/>
    <w:lvl w:ilvl="0" w:tplc="51C6A4B4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39EED39C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A77CD66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70643410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CF4E71CC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1CFEBE6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D83405B4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264203D8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D3FCFF1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172D4895"/>
    <w:multiLevelType w:val="hybridMultilevel"/>
    <w:tmpl w:val="C486F0D2"/>
    <w:lvl w:ilvl="0" w:tplc="4CCCA1C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B5C5D2B"/>
    <w:multiLevelType w:val="hybridMultilevel"/>
    <w:tmpl w:val="02FAA97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EB41C9E"/>
    <w:multiLevelType w:val="hybridMultilevel"/>
    <w:tmpl w:val="7C0A07D8"/>
    <w:lvl w:ilvl="0" w:tplc="872C4A62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F836BCF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715C5A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D4C4790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E6E31F2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989E880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CC288F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0E647A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1700B9AA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6333101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32203DB7"/>
    <w:multiLevelType w:val="singleLevel"/>
    <w:tmpl w:val="041B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0" w15:restartNumberingAfterBreak="0">
    <w:nsid w:val="37D34644"/>
    <w:multiLevelType w:val="hybridMultilevel"/>
    <w:tmpl w:val="7BECA5E6"/>
    <w:lvl w:ilvl="0" w:tplc="22989354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A91C3E6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911E95F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E6D293D2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53CC2684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21D443DE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B1A3DF2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E580F4E4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77EE635C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43746B63"/>
    <w:multiLevelType w:val="hybridMultilevel"/>
    <w:tmpl w:val="E6141E84"/>
    <w:lvl w:ilvl="0" w:tplc="0D7E0ED2">
      <w:start w:val="1"/>
      <w:numFmt w:val="decimal"/>
      <w:lvlText w:val="(%1)"/>
      <w:lvlJc w:val="left"/>
      <w:pPr>
        <w:ind w:left="989" w:hanging="645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24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44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64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584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04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24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44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64" w:hanging="180"/>
      </w:pPr>
      <w:rPr>
        <w:rFonts w:cs="Times New Roman"/>
      </w:rPr>
    </w:lvl>
  </w:abstractNum>
  <w:abstractNum w:abstractNumId="12" w15:restartNumberingAfterBreak="0">
    <w:nsid w:val="43FA2307"/>
    <w:multiLevelType w:val="hybridMultilevel"/>
    <w:tmpl w:val="A3F0DDEE"/>
    <w:lvl w:ilvl="0" w:tplc="B9B6F46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93BE584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D61A1E2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4DEAA21C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56069E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37F4F91A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838823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01AFD66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D2744D4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C46747"/>
    <w:multiLevelType w:val="hybridMultilevel"/>
    <w:tmpl w:val="F8128D6E"/>
    <w:lvl w:ilvl="0" w:tplc="CD54CDB4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48CD34A5"/>
    <w:multiLevelType w:val="hybridMultilevel"/>
    <w:tmpl w:val="1308879C"/>
    <w:lvl w:ilvl="0" w:tplc="AA786402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5A041671"/>
    <w:multiLevelType w:val="hybridMultilevel"/>
    <w:tmpl w:val="33AA5596"/>
    <w:lvl w:ilvl="0" w:tplc="F2321B46">
      <w:start w:val="1"/>
      <w:numFmt w:val="decimal"/>
      <w:lvlText w:val="%1."/>
      <w:lvlJc w:val="right"/>
      <w:pPr>
        <w:tabs>
          <w:tab w:val="num" w:pos="567"/>
        </w:tabs>
        <w:ind w:left="567" w:hanging="283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A38CB25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0E06E6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210381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DE946B5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675E013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D68314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7A40FE8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9D00AEA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5AA07976"/>
    <w:multiLevelType w:val="hybridMultilevel"/>
    <w:tmpl w:val="7C28B238"/>
    <w:lvl w:ilvl="0" w:tplc="AF3616F8">
      <w:start w:val="20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864689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6E9AAB2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6BDE830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EA2519A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B222998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11146BA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47855E2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016C52C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0BB2C58"/>
    <w:multiLevelType w:val="hybridMultilevel"/>
    <w:tmpl w:val="E9283118"/>
    <w:lvl w:ilvl="0" w:tplc="D7DCA05A">
      <w:start w:val="1"/>
      <w:numFmt w:val="lowerLetter"/>
      <w:lvlText w:val="%1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1" w:tplc="1B701508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40265B32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4B2733A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540763E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A3E86516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989AE71A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65168860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47F62F1A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631B55A0"/>
    <w:multiLevelType w:val="hybridMultilevel"/>
    <w:tmpl w:val="3932B01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E05045A"/>
    <w:multiLevelType w:val="hybridMultilevel"/>
    <w:tmpl w:val="3AEC01BA"/>
    <w:lvl w:ilvl="0" w:tplc="2C228B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EF3A20CE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D78EF380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40046A0C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C53C3448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315CFB8E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260E3B2A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4E7AEF64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572CAD3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0" w15:restartNumberingAfterBreak="0">
    <w:nsid w:val="73857BBF"/>
    <w:multiLevelType w:val="hybridMultilevel"/>
    <w:tmpl w:val="5B56611E"/>
    <w:lvl w:ilvl="0" w:tplc="483CA4B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BB8ABA0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C5E69C2A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9C8B6E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9820FC6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22215A2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5AC5AFA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4FE6698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57E939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6961A2E"/>
    <w:multiLevelType w:val="singleLevel"/>
    <w:tmpl w:val="041B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22" w15:restartNumberingAfterBreak="0">
    <w:nsid w:val="7B5E23ED"/>
    <w:multiLevelType w:val="hybridMultilevel"/>
    <w:tmpl w:val="E1FC23EA"/>
    <w:lvl w:ilvl="0" w:tplc="57CECEBE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7C645C37"/>
    <w:multiLevelType w:val="hybridMultilevel"/>
    <w:tmpl w:val="35F080D8"/>
    <w:lvl w:ilvl="0" w:tplc="9DA08A90">
      <w:start w:val="3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0E4ABA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</w:rPr>
    </w:lvl>
    <w:lvl w:ilvl="2" w:tplc="19E234C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516786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E8441118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57EEAA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B6C4AC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ADED0BC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7942389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267785070">
    <w:abstractNumId w:val="9"/>
  </w:num>
  <w:num w:numId="2" w16cid:durableId="1820000259">
    <w:abstractNumId w:val="21"/>
  </w:num>
  <w:num w:numId="3" w16cid:durableId="1001856980">
    <w:abstractNumId w:val="8"/>
  </w:num>
  <w:num w:numId="4" w16cid:durableId="1526750727">
    <w:abstractNumId w:val="2"/>
  </w:num>
  <w:num w:numId="5" w16cid:durableId="995766715">
    <w:abstractNumId w:val="6"/>
  </w:num>
  <w:num w:numId="6" w16cid:durableId="178931449">
    <w:abstractNumId w:val="14"/>
  </w:num>
  <w:num w:numId="7" w16cid:durableId="741030443">
    <w:abstractNumId w:val="11"/>
  </w:num>
  <w:num w:numId="8" w16cid:durableId="648510296">
    <w:abstractNumId w:val="15"/>
  </w:num>
  <w:num w:numId="9" w16cid:durableId="287857069">
    <w:abstractNumId w:val="23"/>
    <w:lvlOverride w:ilvl="0">
      <w:startOverride w:val="3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33777443">
    <w:abstractNumId w:val="0"/>
  </w:num>
  <w:num w:numId="11" w16cid:durableId="1162432641">
    <w:abstractNumId w:val="19"/>
  </w:num>
  <w:num w:numId="12" w16cid:durableId="336157823">
    <w:abstractNumId w:val="16"/>
  </w:num>
  <w:num w:numId="13" w16cid:durableId="948004976">
    <w:abstractNumId w:val="17"/>
  </w:num>
  <w:num w:numId="14" w16cid:durableId="698893612">
    <w:abstractNumId w:val="10"/>
  </w:num>
  <w:num w:numId="15" w16cid:durableId="1006328603">
    <w:abstractNumId w:val="4"/>
  </w:num>
  <w:num w:numId="16" w16cid:durableId="1364673506">
    <w:abstractNumId w:val="7"/>
  </w:num>
  <w:num w:numId="17" w16cid:durableId="356932586">
    <w:abstractNumId w:val="3"/>
  </w:num>
  <w:num w:numId="18" w16cid:durableId="447087548">
    <w:abstractNumId w:val="12"/>
  </w:num>
  <w:num w:numId="19" w16cid:durableId="683171397">
    <w:abstractNumId w:val="20"/>
  </w:num>
  <w:num w:numId="20" w16cid:durableId="154802266">
    <w:abstractNumId w:val="22"/>
  </w:num>
  <w:num w:numId="21" w16cid:durableId="537738372">
    <w:abstractNumId w:val="5"/>
  </w:num>
  <w:num w:numId="22" w16cid:durableId="588201592">
    <w:abstractNumId w:val="13"/>
  </w:num>
  <w:num w:numId="23" w16cid:durableId="1820809235">
    <w:abstractNumId w:val="1"/>
  </w:num>
  <w:num w:numId="24" w16cid:durableId="1695576364">
    <w:abstractNumId w:val="18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708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2025"/>
    <w:rsid w:val="0002091C"/>
    <w:rsid w:val="0003182B"/>
    <w:rsid w:val="00036E6D"/>
    <w:rsid w:val="000420E2"/>
    <w:rsid w:val="00043C98"/>
    <w:rsid w:val="00045AD8"/>
    <w:rsid w:val="00046821"/>
    <w:rsid w:val="00046B54"/>
    <w:rsid w:val="000555E5"/>
    <w:rsid w:val="00060540"/>
    <w:rsid w:val="0006072A"/>
    <w:rsid w:val="00060C92"/>
    <w:rsid w:val="00073847"/>
    <w:rsid w:val="000774AA"/>
    <w:rsid w:val="0008127A"/>
    <w:rsid w:val="000874B6"/>
    <w:rsid w:val="000A2144"/>
    <w:rsid w:val="000A226C"/>
    <w:rsid w:val="000B79DF"/>
    <w:rsid w:val="000C31FB"/>
    <w:rsid w:val="000E450E"/>
    <w:rsid w:val="000F0571"/>
    <w:rsid w:val="000F37DE"/>
    <w:rsid w:val="000F6A39"/>
    <w:rsid w:val="001074B2"/>
    <w:rsid w:val="00110093"/>
    <w:rsid w:val="001117EA"/>
    <w:rsid w:val="001431A8"/>
    <w:rsid w:val="00143947"/>
    <w:rsid w:val="00150CA1"/>
    <w:rsid w:val="00151FEC"/>
    <w:rsid w:val="00164650"/>
    <w:rsid w:val="00172E8D"/>
    <w:rsid w:val="001752AA"/>
    <w:rsid w:val="00180A7B"/>
    <w:rsid w:val="0018227A"/>
    <w:rsid w:val="00184B3B"/>
    <w:rsid w:val="001853E1"/>
    <w:rsid w:val="00195371"/>
    <w:rsid w:val="00195F3A"/>
    <w:rsid w:val="001B0194"/>
    <w:rsid w:val="001B163F"/>
    <w:rsid w:val="001B53E4"/>
    <w:rsid w:val="001E26AB"/>
    <w:rsid w:val="001F20CD"/>
    <w:rsid w:val="00204E94"/>
    <w:rsid w:val="002152CE"/>
    <w:rsid w:val="002160C1"/>
    <w:rsid w:val="00217774"/>
    <w:rsid w:val="00221A5C"/>
    <w:rsid w:val="002254A4"/>
    <w:rsid w:val="00230361"/>
    <w:rsid w:val="00237082"/>
    <w:rsid w:val="00243303"/>
    <w:rsid w:val="00244F9A"/>
    <w:rsid w:val="002541E8"/>
    <w:rsid w:val="002733A2"/>
    <w:rsid w:val="00281649"/>
    <w:rsid w:val="002A0863"/>
    <w:rsid w:val="002A330B"/>
    <w:rsid w:val="002A4557"/>
    <w:rsid w:val="002D2CAF"/>
    <w:rsid w:val="002E48F0"/>
    <w:rsid w:val="002E6642"/>
    <w:rsid w:val="002F1E21"/>
    <w:rsid w:val="002F54AD"/>
    <w:rsid w:val="00300284"/>
    <w:rsid w:val="0030359D"/>
    <w:rsid w:val="003260D6"/>
    <w:rsid w:val="0034141B"/>
    <w:rsid w:val="00345B3B"/>
    <w:rsid w:val="003727B7"/>
    <w:rsid w:val="00374E17"/>
    <w:rsid w:val="003770BE"/>
    <w:rsid w:val="0039097A"/>
    <w:rsid w:val="0039513B"/>
    <w:rsid w:val="003B6176"/>
    <w:rsid w:val="003C34CC"/>
    <w:rsid w:val="003D1527"/>
    <w:rsid w:val="003D3291"/>
    <w:rsid w:val="003D4A46"/>
    <w:rsid w:val="003F01FB"/>
    <w:rsid w:val="003F7C34"/>
    <w:rsid w:val="00406135"/>
    <w:rsid w:val="004161D4"/>
    <w:rsid w:val="0042674C"/>
    <w:rsid w:val="004364D7"/>
    <w:rsid w:val="00453D91"/>
    <w:rsid w:val="00463C14"/>
    <w:rsid w:val="00484D81"/>
    <w:rsid w:val="0049160B"/>
    <w:rsid w:val="004947A9"/>
    <w:rsid w:val="004A6042"/>
    <w:rsid w:val="004B43A7"/>
    <w:rsid w:val="004B44C7"/>
    <w:rsid w:val="004C2ED1"/>
    <w:rsid w:val="004C3798"/>
    <w:rsid w:val="004C4192"/>
    <w:rsid w:val="004C6575"/>
    <w:rsid w:val="004D3E38"/>
    <w:rsid w:val="004F1E38"/>
    <w:rsid w:val="004F6F40"/>
    <w:rsid w:val="00500128"/>
    <w:rsid w:val="0050062C"/>
    <w:rsid w:val="00500680"/>
    <w:rsid w:val="00514707"/>
    <w:rsid w:val="00536905"/>
    <w:rsid w:val="00540E72"/>
    <w:rsid w:val="00545B1B"/>
    <w:rsid w:val="00551906"/>
    <w:rsid w:val="0057641E"/>
    <w:rsid w:val="00580F89"/>
    <w:rsid w:val="005939C8"/>
    <w:rsid w:val="00595739"/>
    <w:rsid w:val="005B113D"/>
    <w:rsid w:val="005B3764"/>
    <w:rsid w:val="005C1A84"/>
    <w:rsid w:val="005D316E"/>
    <w:rsid w:val="005D49FA"/>
    <w:rsid w:val="005E4622"/>
    <w:rsid w:val="005F3A0F"/>
    <w:rsid w:val="005F4008"/>
    <w:rsid w:val="005F5046"/>
    <w:rsid w:val="006227A6"/>
    <w:rsid w:val="00622D38"/>
    <w:rsid w:val="00641B03"/>
    <w:rsid w:val="00651DDF"/>
    <w:rsid w:val="006570D8"/>
    <w:rsid w:val="0066498A"/>
    <w:rsid w:val="0066555F"/>
    <w:rsid w:val="00670F6C"/>
    <w:rsid w:val="00673946"/>
    <w:rsid w:val="00681D34"/>
    <w:rsid w:val="006839C5"/>
    <w:rsid w:val="00694E34"/>
    <w:rsid w:val="006A2516"/>
    <w:rsid w:val="006A3A8C"/>
    <w:rsid w:val="006A6EA1"/>
    <w:rsid w:val="006B3F6A"/>
    <w:rsid w:val="006B612E"/>
    <w:rsid w:val="006C0A0C"/>
    <w:rsid w:val="006C4D1C"/>
    <w:rsid w:val="006E442F"/>
    <w:rsid w:val="006F3F74"/>
    <w:rsid w:val="006F4694"/>
    <w:rsid w:val="00702CC3"/>
    <w:rsid w:val="007044F8"/>
    <w:rsid w:val="007100E4"/>
    <w:rsid w:val="007463F2"/>
    <w:rsid w:val="00765D9B"/>
    <w:rsid w:val="007670D5"/>
    <w:rsid w:val="00767658"/>
    <w:rsid w:val="00772592"/>
    <w:rsid w:val="00784B62"/>
    <w:rsid w:val="0079477A"/>
    <w:rsid w:val="00795CA4"/>
    <w:rsid w:val="007A0F66"/>
    <w:rsid w:val="007A712B"/>
    <w:rsid w:val="007A7663"/>
    <w:rsid w:val="007A78C5"/>
    <w:rsid w:val="007B43B2"/>
    <w:rsid w:val="007B6D08"/>
    <w:rsid w:val="007C5346"/>
    <w:rsid w:val="007E7A74"/>
    <w:rsid w:val="007F6F41"/>
    <w:rsid w:val="00804126"/>
    <w:rsid w:val="00804BD5"/>
    <w:rsid w:val="008060B9"/>
    <w:rsid w:val="00806BC1"/>
    <w:rsid w:val="008269EF"/>
    <w:rsid w:val="008270E1"/>
    <w:rsid w:val="008303CD"/>
    <w:rsid w:val="00837CEF"/>
    <w:rsid w:val="00840CD2"/>
    <w:rsid w:val="00844F0B"/>
    <w:rsid w:val="008934DF"/>
    <w:rsid w:val="008A3519"/>
    <w:rsid w:val="008A382D"/>
    <w:rsid w:val="008A5378"/>
    <w:rsid w:val="008B3E87"/>
    <w:rsid w:val="008B491E"/>
    <w:rsid w:val="008C227B"/>
    <w:rsid w:val="008C7F75"/>
    <w:rsid w:val="008F04FA"/>
    <w:rsid w:val="009033A3"/>
    <w:rsid w:val="00905A1E"/>
    <w:rsid w:val="00922964"/>
    <w:rsid w:val="00922FC6"/>
    <w:rsid w:val="009267C5"/>
    <w:rsid w:val="00941BA9"/>
    <w:rsid w:val="0095248E"/>
    <w:rsid w:val="00957C0D"/>
    <w:rsid w:val="0096267D"/>
    <w:rsid w:val="00965678"/>
    <w:rsid w:val="00966C27"/>
    <w:rsid w:val="00974B96"/>
    <w:rsid w:val="0099127B"/>
    <w:rsid w:val="00994594"/>
    <w:rsid w:val="009A29FB"/>
    <w:rsid w:val="009B603D"/>
    <w:rsid w:val="009C5701"/>
    <w:rsid w:val="009E08D7"/>
    <w:rsid w:val="009E17F0"/>
    <w:rsid w:val="009F51BC"/>
    <w:rsid w:val="009F5467"/>
    <w:rsid w:val="00A0139C"/>
    <w:rsid w:val="00A171DA"/>
    <w:rsid w:val="00A21925"/>
    <w:rsid w:val="00A22F08"/>
    <w:rsid w:val="00A30611"/>
    <w:rsid w:val="00A37FD7"/>
    <w:rsid w:val="00A55A08"/>
    <w:rsid w:val="00A716C6"/>
    <w:rsid w:val="00A75CEE"/>
    <w:rsid w:val="00A85083"/>
    <w:rsid w:val="00A916D2"/>
    <w:rsid w:val="00A9280D"/>
    <w:rsid w:val="00AA7264"/>
    <w:rsid w:val="00AB22CF"/>
    <w:rsid w:val="00AC11A6"/>
    <w:rsid w:val="00AE0936"/>
    <w:rsid w:val="00AE2025"/>
    <w:rsid w:val="00AE3D9A"/>
    <w:rsid w:val="00AF4DCA"/>
    <w:rsid w:val="00AF5C35"/>
    <w:rsid w:val="00B1011C"/>
    <w:rsid w:val="00B22210"/>
    <w:rsid w:val="00B22D20"/>
    <w:rsid w:val="00B23270"/>
    <w:rsid w:val="00B258B2"/>
    <w:rsid w:val="00B31CFE"/>
    <w:rsid w:val="00B533AA"/>
    <w:rsid w:val="00B62B87"/>
    <w:rsid w:val="00B702D1"/>
    <w:rsid w:val="00B76FF2"/>
    <w:rsid w:val="00B77A37"/>
    <w:rsid w:val="00B83AB5"/>
    <w:rsid w:val="00BA19FD"/>
    <w:rsid w:val="00BAF4DF"/>
    <w:rsid w:val="00BB5CC4"/>
    <w:rsid w:val="00BD74FA"/>
    <w:rsid w:val="00BE090D"/>
    <w:rsid w:val="00BF4559"/>
    <w:rsid w:val="00BF4BA1"/>
    <w:rsid w:val="00BF72AF"/>
    <w:rsid w:val="00C1090D"/>
    <w:rsid w:val="00C20BDB"/>
    <w:rsid w:val="00C5648B"/>
    <w:rsid w:val="00C5798E"/>
    <w:rsid w:val="00C61D2A"/>
    <w:rsid w:val="00C63FA3"/>
    <w:rsid w:val="00C86789"/>
    <w:rsid w:val="00C958D2"/>
    <w:rsid w:val="00C97487"/>
    <w:rsid w:val="00C9798C"/>
    <w:rsid w:val="00CB4DEB"/>
    <w:rsid w:val="00CD37D3"/>
    <w:rsid w:val="00CE45C4"/>
    <w:rsid w:val="00CF33FE"/>
    <w:rsid w:val="00CF3729"/>
    <w:rsid w:val="00CF4DC5"/>
    <w:rsid w:val="00D03724"/>
    <w:rsid w:val="00D1410C"/>
    <w:rsid w:val="00D14F48"/>
    <w:rsid w:val="00D25304"/>
    <w:rsid w:val="00D275B7"/>
    <w:rsid w:val="00D339C3"/>
    <w:rsid w:val="00D349B7"/>
    <w:rsid w:val="00D47BC8"/>
    <w:rsid w:val="00D54BBA"/>
    <w:rsid w:val="00D60439"/>
    <w:rsid w:val="00D671B5"/>
    <w:rsid w:val="00D80B8F"/>
    <w:rsid w:val="00D81AAE"/>
    <w:rsid w:val="00D853AF"/>
    <w:rsid w:val="00D85C7E"/>
    <w:rsid w:val="00D92A20"/>
    <w:rsid w:val="00D942AE"/>
    <w:rsid w:val="00D970F9"/>
    <w:rsid w:val="00D97812"/>
    <w:rsid w:val="00D97D16"/>
    <w:rsid w:val="00DB007A"/>
    <w:rsid w:val="00DB4D93"/>
    <w:rsid w:val="00DB59FE"/>
    <w:rsid w:val="00DB776D"/>
    <w:rsid w:val="00DB7DEC"/>
    <w:rsid w:val="00DC38B1"/>
    <w:rsid w:val="00DD0E1F"/>
    <w:rsid w:val="00DD783E"/>
    <w:rsid w:val="00DE6E14"/>
    <w:rsid w:val="00E01336"/>
    <w:rsid w:val="00E16188"/>
    <w:rsid w:val="00E17339"/>
    <w:rsid w:val="00E35A9E"/>
    <w:rsid w:val="00E35E2B"/>
    <w:rsid w:val="00E44F75"/>
    <w:rsid w:val="00E54789"/>
    <w:rsid w:val="00E56FE1"/>
    <w:rsid w:val="00E907D2"/>
    <w:rsid w:val="00E92883"/>
    <w:rsid w:val="00E9317B"/>
    <w:rsid w:val="00E94E71"/>
    <w:rsid w:val="00EA3A07"/>
    <w:rsid w:val="00EA6B8E"/>
    <w:rsid w:val="00EB6184"/>
    <w:rsid w:val="00F10744"/>
    <w:rsid w:val="00F2207B"/>
    <w:rsid w:val="00F26EE7"/>
    <w:rsid w:val="00F274B9"/>
    <w:rsid w:val="00F636A8"/>
    <w:rsid w:val="00F646CA"/>
    <w:rsid w:val="00F6501B"/>
    <w:rsid w:val="00F71804"/>
    <w:rsid w:val="00F72C18"/>
    <w:rsid w:val="00F7434E"/>
    <w:rsid w:val="00F75A95"/>
    <w:rsid w:val="00F82D86"/>
    <w:rsid w:val="00F84344"/>
    <w:rsid w:val="00F84D04"/>
    <w:rsid w:val="00FA024F"/>
    <w:rsid w:val="00FC37BE"/>
    <w:rsid w:val="00FD67F9"/>
    <w:rsid w:val="00FD779C"/>
    <w:rsid w:val="00FE004C"/>
    <w:rsid w:val="00FE75A7"/>
    <w:rsid w:val="019CF552"/>
    <w:rsid w:val="0BCD2F5A"/>
    <w:rsid w:val="0C513BFC"/>
    <w:rsid w:val="0D6E92DB"/>
    <w:rsid w:val="0F25A4C4"/>
    <w:rsid w:val="11E1E9BE"/>
    <w:rsid w:val="148115CA"/>
    <w:rsid w:val="19700F39"/>
    <w:rsid w:val="1BC6BC5F"/>
    <w:rsid w:val="24751635"/>
    <w:rsid w:val="3284F23B"/>
    <w:rsid w:val="357780A7"/>
    <w:rsid w:val="395CD38D"/>
    <w:rsid w:val="3BD5EC68"/>
    <w:rsid w:val="415792DA"/>
    <w:rsid w:val="4305CA68"/>
    <w:rsid w:val="4DBBD48D"/>
    <w:rsid w:val="598DD739"/>
    <w:rsid w:val="5A9357C7"/>
    <w:rsid w:val="5AB4D561"/>
    <w:rsid w:val="625188A6"/>
    <w:rsid w:val="65A66DEE"/>
    <w:rsid w:val="6CD31029"/>
    <w:rsid w:val="6D63CD23"/>
    <w:rsid w:val="6F26CBDB"/>
    <w:rsid w:val="709717C5"/>
    <w:rsid w:val="71933626"/>
    <w:rsid w:val="74B71CF5"/>
    <w:rsid w:val="7CF7C9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41867362"/>
  <w14:defaultImageDpi w14:val="0"/>
  <w15:docId w15:val="{2757482C-FB93-4341-85E8-3861BFAAF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note text" w:semiHidden="1" w:uiPriority="0"/>
    <w:lsdException w:name="annotation text" w:semiHidden="1" w:unhideWhenUsed="1"/>
    <w:lsdException w:name="header" w:semiHidden="1" w:uiPriority="0"/>
    <w:lsdException w:name="footer" w:semiHidden="1"/>
    <w:lsdException w:name="caption" w:semiHidden="1" w:uiPriority="35" w:unhideWhenUsed="1" w:qFormat="1"/>
    <w:lsdException w:name="footnote reference" w:semiHidden="1" w:uiPriority="0"/>
    <w:lsdException w:name="annotation reference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0" w:qFormat="1"/>
    <w:lsdException w:name="Default Paragraph Font" w:semiHidden="1"/>
    <w:lsdException w:name="Body Text" w:semiHidden="1" w:uiPriority="0"/>
    <w:lsdException w:name="Body Text Indent" w:semiHidden="1" w:uiPriority="0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2" w:semiHidden="1" w:uiPriority="0"/>
    <w:lsdException w:name="Body Text 3" w:semiHidden="1" w:uiPriority="0"/>
    <w:lsdException w:name="Body Text Indent 2" w:semiHidden="1" w:uiPriority="0"/>
    <w:lsdException w:name="Body Text Indent 3" w:semiHidden="1" w:uiPriority="0"/>
    <w:lsdException w:name="Strong" w:uiPriority="22" w:qFormat="1"/>
    <w:lsdException w:name="Emphasis" w:uiPriority="20" w:qFormat="1"/>
    <w:lsdException w:name="Document Map" w:semiHidden="1" w:uiPriority="0" w:unhideWhenUsed="1"/>
    <w:lsdException w:name="Normal (Web)" w:semiHidden="1" w:uiPriority="0" w:unhideWhenUsed="1"/>
    <w:lsdException w:name="Normal Table" w:semiHidden="1" w:unhideWhenUsed="1"/>
    <w:lsdException w:name="annotation subject" w:semiHidden="1" w:uiPriority="0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autoSpaceDE w:val="0"/>
      <w:autoSpaceDN w:val="0"/>
      <w:spacing w:after="0" w:line="240" w:lineRule="auto"/>
    </w:pPr>
    <w:rPr>
      <w:sz w:val="24"/>
      <w:szCs w:val="24"/>
    </w:rPr>
  </w:style>
  <w:style w:type="paragraph" w:styleId="Nadpis1">
    <w:name w:val="heading 1"/>
    <w:basedOn w:val="Normlny"/>
    <w:next w:val="Normlny"/>
    <w:link w:val="Nadpis1Char"/>
    <w:uiPriority w:val="9"/>
    <w:qFormat/>
    <w:pPr>
      <w:keepNext/>
      <w:jc w:val="both"/>
      <w:outlineLvl w:val="0"/>
    </w:pPr>
  </w:style>
  <w:style w:type="paragraph" w:styleId="Nadpis2">
    <w:name w:val="heading 2"/>
    <w:basedOn w:val="Normlny"/>
    <w:next w:val="Normlny"/>
    <w:link w:val="Nadpis2Char"/>
    <w:uiPriority w:val="9"/>
    <w:qFormat/>
    <w:pPr>
      <w:keepNext/>
      <w:jc w:val="center"/>
      <w:outlineLvl w:val="1"/>
    </w:pPr>
  </w:style>
  <w:style w:type="paragraph" w:styleId="Nadpis3">
    <w:name w:val="heading 3"/>
    <w:basedOn w:val="Normlny"/>
    <w:next w:val="Normlny"/>
    <w:link w:val="Nadpis3Char"/>
    <w:uiPriority w:val="9"/>
    <w:qFormat/>
    <w:pPr>
      <w:keepNext/>
      <w:jc w:val="center"/>
      <w:outlineLvl w:val="2"/>
    </w:pPr>
    <w:rPr>
      <w:b/>
      <w:bCs/>
    </w:rPr>
  </w:style>
  <w:style w:type="paragraph" w:styleId="Nadpis4">
    <w:name w:val="heading 4"/>
    <w:basedOn w:val="Normlny"/>
    <w:next w:val="Normlny"/>
    <w:link w:val="Nadpis4Char"/>
    <w:uiPriority w:val="9"/>
    <w:qFormat/>
    <w:pPr>
      <w:keepNext/>
      <w:jc w:val="center"/>
      <w:outlineLvl w:val="3"/>
    </w:pPr>
    <w:rPr>
      <w:b/>
      <w:bCs/>
      <w:color w:val="000080"/>
    </w:rPr>
  </w:style>
  <w:style w:type="paragraph" w:styleId="Nadpis5">
    <w:name w:val="heading 5"/>
    <w:basedOn w:val="Normlny"/>
    <w:next w:val="Normlny"/>
    <w:link w:val="Nadpis5Char"/>
    <w:uiPriority w:val="9"/>
    <w:qFormat/>
    <w:pPr>
      <w:keepNext/>
      <w:jc w:val="center"/>
      <w:outlineLvl w:val="4"/>
    </w:pPr>
    <w:rPr>
      <w:i/>
      <w:iCs/>
    </w:rPr>
  </w:style>
  <w:style w:type="paragraph" w:styleId="Nadpis6">
    <w:name w:val="heading 6"/>
    <w:basedOn w:val="Normlny"/>
    <w:next w:val="Normlny"/>
    <w:link w:val="Nadpis6Char"/>
    <w:uiPriority w:val="9"/>
    <w:qFormat/>
    <w:pPr>
      <w:keepNext/>
      <w:spacing w:line="360" w:lineRule="auto"/>
      <w:ind w:left="-70" w:right="213"/>
      <w:jc w:val="center"/>
      <w:outlineLvl w:val="5"/>
    </w:pPr>
    <w:rPr>
      <w:b/>
      <w:bCs/>
    </w:rPr>
  </w:style>
  <w:style w:type="paragraph" w:styleId="Nadpis8">
    <w:name w:val="heading 8"/>
    <w:basedOn w:val="Normlny"/>
    <w:next w:val="Normlny"/>
    <w:link w:val="Nadpis8Char"/>
    <w:uiPriority w:val="9"/>
    <w:qFormat/>
    <w:rsid w:val="0079477A"/>
    <w:pPr>
      <w:autoSpaceDE/>
      <w:autoSpaceDN/>
      <w:spacing w:before="240" w:after="60"/>
      <w:outlineLvl w:val="7"/>
    </w:pPr>
    <w:rPr>
      <w:rFonts w:ascii="Calibri" w:hAnsi="Calibri"/>
      <w:i/>
      <w:iCs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"/>
    <w:semiHidden/>
    <w:locked/>
    <w:rPr>
      <w:rFonts w:asciiTheme="majorHAnsi" w:eastAsiaTheme="majorEastAsia" w:hAnsiTheme="majorHAnsi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"/>
    <w:semiHidden/>
    <w:locked/>
    <w:rPr>
      <w:rFonts w:asciiTheme="minorHAnsi" w:eastAsiaTheme="minorEastAsia" w:hAnsiTheme="minorHAnsi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"/>
    <w:semiHidden/>
    <w:locked/>
    <w:rPr>
      <w:rFonts w:asciiTheme="minorHAnsi" w:eastAsiaTheme="minorEastAsia" w:hAnsiTheme="minorHAnsi" w:cs="Times New Roman"/>
      <w:b/>
      <w:bCs/>
    </w:rPr>
  </w:style>
  <w:style w:type="character" w:customStyle="1" w:styleId="Nadpis8Char">
    <w:name w:val="Nadpis 8 Char"/>
    <w:basedOn w:val="Predvolenpsmoodseku"/>
    <w:link w:val="Nadpis8"/>
    <w:uiPriority w:val="9"/>
    <w:locked/>
    <w:rsid w:val="0079477A"/>
    <w:rPr>
      <w:rFonts w:ascii="Calibri" w:hAnsi="Calibri" w:cs="Times New Roman"/>
      <w:i/>
      <w:iCs/>
      <w:sz w:val="24"/>
      <w:szCs w:val="24"/>
      <w:lang w:val="x-none" w:eastAsia="en-US"/>
    </w:rPr>
  </w:style>
  <w:style w:type="paragraph" w:styleId="Pta">
    <w:name w:val="footer"/>
    <w:basedOn w:val="Normlny"/>
    <w:link w:val="PtaChar"/>
    <w:uiPriority w:val="99"/>
    <w:pPr>
      <w:tabs>
        <w:tab w:val="center" w:pos="4536"/>
        <w:tab w:val="right" w:pos="9072"/>
      </w:tabs>
    </w:pPr>
    <w:rPr>
      <w:rFonts w:ascii="Arial" w:hAnsi="Arial" w:cs="Arial"/>
      <w:sz w:val="22"/>
      <w:szCs w:val="22"/>
    </w:rPr>
  </w:style>
  <w:style w:type="character" w:customStyle="1" w:styleId="PtaChar">
    <w:name w:val="Päta Char"/>
    <w:basedOn w:val="Predvolenpsmoodseku"/>
    <w:link w:val="Pta"/>
    <w:uiPriority w:val="99"/>
    <w:locked/>
    <w:rPr>
      <w:rFonts w:cs="Times New Roman"/>
      <w:sz w:val="24"/>
      <w:szCs w:val="24"/>
    </w:rPr>
  </w:style>
  <w:style w:type="paragraph" w:styleId="Zkladntext2">
    <w:name w:val="Body Text 2"/>
    <w:basedOn w:val="Normlny"/>
    <w:link w:val="Zkladntext2Char"/>
    <w:uiPriority w:val="99"/>
    <w:pPr>
      <w:ind w:right="-516"/>
      <w:jc w:val="both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24"/>
      <w:szCs w:val="24"/>
    </w:rPr>
  </w:style>
  <w:style w:type="character" w:customStyle="1" w:styleId="Odkaznapoznmkupodciarou">
    <w:name w:val="Odkaz na poznámku pod ciarou"/>
    <w:basedOn w:val="Predvolenpsmoodseku"/>
    <w:rPr>
      <w:rFonts w:cs="Times New Roman"/>
      <w:vertAlign w:val="superscript"/>
    </w:rPr>
  </w:style>
  <w:style w:type="paragraph" w:styleId="Zkladntext">
    <w:name w:val="Body Text"/>
    <w:basedOn w:val="Normlny"/>
    <w:link w:val="ZkladntextChar"/>
    <w:uiPriority w:val="9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24"/>
      <w:szCs w:val="24"/>
    </w:rPr>
  </w:style>
  <w:style w:type="paragraph" w:customStyle="1" w:styleId="Textpoznmkypodciarou">
    <w:name w:val="Text poznámky pod ciarou"/>
    <w:basedOn w:val="Normlny"/>
    <w:rPr>
      <w:sz w:val="20"/>
      <w:szCs w:val="20"/>
    </w:rPr>
  </w:style>
  <w:style w:type="paragraph" w:styleId="Zkladntext3">
    <w:name w:val="Body Text 3"/>
    <w:basedOn w:val="Normlny"/>
    <w:link w:val="Zkladntext3Char"/>
    <w:uiPriority w:val="99"/>
    <w:pPr>
      <w:jc w:val="center"/>
    </w:pPr>
    <w:rPr>
      <w:b/>
      <w:bCs/>
      <w:color w:val="000080"/>
    </w:rPr>
  </w:style>
  <w:style w:type="character" w:customStyle="1" w:styleId="Zkladntext3Char">
    <w:name w:val="Základný text 3 Char"/>
    <w:basedOn w:val="Predvolenpsmoodseku"/>
    <w:link w:val="Zkladntext3"/>
    <w:uiPriority w:val="99"/>
    <w:locked/>
    <w:rPr>
      <w:rFonts w:cs="Times New Roman"/>
      <w:sz w:val="16"/>
      <w:szCs w:val="16"/>
    </w:rPr>
  </w:style>
  <w:style w:type="paragraph" w:customStyle="1" w:styleId="Hlavicka">
    <w:name w:val="Hlavicka"/>
    <w:basedOn w:val="Normlny"/>
    <w:pPr>
      <w:tabs>
        <w:tab w:val="center" w:pos="4536"/>
        <w:tab w:val="right" w:pos="9072"/>
      </w:tabs>
    </w:pPr>
  </w:style>
  <w:style w:type="character" w:customStyle="1" w:styleId="Cslostrany">
    <w:name w:val="Císlo strany"/>
    <w:basedOn w:val="Predvolenpsmoodseku"/>
    <w:rPr>
      <w:rFonts w:cs="Times New Roman"/>
    </w:rPr>
  </w:style>
  <w:style w:type="paragraph" w:styleId="Zarkazkladnhotextu2">
    <w:name w:val="Body Text Indent 2"/>
    <w:basedOn w:val="Normlny"/>
    <w:link w:val="Zarkazkladnhotextu2Char"/>
    <w:uiPriority w:val="99"/>
    <w:pPr>
      <w:ind w:left="348" w:firstLine="709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24"/>
      <w:szCs w:val="24"/>
    </w:rPr>
  </w:style>
  <w:style w:type="paragraph" w:styleId="Zarkazkladnhotextu3">
    <w:name w:val="Body Text Indent 3"/>
    <w:basedOn w:val="Normlny"/>
    <w:link w:val="Zarkazkladnhotextu3Char"/>
    <w:uiPriority w:val="99"/>
    <w:pPr>
      <w:ind w:left="-70" w:firstLine="70"/>
      <w:jc w:val="both"/>
    </w:p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paragraph" w:styleId="Nzov">
    <w:name w:val="Title"/>
    <w:basedOn w:val="Normlny"/>
    <w:link w:val="NzovChar"/>
    <w:uiPriority w:val="10"/>
    <w:qFormat/>
    <w:pPr>
      <w:jc w:val="center"/>
    </w:pPr>
    <w:rPr>
      <w:b/>
      <w:bCs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tw4winMark">
    <w:name w:val="tw4winMark"/>
    <w:rPr>
      <w:rFonts w:ascii="Courier New" w:hAnsi="Courier New"/>
      <w:vanish/>
      <w:color w:val="800080"/>
      <w:vertAlign w:val="subscript"/>
    </w:rPr>
  </w:style>
  <w:style w:type="paragraph" w:styleId="Textbubliny">
    <w:name w:val="Balloon Text"/>
    <w:basedOn w:val="Normlny"/>
    <w:link w:val="TextbublinyChar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paragraph" w:customStyle="1" w:styleId="Normlny0">
    <w:name w:val="_Normálny"/>
    <w:basedOn w:val="Normlny"/>
    <w:rsid w:val="00AE2025"/>
    <w:rPr>
      <w:sz w:val="20"/>
      <w:szCs w:val="20"/>
      <w:lang w:eastAsia="en-US"/>
    </w:rPr>
  </w:style>
  <w:style w:type="paragraph" w:customStyle="1" w:styleId="abc">
    <w:name w:val="abc"/>
    <w:basedOn w:val="Normlny"/>
    <w:rsid w:val="00AE2025"/>
    <w:pPr>
      <w:widowControl w:val="0"/>
      <w:tabs>
        <w:tab w:val="left" w:pos="360"/>
        <w:tab w:val="left" w:pos="680"/>
      </w:tabs>
      <w:jc w:val="both"/>
    </w:pPr>
    <w:rPr>
      <w:sz w:val="20"/>
      <w:szCs w:val="20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046B54"/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rsid w:val="00046B54"/>
    <w:rPr>
      <w:rFonts w:cs="Times New Roman"/>
      <w:vertAlign w:val="superscript"/>
    </w:rPr>
  </w:style>
  <w:style w:type="paragraph" w:styleId="Hlavika">
    <w:name w:val="header"/>
    <w:basedOn w:val="Normlny"/>
    <w:link w:val="HlavikaChar"/>
    <w:uiPriority w:val="99"/>
    <w:rsid w:val="00046B5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semiHidden/>
    <w:locked/>
    <w:rPr>
      <w:rFonts w:cs="Times New Roman"/>
      <w:sz w:val="24"/>
      <w:szCs w:val="24"/>
    </w:rPr>
  </w:style>
  <w:style w:type="paragraph" w:customStyle="1" w:styleId="CM4">
    <w:name w:val="CM4"/>
    <w:basedOn w:val="Normlny"/>
    <w:next w:val="Normlny"/>
    <w:rsid w:val="007B6D08"/>
    <w:pPr>
      <w:adjustRightInd w:val="0"/>
    </w:pPr>
    <w:rPr>
      <w:rFonts w:ascii="EUAlbertina" w:hAnsi="EUAlbertina"/>
    </w:rPr>
  </w:style>
  <w:style w:type="paragraph" w:customStyle="1" w:styleId="Default">
    <w:name w:val="Default"/>
    <w:rsid w:val="00844F0B"/>
    <w:pPr>
      <w:autoSpaceDE w:val="0"/>
      <w:autoSpaceDN w:val="0"/>
      <w:adjustRightInd w:val="0"/>
      <w:spacing w:after="0" w:line="240" w:lineRule="auto"/>
    </w:pPr>
    <w:rPr>
      <w:rFonts w:ascii="EUAlbertina" w:hAnsi="EUAlbertina" w:cs="EUAlbertina"/>
      <w:color w:val="000000"/>
      <w:sz w:val="24"/>
      <w:szCs w:val="24"/>
    </w:rPr>
  </w:style>
  <w:style w:type="paragraph" w:styleId="truktradokumentu">
    <w:name w:val="Document Map"/>
    <w:basedOn w:val="Normlny"/>
    <w:link w:val="truktradokumentuChar"/>
    <w:uiPriority w:val="99"/>
    <w:semiHidden/>
    <w:unhideWhenUsed/>
    <w:rsid w:val="008270E1"/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semiHidden/>
    <w:locked/>
    <w:rsid w:val="008270E1"/>
    <w:rPr>
      <w:rFonts w:ascii="Tahoma" w:hAnsi="Tahoma" w:cs="Tahoma"/>
      <w:sz w:val="16"/>
      <w:szCs w:val="16"/>
    </w:rPr>
  </w:style>
  <w:style w:type="paragraph" w:customStyle="1" w:styleId="CommentText">
    <w:name w:val="Comment Text"/>
    <w:basedOn w:val="Normlny"/>
    <w:link w:val="CommentTextChar"/>
    <w:uiPriority w:val="99"/>
    <w:semiHidden/>
    <w:unhideWhenUsed/>
    <w:rsid w:val="008934DF"/>
    <w:pPr>
      <w:autoSpaceDE/>
      <w:autoSpaceDN/>
    </w:pPr>
    <w:rPr>
      <w:sz w:val="20"/>
      <w:szCs w:val="20"/>
    </w:rPr>
  </w:style>
  <w:style w:type="character" w:customStyle="1" w:styleId="CommentTextChar">
    <w:name w:val="Comment Text Char"/>
    <w:basedOn w:val="Predvolenpsmoodseku"/>
    <w:link w:val="CommentText"/>
    <w:uiPriority w:val="99"/>
    <w:semiHidden/>
    <w:locked/>
    <w:rsid w:val="008934DF"/>
    <w:rPr>
      <w:rFonts w:cs="Times New Roman"/>
      <w:sz w:val="20"/>
      <w:szCs w:val="20"/>
    </w:rPr>
  </w:style>
  <w:style w:type="paragraph" w:styleId="Normlnywebov">
    <w:name w:val="Normal (Web)"/>
    <w:aliases w:val="webb"/>
    <w:basedOn w:val="Normlny"/>
    <w:uiPriority w:val="99"/>
    <w:unhideWhenUsed/>
    <w:rsid w:val="00A85083"/>
    <w:pPr>
      <w:autoSpaceDE/>
      <w:autoSpaceDN/>
      <w:spacing w:before="100" w:beforeAutospacing="1" w:after="100" w:afterAutospacing="1"/>
    </w:pPr>
  </w:style>
  <w:style w:type="character" w:styleId="Hypertextovprepojenie">
    <w:name w:val="Hyperlink"/>
    <w:basedOn w:val="Predvolenpsmoodseku"/>
    <w:uiPriority w:val="99"/>
    <w:unhideWhenUsed/>
    <w:rsid w:val="00A85083"/>
    <w:rPr>
      <w:rFonts w:cs="Times New Roman"/>
      <w:color w:val="0000FF"/>
      <w:u w:val="single"/>
    </w:rPr>
  </w:style>
  <w:style w:type="character" w:customStyle="1" w:styleId="markedcontent">
    <w:name w:val="markedcontent"/>
    <w:rsid w:val="002541E8"/>
  </w:style>
  <w:style w:type="character" w:customStyle="1" w:styleId="highlight">
    <w:name w:val="highlight"/>
    <w:rsid w:val="002541E8"/>
  </w:style>
  <w:style w:type="character" w:customStyle="1" w:styleId="Nadpis1Char1">
    <w:name w:val="Nadpis 1 Char1"/>
    <w:locked/>
    <w:rsid w:val="0079477A"/>
    <w:rPr>
      <w:rFonts w:ascii="Cambria" w:hAnsi="Cambria"/>
      <w:b/>
      <w:kern w:val="32"/>
      <w:sz w:val="32"/>
    </w:rPr>
  </w:style>
  <w:style w:type="character" w:customStyle="1" w:styleId="Nadpis2Char1">
    <w:name w:val="Nadpis 2 Char1"/>
    <w:locked/>
    <w:rsid w:val="0079477A"/>
    <w:rPr>
      <w:rFonts w:ascii="Cambria" w:hAnsi="Cambria"/>
      <w:b/>
      <w:i/>
      <w:sz w:val="28"/>
    </w:rPr>
  </w:style>
  <w:style w:type="character" w:customStyle="1" w:styleId="Nadpis3Char1">
    <w:name w:val="Nadpis 3 Char1"/>
    <w:locked/>
    <w:rsid w:val="0079477A"/>
    <w:rPr>
      <w:rFonts w:ascii="Cambria" w:hAnsi="Cambria"/>
      <w:b/>
      <w:sz w:val="26"/>
    </w:rPr>
  </w:style>
  <w:style w:type="character" w:customStyle="1" w:styleId="Nadpis4Char1">
    <w:name w:val="Nadpis 4 Char1"/>
    <w:locked/>
    <w:rsid w:val="0079477A"/>
    <w:rPr>
      <w:rFonts w:ascii="Calibri" w:hAnsi="Calibri"/>
      <w:b/>
      <w:sz w:val="28"/>
    </w:rPr>
  </w:style>
  <w:style w:type="character" w:customStyle="1" w:styleId="Nadpis5Char1">
    <w:name w:val="Nadpis 5 Char1"/>
    <w:locked/>
    <w:rsid w:val="0079477A"/>
    <w:rPr>
      <w:rFonts w:ascii="Calibri" w:hAnsi="Calibri"/>
      <w:b/>
      <w:i/>
      <w:sz w:val="26"/>
    </w:rPr>
  </w:style>
  <w:style w:type="character" w:customStyle="1" w:styleId="Nadpis6Char1">
    <w:name w:val="Nadpis 6 Char1"/>
    <w:locked/>
    <w:rsid w:val="0079477A"/>
    <w:rPr>
      <w:rFonts w:ascii="Calibri" w:hAnsi="Calibri"/>
      <w:b/>
      <w:sz w:val="22"/>
    </w:rPr>
  </w:style>
  <w:style w:type="character" w:customStyle="1" w:styleId="TextpoznmkypodiarouChar1">
    <w:name w:val="Text poznámky pod čiarou Char1"/>
    <w:semiHidden/>
    <w:locked/>
    <w:rsid w:val="0079477A"/>
    <w:rPr>
      <w:rFonts w:ascii="Times New Roman" w:hAnsi="Times New Roman"/>
      <w:sz w:val="20"/>
    </w:rPr>
  </w:style>
  <w:style w:type="character" w:customStyle="1" w:styleId="PtaChar1">
    <w:name w:val="Päta Char1"/>
    <w:uiPriority w:val="99"/>
    <w:locked/>
    <w:rsid w:val="0079477A"/>
    <w:rPr>
      <w:rFonts w:ascii="Times New Roman" w:hAnsi="Times New Roman"/>
      <w:sz w:val="24"/>
    </w:rPr>
  </w:style>
  <w:style w:type="character" w:styleId="slostrany">
    <w:name w:val="page number"/>
    <w:basedOn w:val="Predvolenpsmoodseku"/>
    <w:uiPriority w:val="99"/>
    <w:rsid w:val="0079477A"/>
    <w:rPr>
      <w:rFonts w:cs="Times New Roman"/>
    </w:rPr>
  </w:style>
  <w:style w:type="character" w:customStyle="1" w:styleId="HlavikaChar1">
    <w:name w:val="Hlavička Char1"/>
    <w:locked/>
    <w:rsid w:val="0079477A"/>
    <w:rPr>
      <w:rFonts w:ascii="Times New Roman" w:hAnsi="Times New Roman"/>
      <w:sz w:val="24"/>
    </w:rPr>
  </w:style>
  <w:style w:type="character" w:customStyle="1" w:styleId="CommentReference">
    <w:name w:val="Comment Reference"/>
    <w:basedOn w:val="Predvolenpsmoodseku"/>
    <w:uiPriority w:val="99"/>
    <w:semiHidden/>
    <w:rsid w:val="0079477A"/>
    <w:rPr>
      <w:rFonts w:cs="Times New Roman"/>
      <w:sz w:val="16"/>
    </w:rPr>
  </w:style>
  <w:style w:type="character" w:customStyle="1" w:styleId="Zarkazkladnhotextu3Char1">
    <w:name w:val="Zarážka základného textu 3 Char1"/>
    <w:locked/>
    <w:rsid w:val="0079477A"/>
    <w:rPr>
      <w:rFonts w:ascii="Times New Roman" w:hAnsi="Times New Roman"/>
      <w:sz w:val="16"/>
    </w:rPr>
  </w:style>
  <w:style w:type="character" w:customStyle="1" w:styleId="TextbublinyChar1">
    <w:name w:val="Text bubliny Char1"/>
    <w:semiHidden/>
    <w:locked/>
    <w:rsid w:val="0079477A"/>
    <w:rPr>
      <w:rFonts w:ascii="Times New Roman" w:hAnsi="Times New Roman"/>
      <w:sz w:val="2"/>
    </w:rPr>
  </w:style>
  <w:style w:type="character" w:customStyle="1" w:styleId="ZkladntextChar1">
    <w:name w:val="Základný text Char1"/>
    <w:locked/>
    <w:rsid w:val="0079477A"/>
    <w:rPr>
      <w:rFonts w:ascii="Times New Roman" w:hAnsi="Times New Roman"/>
      <w:sz w:val="24"/>
    </w:rPr>
  </w:style>
  <w:style w:type="paragraph" w:styleId="Zarkazkladnhotextu">
    <w:name w:val="Body Text Indent"/>
    <w:basedOn w:val="Normlny"/>
    <w:link w:val="ZarkazkladnhotextuChar"/>
    <w:uiPriority w:val="99"/>
    <w:rsid w:val="0079477A"/>
    <w:pPr>
      <w:autoSpaceDE/>
      <w:autoSpaceDN/>
      <w:spacing w:after="120"/>
      <w:ind w:left="283"/>
    </w:pPr>
    <w:rPr>
      <w:lang w:eastAsia="en-US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locked/>
    <w:rsid w:val="0079477A"/>
    <w:rPr>
      <w:rFonts w:cs="Times New Roman"/>
      <w:sz w:val="24"/>
      <w:szCs w:val="24"/>
      <w:lang w:val="x-none" w:eastAsia="en-US"/>
    </w:rPr>
  </w:style>
  <w:style w:type="character" w:customStyle="1" w:styleId="Zarkazkladnhotextu2Char1">
    <w:name w:val="Zarážka základného textu 2 Char1"/>
    <w:locked/>
    <w:rsid w:val="0079477A"/>
    <w:rPr>
      <w:rFonts w:ascii="Times New Roman" w:hAnsi="Times New Roman"/>
      <w:sz w:val="24"/>
    </w:rPr>
  </w:style>
  <w:style w:type="character" w:customStyle="1" w:styleId="Zkladntext2Char1">
    <w:name w:val="Základný text 2 Char1"/>
    <w:locked/>
    <w:rsid w:val="0079477A"/>
    <w:rPr>
      <w:rFonts w:ascii="Times New Roman" w:hAnsi="Times New Roman"/>
      <w:sz w:val="24"/>
    </w:rPr>
  </w:style>
  <w:style w:type="character" w:customStyle="1" w:styleId="truktradokumentuChar1">
    <w:name w:val="Štruktúra dokumentu Char1"/>
    <w:semiHidden/>
    <w:locked/>
    <w:rsid w:val="0079477A"/>
    <w:rPr>
      <w:rFonts w:ascii="Times New Roman" w:hAnsi="Times New Roman"/>
      <w:sz w:val="2"/>
      <w:shd w:val="clear" w:color="auto" w:fill="000080"/>
    </w:rPr>
  </w:style>
  <w:style w:type="paragraph" w:styleId="Textvysvetlivky">
    <w:name w:val="endnote text"/>
    <w:basedOn w:val="Normlny"/>
    <w:link w:val="TextvysvetlivkyChar"/>
    <w:uiPriority w:val="99"/>
    <w:semiHidden/>
    <w:rsid w:val="0079477A"/>
    <w:pPr>
      <w:autoSpaceDE/>
      <w:autoSpaceDN/>
    </w:pPr>
    <w:rPr>
      <w:sz w:val="20"/>
      <w:szCs w:val="20"/>
      <w:lang w:eastAsia="en-US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locked/>
    <w:rsid w:val="0079477A"/>
    <w:rPr>
      <w:rFonts w:cs="Times New Roman"/>
      <w:sz w:val="20"/>
      <w:szCs w:val="20"/>
      <w:lang w:val="x-none" w:eastAsia="en-US"/>
    </w:rPr>
  </w:style>
  <w:style w:type="character" w:styleId="Odkaznavysvetlivku">
    <w:name w:val="endnote reference"/>
    <w:basedOn w:val="Predvolenpsmoodseku"/>
    <w:uiPriority w:val="99"/>
    <w:semiHidden/>
    <w:rsid w:val="0079477A"/>
    <w:rPr>
      <w:rFonts w:cs="Times New Roman"/>
      <w:vertAlign w:val="superscript"/>
    </w:rPr>
  </w:style>
  <w:style w:type="paragraph" w:customStyle="1" w:styleId="CommentSubject">
    <w:name w:val="Comment Subject"/>
    <w:basedOn w:val="CommentText"/>
    <w:next w:val="CommentText"/>
    <w:link w:val="CommentSubjectChar"/>
    <w:uiPriority w:val="99"/>
    <w:semiHidden/>
    <w:rsid w:val="0079477A"/>
    <w:rPr>
      <w:b/>
      <w:bCs/>
      <w:lang w:eastAsia="en-US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locked/>
    <w:rsid w:val="0079477A"/>
    <w:rPr>
      <w:rFonts w:cs="Times New Roman"/>
      <w:b/>
      <w:bCs/>
      <w:sz w:val="20"/>
      <w:szCs w:val="20"/>
      <w:lang w:val="x-none" w:eastAsia="en-US"/>
    </w:rPr>
  </w:style>
  <w:style w:type="character" w:customStyle="1" w:styleId="CharChar181">
    <w:name w:val="Char Char181"/>
    <w:locked/>
    <w:rsid w:val="0079477A"/>
    <w:rPr>
      <w:rFonts w:ascii="Cambria" w:hAnsi="Cambria"/>
      <w:b/>
      <w:kern w:val="32"/>
      <w:sz w:val="32"/>
    </w:rPr>
  </w:style>
  <w:style w:type="character" w:customStyle="1" w:styleId="CharChar171">
    <w:name w:val="Char Char171"/>
    <w:semiHidden/>
    <w:locked/>
    <w:rsid w:val="0079477A"/>
    <w:rPr>
      <w:rFonts w:ascii="Cambria" w:hAnsi="Cambria"/>
      <w:b/>
      <w:i/>
      <w:sz w:val="28"/>
    </w:rPr>
  </w:style>
  <w:style w:type="character" w:customStyle="1" w:styleId="CharChar161">
    <w:name w:val="Char Char161"/>
    <w:semiHidden/>
    <w:locked/>
    <w:rsid w:val="0079477A"/>
    <w:rPr>
      <w:rFonts w:ascii="Cambria" w:hAnsi="Cambria"/>
      <w:b/>
      <w:sz w:val="26"/>
    </w:rPr>
  </w:style>
  <w:style w:type="character" w:customStyle="1" w:styleId="CharChar151">
    <w:name w:val="Char Char151"/>
    <w:semiHidden/>
    <w:locked/>
    <w:rsid w:val="0079477A"/>
    <w:rPr>
      <w:rFonts w:ascii="Calibri" w:hAnsi="Calibri"/>
      <w:b/>
      <w:sz w:val="28"/>
    </w:rPr>
  </w:style>
  <w:style w:type="character" w:customStyle="1" w:styleId="CharChar141">
    <w:name w:val="Char Char141"/>
    <w:semiHidden/>
    <w:locked/>
    <w:rsid w:val="0079477A"/>
    <w:rPr>
      <w:rFonts w:ascii="Calibri" w:hAnsi="Calibri"/>
      <w:b/>
      <w:i/>
      <w:sz w:val="26"/>
    </w:rPr>
  </w:style>
  <w:style w:type="character" w:customStyle="1" w:styleId="CharChar131">
    <w:name w:val="Char Char131"/>
    <w:semiHidden/>
    <w:locked/>
    <w:rsid w:val="0079477A"/>
    <w:rPr>
      <w:rFonts w:ascii="Calibri" w:hAnsi="Calibri"/>
      <w:b/>
      <w:sz w:val="22"/>
    </w:rPr>
  </w:style>
  <w:style w:type="character" w:customStyle="1" w:styleId="CharChar121">
    <w:name w:val="Char Char121"/>
    <w:semiHidden/>
    <w:locked/>
    <w:rsid w:val="0079477A"/>
    <w:rPr>
      <w:rFonts w:ascii="Calibri" w:hAnsi="Calibri"/>
      <w:i/>
      <w:sz w:val="24"/>
    </w:rPr>
  </w:style>
  <w:style w:type="character" w:customStyle="1" w:styleId="CharChar111">
    <w:name w:val="Char Char111"/>
    <w:semiHidden/>
    <w:locked/>
    <w:rsid w:val="0079477A"/>
  </w:style>
  <w:style w:type="character" w:customStyle="1" w:styleId="CharChar101">
    <w:name w:val="Char Char101"/>
    <w:semiHidden/>
    <w:locked/>
    <w:rsid w:val="0079477A"/>
    <w:rPr>
      <w:sz w:val="24"/>
    </w:rPr>
  </w:style>
  <w:style w:type="character" w:customStyle="1" w:styleId="CharChar91">
    <w:name w:val="Char Char91"/>
    <w:semiHidden/>
    <w:locked/>
    <w:rsid w:val="0079477A"/>
    <w:rPr>
      <w:sz w:val="24"/>
    </w:rPr>
  </w:style>
  <w:style w:type="character" w:customStyle="1" w:styleId="CharChar81">
    <w:name w:val="Char Char81"/>
    <w:semiHidden/>
    <w:locked/>
    <w:rsid w:val="0079477A"/>
  </w:style>
  <w:style w:type="character" w:customStyle="1" w:styleId="CharChar71">
    <w:name w:val="Char Char71"/>
    <w:semiHidden/>
    <w:locked/>
    <w:rsid w:val="0079477A"/>
    <w:rPr>
      <w:sz w:val="16"/>
    </w:rPr>
  </w:style>
  <w:style w:type="character" w:customStyle="1" w:styleId="CharChar61">
    <w:name w:val="Char Char61"/>
    <w:semiHidden/>
    <w:locked/>
    <w:rsid w:val="0079477A"/>
    <w:rPr>
      <w:sz w:val="2"/>
    </w:rPr>
  </w:style>
  <w:style w:type="character" w:customStyle="1" w:styleId="CharChar51">
    <w:name w:val="Char Char51"/>
    <w:semiHidden/>
    <w:locked/>
    <w:rsid w:val="0079477A"/>
    <w:rPr>
      <w:sz w:val="24"/>
    </w:rPr>
  </w:style>
  <w:style w:type="character" w:customStyle="1" w:styleId="CharChar41">
    <w:name w:val="Char Char41"/>
    <w:semiHidden/>
    <w:locked/>
    <w:rsid w:val="0079477A"/>
    <w:rPr>
      <w:sz w:val="24"/>
    </w:rPr>
  </w:style>
  <w:style w:type="character" w:customStyle="1" w:styleId="CharChar31">
    <w:name w:val="Char Char31"/>
    <w:semiHidden/>
    <w:locked/>
    <w:rsid w:val="0079477A"/>
    <w:rPr>
      <w:sz w:val="24"/>
    </w:rPr>
  </w:style>
  <w:style w:type="character" w:customStyle="1" w:styleId="CharChar21">
    <w:name w:val="Char Char21"/>
    <w:semiHidden/>
    <w:locked/>
    <w:rsid w:val="0079477A"/>
    <w:rPr>
      <w:sz w:val="24"/>
    </w:rPr>
  </w:style>
  <w:style w:type="character" w:customStyle="1" w:styleId="CharChar110">
    <w:name w:val="Char Char110"/>
    <w:semiHidden/>
    <w:locked/>
    <w:rsid w:val="0079477A"/>
    <w:rPr>
      <w:sz w:val="2"/>
    </w:rPr>
  </w:style>
  <w:style w:type="character" w:customStyle="1" w:styleId="CharChar19">
    <w:name w:val="Char Char19"/>
    <w:semiHidden/>
    <w:locked/>
    <w:rsid w:val="0079477A"/>
    <w:rPr>
      <w:sz w:val="20"/>
    </w:rPr>
  </w:style>
  <w:style w:type="character" w:customStyle="1" w:styleId="CharChar2">
    <w:name w:val="Char Char2"/>
    <w:semiHidden/>
    <w:locked/>
    <w:rsid w:val="0079477A"/>
    <w:rPr>
      <w:lang w:val="sk-SK" w:eastAsia="sk-SK"/>
    </w:rPr>
  </w:style>
  <w:style w:type="paragraph" w:styleId="Odsekzoznamu">
    <w:name w:val="List Paragraph"/>
    <w:basedOn w:val="Normlny"/>
    <w:uiPriority w:val="34"/>
    <w:qFormat/>
    <w:rsid w:val="0079477A"/>
    <w:pPr>
      <w:autoSpaceDE/>
      <w:autoSpaceDN/>
      <w:ind w:left="720"/>
      <w:contextualSpacing/>
    </w:pPr>
    <w:rPr>
      <w:lang w:val="cs-CZ" w:eastAsia="cs-CZ"/>
    </w:rPr>
  </w:style>
  <w:style w:type="paragraph" w:customStyle="1" w:styleId="CharChar1">
    <w:name w:val="Char Char1"/>
    <w:basedOn w:val="Normlny"/>
    <w:rsid w:val="0079477A"/>
    <w:pPr>
      <w:autoSpaceDE/>
      <w:autoSpaceDN/>
      <w:spacing w:after="160" w:line="240" w:lineRule="exact"/>
    </w:pPr>
    <w:rPr>
      <w:rFonts w:ascii="Tahoma" w:hAnsi="Tahoma" w:cs="Tahoma"/>
      <w:sz w:val="20"/>
      <w:szCs w:val="20"/>
      <w:lang w:eastAsia="en-US"/>
    </w:rPr>
  </w:style>
  <w:style w:type="paragraph" w:styleId="Bezriadkovania">
    <w:name w:val="No Spacing"/>
    <w:uiPriority w:val="1"/>
    <w:qFormat/>
    <w:rsid w:val="0079477A"/>
    <w:pPr>
      <w:autoSpaceDE w:val="0"/>
      <w:autoSpaceDN w:val="0"/>
      <w:spacing w:after="0" w:line="240" w:lineRule="auto"/>
    </w:pPr>
    <w:rPr>
      <w:rFonts w:ascii="Calibri" w:hAnsi="Calibri"/>
      <w:sz w:val="24"/>
      <w:szCs w:val="24"/>
    </w:rPr>
  </w:style>
  <w:style w:type="paragraph" w:customStyle="1" w:styleId="Pojem">
    <w:name w:val="Pojem"/>
    <w:basedOn w:val="Normlny"/>
    <w:rsid w:val="0079477A"/>
    <w:pPr>
      <w:keepNext/>
      <w:autoSpaceDE/>
      <w:autoSpaceDN/>
    </w:pPr>
    <w:rPr>
      <w:rFonts w:ascii="Arial" w:hAnsi="Arial" w:cs="Arial"/>
      <w:b/>
      <w:bCs/>
    </w:rPr>
  </w:style>
  <w:style w:type="character" w:customStyle="1" w:styleId="awspan">
    <w:name w:val="awspan"/>
    <w:rsid w:val="006A3A8C"/>
  </w:style>
  <w:style w:type="character" w:styleId="Nevyrieenzmienka">
    <w:name w:val="Unresolved Mention"/>
    <w:basedOn w:val="Predvolenpsmoodseku"/>
    <w:uiPriority w:val="99"/>
    <w:semiHidden/>
    <w:unhideWhenUsed/>
    <w:rsid w:val="0034141B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D60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D60439"/>
    <w:pPr>
      <w:autoSpaceDE/>
      <w:autoSpaceDN/>
      <w:jc w:val="both"/>
    </w:pPr>
    <w:rPr>
      <w:rFonts w:asciiTheme="minorHAnsi" w:eastAsiaTheme="minorHAnsi" w:hAnsiTheme="minorHAnsi" w:cstheme="minorBidi"/>
      <w:kern w:val="2"/>
      <w:sz w:val="20"/>
      <w:szCs w:val="20"/>
      <w:lang w:eastAsia="en-US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D60439"/>
    <w:rPr>
      <w:rFonts w:asciiTheme="minorHAnsi" w:eastAsiaTheme="minorHAnsi" w:hAnsiTheme="minorHAnsi" w:cstheme="minorBidi"/>
      <w:kern w:val="2"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8976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76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1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97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6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6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97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6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97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6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97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6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97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6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976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6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6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97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6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976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6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8976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97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97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897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1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976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9761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1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1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1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1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1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1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1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1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2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2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2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2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4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4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31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1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21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06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28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2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12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25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08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0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11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1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2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04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45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16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1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41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09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27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43">
          <w:marLeft w:val="450"/>
          <w:marRight w:val="450"/>
          <w:marTop w:val="0"/>
          <w:marBottom w:val="150"/>
          <w:divBdr>
            <w:top w:val="single" w:sz="6" w:space="8" w:color="112449"/>
            <w:left w:val="single" w:sz="6" w:space="8" w:color="112449"/>
            <w:bottom w:val="single" w:sz="6" w:space="8" w:color="112449"/>
            <w:right w:val="single" w:sz="6" w:space="8" w:color="112449"/>
          </w:divBdr>
        </w:div>
      </w:divsChild>
    </w:div>
    <w:div w:id="2189762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976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2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8976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89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897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6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976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B7CCB251706C946A2A537085AD9BAC9" ma:contentTypeVersion="3" ma:contentTypeDescription="Create a new document." ma:contentTypeScope="" ma:versionID="09e9dba4c20edd71f8da29c9edef144b">
  <xsd:schema xmlns:xsd="http://www.w3.org/2001/XMLSchema" xmlns:xs="http://www.w3.org/2001/XMLSchema" xmlns:p="http://schemas.microsoft.com/office/2006/metadata/properties" xmlns:ns2="6705262f-3e15-439e-9543-588af1f6cd77" targetNamespace="http://schemas.microsoft.com/office/2006/metadata/properties" ma:root="true" ma:fieldsID="c542a91e614684887897a21ccf86fbbb" ns2:_="">
    <xsd:import namespace="6705262f-3e15-439e-9543-588af1f6cd7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705262f-3e15-439e-9543-588af1f6cd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699B2CC-C7EF-46CC-A7D4-3651B4FA2DA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ABE7ECF-2887-424A-A011-8092F742A50A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7767EEA-21A0-423A-AFCA-85DEBA593C2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705262f-3e15-439e-9543-588af1f6cd7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9064219-A072-4E68-9344-A24116D9A25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1242</Words>
  <Characters>7083</Characters>
  <Application>Microsoft Office Word</Application>
  <DocSecurity>0</DocSecurity>
  <Lines>59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TABUĽKA ZHODY</vt:lpstr>
    </vt:vector>
  </TitlesOfParts>
  <Company>MV SR</Company>
  <LinksUpToDate>false</LinksUpToDate>
  <CharactersWithSpaces>8309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TABUĽKA ZHODY</dc:title>
  <dc:subject/>
  <dc:creator>Anonymous</dc:creator>
  <cp:keywords/>
  <dc:description/>
  <cp:lastModifiedBy>Kidala Viktor</cp:lastModifiedBy>
  <cp:revision>3</cp:revision>
  <cp:lastPrinted>2006-04-26T22:24:00Z</cp:lastPrinted>
  <dcterms:created xsi:type="dcterms:W3CDTF">2026-05-04T19:37:00Z</dcterms:created>
  <dcterms:modified xsi:type="dcterms:W3CDTF">2026-05-05T11:19:00Z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0x0101008B7CCB251706C946A2A537085AD9BAC9</vt:lpwstr>
  </property>
</Properties>
</file>