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1E956CB3" w:rsidR="00054C41" w:rsidRPr="00895898" w:rsidRDefault="00054C41" w:rsidP="009A261E">
      <w:pPr>
        <w:spacing w:after="0"/>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9A261E">
      <w:pPr>
        <w:spacing w:after="0"/>
        <w:jc w:val="both"/>
        <w:rPr>
          <w:rFonts w:ascii="Times New Roman" w:eastAsia="Calibri" w:hAnsi="Times New Roman" w:cs="Times New Roman"/>
          <w:b/>
          <w:sz w:val="24"/>
          <w:szCs w:val="24"/>
        </w:rPr>
      </w:pPr>
    </w:p>
    <w:p w14:paraId="7031C342" w14:textId="501B817B" w:rsidR="006474F5" w:rsidRDefault="00054C41" w:rsidP="009A261E">
      <w:pPr>
        <w:spacing w:after="0"/>
        <w:jc w:val="both"/>
        <w:rPr>
          <w:rFonts w:ascii="Times New Roman" w:eastAsia="Calibri" w:hAnsi="Times New Roman" w:cs="Times New Roman"/>
          <w:sz w:val="24"/>
          <w:szCs w:val="24"/>
        </w:rPr>
      </w:pPr>
      <w:r w:rsidRPr="001F1B43">
        <w:rPr>
          <w:rFonts w:ascii="Times New Roman" w:eastAsia="Calibri" w:hAnsi="Times New Roman" w:cs="Times New Roman"/>
          <w:b/>
          <w:sz w:val="24"/>
          <w:szCs w:val="24"/>
        </w:rPr>
        <w:t>Názov materiálu:</w:t>
      </w:r>
      <w:r w:rsidR="00B57DA5" w:rsidRPr="00B57DA5">
        <w:t xml:space="preserve"> </w:t>
      </w:r>
      <w:r w:rsidR="0040734C">
        <w:rPr>
          <w:rFonts w:ascii="Times New Roman" w:eastAsia="Calibri" w:hAnsi="Times New Roman" w:cs="Times New Roman"/>
          <w:sz w:val="24"/>
          <w:szCs w:val="24"/>
        </w:rPr>
        <w:t xml:space="preserve">Návrh zákona, </w:t>
      </w:r>
      <w:r w:rsidR="006474F5" w:rsidRPr="006474F5">
        <w:rPr>
          <w:rFonts w:ascii="Times New Roman" w:eastAsia="Calibri" w:hAnsi="Times New Roman" w:cs="Times New Roman"/>
          <w:sz w:val="24"/>
          <w:szCs w:val="24"/>
        </w:rPr>
        <w:t>ktorým sa mení a dopĺňa zákon č. 363/2011 Z. z. o rozsahu a podmienkach úhrady liekov, zdravotníckych pomôcok a dietetických potravín na základe verejného zdravotného poistenia a o zmene a doplnení niektorých zákonov v znení neskorších predpisov</w:t>
      </w:r>
      <w:r w:rsidR="00370F47">
        <w:rPr>
          <w:rFonts w:ascii="Times New Roman" w:eastAsia="Calibri" w:hAnsi="Times New Roman" w:cs="Times New Roman"/>
          <w:sz w:val="24"/>
          <w:szCs w:val="24"/>
        </w:rPr>
        <w:t xml:space="preserve"> a ktorým sa menia a dopĺňajú niektoré zákony</w:t>
      </w:r>
      <w:bookmarkStart w:id="0" w:name="_GoBack"/>
      <w:bookmarkEnd w:id="0"/>
    </w:p>
    <w:p w14:paraId="201B84D8" w14:textId="77777777" w:rsidR="00442386" w:rsidRPr="006474F5" w:rsidRDefault="00442386" w:rsidP="009A261E">
      <w:pPr>
        <w:spacing w:after="0"/>
        <w:jc w:val="both"/>
        <w:rPr>
          <w:rFonts w:ascii="Times New Roman" w:eastAsia="Calibri" w:hAnsi="Times New Roman" w:cs="Times New Roman"/>
          <w:sz w:val="24"/>
          <w:szCs w:val="24"/>
        </w:rPr>
      </w:pPr>
    </w:p>
    <w:p w14:paraId="73384937" w14:textId="0D1D1294" w:rsidR="00054C41" w:rsidRDefault="00054C41" w:rsidP="009A261E">
      <w:pPr>
        <w:spacing w:after="0"/>
        <w:jc w:val="both"/>
        <w:rPr>
          <w:rFonts w:ascii="Times New Roman" w:eastAsia="Calibri" w:hAnsi="Times New Roman" w:cs="Times New Roman"/>
          <w:sz w:val="24"/>
          <w:szCs w:val="24"/>
        </w:rPr>
      </w:pPr>
      <w:r w:rsidRPr="001F1B43">
        <w:rPr>
          <w:rFonts w:ascii="Times New Roman" w:eastAsia="Calibri" w:hAnsi="Times New Roman" w:cs="Times New Roman"/>
          <w:b/>
          <w:sz w:val="24"/>
          <w:szCs w:val="24"/>
        </w:rPr>
        <w:t>Predkladateľ:</w:t>
      </w:r>
      <w:r w:rsidR="00B57DA5">
        <w:rPr>
          <w:rFonts w:ascii="Times New Roman" w:eastAsia="Calibri" w:hAnsi="Times New Roman" w:cs="Times New Roman"/>
          <w:b/>
          <w:sz w:val="24"/>
          <w:szCs w:val="24"/>
        </w:rPr>
        <w:t xml:space="preserve"> </w:t>
      </w:r>
      <w:r w:rsidR="0054786C">
        <w:rPr>
          <w:rFonts w:ascii="Times New Roman" w:eastAsia="Calibri" w:hAnsi="Times New Roman" w:cs="Times New Roman"/>
          <w:sz w:val="24"/>
          <w:szCs w:val="24"/>
        </w:rPr>
        <w:t>Ministerstvo zdravotníctva Slovenskej republiky</w:t>
      </w:r>
    </w:p>
    <w:p w14:paraId="2F5E76DB" w14:textId="77777777" w:rsidR="00442386" w:rsidRPr="001F1B43" w:rsidRDefault="00442386" w:rsidP="009A261E">
      <w:pPr>
        <w:spacing w:after="0"/>
        <w:jc w:val="both"/>
        <w:rPr>
          <w:rFonts w:ascii="Times New Roman" w:eastAsia="Calibri" w:hAnsi="Times New Roman" w:cs="Times New Roman"/>
          <w:b/>
          <w:sz w:val="24"/>
          <w:szCs w:val="24"/>
        </w:rPr>
      </w:pPr>
    </w:p>
    <w:p w14:paraId="515DBCE3" w14:textId="77777777" w:rsidR="00054C41" w:rsidRPr="001F1B43" w:rsidRDefault="00054C41" w:rsidP="009A261E">
      <w:pPr>
        <w:spacing w:after="0"/>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645C4AAF" w14:textId="77777777" w:rsidR="00442386" w:rsidRDefault="00054C41" w:rsidP="009A261E">
      <w:pPr>
        <w:tabs>
          <w:tab w:val="left" w:pos="8025"/>
        </w:tabs>
        <w:spacing w:after="0"/>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t xml:space="preserve">3.1.1 Súhrnná tabuľka nákladov regulácie </w:t>
      </w:r>
    </w:p>
    <w:p w14:paraId="14243EB0" w14:textId="64D1EC1F" w:rsidR="00054C41" w:rsidRPr="001F1B43" w:rsidRDefault="00C21399" w:rsidP="009A261E">
      <w:pPr>
        <w:tabs>
          <w:tab w:val="left" w:pos="8025"/>
        </w:tabs>
        <w:spacing w:after="0"/>
        <w:rPr>
          <w:rFonts w:ascii="Times New Roman" w:eastAsia="Calibri" w:hAnsi="Times New Roman" w:cs="Times New Roman"/>
          <w:bCs/>
          <w:i/>
          <w:iCs/>
          <w:sz w:val="24"/>
          <w:szCs w:val="24"/>
        </w:rPr>
      </w:pPr>
      <w:r>
        <w:rPr>
          <w:rFonts w:ascii="Times New Roman" w:eastAsia="Calibri" w:hAnsi="Times New Roman" w:cs="Times New Roman"/>
          <w:b/>
          <w:i/>
          <w:iCs/>
          <w:sz w:val="24"/>
          <w:szCs w:val="24"/>
        </w:rPr>
        <w:tab/>
      </w:r>
    </w:p>
    <w:p w14:paraId="4D85A0D5"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12"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0C4E1024" w14:textId="2AD93E46" w:rsidR="00054C41" w:rsidRDefault="00054C41" w:rsidP="009A261E">
      <w:pPr>
        <w:spacing w:after="0"/>
        <w:rPr>
          <w:rFonts w:ascii="Times New Roman" w:eastAsia="Calibri" w:hAnsi="Times New Roman" w:cs="Times New Roman"/>
          <w:b/>
          <w:sz w:val="24"/>
          <w:szCs w:val="24"/>
        </w:rPr>
      </w:pPr>
    </w:p>
    <w:tbl>
      <w:tblPr>
        <w:tblW w:w="8300" w:type="dxa"/>
        <w:tblLook w:val="04A0" w:firstRow="1" w:lastRow="0" w:firstColumn="1" w:lastColumn="0" w:noHBand="0" w:noVBand="1"/>
      </w:tblPr>
      <w:tblGrid>
        <w:gridCol w:w="4540"/>
        <w:gridCol w:w="1880"/>
        <w:gridCol w:w="1880"/>
      </w:tblGrid>
      <w:tr w:rsidR="005D4B12" w:rsidRPr="005D4B12" w14:paraId="6FA532BA" w14:textId="77777777" w:rsidTr="005D4B12">
        <w:trPr>
          <w:trHeight w:val="675"/>
        </w:trPr>
        <w:tc>
          <w:tcPr>
            <w:tcW w:w="4540" w:type="dxa"/>
            <w:tcBorders>
              <w:top w:val="single" w:sz="8" w:space="0" w:color="auto"/>
              <w:left w:val="single" w:sz="8" w:space="0" w:color="auto"/>
              <w:bottom w:val="single" w:sz="8" w:space="0" w:color="auto"/>
              <w:right w:val="single" w:sz="4" w:space="0" w:color="auto"/>
            </w:tcBorders>
            <w:vAlign w:val="center"/>
            <w:hideMark/>
          </w:tcPr>
          <w:p w14:paraId="57414124" w14:textId="77777777" w:rsidR="005D4B12" w:rsidRPr="005D4B12" w:rsidRDefault="005D4B12" w:rsidP="009A261E">
            <w:pPr>
              <w:spacing w:after="0" w:line="240" w:lineRule="auto"/>
              <w:jc w:val="center"/>
              <w:rPr>
                <w:rFonts w:ascii="Times New Roman" w:eastAsia="Times New Roman" w:hAnsi="Times New Roman" w:cs="Times New Roman"/>
                <w:b/>
                <w:bCs/>
                <w:i/>
                <w:iCs/>
                <w:color w:val="000000"/>
                <w:sz w:val="20"/>
                <w:szCs w:val="20"/>
                <w:lang w:val="en-US"/>
              </w:rPr>
            </w:pPr>
            <w:r w:rsidRPr="005D4B12">
              <w:rPr>
                <w:rFonts w:ascii="Times New Roman" w:eastAsia="Times New Roman" w:hAnsi="Times New Roman" w:cs="Times New Roman"/>
                <w:b/>
                <w:bCs/>
                <w:i/>
                <w:iCs/>
                <w:color w:val="000000"/>
                <w:sz w:val="20"/>
                <w:szCs w:val="20"/>
                <w:lang w:val="en-US"/>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7D6CDC5D"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proofErr w:type="spellStart"/>
            <w:r w:rsidRPr="005D4B12">
              <w:rPr>
                <w:rFonts w:ascii="Times New Roman" w:eastAsia="Times New Roman" w:hAnsi="Times New Roman" w:cs="Times New Roman"/>
                <w:b/>
                <w:bCs/>
                <w:color w:val="000000"/>
                <w:sz w:val="20"/>
                <w:szCs w:val="20"/>
                <w:lang w:val="en-US"/>
              </w:rPr>
              <w:t>Zvýšenie</w:t>
            </w:r>
            <w:proofErr w:type="spellEnd"/>
            <w:r w:rsidRPr="005D4B12">
              <w:rPr>
                <w:rFonts w:ascii="Times New Roman" w:eastAsia="Times New Roman" w:hAnsi="Times New Roman" w:cs="Times New Roman"/>
                <w:b/>
                <w:bCs/>
                <w:color w:val="000000"/>
                <w:sz w:val="20"/>
                <w:szCs w:val="20"/>
                <w:lang w:val="en-US"/>
              </w:rPr>
              <w:t xml:space="preserve"> </w:t>
            </w:r>
            <w:proofErr w:type="spellStart"/>
            <w:r w:rsidRPr="005D4B12">
              <w:rPr>
                <w:rFonts w:ascii="Times New Roman" w:eastAsia="Times New Roman" w:hAnsi="Times New Roman" w:cs="Times New Roman"/>
                <w:b/>
                <w:bCs/>
                <w:color w:val="000000"/>
                <w:sz w:val="20"/>
                <w:szCs w:val="20"/>
                <w:lang w:val="en-US"/>
              </w:rPr>
              <w:t>nákladov</w:t>
            </w:r>
            <w:proofErr w:type="spellEnd"/>
            <w:r w:rsidRPr="005D4B12">
              <w:rPr>
                <w:rFonts w:ascii="Times New Roman" w:eastAsia="Times New Roman" w:hAnsi="Times New Roman" w:cs="Times New Roman"/>
                <w:b/>
                <w:bCs/>
                <w:color w:val="000000"/>
                <w:sz w:val="20"/>
                <w:szCs w:val="20"/>
                <w:lang w:val="en-US"/>
              </w:rPr>
              <w:t xml:space="preserve"> v € </w:t>
            </w:r>
            <w:proofErr w:type="spellStart"/>
            <w:r w:rsidRPr="005D4B12">
              <w:rPr>
                <w:rFonts w:ascii="Times New Roman" w:eastAsia="Times New Roman" w:hAnsi="Times New Roman" w:cs="Times New Roman"/>
                <w:b/>
                <w:bCs/>
                <w:color w:val="000000"/>
                <w:sz w:val="20"/>
                <w:szCs w:val="20"/>
                <w:lang w:val="en-US"/>
              </w:rPr>
              <w:t>na</w:t>
            </w:r>
            <w:proofErr w:type="spellEnd"/>
            <w:r w:rsidRPr="005D4B12">
              <w:rPr>
                <w:rFonts w:ascii="Times New Roman" w:eastAsia="Times New Roman" w:hAnsi="Times New Roman" w:cs="Times New Roman"/>
                <w:b/>
                <w:bCs/>
                <w:color w:val="000000"/>
                <w:sz w:val="20"/>
                <w:szCs w:val="20"/>
                <w:lang w:val="en-US"/>
              </w:rPr>
              <w:t xml:space="preserve">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44ED744"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proofErr w:type="spellStart"/>
            <w:r w:rsidRPr="005D4B12">
              <w:rPr>
                <w:rFonts w:ascii="Times New Roman" w:eastAsia="Times New Roman" w:hAnsi="Times New Roman" w:cs="Times New Roman"/>
                <w:b/>
                <w:bCs/>
                <w:color w:val="000000"/>
                <w:sz w:val="20"/>
                <w:szCs w:val="20"/>
                <w:lang w:val="en-US"/>
              </w:rPr>
              <w:t>Zníženie</w:t>
            </w:r>
            <w:proofErr w:type="spellEnd"/>
            <w:r w:rsidRPr="005D4B12">
              <w:rPr>
                <w:rFonts w:ascii="Times New Roman" w:eastAsia="Times New Roman" w:hAnsi="Times New Roman" w:cs="Times New Roman"/>
                <w:b/>
                <w:bCs/>
                <w:color w:val="000000"/>
                <w:sz w:val="20"/>
                <w:szCs w:val="20"/>
                <w:lang w:val="en-US"/>
              </w:rPr>
              <w:t xml:space="preserve"> </w:t>
            </w:r>
            <w:proofErr w:type="spellStart"/>
            <w:r w:rsidRPr="005D4B12">
              <w:rPr>
                <w:rFonts w:ascii="Times New Roman" w:eastAsia="Times New Roman" w:hAnsi="Times New Roman" w:cs="Times New Roman"/>
                <w:b/>
                <w:bCs/>
                <w:color w:val="000000"/>
                <w:sz w:val="20"/>
                <w:szCs w:val="20"/>
                <w:lang w:val="en-US"/>
              </w:rPr>
              <w:t>nákladov</w:t>
            </w:r>
            <w:proofErr w:type="spellEnd"/>
            <w:r w:rsidRPr="005D4B12">
              <w:rPr>
                <w:rFonts w:ascii="Times New Roman" w:eastAsia="Times New Roman" w:hAnsi="Times New Roman" w:cs="Times New Roman"/>
                <w:b/>
                <w:bCs/>
                <w:color w:val="000000"/>
                <w:sz w:val="20"/>
                <w:szCs w:val="20"/>
                <w:lang w:val="en-US"/>
              </w:rPr>
              <w:t xml:space="preserve"> v € </w:t>
            </w:r>
            <w:proofErr w:type="spellStart"/>
            <w:r w:rsidRPr="005D4B12">
              <w:rPr>
                <w:rFonts w:ascii="Times New Roman" w:eastAsia="Times New Roman" w:hAnsi="Times New Roman" w:cs="Times New Roman"/>
                <w:b/>
                <w:bCs/>
                <w:color w:val="000000"/>
                <w:sz w:val="20"/>
                <w:szCs w:val="20"/>
                <w:lang w:val="en-US"/>
              </w:rPr>
              <w:t>na</w:t>
            </w:r>
            <w:proofErr w:type="spellEnd"/>
            <w:r w:rsidRPr="005D4B12">
              <w:rPr>
                <w:rFonts w:ascii="Times New Roman" w:eastAsia="Times New Roman" w:hAnsi="Times New Roman" w:cs="Times New Roman"/>
                <w:b/>
                <w:bCs/>
                <w:color w:val="000000"/>
                <w:sz w:val="20"/>
                <w:szCs w:val="20"/>
                <w:lang w:val="en-US"/>
              </w:rPr>
              <w:t xml:space="preserve"> PP</w:t>
            </w:r>
          </w:p>
        </w:tc>
      </w:tr>
      <w:tr w:rsidR="005D4B12" w:rsidRPr="005D4B12" w14:paraId="2243C70E" w14:textId="77777777" w:rsidTr="005D4B12">
        <w:trPr>
          <w:trHeight w:val="810"/>
        </w:trPr>
        <w:tc>
          <w:tcPr>
            <w:tcW w:w="4540" w:type="dxa"/>
            <w:tcBorders>
              <w:top w:val="nil"/>
              <w:left w:val="single" w:sz="8" w:space="0" w:color="auto"/>
              <w:bottom w:val="single" w:sz="4" w:space="0" w:color="auto"/>
              <w:right w:val="single" w:sz="4" w:space="0" w:color="auto"/>
            </w:tcBorders>
            <w:vAlign w:val="center"/>
            <w:hideMark/>
          </w:tcPr>
          <w:p w14:paraId="2F980068" w14:textId="77777777" w:rsidR="005D4B12" w:rsidRPr="005D4B12" w:rsidRDefault="005D4B12" w:rsidP="009A261E">
            <w:pPr>
              <w:spacing w:after="0" w:line="240" w:lineRule="auto"/>
              <w:rPr>
                <w:rFonts w:ascii="Times New Roman" w:eastAsia="Times New Roman" w:hAnsi="Times New Roman" w:cs="Times New Roman"/>
                <w:b/>
                <w:bCs/>
                <w:i/>
                <w:iCs/>
                <w:color w:val="000000"/>
                <w:sz w:val="20"/>
                <w:szCs w:val="20"/>
                <w:lang w:val="en-US"/>
              </w:rPr>
            </w:pPr>
            <w:proofErr w:type="spellStart"/>
            <w:r w:rsidRPr="005D4B12">
              <w:rPr>
                <w:rFonts w:ascii="Times New Roman" w:eastAsia="Times New Roman" w:hAnsi="Times New Roman" w:cs="Times New Roman"/>
                <w:b/>
                <w:bCs/>
                <w:i/>
                <w:iCs/>
                <w:color w:val="000000"/>
                <w:sz w:val="20"/>
                <w:szCs w:val="20"/>
                <w:lang w:val="en-US"/>
              </w:rPr>
              <w:t>A.Dane</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odvody</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clá</w:t>
            </w:r>
            <w:proofErr w:type="spellEnd"/>
            <w:r w:rsidRPr="005D4B12">
              <w:rPr>
                <w:rFonts w:ascii="Times New Roman" w:eastAsia="Times New Roman" w:hAnsi="Times New Roman" w:cs="Times New Roman"/>
                <w:b/>
                <w:bCs/>
                <w:i/>
                <w:iCs/>
                <w:color w:val="000000"/>
                <w:sz w:val="20"/>
                <w:szCs w:val="20"/>
                <w:lang w:val="en-US"/>
              </w:rPr>
              <w:t xml:space="preserve"> a </w:t>
            </w:r>
            <w:proofErr w:type="spellStart"/>
            <w:r w:rsidRPr="005D4B12">
              <w:rPr>
                <w:rFonts w:ascii="Times New Roman" w:eastAsia="Times New Roman" w:hAnsi="Times New Roman" w:cs="Times New Roman"/>
                <w:b/>
                <w:bCs/>
                <w:i/>
                <w:iCs/>
                <w:color w:val="000000"/>
                <w:sz w:val="20"/>
                <w:szCs w:val="20"/>
                <w:lang w:val="en-US"/>
              </w:rPr>
              <w:t>poplatky</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ktorých</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cieľom</w:t>
            </w:r>
            <w:proofErr w:type="spellEnd"/>
            <w:r w:rsidRPr="005D4B12">
              <w:rPr>
                <w:rFonts w:ascii="Times New Roman" w:eastAsia="Times New Roman" w:hAnsi="Times New Roman" w:cs="Times New Roman"/>
                <w:b/>
                <w:bCs/>
                <w:i/>
                <w:iCs/>
                <w:color w:val="000000"/>
                <w:sz w:val="20"/>
                <w:szCs w:val="20"/>
                <w:lang w:val="en-US"/>
              </w:rPr>
              <w:t xml:space="preserve"> je </w:t>
            </w:r>
            <w:proofErr w:type="spellStart"/>
            <w:r w:rsidRPr="005D4B12">
              <w:rPr>
                <w:rFonts w:ascii="Times New Roman" w:eastAsia="Times New Roman" w:hAnsi="Times New Roman" w:cs="Times New Roman"/>
                <w:b/>
                <w:bCs/>
                <w:i/>
                <w:iCs/>
                <w:color w:val="000000"/>
                <w:sz w:val="20"/>
                <w:szCs w:val="20"/>
                <w:lang w:val="en-US"/>
              </w:rPr>
              <w:t>znižovať</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negatívne</w:t>
            </w:r>
            <w:proofErr w:type="spellEnd"/>
            <w:r w:rsidRPr="005D4B12">
              <w:rPr>
                <w:rFonts w:ascii="Times New Roman" w:eastAsia="Times New Roman" w:hAnsi="Times New Roman" w:cs="Times New Roman"/>
                <w:b/>
                <w:bCs/>
                <w:i/>
                <w:iCs/>
                <w:color w:val="000000"/>
                <w:sz w:val="20"/>
                <w:szCs w:val="20"/>
                <w:lang w:val="en-US"/>
              </w:rPr>
              <w:t xml:space="preserve"> externality</w:t>
            </w:r>
          </w:p>
        </w:tc>
        <w:tc>
          <w:tcPr>
            <w:tcW w:w="1880" w:type="dxa"/>
            <w:tcBorders>
              <w:top w:val="nil"/>
              <w:left w:val="nil"/>
              <w:bottom w:val="single" w:sz="4" w:space="0" w:color="auto"/>
              <w:right w:val="single" w:sz="4" w:space="0" w:color="auto"/>
            </w:tcBorders>
            <w:shd w:val="clear" w:color="000000" w:fill="FFC000"/>
            <w:vAlign w:val="center"/>
            <w:hideMark/>
          </w:tcPr>
          <w:p w14:paraId="755472EA"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r w:rsidRPr="005D4B12">
              <w:rPr>
                <w:rFonts w:ascii="Times New Roman" w:eastAsia="Times New Roman" w:hAnsi="Times New Roman" w:cs="Times New Roman"/>
                <w:b/>
                <w:bCs/>
                <w:color w:val="000000"/>
                <w:sz w:val="20"/>
                <w:szCs w:val="20"/>
                <w:lang w:val="en-US"/>
              </w:rPr>
              <w:t>0</w:t>
            </w:r>
          </w:p>
        </w:tc>
        <w:tc>
          <w:tcPr>
            <w:tcW w:w="1880" w:type="dxa"/>
            <w:tcBorders>
              <w:top w:val="nil"/>
              <w:left w:val="nil"/>
              <w:bottom w:val="single" w:sz="4" w:space="0" w:color="auto"/>
              <w:right w:val="single" w:sz="8" w:space="0" w:color="auto"/>
            </w:tcBorders>
            <w:shd w:val="clear" w:color="000000" w:fill="92D050"/>
            <w:vAlign w:val="center"/>
            <w:hideMark/>
          </w:tcPr>
          <w:p w14:paraId="43C972BE"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r w:rsidRPr="005D4B12">
              <w:rPr>
                <w:rFonts w:ascii="Times New Roman" w:eastAsia="Times New Roman" w:hAnsi="Times New Roman" w:cs="Times New Roman"/>
                <w:b/>
                <w:bCs/>
                <w:color w:val="000000"/>
                <w:sz w:val="20"/>
                <w:szCs w:val="20"/>
                <w:lang w:val="en-US"/>
              </w:rPr>
              <w:t>0</w:t>
            </w:r>
          </w:p>
        </w:tc>
      </w:tr>
      <w:tr w:rsidR="00FD479A" w:rsidRPr="005D4B12" w14:paraId="2230D44F" w14:textId="77777777" w:rsidTr="00EA38AB">
        <w:trPr>
          <w:trHeight w:val="300"/>
        </w:trPr>
        <w:tc>
          <w:tcPr>
            <w:tcW w:w="4540" w:type="dxa"/>
            <w:tcBorders>
              <w:top w:val="nil"/>
              <w:left w:val="single" w:sz="8" w:space="0" w:color="auto"/>
              <w:bottom w:val="single" w:sz="4" w:space="0" w:color="auto"/>
              <w:right w:val="single" w:sz="4" w:space="0" w:color="auto"/>
            </w:tcBorders>
            <w:vAlign w:val="center"/>
            <w:hideMark/>
          </w:tcPr>
          <w:p w14:paraId="1D382A5F" w14:textId="77777777" w:rsidR="00FD479A" w:rsidRPr="005D4B12" w:rsidRDefault="00FD479A" w:rsidP="009A261E">
            <w:pPr>
              <w:spacing w:after="0" w:line="240" w:lineRule="auto"/>
              <w:rPr>
                <w:rFonts w:ascii="Times New Roman" w:eastAsia="Times New Roman" w:hAnsi="Times New Roman" w:cs="Times New Roman"/>
                <w:b/>
                <w:bCs/>
                <w:i/>
                <w:iCs/>
                <w:color w:val="000000"/>
                <w:sz w:val="20"/>
                <w:szCs w:val="20"/>
                <w:lang w:val="en-US"/>
              </w:rPr>
            </w:pPr>
            <w:r w:rsidRPr="005D4B12">
              <w:rPr>
                <w:rFonts w:ascii="Times New Roman" w:eastAsia="Times New Roman" w:hAnsi="Times New Roman" w:cs="Times New Roman"/>
                <w:b/>
                <w:bCs/>
                <w:i/>
                <w:iCs/>
                <w:color w:val="000000"/>
                <w:sz w:val="20"/>
                <w:szCs w:val="20"/>
                <w:lang w:val="en-US"/>
              </w:rPr>
              <w:t xml:space="preserve">B. </w:t>
            </w:r>
            <w:proofErr w:type="spellStart"/>
            <w:r w:rsidRPr="005D4B12">
              <w:rPr>
                <w:rFonts w:ascii="Times New Roman" w:eastAsia="Times New Roman" w:hAnsi="Times New Roman" w:cs="Times New Roman"/>
                <w:b/>
                <w:bCs/>
                <w:i/>
                <w:iCs/>
                <w:color w:val="000000"/>
                <w:sz w:val="20"/>
                <w:szCs w:val="20"/>
                <w:lang w:val="en-US"/>
              </w:rPr>
              <w:t>Iné</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poplatky</w:t>
            </w:r>
            <w:proofErr w:type="spellEnd"/>
          </w:p>
        </w:tc>
        <w:tc>
          <w:tcPr>
            <w:tcW w:w="1880" w:type="dxa"/>
            <w:tcBorders>
              <w:top w:val="nil"/>
              <w:left w:val="nil"/>
              <w:bottom w:val="single" w:sz="4" w:space="0" w:color="auto"/>
              <w:right w:val="single" w:sz="4" w:space="0" w:color="auto"/>
            </w:tcBorders>
            <w:shd w:val="clear" w:color="000000" w:fill="FFC000"/>
            <w:hideMark/>
          </w:tcPr>
          <w:p w14:paraId="0EBE4087" w14:textId="2F60C7BA"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27 600</w:t>
            </w:r>
          </w:p>
        </w:tc>
        <w:tc>
          <w:tcPr>
            <w:tcW w:w="1880" w:type="dxa"/>
            <w:tcBorders>
              <w:top w:val="nil"/>
              <w:left w:val="nil"/>
              <w:bottom w:val="single" w:sz="4" w:space="0" w:color="auto"/>
              <w:right w:val="single" w:sz="8" w:space="0" w:color="auto"/>
            </w:tcBorders>
            <w:shd w:val="clear" w:color="000000" w:fill="92D050"/>
            <w:hideMark/>
          </w:tcPr>
          <w:p w14:paraId="33BE2F7E" w14:textId="2EDAEDC8"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405 236</w:t>
            </w:r>
          </w:p>
        </w:tc>
      </w:tr>
      <w:tr w:rsidR="00FD479A" w:rsidRPr="005D4B12" w14:paraId="7F2E17EA" w14:textId="77777777" w:rsidTr="00EA38AB">
        <w:trPr>
          <w:trHeight w:val="300"/>
        </w:trPr>
        <w:tc>
          <w:tcPr>
            <w:tcW w:w="4540" w:type="dxa"/>
            <w:tcBorders>
              <w:top w:val="nil"/>
              <w:left w:val="single" w:sz="8" w:space="0" w:color="auto"/>
              <w:bottom w:val="single" w:sz="4" w:space="0" w:color="auto"/>
              <w:right w:val="single" w:sz="4" w:space="0" w:color="auto"/>
            </w:tcBorders>
            <w:vAlign w:val="center"/>
            <w:hideMark/>
          </w:tcPr>
          <w:p w14:paraId="464DA4E1" w14:textId="77777777" w:rsidR="00FD479A" w:rsidRPr="005D4B12" w:rsidRDefault="00FD479A" w:rsidP="009A261E">
            <w:pPr>
              <w:spacing w:after="0" w:line="240" w:lineRule="auto"/>
              <w:rPr>
                <w:rFonts w:ascii="Times New Roman" w:eastAsia="Times New Roman" w:hAnsi="Times New Roman" w:cs="Times New Roman"/>
                <w:b/>
                <w:bCs/>
                <w:i/>
                <w:iCs/>
                <w:color w:val="000000"/>
                <w:sz w:val="20"/>
                <w:szCs w:val="20"/>
                <w:lang w:val="en-US"/>
              </w:rPr>
            </w:pPr>
            <w:r w:rsidRPr="005D4B12">
              <w:rPr>
                <w:rFonts w:ascii="Times New Roman" w:eastAsia="Times New Roman" w:hAnsi="Times New Roman" w:cs="Times New Roman"/>
                <w:b/>
                <w:bCs/>
                <w:i/>
                <w:iCs/>
                <w:color w:val="000000"/>
                <w:sz w:val="20"/>
                <w:szCs w:val="20"/>
                <w:lang w:val="en-US"/>
              </w:rPr>
              <w:t xml:space="preserve">C. </w:t>
            </w:r>
            <w:proofErr w:type="spellStart"/>
            <w:r w:rsidRPr="005D4B12">
              <w:rPr>
                <w:rFonts w:ascii="Times New Roman" w:eastAsia="Times New Roman" w:hAnsi="Times New Roman" w:cs="Times New Roman"/>
                <w:b/>
                <w:bCs/>
                <w:i/>
                <w:iCs/>
                <w:color w:val="000000"/>
                <w:sz w:val="20"/>
                <w:szCs w:val="20"/>
                <w:lang w:val="en-US"/>
              </w:rPr>
              <w:t>Sankcie</w:t>
            </w:r>
            <w:proofErr w:type="spellEnd"/>
            <w:r w:rsidRPr="005D4B12">
              <w:rPr>
                <w:rFonts w:ascii="Times New Roman" w:eastAsia="Times New Roman" w:hAnsi="Times New Roman" w:cs="Times New Roman"/>
                <w:b/>
                <w:bCs/>
                <w:i/>
                <w:iCs/>
                <w:color w:val="000000"/>
                <w:sz w:val="20"/>
                <w:szCs w:val="20"/>
                <w:lang w:val="en-US"/>
              </w:rPr>
              <w:t xml:space="preserve"> a </w:t>
            </w:r>
            <w:proofErr w:type="spellStart"/>
            <w:r w:rsidRPr="005D4B12">
              <w:rPr>
                <w:rFonts w:ascii="Times New Roman" w:eastAsia="Times New Roman" w:hAnsi="Times New Roman" w:cs="Times New Roman"/>
                <w:b/>
                <w:bCs/>
                <w:i/>
                <w:iCs/>
                <w:color w:val="000000"/>
                <w:sz w:val="20"/>
                <w:szCs w:val="20"/>
                <w:lang w:val="en-US"/>
              </w:rPr>
              <w:t>pokuty</w:t>
            </w:r>
            <w:proofErr w:type="spellEnd"/>
          </w:p>
        </w:tc>
        <w:tc>
          <w:tcPr>
            <w:tcW w:w="1880" w:type="dxa"/>
            <w:tcBorders>
              <w:top w:val="nil"/>
              <w:left w:val="nil"/>
              <w:bottom w:val="single" w:sz="4" w:space="0" w:color="auto"/>
              <w:right w:val="single" w:sz="4" w:space="0" w:color="auto"/>
            </w:tcBorders>
            <w:shd w:val="clear" w:color="000000" w:fill="FFC000"/>
            <w:hideMark/>
          </w:tcPr>
          <w:p w14:paraId="2BBB1ED6" w14:textId="1FE0E8E0"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0</w:t>
            </w:r>
          </w:p>
        </w:tc>
        <w:tc>
          <w:tcPr>
            <w:tcW w:w="1880" w:type="dxa"/>
            <w:tcBorders>
              <w:top w:val="nil"/>
              <w:left w:val="nil"/>
              <w:bottom w:val="single" w:sz="4" w:space="0" w:color="auto"/>
              <w:right w:val="single" w:sz="8" w:space="0" w:color="auto"/>
            </w:tcBorders>
            <w:shd w:val="clear" w:color="000000" w:fill="92D050"/>
            <w:hideMark/>
          </w:tcPr>
          <w:p w14:paraId="449ABC14" w14:textId="12529D57"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0</w:t>
            </w:r>
          </w:p>
        </w:tc>
      </w:tr>
      <w:tr w:rsidR="00FD479A" w:rsidRPr="005D4B12" w14:paraId="0CC73995" w14:textId="77777777" w:rsidTr="00EA38AB">
        <w:trPr>
          <w:trHeight w:val="300"/>
        </w:trPr>
        <w:tc>
          <w:tcPr>
            <w:tcW w:w="4540" w:type="dxa"/>
            <w:tcBorders>
              <w:top w:val="nil"/>
              <w:left w:val="single" w:sz="8" w:space="0" w:color="auto"/>
              <w:bottom w:val="single" w:sz="4" w:space="0" w:color="auto"/>
              <w:right w:val="single" w:sz="4" w:space="0" w:color="auto"/>
            </w:tcBorders>
            <w:vAlign w:val="center"/>
            <w:hideMark/>
          </w:tcPr>
          <w:p w14:paraId="2658653E" w14:textId="77777777" w:rsidR="00FD479A" w:rsidRPr="005D4B12" w:rsidRDefault="00FD479A" w:rsidP="009A261E">
            <w:pPr>
              <w:spacing w:after="0" w:line="240" w:lineRule="auto"/>
              <w:rPr>
                <w:rFonts w:ascii="Times New Roman" w:eastAsia="Times New Roman" w:hAnsi="Times New Roman" w:cs="Times New Roman"/>
                <w:b/>
                <w:bCs/>
                <w:i/>
                <w:iCs/>
                <w:color w:val="000000"/>
                <w:sz w:val="20"/>
                <w:szCs w:val="20"/>
                <w:lang w:val="en-US"/>
              </w:rPr>
            </w:pPr>
            <w:r w:rsidRPr="005D4B12">
              <w:rPr>
                <w:rFonts w:ascii="Times New Roman" w:eastAsia="Times New Roman" w:hAnsi="Times New Roman" w:cs="Times New Roman"/>
                <w:b/>
                <w:bCs/>
                <w:i/>
                <w:iCs/>
                <w:color w:val="000000"/>
                <w:sz w:val="20"/>
                <w:szCs w:val="20"/>
                <w:lang w:val="en-US"/>
              </w:rPr>
              <w:t xml:space="preserve">D. </w:t>
            </w:r>
            <w:proofErr w:type="spellStart"/>
            <w:r w:rsidRPr="005D4B12">
              <w:rPr>
                <w:rFonts w:ascii="Times New Roman" w:eastAsia="Times New Roman" w:hAnsi="Times New Roman" w:cs="Times New Roman"/>
                <w:b/>
                <w:bCs/>
                <w:i/>
                <w:iCs/>
                <w:color w:val="000000"/>
                <w:sz w:val="20"/>
                <w:szCs w:val="20"/>
                <w:lang w:val="en-US"/>
              </w:rPr>
              <w:t>Nepriame</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finančné</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náklady</w:t>
            </w:r>
            <w:proofErr w:type="spellEnd"/>
          </w:p>
        </w:tc>
        <w:tc>
          <w:tcPr>
            <w:tcW w:w="1880" w:type="dxa"/>
            <w:tcBorders>
              <w:top w:val="nil"/>
              <w:left w:val="nil"/>
              <w:bottom w:val="single" w:sz="4" w:space="0" w:color="auto"/>
              <w:right w:val="single" w:sz="4" w:space="0" w:color="auto"/>
            </w:tcBorders>
            <w:shd w:val="clear" w:color="000000" w:fill="FFC000"/>
            <w:hideMark/>
          </w:tcPr>
          <w:p w14:paraId="2830D178" w14:textId="066ABC6B"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0</w:t>
            </w:r>
          </w:p>
        </w:tc>
        <w:tc>
          <w:tcPr>
            <w:tcW w:w="1880" w:type="dxa"/>
            <w:tcBorders>
              <w:top w:val="nil"/>
              <w:left w:val="nil"/>
              <w:bottom w:val="single" w:sz="4" w:space="0" w:color="auto"/>
              <w:right w:val="single" w:sz="8" w:space="0" w:color="auto"/>
            </w:tcBorders>
            <w:shd w:val="clear" w:color="000000" w:fill="92D050"/>
            <w:hideMark/>
          </w:tcPr>
          <w:p w14:paraId="73E0A92E" w14:textId="47CB15FC"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0</w:t>
            </w:r>
          </w:p>
        </w:tc>
      </w:tr>
      <w:tr w:rsidR="00FD479A" w:rsidRPr="005D4B12" w14:paraId="3E59B680" w14:textId="77777777" w:rsidTr="00EA38AB">
        <w:trPr>
          <w:trHeight w:val="300"/>
        </w:trPr>
        <w:tc>
          <w:tcPr>
            <w:tcW w:w="4540" w:type="dxa"/>
            <w:tcBorders>
              <w:top w:val="nil"/>
              <w:left w:val="single" w:sz="8" w:space="0" w:color="auto"/>
              <w:bottom w:val="nil"/>
              <w:right w:val="single" w:sz="4" w:space="0" w:color="auto"/>
            </w:tcBorders>
            <w:vAlign w:val="center"/>
            <w:hideMark/>
          </w:tcPr>
          <w:p w14:paraId="51F8C3F2" w14:textId="77777777" w:rsidR="00FD479A" w:rsidRPr="005D4B12" w:rsidRDefault="00FD479A" w:rsidP="009A261E">
            <w:pPr>
              <w:spacing w:after="0" w:line="240" w:lineRule="auto"/>
              <w:rPr>
                <w:rFonts w:ascii="Times New Roman" w:eastAsia="Times New Roman" w:hAnsi="Times New Roman" w:cs="Times New Roman"/>
                <w:b/>
                <w:bCs/>
                <w:i/>
                <w:iCs/>
                <w:color w:val="000000"/>
                <w:sz w:val="20"/>
                <w:szCs w:val="20"/>
                <w:lang w:val="en-US"/>
              </w:rPr>
            </w:pPr>
            <w:r w:rsidRPr="005D4B12">
              <w:rPr>
                <w:rFonts w:ascii="Times New Roman" w:eastAsia="Times New Roman" w:hAnsi="Times New Roman" w:cs="Times New Roman"/>
                <w:b/>
                <w:bCs/>
                <w:i/>
                <w:iCs/>
                <w:color w:val="000000"/>
                <w:sz w:val="20"/>
                <w:szCs w:val="20"/>
                <w:lang w:val="en-US"/>
              </w:rPr>
              <w:t xml:space="preserve">E. </w:t>
            </w:r>
            <w:proofErr w:type="spellStart"/>
            <w:r w:rsidRPr="005D4B12">
              <w:rPr>
                <w:rFonts w:ascii="Times New Roman" w:eastAsia="Times New Roman" w:hAnsi="Times New Roman" w:cs="Times New Roman"/>
                <w:b/>
                <w:bCs/>
                <w:i/>
                <w:iCs/>
                <w:color w:val="000000"/>
                <w:sz w:val="20"/>
                <w:szCs w:val="20"/>
                <w:lang w:val="en-US"/>
              </w:rPr>
              <w:t>Administratívne</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náklady</w:t>
            </w:r>
            <w:proofErr w:type="spellEnd"/>
          </w:p>
        </w:tc>
        <w:tc>
          <w:tcPr>
            <w:tcW w:w="1880" w:type="dxa"/>
            <w:tcBorders>
              <w:top w:val="nil"/>
              <w:left w:val="nil"/>
              <w:bottom w:val="nil"/>
              <w:right w:val="single" w:sz="4" w:space="0" w:color="auto"/>
            </w:tcBorders>
            <w:shd w:val="clear" w:color="000000" w:fill="FFC000"/>
            <w:hideMark/>
          </w:tcPr>
          <w:p w14:paraId="4F820B4E" w14:textId="55173877"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133 713</w:t>
            </w:r>
          </w:p>
        </w:tc>
        <w:tc>
          <w:tcPr>
            <w:tcW w:w="1880" w:type="dxa"/>
            <w:tcBorders>
              <w:top w:val="nil"/>
              <w:left w:val="nil"/>
              <w:bottom w:val="nil"/>
              <w:right w:val="single" w:sz="8" w:space="0" w:color="auto"/>
            </w:tcBorders>
            <w:shd w:val="clear" w:color="000000" w:fill="92D050"/>
            <w:hideMark/>
          </w:tcPr>
          <w:p w14:paraId="4AF89ADC" w14:textId="76DE17DA"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954 897</w:t>
            </w:r>
          </w:p>
        </w:tc>
      </w:tr>
      <w:tr w:rsidR="00FD479A" w:rsidRPr="005D4B12" w14:paraId="320BAD96" w14:textId="77777777" w:rsidTr="00EA38AB">
        <w:trPr>
          <w:trHeight w:val="300"/>
        </w:trPr>
        <w:tc>
          <w:tcPr>
            <w:tcW w:w="4540" w:type="dxa"/>
            <w:tcBorders>
              <w:top w:val="single" w:sz="8" w:space="0" w:color="auto"/>
              <w:left w:val="single" w:sz="8" w:space="0" w:color="auto"/>
              <w:bottom w:val="single" w:sz="8" w:space="0" w:color="auto"/>
              <w:right w:val="single" w:sz="4" w:space="0" w:color="auto"/>
            </w:tcBorders>
            <w:vAlign w:val="center"/>
            <w:hideMark/>
          </w:tcPr>
          <w:p w14:paraId="12BB1868" w14:textId="77777777" w:rsidR="00FD479A" w:rsidRPr="005D4B12" w:rsidRDefault="00FD479A" w:rsidP="009A261E">
            <w:pPr>
              <w:spacing w:after="0" w:line="240" w:lineRule="auto"/>
              <w:rPr>
                <w:rFonts w:ascii="Times New Roman" w:eastAsia="Times New Roman" w:hAnsi="Times New Roman" w:cs="Times New Roman"/>
                <w:b/>
                <w:bCs/>
                <w:i/>
                <w:iCs/>
                <w:color w:val="000000"/>
                <w:sz w:val="20"/>
                <w:szCs w:val="20"/>
                <w:lang w:val="en-US"/>
              </w:rPr>
            </w:pPr>
            <w:proofErr w:type="spellStart"/>
            <w:r w:rsidRPr="005D4B12">
              <w:rPr>
                <w:rFonts w:ascii="Times New Roman" w:eastAsia="Times New Roman" w:hAnsi="Times New Roman" w:cs="Times New Roman"/>
                <w:b/>
                <w:bCs/>
                <w:i/>
                <w:iCs/>
                <w:color w:val="000000"/>
                <w:sz w:val="20"/>
                <w:szCs w:val="20"/>
                <w:lang w:val="en-US"/>
              </w:rPr>
              <w:t>Spolu</w:t>
            </w:r>
            <w:proofErr w:type="spellEnd"/>
            <w:r w:rsidRPr="005D4B12">
              <w:rPr>
                <w:rFonts w:ascii="Times New Roman" w:eastAsia="Times New Roman" w:hAnsi="Times New Roman" w:cs="Times New Roman"/>
                <w:b/>
                <w:bCs/>
                <w:i/>
                <w:iCs/>
                <w:color w:val="000000"/>
                <w:sz w:val="20"/>
                <w:szCs w:val="20"/>
                <w:lang w:val="en-US"/>
              </w:rPr>
              <w:t xml:space="preserve"> = A+B+C+D+E</w:t>
            </w:r>
          </w:p>
        </w:tc>
        <w:tc>
          <w:tcPr>
            <w:tcW w:w="1880" w:type="dxa"/>
            <w:tcBorders>
              <w:top w:val="single" w:sz="8" w:space="0" w:color="auto"/>
              <w:left w:val="nil"/>
              <w:bottom w:val="single" w:sz="8" w:space="0" w:color="auto"/>
              <w:right w:val="single" w:sz="4" w:space="0" w:color="auto"/>
            </w:tcBorders>
            <w:shd w:val="clear" w:color="000000" w:fill="FFC000"/>
            <w:hideMark/>
          </w:tcPr>
          <w:p w14:paraId="2EA40155" w14:textId="4145F23E"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161 313</w:t>
            </w:r>
          </w:p>
        </w:tc>
        <w:tc>
          <w:tcPr>
            <w:tcW w:w="1880" w:type="dxa"/>
            <w:tcBorders>
              <w:top w:val="single" w:sz="8" w:space="0" w:color="auto"/>
              <w:left w:val="nil"/>
              <w:bottom w:val="single" w:sz="8" w:space="0" w:color="auto"/>
              <w:right w:val="single" w:sz="8" w:space="0" w:color="auto"/>
            </w:tcBorders>
            <w:shd w:val="clear" w:color="000000" w:fill="92D050"/>
            <w:hideMark/>
          </w:tcPr>
          <w:p w14:paraId="64D3F284" w14:textId="336B0BAB"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1 360 133</w:t>
            </w:r>
          </w:p>
        </w:tc>
      </w:tr>
      <w:tr w:rsidR="005D4B12" w:rsidRPr="005D4B12" w14:paraId="353B87D9" w14:textId="77777777" w:rsidTr="005D4B12">
        <w:trPr>
          <w:trHeight w:val="300"/>
        </w:trPr>
        <w:tc>
          <w:tcPr>
            <w:tcW w:w="4540" w:type="dxa"/>
            <w:tcBorders>
              <w:top w:val="nil"/>
              <w:left w:val="nil"/>
              <w:bottom w:val="nil"/>
              <w:right w:val="nil"/>
            </w:tcBorders>
            <w:vAlign w:val="center"/>
            <w:hideMark/>
          </w:tcPr>
          <w:p w14:paraId="050F2219"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p>
        </w:tc>
        <w:tc>
          <w:tcPr>
            <w:tcW w:w="1880" w:type="dxa"/>
            <w:tcBorders>
              <w:top w:val="nil"/>
              <w:left w:val="nil"/>
              <w:bottom w:val="nil"/>
              <w:right w:val="nil"/>
            </w:tcBorders>
            <w:vAlign w:val="center"/>
            <w:hideMark/>
          </w:tcPr>
          <w:p w14:paraId="309BBAF3" w14:textId="77777777" w:rsidR="005D4B12" w:rsidRPr="005D4B12" w:rsidRDefault="005D4B12" w:rsidP="009A261E">
            <w:pPr>
              <w:spacing w:after="0" w:line="240" w:lineRule="auto"/>
              <w:rPr>
                <w:rFonts w:ascii="Times New Roman" w:eastAsia="Times New Roman" w:hAnsi="Times New Roman" w:cs="Times New Roman"/>
                <w:sz w:val="20"/>
                <w:szCs w:val="20"/>
                <w:lang w:val="en-US"/>
              </w:rPr>
            </w:pPr>
          </w:p>
        </w:tc>
        <w:tc>
          <w:tcPr>
            <w:tcW w:w="1880" w:type="dxa"/>
            <w:tcBorders>
              <w:top w:val="nil"/>
              <w:left w:val="nil"/>
              <w:bottom w:val="nil"/>
              <w:right w:val="nil"/>
            </w:tcBorders>
            <w:vAlign w:val="center"/>
            <w:hideMark/>
          </w:tcPr>
          <w:p w14:paraId="615FDA03" w14:textId="77777777" w:rsidR="005D4B12" w:rsidRPr="005D4B12" w:rsidRDefault="005D4B12" w:rsidP="009A261E">
            <w:pPr>
              <w:spacing w:after="0" w:line="240" w:lineRule="auto"/>
              <w:rPr>
                <w:rFonts w:ascii="Times New Roman" w:eastAsia="Times New Roman" w:hAnsi="Times New Roman" w:cs="Times New Roman"/>
                <w:sz w:val="20"/>
                <w:szCs w:val="20"/>
                <w:lang w:val="en-US"/>
              </w:rPr>
            </w:pPr>
          </w:p>
        </w:tc>
      </w:tr>
      <w:tr w:rsidR="005D4B12" w:rsidRPr="005D4B12" w14:paraId="3F7CCDEA" w14:textId="77777777" w:rsidTr="005D4B12">
        <w:trPr>
          <w:trHeight w:val="600"/>
        </w:trPr>
        <w:tc>
          <w:tcPr>
            <w:tcW w:w="4540" w:type="dxa"/>
            <w:tcBorders>
              <w:top w:val="single" w:sz="8" w:space="0" w:color="auto"/>
              <w:left w:val="single" w:sz="8" w:space="0" w:color="auto"/>
              <w:bottom w:val="single" w:sz="8" w:space="0" w:color="auto"/>
              <w:right w:val="single" w:sz="4" w:space="0" w:color="auto"/>
            </w:tcBorders>
            <w:vAlign w:val="center"/>
            <w:hideMark/>
          </w:tcPr>
          <w:p w14:paraId="47D752BE" w14:textId="77777777" w:rsidR="005D4B12" w:rsidRPr="005D4B12" w:rsidRDefault="005D4B12" w:rsidP="009A261E">
            <w:pPr>
              <w:spacing w:after="0" w:line="240" w:lineRule="auto"/>
              <w:rPr>
                <w:rFonts w:ascii="Times New Roman" w:eastAsia="Times New Roman" w:hAnsi="Times New Roman" w:cs="Times New Roman"/>
                <w:b/>
                <w:bCs/>
                <w:i/>
                <w:iCs/>
                <w:color w:val="000000"/>
                <w:sz w:val="20"/>
                <w:szCs w:val="20"/>
                <w:lang w:val="en-US"/>
              </w:rPr>
            </w:pPr>
            <w:proofErr w:type="spellStart"/>
            <w:r w:rsidRPr="005D4B12">
              <w:rPr>
                <w:rFonts w:ascii="Times New Roman" w:eastAsia="Times New Roman" w:hAnsi="Times New Roman" w:cs="Times New Roman"/>
                <w:b/>
                <w:bCs/>
                <w:i/>
                <w:iCs/>
                <w:color w:val="000000"/>
                <w:sz w:val="20"/>
                <w:szCs w:val="20"/>
                <w:lang w:val="en-US"/>
              </w:rPr>
              <w:t>Harmonizácia</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práva</w:t>
            </w:r>
            <w:proofErr w:type="spellEnd"/>
            <w:r w:rsidRPr="005D4B12">
              <w:rPr>
                <w:rFonts w:ascii="Times New Roman" w:eastAsia="Times New Roman" w:hAnsi="Times New Roman" w:cs="Times New Roman"/>
                <w:b/>
                <w:bCs/>
                <w:i/>
                <w:iCs/>
                <w:color w:val="000000"/>
                <w:sz w:val="20"/>
                <w:szCs w:val="20"/>
                <w:lang w:val="en-US"/>
              </w:rPr>
              <w:t xml:space="preserve">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2A8E24BB"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proofErr w:type="spellStart"/>
            <w:r w:rsidRPr="005D4B12">
              <w:rPr>
                <w:rFonts w:ascii="Times New Roman" w:eastAsia="Times New Roman" w:hAnsi="Times New Roman" w:cs="Times New Roman"/>
                <w:b/>
                <w:bCs/>
                <w:color w:val="000000"/>
                <w:sz w:val="20"/>
                <w:szCs w:val="20"/>
                <w:lang w:val="en-US"/>
              </w:rPr>
              <w:t>Zvýšenie</w:t>
            </w:r>
            <w:proofErr w:type="spellEnd"/>
            <w:r w:rsidRPr="005D4B12">
              <w:rPr>
                <w:rFonts w:ascii="Times New Roman" w:eastAsia="Times New Roman" w:hAnsi="Times New Roman" w:cs="Times New Roman"/>
                <w:b/>
                <w:bCs/>
                <w:color w:val="000000"/>
                <w:sz w:val="20"/>
                <w:szCs w:val="20"/>
                <w:lang w:val="en-US"/>
              </w:rPr>
              <w:t xml:space="preserve"> </w:t>
            </w:r>
            <w:proofErr w:type="spellStart"/>
            <w:r w:rsidRPr="005D4B12">
              <w:rPr>
                <w:rFonts w:ascii="Times New Roman" w:eastAsia="Times New Roman" w:hAnsi="Times New Roman" w:cs="Times New Roman"/>
                <w:b/>
                <w:bCs/>
                <w:color w:val="000000"/>
                <w:sz w:val="20"/>
                <w:szCs w:val="20"/>
                <w:lang w:val="en-US"/>
              </w:rPr>
              <w:t>nákladov</w:t>
            </w:r>
            <w:proofErr w:type="spellEnd"/>
            <w:r w:rsidRPr="005D4B12">
              <w:rPr>
                <w:rFonts w:ascii="Times New Roman" w:eastAsia="Times New Roman" w:hAnsi="Times New Roman" w:cs="Times New Roman"/>
                <w:b/>
                <w:bCs/>
                <w:color w:val="000000"/>
                <w:sz w:val="20"/>
                <w:szCs w:val="20"/>
                <w:lang w:val="en-US"/>
              </w:rPr>
              <w:t xml:space="preserve"> v € </w:t>
            </w:r>
            <w:proofErr w:type="spellStart"/>
            <w:r w:rsidRPr="005D4B12">
              <w:rPr>
                <w:rFonts w:ascii="Times New Roman" w:eastAsia="Times New Roman" w:hAnsi="Times New Roman" w:cs="Times New Roman"/>
                <w:b/>
                <w:bCs/>
                <w:color w:val="000000"/>
                <w:sz w:val="20"/>
                <w:szCs w:val="20"/>
                <w:lang w:val="en-US"/>
              </w:rPr>
              <w:t>na</w:t>
            </w:r>
            <w:proofErr w:type="spellEnd"/>
            <w:r w:rsidRPr="005D4B12">
              <w:rPr>
                <w:rFonts w:ascii="Times New Roman" w:eastAsia="Times New Roman" w:hAnsi="Times New Roman" w:cs="Times New Roman"/>
                <w:b/>
                <w:bCs/>
                <w:color w:val="000000"/>
                <w:sz w:val="20"/>
                <w:szCs w:val="20"/>
                <w:lang w:val="en-US"/>
              </w:rPr>
              <w:t xml:space="preserve">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A23EE61"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proofErr w:type="spellStart"/>
            <w:r w:rsidRPr="005D4B12">
              <w:rPr>
                <w:rFonts w:ascii="Times New Roman" w:eastAsia="Times New Roman" w:hAnsi="Times New Roman" w:cs="Times New Roman"/>
                <w:b/>
                <w:bCs/>
                <w:color w:val="000000"/>
                <w:sz w:val="20"/>
                <w:szCs w:val="20"/>
                <w:lang w:val="en-US"/>
              </w:rPr>
              <w:t>Zníženie</w:t>
            </w:r>
            <w:proofErr w:type="spellEnd"/>
            <w:r w:rsidRPr="005D4B12">
              <w:rPr>
                <w:rFonts w:ascii="Times New Roman" w:eastAsia="Times New Roman" w:hAnsi="Times New Roman" w:cs="Times New Roman"/>
                <w:b/>
                <w:bCs/>
                <w:color w:val="000000"/>
                <w:sz w:val="20"/>
                <w:szCs w:val="20"/>
                <w:lang w:val="en-US"/>
              </w:rPr>
              <w:t xml:space="preserve"> </w:t>
            </w:r>
            <w:proofErr w:type="spellStart"/>
            <w:r w:rsidRPr="005D4B12">
              <w:rPr>
                <w:rFonts w:ascii="Times New Roman" w:eastAsia="Times New Roman" w:hAnsi="Times New Roman" w:cs="Times New Roman"/>
                <w:b/>
                <w:bCs/>
                <w:color w:val="000000"/>
                <w:sz w:val="20"/>
                <w:szCs w:val="20"/>
                <w:lang w:val="en-US"/>
              </w:rPr>
              <w:t>nákladov</w:t>
            </w:r>
            <w:proofErr w:type="spellEnd"/>
            <w:r w:rsidRPr="005D4B12">
              <w:rPr>
                <w:rFonts w:ascii="Times New Roman" w:eastAsia="Times New Roman" w:hAnsi="Times New Roman" w:cs="Times New Roman"/>
                <w:b/>
                <w:bCs/>
                <w:color w:val="000000"/>
                <w:sz w:val="20"/>
                <w:szCs w:val="20"/>
                <w:lang w:val="en-US"/>
              </w:rPr>
              <w:t xml:space="preserve"> v € </w:t>
            </w:r>
            <w:proofErr w:type="spellStart"/>
            <w:r w:rsidRPr="005D4B12">
              <w:rPr>
                <w:rFonts w:ascii="Times New Roman" w:eastAsia="Times New Roman" w:hAnsi="Times New Roman" w:cs="Times New Roman"/>
                <w:b/>
                <w:bCs/>
                <w:color w:val="000000"/>
                <w:sz w:val="20"/>
                <w:szCs w:val="20"/>
                <w:lang w:val="en-US"/>
              </w:rPr>
              <w:t>na</w:t>
            </w:r>
            <w:proofErr w:type="spellEnd"/>
            <w:r w:rsidRPr="005D4B12">
              <w:rPr>
                <w:rFonts w:ascii="Times New Roman" w:eastAsia="Times New Roman" w:hAnsi="Times New Roman" w:cs="Times New Roman"/>
                <w:b/>
                <w:bCs/>
                <w:color w:val="000000"/>
                <w:sz w:val="20"/>
                <w:szCs w:val="20"/>
                <w:lang w:val="en-US"/>
              </w:rPr>
              <w:t xml:space="preserve"> PP</w:t>
            </w:r>
          </w:p>
        </w:tc>
      </w:tr>
      <w:tr w:rsidR="005D4B12" w:rsidRPr="005D4B12" w14:paraId="617B3A0B" w14:textId="77777777" w:rsidTr="005D4B12">
        <w:trPr>
          <w:trHeight w:val="990"/>
        </w:trPr>
        <w:tc>
          <w:tcPr>
            <w:tcW w:w="4540" w:type="dxa"/>
            <w:tcBorders>
              <w:top w:val="nil"/>
              <w:left w:val="single" w:sz="8" w:space="0" w:color="auto"/>
              <w:bottom w:val="nil"/>
              <w:right w:val="single" w:sz="4" w:space="0" w:color="auto"/>
            </w:tcBorders>
            <w:vAlign w:val="center"/>
            <w:hideMark/>
          </w:tcPr>
          <w:p w14:paraId="31F45935" w14:textId="77777777" w:rsidR="005D4B12" w:rsidRPr="005D4B12" w:rsidRDefault="005D4B12" w:rsidP="009A261E">
            <w:pPr>
              <w:spacing w:after="0" w:line="240" w:lineRule="auto"/>
              <w:rPr>
                <w:rFonts w:ascii="Times New Roman" w:eastAsia="Times New Roman" w:hAnsi="Times New Roman" w:cs="Times New Roman"/>
                <w:b/>
                <w:bCs/>
                <w:i/>
                <w:iCs/>
                <w:color w:val="000000"/>
                <w:sz w:val="20"/>
                <w:szCs w:val="20"/>
                <w:lang w:val="en-US"/>
              </w:rPr>
            </w:pPr>
            <w:r w:rsidRPr="005D4B12">
              <w:rPr>
                <w:rFonts w:ascii="Times New Roman" w:eastAsia="Times New Roman" w:hAnsi="Times New Roman" w:cs="Times New Roman"/>
                <w:b/>
                <w:bCs/>
                <w:i/>
                <w:iCs/>
                <w:color w:val="000000"/>
                <w:sz w:val="20"/>
                <w:szCs w:val="20"/>
                <w:lang w:val="en-US"/>
              </w:rPr>
              <w:t xml:space="preserve">F. </w:t>
            </w:r>
            <w:proofErr w:type="spellStart"/>
            <w:r w:rsidRPr="005D4B12">
              <w:rPr>
                <w:rFonts w:ascii="Times New Roman" w:eastAsia="Times New Roman" w:hAnsi="Times New Roman" w:cs="Times New Roman"/>
                <w:b/>
                <w:bCs/>
                <w:i/>
                <w:iCs/>
                <w:color w:val="000000"/>
                <w:sz w:val="20"/>
                <w:szCs w:val="20"/>
                <w:lang w:val="en-US"/>
              </w:rPr>
              <w:t>Úplná</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harmonizácia</w:t>
            </w:r>
            <w:proofErr w:type="spellEnd"/>
            <w:r w:rsidRPr="005D4B12">
              <w:rPr>
                <w:rFonts w:ascii="Times New Roman" w:eastAsia="Times New Roman" w:hAnsi="Times New Roman" w:cs="Times New Roman"/>
                <w:b/>
                <w:bCs/>
                <w:i/>
                <w:iCs/>
                <w:color w:val="000000"/>
                <w:sz w:val="20"/>
                <w:szCs w:val="20"/>
                <w:lang w:val="en-US"/>
              </w:rPr>
              <w:t xml:space="preserve"> </w:t>
            </w:r>
            <w:proofErr w:type="spellStart"/>
            <w:r w:rsidRPr="005D4B12">
              <w:rPr>
                <w:rFonts w:ascii="Times New Roman" w:eastAsia="Times New Roman" w:hAnsi="Times New Roman" w:cs="Times New Roman"/>
                <w:b/>
                <w:bCs/>
                <w:i/>
                <w:iCs/>
                <w:color w:val="000000"/>
                <w:sz w:val="20"/>
                <w:szCs w:val="20"/>
                <w:lang w:val="en-US"/>
              </w:rPr>
              <w:t>práva</w:t>
            </w:r>
            <w:proofErr w:type="spellEnd"/>
            <w:r w:rsidRPr="005D4B12">
              <w:rPr>
                <w:rFonts w:ascii="Times New Roman" w:eastAsia="Times New Roman" w:hAnsi="Times New Roman" w:cs="Times New Roman"/>
                <w:b/>
                <w:bCs/>
                <w:i/>
                <w:iCs/>
                <w:color w:val="000000"/>
                <w:sz w:val="20"/>
                <w:szCs w:val="20"/>
                <w:lang w:val="en-US"/>
              </w:rPr>
              <w:t xml:space="preserve"> EÚ</w:t>
            </w:r>
            <w:r w:rsidRPr="005D4B12">
              <w:rPr>
                <w:rFonts w:ascii="Times New Roman" w:eastAsia="Times New Roman" w:hAnsi="Times New Roman" w:cs="Times New Roman"/>
                <w:b/>
                <w:bCs/>
                <w:i/>
                <w:iCs/>
                <w:color w:val="000000"/>
                <w:sz w:val="20"/>
                <w:szCs w:val="20"/>
                <w:lang w:val="en-US"/>
              </w:rPr>
              <w:br/>
            </w:r>
            <w:r w:rsidRPr="005D4B12">
              <w:rPr>
                <w:rFonts w:ascii="Times New Roman" w:eastAsia="Times New Roman" w:hAnsi="Times New Roman" w:cs="Times New Roman"/>
                <w:i/>
                <w:iCs/>
                <w:color w:val="000000"/>
                <w:sz w:val="16"/>
                <w:szCs w:val="16"/>
                <w:lang w:val="en-US"/>
              </w:rPr>
              <w:t>(</w:t>
            </w:r>
            <w:proofErr w:type="spellStart"/>
            <w:r w:rsidRPr="005D4B12">
              <w:rPr>
                <w:rFonts w:ascii="Times New Roman" w:eastAsia="Times New Roman" w:hAnsi="Times New Roman" w:cs="Times New Roman"/>
                <w:i/>
                <w:iCs/>
                <w:color w:val="000000"/>
                <w:sz w:val="16"/>
                <w:szCs w:val="16"/>
                <w:lang w:val="en-US"/>
              </w:rPr>
              <w:t>okrem</w:t>
            </w:r>
            <w:proofErr w:type="spellEnd"/>
            <w:r w:rsidRPr="005D4B12">
              <w:rPr>
                <w:rFonts w:ascii="Times New Roman" w:eastAsia="Times New Roman" w:hAnsi="Times New Roman" w:cs="Times New Roman"/>
                <w:i/>
                <w:iCs/>
                <w:color w:val="000000"/>
                <w:sz w:val="16"/>
                <w:szCs w:val="16"/>
                <w:lang w:val="en-US"/>
              </w:rPr>
              <w:t xml:space="preserve"> </w:t>
            </w:r>
            <w:proofErr w:type="spellStart"/>
            <w:r w:rsidRPr="005D4B12">
              <w:rPr>
                <w:rFonts w:ascii="Times New Roman" w:eastAsia="Times New Roman" w:hAnsi="Times New Roman" w:cs="Times New Roman"/>
                <w:i/>
                <w:iCs/>
                <w:color w:val="000000"/>
                <w:sz w:val="16"/>
                <w:szCs w:val="16"/>
                <w:lang w:val="en-US"/>
              </w:rPr>
              <w:t>daní</w:t>
            </w:r>
            <w:proofErr w:type="spellEnd"/>
            <w:r w:rsidRPr="005D4B12">
              <w:rPr>
                <w:rFonts w:ascii="Times New Roman" w:eastAsia="Times New Roman" w:hAnsi="Times New Roman" w:cs="Times New Roman"/>
                <w:i/>
                <w:iCs/>
                <w:color w:val="000000"/>
                <w:sz w:val="16"/>
                <w:szCs w:val="16"/>
                <w:lang w:val="en-US"/>
              </w:rPr>
              <w:t xml:space="preserve">, </w:t>
            </w:r>
            <w:proofErr w:type="spellStart"/>
            <w:r w:rsidRPr="005D4B12">
              <w:rPr>
                <w:rFonts w:ascii="Times New Roman" w:eastAsia="Times New Roman" w:hAnsi="Times New Roman" w:cs="Times New Roman"/>
                <w:i/>
                <w:iCs/>
                <w:color w:val="000000"/>
                <w:sz w:val="16"/>
                <w:szCs w:val="16"/>
                <w:lang w:val="en-US"/>
              </w:rPr>
              <w:t>odvodov</w:t>
            </w:r>
            <w:proofErr w:type="spellEnd"/>
            <w:r w:rsidRPr="005D4B12">
              <w:rPr>
                <w:rFonts w:ascii="Times New Roman" w:eastAsia="Times New Roman" w:hAnsi="Times New Roman" w:cs="Times New Roman"/>
                <w:i/>
                <w:iCs/>
                <w:color w:val="000000"/>
                <w:sz w:val="16"/>
                <w:szCs w:val="16"/>
                <w:lang w:val="en-US"/>
              </w:rPr>
              <w:t xml:space="preserve">, </w:t>
            </w:r>
            <w:proofErr w:type="spellStart"/>
            <w:r w:rsidRPr="005D4B12">
              <w:rPr>
                <w:rFonts w:ascii="Times New Roman" w:eastAsia="Times New Roman" w:hAnsi="Times New Roman" w:cs="Times New Roman"/>
                <w:i/>
                <w:iCs/>
                <w:color w:val="000000"/>
                <w:sz w:val="16"/>
                <w:szCs w:val="16"/>
                <w:lang w:val="en-US"/>
              </w:rPr>
              <w:t>ciel</w:t>
            </w:r>
            <w:proofErr w:type="spellEnd"/>
            <w:r w:rsidRPr="005D4B12">
              <w:rPr>
                <w:rFonts w:ascii="Times New Roman" w:eastAsia="Times New Roman" w:hAnsi="Times New Roman" w:cs="Times New Roman"/>
                <w:i/>
                <w:iCs/>
                <w:color w:val="000000"/>
                <w:sz w:val="16"/>
                <w:szCs w:val="16"/>
                <w:lang w:val="en-US"/>
              </w:rPr>
              <w:t xml:space="preserve"> a </w:t>
            </w:r>
            <w:proofErr w:type="spellStart"/>
            <w:r w:rsidRPr="005D4B12">
              <w:rPr>
                <w:rFonts w:ascii="Times New Roman" w:eastAsia="Times New Roman" w:hAnsi="Times New Roman" w:cs="Times New Roman"/>
                <w:i/>
                <w:iCs/>
                <w:color w:val="000000"/>
                <w:sz w:val="16"/>
                <w:szCs w:val="16"/>
                <w:lang w:val="en-US"/>
              </w:rPr>
              <w:t>poplatkov</w:t>
            </w:r>
            <w:proofErr w:type="spellEnd"/>
            <w:r w:rsidRPr="005D4B12">
              <w:rPr>
                <w:rFonts w:ascii="Times New Roman" w:eastAsia="Times New Roman" w:hAnsi="Times New Roman" w:cs="Times New Roman"/>
                <w:i/>
                <w:iCs/>
                <w:color w:val="000000"/>
                <w:sz w:val="16"/>
                <w:szCs w:val="16"/>
                <w:lang w:val="en-US"/>
              </w:rPr>
              <w:t xml:space="preserve">, </w:t>
            </w:r>
            <w:proofErr w:type="spellStart"/>
            <w:r w:rsidRPr="005D4B12">
              <w:rPr>
                <w:rFonts w:ascii="Times New Roman" w:eastAsia="Times New Roman" w:hAnsi="Times New Roman" w:cs="Times New Roman"/>
                <w:i/>
                <w:iCs/>
                <w:color w:val="000000"/>
                <w:sz w:val="16"/>
                <w:szCs w:val="16"/>
                <w:lang w:val="en-US"/>
              </w:rPr>
              <w:t>ktorých</w:t>
            </w:r>
            <w:proofErr w:type="spellEnd"/>
            <w:r w:rsidRPr="005D4B12">
              <w:rPr>
                <w:rFonts w:ascii="Times New Roman" w:eastAsia="Times New Roman" w:hAnsi="Times New Roman" w:cs="Times New Roman"/>
                <w:i/>
                <w:iCs/>
                <w:color w:val="000000"/>
                <w:sz w:val="16"/>
                <w:szCs w:val="16"/>
                <w:lang w:val="en-US"/>
              </w:rPr>
              <w:t xml:space="preserve"> </w:t>
            </w:r>
            <w:proofErr w:type="spellStart"/>
            <w:r w:rsidRPr="005D4B12">
              <w:rPr>
                <w:rFonts w:ascii="Times New Roman" w:eastAsia="Times New Roman" w:hAnsi="Times New Roman" w:cs="Times New Roman"/>
                <w:i/>
                <w:iCs/>
                <w:color w:val="000000"/>
                <w:sz w:val="16"/>
                <w:szCs w:val="16"/>
                <w:lang w:val="en-US"/>
              </w:rPr>
              <w:t>cieľom</w:t>
            </w:r>
            <w:proofErr w:type="spellEnd"/>
            <w:r w:rsidRPr="005D4B12">
              <w:rPr>
                <w:rFonts w:ascii="Times New Roman" w:eastAsia="Times New Roman" w:hAnsi="Times New Roman" w:cs="Times New Roman"/>
                <w:i/>
                <w:iCs/>
                <w:color w:val="000000"/>
                <w:sz w:val="16"/>
                <w:szCs w:val="16"/>
                <w:lang w:val="en-US"/>
              </w:rPr>
              <w:t xml:space="preserve"> je </w:t>
            </w:r>
            <w:proofErr w:type="spellStart"/>
            <w:r w:rsidRPr="005D4B12">
              <w:rPr>
                <w:rFonts w:ascii="Times New Roman" w:eastAsia="Times New Roman" w:hAnsi="Times New Roman" w:cs="Times New Roman"/>
                <w:i/>
                <w:iCs/>
                <w:color w:val="000000"/>
                <w:sz w:val="16"/>
                <w:szCs w:val="16"/>
                <w:lang w:val="en-US"/>
              </w:rPr>
              <w:t>znižovať</w:t>
            </w:r>
            <w:proofErr w:type="spellEnd"/>
            <w:r w:rsidRPr="005D4B12">
              <w:rPr>
                <w:rFonts w:ascii="Times New Roman" w:eastAsia="Times New Roman" w:hAnsi="Times New Roman" w:cs="Times New Roman"/>
                <w:i/>
                <w:iCs/>
                <w:color w:val="000000"/>
                <w:sz w:val="16"/>
                <w:szCs w:val="16"/>
                <w:lang w:val="en-US"/>
              </w:rPr>
              <w:t xml:space="preserve"> </w:t>
            </w:r>
            <w:proofErr w:type="spellStart"/>
            <w:r w:rsidRPr="005D4B12">
              <w:rPr>
                <w:rFonts w:ascii="Times New Roman" w:eastAsia="Times New Roman" w:hAnsi="Times New Roman" w:cs="Times New Roman"/>
                <w:i/>
                <w:iCs/>
                <w:color w:val="000000"/>
                <w:sz w:val="16"/>
                <w:szCs w:val="16"/>
                <w:lang w:val="en-US"/>
              </w:rPr>
              <w:t>negatívne</w:t>
            </w:r>
            <w:proofErr w:type="spellEnd"/>
            <w:r w:rsidRPr="005D4B12">
              <w:rPr>
                <w:rFonts w:ascii="Times New Roman" w:eastAsia="Times New Roman" w:hAnsi="Times New Roman" w:cs="Times New Roman"/>
                <w:i/>
                <w:iCs/>
                <w:color w:val="000000"/>
                <w:sz w:val="16"/>
                <w:szCs w:val="16"/>
                <w:lang w:val="en-US"/>
              </w:rPr>
              <w:t xml:space="preserve"> externality)</w:t>
            </w:r>
          </w:p>
        </w:tc>
        <w:tc>
          <w:tcPr>
            <w:tcW w:w="1880" w:type="dxa"/>
            <w:tcBorders>
              <w:top w:val="nil"/>
              <w:left w:val="nil"/>
              <w:bottom w:val="nil"/>
              <w:right w:val="single" w:sz="4" w:space="0" w:color="auto"/>
            </w:tcBorders>
            <w:shd w:val="clear" w:color="000000" w:fill="FFC000"/>
            <w:vAlign w:val="center"/>
            <w:hideMark/>
          </w:tcPr>
          <w:p w14:paraId="060F1FDF"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r w:rsidRPr="005D4B12">
              <w:rPr>
                <w:rFonts w:ascii="Times New Roman" w:eastAsia="Times New Roman" w:hAnsi="Times New Roman" w:cs="Times New Roman"/>
                <w:b/>
                <w:bCs/>
                <w:color w:val="000000"/>
                <w:sz w:val="20"/>
                <w:szCs w:val="20"/>
                <w:lang w:val="en-US"/>
              </w:rPr>
              <w:t>0</w:t>
            </w:r>
          </w:p>
        </w:tc>
        <w:tc>
          <w:tcPr>
            <w:tcW w:w="1880" w:type="dxa"/>
            <w:tcBorders>
              <w:top w:val="nil"/>
              <w:left w:val="nil"/>
              <w:bottom w:val="nil"/>
              <w:right w:val="single" w:sz="8" w:space="0" w:color="auto"/>
            </w:tcBorders>
            <w:shd w:val="clear" w:color="000000" w:fill="92D050"/>
            <w:vAlign w:val="center"/>
            <w:hideMark/>
          </w:tcPr>
          <w:p w14:paraId="0D466AC8"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r w:rsidRPr="005D4B12">
              <w:rPr>
                <w:rFonts w:ascii="Times New Roman" w:eastAsia="Times New Roman" w:hAnsi="Times New Roman" w:cs="Times New Roman"/>
                <w:b/>
                <w:bCs/>
                <w:color w:val="000000"/>
                <w:sz w:val="20"/>
                <w:szCs w:val="20"/>
                <w:lang w:val="en-US"/>
              </w:rPr>
              <w:t>0</w:t>
            </w:r>
          </w:p>
        </w:tc>
      </w:tr>
      <w:tr w:rsidR="005D4B12" w:rsidRPr="005D4B12" w14:paraId="689A6A20" w14:textId="77777777" w:rsidTr="005D4B12">
        <w:trPr>
          <w:trHeight w:val="270"/>
        </w:trPr>
        <w:tc>
          <w:tcPr>
            <w:tcW w:w="4540" w:type="dxa"/>
            <w:tcBorders>
              <w:top w:val="single" w:sz="8" w:space="0" w:color="auto"/>
              <w:left w:val="single" w:sz="8" w:space="0" w:color="auto"/>
              <w:bottom w:val="single" w:sz="8" w:space="0" w:color="auto"/>
              <w:right w:val="single" w:sz="4" w:space="0" w:color="auto"/>
            </w:tcBorders>
            <w:vAlign w:val="center"/>
            <w:hideMark/>
          </w:tcPr>
          <w:p w14:paraId="4F6EAB76" w14:textId="77777777" w:rsidR="005D4B12" w:rsidRPr="005D4B12" w:rsidRDefault="005D4B12" w:rsidP="009A261E">
            <w:pPr>
              <w:spacing w:after="0" w:line="240" w:lineRule="auto"/>
              <w:rPr>
                <w:rFonts w:ascii="Times New Roman" w:eastAsia="Times New Roman" w:hAnsi="Times New Roman" w:cs="Times New Roman"/>
                <w:b/>
                <w:bCs/>
                <w:i/>
                <w:iCs/>
                <w:color w:val="000000"/>
                <w:sz w:val="20"/>
                <w:szCs w:val="20"/>
                <w:lang w:val="en-US"/>
              </w:rPr>
            </w:pPr>
            <w:r w:rsidRPr="005D4B12">
              <w:rPr>
                <w:rFonts w:ascii="Times New Roman" w:eastAsia="Times New Roman" w:hAnsi="Times New Roman" w:cs="Times New Roman"/>
                <w:b/>
                <w:bCs/>
                <w:i/>
                <w:iCs/>
                <w:color w:val="000000"/>
                <w:sz w:val="20"/>
                <w:szCs w:val="20"/>
                <w:lang w:val="en-US"/>
              </w:rPr>
              <w:t xml:space="preserve">G. </w:t>
            </w:r>
            <w:proofErr w:type="spellStart"/>
            <w:r w:rsidRPr="005D4B12">
              <w:rPr>
                <w:rFonts w:ascii="Times New Roman" w:eastAsia="Times New Roman" w:hAnsi="Times New Roman" w:cs="Times New Roman"/>
                <w:b/>
                <w:bCs/>
                <w:i/>
                <w:iCs/>
                <w:color w:val="000000"/>
                <w:sz w:val="20"/>
                <w:szCs w:val="20"/>
                <w:lang w:val="en-US"/>
              </w:rPr>
              <w:t>Goldplating</w:t>
            </w:r>
            <w:proofErr w:type="spellEnd"/>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3B4A42F"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r w:rsidRPr="005D4B12">
              <w:rPr>
                <w:rFonts w:ascii="Times New Roman" w:eastAsia="Times New Roman" w:hAnsi="Times New Roman" w:cs="Times New Roman"/>
                <w:b/>
                <w:bCs/>
                <w:color w:val="000000"/>
                <w:sz w:val="20"/>
                <w:szCs w:val="20"/>
                <w:lang w:val="en-US"/>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40B8282"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r w:rsidRPr="005D4B12">
              <w:rPr>
                <w:rFonts w:ascii="Times New Roman" w:eastAsia="Times New Roman" w:hAnsi="Times New Roman" w:cs="Times New Roman"/>
                <w:b/>
                <w:bCs/>
                <w:color w:val="000000"/>
                <w:sz w:val="20"/>
                <w:szCs w:val="20"/>
                <w:lang w:val="en-US"/>
              </w:rPr>
              <w:t>0</w:t>
            </w:r>
          </w:p>
        </w:tc>
      </w:tr>
      <w:tr w:rsidR="005D4B12" w:rsidRPr="005D4B12" w14:paraId="74F431A9" w14:textId="77777777" w:rsidTr="005D4B12">
        <w:trPr>
          <w:trHeight w:val="270"/>
        </w:trPr>
        <w:tc>
          <w:tcPr>
            <w:tcW w:w="4540" w:type="dxa"/>
            <w:tcBorders>
              <w:top w:val="nil"/>
              <w:left w:val="nil"/>
              <w:bottom w:val="nil"/>
              <w:right w:val="nil"/>
            </w:tcBorders>
            <w:noWrap/>
            <w:vAlign w:val="bottom"/>
            <w:hideMark/>
          </w:tcPr>
          <w:p w14:paraId="06E6309C"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p>
        </w:tc>
        <w:tc>
          <w:tcPr>
            <w:tcW w:w="1880" w:type="dxa"/>
            <w:tcBorders>
              <w:top w:val="nil"/>
              <w:left w:val="nil"/>
              <w:bottom w:val="nil"/>
              <w:right w:val="nil"/>
            </w:tcBorders>
            <w:vAlign w:val="center"/>
            <w:hideMark/>
          </w:tcPr>
          <w:p w14:paraId="47E38220" w14:textId="77777777" w:rsidR="005D4B12" w:rsidRPr="005D4B12" w:rsidRDefault="005D4B12" w:rsidP="009A261E">
            <w:pPr>
              <w:spacing w:after="0" w:line="240" w:lineRule="auto"/>
              <w:rPr>
                <w:rFonts w:ascii="Times New Roman" w:eastAsia="Times New Roman" w:hAnsi="Times New Roman" w:cs="Times New Roman"/>
                <w:sz w:val="20"/>
                <w:szCs w:val="20"/>
                <w:lang w:val="en-US"/>
              </w:rPr>
            </w:pPr>
          </w:p>
        </w:tc>
        <w:tc>
          <w:tcPr>
            <w:tcW w:w="1880" w:type="dxa"/>
            <w:tcBorders>
              <w:top w:val="nil"/>
              <w:left w:val="nil"/>
              <w:bottom w:val="nil"/>
              <w:right w:val="nil"/>
            </w:tcBorders>
            <w:vAlign w:val="center"/>
            <w:hideMark/>
          </w:tcPr>
          <w:p w14:paraId="7E03DAF7" w14:textId="77777777" w:rsidR="005D4B12" w:rsidRPr="005D4B12" w:rsidRDefault="005D4B12" w:rsidP="009A261E">
            <w:pPr>
              <w:spacing w:after="0" w:line="240" w:lineRule="auto"/>
              <w:rPr>
                <w:rFonts w:ascii="Times New Roman" w:eastAsia="Times New Roman" w:hAnsi="Times New Roman" w:cs="Times New Roman"/>
                <w:sz w:val="20"/>
                <w:szCs w:val="20"/>
                <w:lang w:val="en-US"/>
              </w:rPr>
            </w:pPr>
          </w:p>
        </w:tc>
      </w:tr>
      <w:tr w:rsidR="005D4B12" w:rsidRPr="005D4B12" w14:paraId="75D69614" w14:textId="77777777" w:rsidTr="005D4B12">
        <w:trPr>
          <w:trHeight w:val="270"/>
        </w:trPr>
        <w:tc>
          <w:tcPr>
            <w:tcW w:w="4540" w:type="dxa"/>
            <w:tcBorders>
              <w:top w:val="nil"/>
              <w:left w:val="nil"/>
              <w:bottom w:val="nil"/>
              <w:right w:val="nil"/>
            </w:tcBorders>
            <w:noWrap/>
            <w:vAlign w:val="bottom"/>
            <w:hideMark/>
          </w:tcPr>
          <w:p w14:paraId="57220B04" w14:textId="77777777" w:rsidR="005D4B12" w:rsidRPr="005D4B12" w:rsidRDefault="005D4B12" w:rsidP="009A261E">
            <w:pPr>
              <w:spacing w:after="0" w:line="240" w:lineRule="auto"/>
              <w:rPr>
                <w:rFonts w:ascii="Times New Roman" w:eastAsia="Times New Roman" w:hAnsi="Times New Roman" w:cs="Times New Roman"/>
                <w:sz w:val="20"/>
                <w:szCs w:val="20"/>
                <w:lang w:val="en-US"/>
              </w:rPr>
            </w:pPr>
          </w:p>
        </w:tc>
        <w:tc>
          <w:tcPr>
            <w:tcW w:w="1880" w:type="dxa"/>
            <w:tcBorders>
              <w:top w:val="nil"/>
              <w:left w:val="nil"/>
              <w:bottom w:val="nil"/>
              <w:right w:val="nil"/>
            </w:tcBorders>
            <w:vAlign w:val="center"/>
            <w:hideMark/>
          </w:tcPr>
          <w:p w14:paraId="500D8493" w14:textId="77777777" w:rsidR="005D4B12" w:rsidRPr="005D4B12" w:rsidRDefault="005D4B12" w:rsidP="009A261E">
            <w:pPr>
              <w:spacing w:after="0" w:line="240" w:lineRule="auto"/>
              <w:rPr>
                <w:rFonts w:ascii="Times New Roman" w:eastAsia="Times New Roman" w:hAnsi="Times New Roman" w:cs="Times New Roman"/>
                <w:sz w:val="20"/>
                <w:szCs w:val="20"/>
                <w:lang w:val="en-US"/>
              </w:rPr>
            </w:pPr>
          </w:p>
        </w:tc>
        <w:tc>
          <w:tcPr>
            <w:tcW w:w="1880" w:type="dxa"/>
            <w:tcBorders>
              <w:top w:val="nil"/>
              <w:left w:val="nil"/>
              <w:bottom w:val="nil"/>
              <w:right w:val="nil"/>
            </w:tcBorders>
            <w:vAlign w:val="center"/>
            <w:hideMark/>
          </w:tcPr>
          <w:p w14:paraId="31A3D95D" w14:textId="77777777" w:rsidR="005D4B12" w:rsidRPr="005D4B12" w:rsidRDefault="005D4B12" w:rsidP="009A261E">
            <w:pPr>
              <w:spacing w:after="0" w:line="240" w:lineRule="auto"/>
              <w:rPr>
                <w:rFonts w:ascii="Times New Roman" w:eastAsia="Times New Roman" w:hAnsi="Times New Roman" w:cs="Times New Roman"/>
                <w:sz w:val="20"/>
                <w:szCs w:val="20"/>
                <w:lang w:val="en-US"/>
              </w:rPr>
            </w:pPr>
          </w:p>
        </w:tc>
      </w:tr>
      <w:tr w:rsidR="005D4B12" w:rsidRPr="005D4B12" w14:paraId="5EBE4741" w14:textId="77777777" w:rsidTr="005D4B12">
        <w:trPr>
          <w:trHeight w:val="330"/>
        </w:trPr>
        <w:tc>
          <w:tcPr>
            <w:tcW w:w="4540" w:type="dxa"/>
            <w:tcBorders>
              <w:top w:val="single" w:sz="8" w:space="0" w:color="auto"/>
              <w:left w:val="single" w:sz="8" w:space="0" w:color="auto"/>
              <w:bottom w:val="single" w:sz="4" w:space="0" w:color="auto"/>
              <w:right w:val="single" w:sz="4" w:space="0" w:color="auto"/>
            </w:tcBorders>
            <w:vAlign w:val="center"/>
            <w:hideMark/>
          </w:tcPr>
          <w:p w14:paraId="4448808A" w14:textId="77777777" w:rsidR="005D4B12" w:rsidRPr="005D4B12" w:rsidRDefault="005D4B12" w:rsidP="009A261E">
            <w:pPr>
              <w:spacing w:after="0" w:line="240" w:lineRule="auto"/>
              <w:rPr>
                <w:rFonts w:ascii="Times New Roman" w:eastAsia="Times New Roman" w:hAnsi="Times New Roman" w:cs="Times New Roman"/>
                <w:i/>
                <w:iCs/>
                <w:color w:val="000000"/>
                <w:sz w:val="20"/>
                <w:szCs w:val="20"/>
                <w:lang w:val="en-US"/>
              </w:rPr>
            </w:pPr>
            <w:r w:rsidRPr="005D4B12">
              <w:rPr>
                <w:rFonts w:ascii="Times New Roman" w:eastAsia="Times New Roman" w:hAnsi="Times New Roman" w:cs="Times New Roman"/>
                <w:i/>
                <w:iCs/>
                <w:color w:val="000000"/>
                <w:sz w:val="20"/>
                <w:szCs w:val="20"/>
                <w:lang w:val="en-US"/>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2C7810F7"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r w:rsidRPr="005D4B12">
              <w:rPr>
                <w:rFonts w:ascii="Times New Roman" w:eastAsia="Times New Roman" w:hAnsi="Times New Roman" w:cs="Times New Roman"/>
                <w:b/>
                <w:bCs/>
                <w:color w:val="000000"/>
                <w:sz w:val="20"/>
                <w:szCs w:val="20"/>
                <w:lang w:val="en-US"/>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152F9D9D" w14:textId="77777777" w:rsidR="005D4B12" w:rsidRPr="005D4B12" w:rsidRDefault="005D4B12" w:rsidP="009A261E">
            <w:pPr>
              <w:spacing w:after="0" w:line="240" w:lineRule="auto"/>
              <w:jc w:val="center"/>
              <w:rPr>
                <w:rFonts w:ascii="Times New Roman" w:eastAsia="Times New Roman" w:hAnsi="Times New Roman" w:cs="Times New Roman"/>
                <w:b/>
                <w:bCs/>
                <w:color w:val="000000"/>
                <w:sz w:val="20"/>
                <w:szCs w:val="20"/>
                <w:lang w:val="en-US"/>
              </w:rPr>
            </w:pPr>
            <w:r w:rsidRPr="005D4B12">
              <w:rPr>
                <w:rFonts w:ascii="Times New Roman" w:eastAsia="Times New Roman" w:hAnsi="Times New Roman" w:cs="Times New Roman"/>
                <w:b/>
                <w:bCs/>
                <w:color w:val="000000"/>
                <w:sz w:val="20"/>
                <w:szCs w:val="20"/>
                <w:lang w:val="en-US"/>
              </w:rPr>
              <w:t>OUT</w:t>
            </w:r>
          </w:p>
        </w:tc>
      </w:tr>
      <w:tr w:rsidR="00FD479A" w:rsidRPr="005D4B12" w14:paraId="4C1D3219" w14:textId="77777777" w:rsidTr="00EA38AB">
        <w:trPr>
          <w:trHeight w:val="345"/>
        </w:trPr>
        <w:tc>
          <w:tcPr>
            <w:tcW w:w="4540" w:type="dxa"/>
            <w:tcBorders>
              <w:top w:val="nil"/>
              <w:left w:val="single" w:sz="8" w:space="0" w:color="auto"/>
              <w:bottom w:val="single" w:sz="8" w:space="0" w:color="auto"/>
              <w:right w:val="single" w:sz="4" w:space="0" w:color="auto"/>
            </w:tcBorders>
            <w:vAlign w:val="center"/>
            <w:hideMark/>
          </w:tcPr>
          <w:p w14:paraId="44C083CC" w14:textId="77777777" w:rsidR="00FD479A" w:rsidRPr="005D4B12" w:rsidRDefault="00FD479A" w:rsidP="009A261E">
            <w:pPr>
              <w:spacing w:after="0" w:line="240" w:lineRule="auto"/>
              <w:rPr>
                <w:rFonts w:ascii="Times New Roman" w:eastAsia="Times New Roman" w:hAnsi="Times New Roman" w:cs="Times New Roman"/>
                <w:i/>
                <w:iCs/>
                <w:color w:val="000000"/>
                <w:sz w:val="20"/>
                <w:szCs w:val="20"/>
                <w:lang w:val="en-US"/>
              </w:rPr>
            </w:pPr>
            <w:r w:rsidRPr="005D4B12">
              <w:rPr>
                <w:rFonts w:ascii="Times New Roman" w:eastAsia="Times New Roman" w:hAnsi="Times New Roman" w:cs="Times New Roman"/>
                <w:i/>
                <w:iCs/>
                <w:color w:val="000000"/>
                <w:sz w:val="20"/>
                <w:szCs w:val="20"/>
                <w:lang w:val="en-US"/>
              </w:rPr>
              <w:t>H</w:t>
            </w:r>
            <w:r w:rsidRPr="005D4B12">
              <w:rPr>
                <w:rFonts w:ascii="Times New Roman" w:eastAsia="Times New Roman" w:hAnsi="Times New Roman" w:cs="Times New Roman"/>
                <w:b/>
                <w:bCs/>
                <w:i/>
                <w:iCs/>
                <w:color w:val="000000"/>
                <w:sz w:val="20"/>
                <w:szCs w:val="20"/>
                <w:lang w:val="en-US"/>
              </w:rPr>
              <w:t>.</w:t>
            </w:r>
            <w:r w:rsidRPr="005D4B12">
              <w:rPr>
                <w:rFonts w:ascii="Times New Roman" w:eastAsia="Times New Roman" w:hAnsi="Times New Roman" w:cs="Times New Roman"/>
                <w:i/>
                <w:iCs/>
                <w:color w:val="000000"/>
                <w:sz w:val="20"/>
                <w:szCs w:val="20"/>
                <w:lang w:val="en-US"/>
              </w:rPr>
              <w:t xml:space="preserve"> </w:t>
            </w:r>
            <w:proofErr w:type="spellStart"/>
            <w:r w:rsidRPr="005D4B12">
              <w:rPr>
                <w:rFonts w:ascii="Times New Roman" w:eastAsia="Times New Roman" w:hAnsi="Times New Roman" w:cs="Times New Roman"/>
                <w:i/>
                <w:iCs/>
                <w:color w:val="000000"/>
                <w:sz w:val="20"/>
                <w:szCs w:val="20"/>
                <w:lang w:val="en-US"/>
              </w:rPr>
              <w:t>Náklady</w:t>
            </w:r>
            <w:proofErr w:type="spellEnd"/>
            <w:r w:rsidRPr="005D4B12">
              <w:rPr>
                <w:rFonts w:ascii="Times New Roman" w:eastAsia="Times New Roman" w:hAnsi="Times New Roman" w:cs="Times New Roman"/>
                <w:i/>
                <w:iCs/>
                <w:color w:val="000000"/>
                <w:sz w:val="20"/>
                <w:szCs w:val="20"/>
                <w:lang w:val="en-US"/>
              </w:rPr>
              <w:t xml:space="preserve"> </w:t>
            </w:r>
            <w:proofErr w:type="spellStart"/>
            <w:r w:rsidRPr="005D4B12">
              <w:rPr>
                <w:rFonts w:ascii="Times New Roman" w:eastAsia="Times New Roman" w:hAnsi="Times New Roman" w:cs="Times New Roman"/>
                <w:i/>
                <w:iCs/>
                <w:color w:val="000000"/>
                <w:sz w:val="20"/>
                <w:szCs w:val="20"/>
                <w:lang w:val="en-US"/>
              </w:rPr>
              <w:t>okrem</w:t>
            </w:r>
            <w:proofErr w:type="spellEnd"/>
            <w:r w:rsidRPr="005D4B12">
              <w:rPr>
                <w:rFonts w:ascii="Times New Roman" w:eastAsia="Times New Roman" w:hAnsi="Times New Roman" w:cs="Times New Roman"/>
                <w:i/>
                <w:iCs/>
                <w:color w:val="000000"/>
                <w:sz w:val="20"/>
                <w:szCs w:val="20"/>
                <w:lang w:val="en-US"/>
              </w:rPr>
              <w:t xml:space="preserve"> </w:t>
            </w:r>
            <w:proofErr w:type="spellStart"/>
            <w:r w:rsidRPr="005D4B12">
              <w:rPr>
                <w:rFonts w:ascii="Times New Roman" w:eastAsia="Times New Roman" w:hAnsi="Times New Roman" w:cs="Times New Roman"/>
                <w:i/>
                <w:iCs/>
                <w:color w:val="000000"/>
                <w:sz w:val="20"/>
                <w:szCs w:val="20"/>
                <w:lang w:val="en-US"/>
              </w:rPr>
              <w:t>výnimiek</w:t>
            </w:r>
            <w:proofErr w:type="spellEnd"/>
            <w:r w:rsidRPr="005D4B12">
              <w:rPr>
                <w:rFonts w:ascii="Times New Roman" w:eastAsia="Times New Roman" w:hAnsi="Times New Roman" w:cs="Times New Roman"/>
                <w:i/>
                <w:iCs/>
                <w:color w:val="000000"/>
                <w:sz w:val="20"/>
                <w:szCs w:val="20"/>
                <w:lang w:val="en-US"/>
              </w:rPr>
              <w:t xml:space="preserve"> = B+D+E-F</w:t>
            </w:r>
          </w:p>
        </w:tc>
        <w:tc>
          <w:tcPr>
            <w:tcW w:w="1880" w:type="dxa"/>
            <w:tcBorders>
              <w:top w:val="nil"/>
              <w:left w:val="nil"/>
              <w:bottom w:val="single" w:sz="8" w:space="0" w:color="auto"/>
              <w:right w:val="single" w:sz="4" w:space="0" w:color="auto"/>
            </w:tcBorders>
            <w:shd w:val="clear" w:color="000000" w:fill="FFC000"/>
            <w:hideMark/>
          </w:tcPr>
          <w:p w14:paraId="288CF444" w14:textId="2CAB5C1D"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161 313</w:t>
            </w:r>
          </w:p>
        </w:tc>
        <w:tc>
          <w:tcPr>
            <w:tcW w:w="1880" w:type="dxa"/>
            <w:tcBorders>
              <w:top w:val="nil"/>
              <w:left w:val="nil"/>
              <w:bottom w:val="single" w:sz="8" w:space="0" w:color="auto"/>
              <w:right w:val="single" w:sz="8" w:space="0" w:color="auto"/>
            </w:tcBorders>
            <w:shd w:val="clear" w:color="000000" w:fill="92D050"/>
            <w:hideMark/>
          </w:tcPr>
          <w:p w14:paraId="42838F4C" w14:textId="44F998D4" w:rsidR="00FD479A" w:rsidRPr="00FD479A" w:rsidRDefault="00FD479A" w:rsidP="009A261E">
            <w:pPr>
              <w:spacing w:after="0" w:line="240" w:lineRule="auto"/>
              <w:jc w:val="center"/>
              <w:rPr>
                <w:rFonts w:ascii="Times New Roman" w:eastAsia="Times New Roman" w:hAnsi="Times New Roman" w:cs="Times New Roman"/>
                <w:b/>
                <w:bCs/>
                <w:color w:val="000000"/>
                <w:sz w:val="20"/>
                <w:szCs w:val="20"/>
                <w:lang w:val="en-US"/>
              </w:rPr>
            </w:pPr>
            <w:r w:rsidRPr="00EA38AB">
              <w:rPr>
                <w:rFonts w:ascii="Times New Roman" w:hAnsi="Times New Roman" w:cs="Times New Roman"/>
                <w:sz w:val="20"/>
                <w:szCs w:val="20"/>
              </w:rPr>
              <w:t>1 360 133</w:t>
            </w:r>
          </w:p>
        </w:tc>
      </w:tr>
    </w:tbl>
    <w:p w14:paraId="6B36CA29" w14:textId="77777777" w:rsidR="008B4FCD" w:rsidRPr="00895898" w:rsidRDefault="008B4FCD" w:rsidP="009A261E">
      <w:pPr>
        <w:spacing w:after="0"/>
        <w:rPr>
          <w:rFonts w:ascii="Times New Roman" w:eastAsia="Calibri" w:hAnsi="Times New Roman" w:cs="Times New Roman"/>
          <w:b/>
          <w:sz w:val="24"/>
          <w:szCs w:val="24"/>
        </w:rPr>
        <w:sectPr w:rsidR="008B4FCD" w:rsidRPr="00895898" w:rsidSect="0054786C">
          <w:footerReference w:type="default" r:id="rId13"/>
          <w:pgSz w:w="11906" w:h="16838"/>
          <w:pgMar w:top="993" w:right="1417" w:bottom="1417" w:left="1417" w:header="567" w:footer="283" w:gutter="0"/>
          <w:pgNumType w:start="1"/>
          <w:cols w:space="708"/>
          <w:docGrid w:linePitch="360"/>
        </w:sectPr>
      </w:pPr>
    </w:p>
    <w:p w14:paraId="29CDFA2A" w14:textId="77777777" w:rsidR="00054C41" w:rsidRPr="001F1B43" w:rsidRDefault="00054C41" w:rsidP="009A261E">
      <w:pPr>
        <w:spacing w:after="0"/>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p w14:paraId="7101C5F3" w14:textId="30AFCAFA" w:rsidR="00EF027A" w:rsidRDefault="00EF027A" w:rsidP="009A261E">
      <w:pPr>
        <w:spacing w:after="0"/>
        <w:jc w:val="both"/>
        <w:rPr>
          <w:rFonts w:ascii="Times New Roman" w:eastAsia="Calibri" w:hAnsi="Times New Roman" w:cs="Times New Roman"/>
          <w:i/>
        </w:rPr>
      </w:pPr>
    </w:p>
    <w:tbl>
      <w:tblPr>
        <w:tblW w:w="0" w:type="auto"/>
        <w:tblInd w:w="-5" w:type="dxa"/>
        <w:tblCellMar>
          <w:left w:w="70" w:type="dxa"/>
          <w:right w:w="70" w:type="dxa"/>
        </w:tblCellMar>
        <w:tblLook w:val="04A0" w:firstRow="1" w:lastRow="0" w:firstColumn="1" w:lastColumn="0" w:noHBand="0" w:noVBand="1"/>
      </w:tblPr>
      <w:tblGrid>
        <w:gridCol w:w="420"/>
        <w:gridCol w:w="1995"/>
        <w:gridCol w:w="878"/>
        <w:gridCol w:w="1107"/>
        <w:gridCol w:w="981"/>
        <w:gridCol w:w="878"/>
        <w:gridCol w:w="2073"/>
        <w:gridCol w:w="935"/>
        <w:gridCol w:w="763"/>
        <w:gridCol w:w="1064"/>
        <w:gridCol w:w="830"/>
        <w:gridCol w:w="995"/>
        <w:gridCol w:w="1080"/>
      </w:tblGrid>
      <w:tr w:rsidR="00EF027A" w:rsidRPr="00EF027A" w14:paraId="2059F455" w14:textId="77777777" w:rsidTr="00EF027A">
        <w:trPr>
          <w:trHeight w:val="45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2AC9C4D"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5B596A">
              <w:rPr>
                <w:rFonts w:ascii="Times New Roman" w:eastAsia="Times New Roman" w:hAnsi="Times New Roman" w:cs="Times New Roman"/>
                <w:b/>
                <w:bCs/>
                <w:color w:val="000000"/>
                <w:sz w:val="18"/>
                <w:szCs w:val="18"/>
                <w:lang w:eastAsia="sk-SK"/>
              </w:rPr>
              <w:t>P.č</w:t>
            </w:r>
            <w:proofErr w:type="spellEnd"/>
            <w:r w:rsidRPr="005B596A">
              <w:rPr>
                <w:rFonts w:ascii="Times New Roman" w:eastAsia="Times New Roman" w:hAnsi="Times New Roman" w:cs="Times New Roman"/>
                <w:b/>
                <w:bCs/>
                <w:color w:val="000000"/>
                <w:sz w:val="18"/>
                <w:szCs w:val="18"/>
                <w:lang w:eastAsia="sk-SK"/>
              </w:rPr>
              <w: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2F50EB1"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 xml:space="preserve">Zrozumiteľný a stručný opis regulácie </w:t>
            </w:r>
            <w:r w:rsidRPr="005B596A">
              <w:rPr>
                <w:rFonts w:ascii="Times New Roman" w:eastAsia="Times New Roman" w:hAnsi="Times New Roman" w:cs="Times New Roman"/>
                <w:b/>
                <w:bCs/>
                <w:color w:val="000000"/>
                <w:sz w:val="18"/>
                <w:szCs w:val="18"/>
                <w:lang w:eastAsia="sk-SK"/>
              </w:rPr>
              <w:br/>
              <w:t xml:space="preserve">(dôvod zvýšenia/zníženia nákladov na PP a dôvod ponechania nákladov na PP, ktoré </w:t>
            </w:r>
            <w:proofErr w:type="spellStart"/>
            <w:r w:rsidRPr="005B596A">
              <w:rPr>
                <w:rFonts w:ascii="Times New Roman" w:eastAsia="Times New Roman" w:hAnsi="Times New Roman" w:cs="Times New Roman"/>
                <w:b/>
                <w:bCs/>
                <w:color w:val="000000"/>
                <w:sz w:val="18"/>
                <w:szCs w:val="18"/>
                <w:lang w:eastAsia="sk-SK"/>
              </w:rPr>
              <w:t>su</w:t>
            </w:r>
            <w:proofErr w:type="spellEnd"/>
            <w:r w:rsidRPr="005B596A">
              <w:rPr>
                <w:rFonts w:ascii="Times New Roman" w:eastAsia="Times New Roman" w:hAnsi="Times New Roman" w:cs="Times New Roman"/>
                <w:b/>
                <w:bCs/>
                <w:color w:val="000000"/>
                <w:sz w:val="18"/>
                <w:szCs w:val="18"/>
                <w:lang w:eastAsia="sk-SK"/>
              </w:rPr>
              <w:t xml:space="preserve"> </w:t>
            </w:r>
            <w:proofErr w:type="spellStart"/>
            <w:r w:rsidRPr="005B596A">
              <w:rPr>
                <w:rFonts w:ascii="Times New Roman" w:eastAsia="Times New Roman" w:hAnsi="Times New Roman" w:cs="Times New Roman"/>
                <w:b/>
                <w:bCs/>
                <w:color w:val="000000"/>
                <w:sz w:val="18"/>
                <w:szCs w:val="18"/>
                <w:lang w:eastAsia="sk-SK"/>
              </w:rPr>
              <w:t>goldplatingom</w:t>
            </w:r>
            <w:proofErr w:type="spellEnd"/>
            <w:r w:rsidRPr="005B596A">
              <w:rPr>
                <w:rFonts w:ascii="Times New Roman" w:eastAsia="Times New Roman" w:hAnsi="Times New Roman" w:cs="Times New Roman"/>
                <w:b/>
                <w:bCs/>
                <w:color w:val="000000"/>
                <w:sz w:val="18"/>
                <w:szCs w:val="18"/>
                <w:lang w:eastAsia="sk-SK"/>
              </w:rPr>
              <w: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2E41522D"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Číslo normy</w:t>
            </w:r>
            <w:r w:rsidRPr="005B596A">
              <w:rPr>
                <w:rFonts w:ascii="Times New Roman" w:eastAsia="Times New Roman" w:hAnsi="Times New Roman" w:cs="Times New Roman"/>
                <w:b/>
                <w:bCs/>
                <w:color w:val="000000"/>
                <w:sz w:val="18"/>
                <w:szCs w:val="18"/>
                <w:lang w:eastAsia="sk-SK"/>
              </w:rPr>
              <w:br/>
            </w:r>
            <w:r w:rsidRPr="005B596A">
              <w:rPr>
                <w:rFonts w:ascii="Times New Roman" w:eastAsia="Times New Roman" w:hAnsi="Times New Roman" w:cs="Times New Roman"/>
                <w:color w:val="000000"/>
                <w:sz w:val="18"/>
                <w:szCs w:val="18"/>
                <w:lang w:eastAsia="sk-SK"/>
              </w:rPr>
              <w:t>(zákona, vyhlášky a pod.)</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AFA52D4"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Lokalizácia</w:t>
            </w:r>
            <w:r w:rsidRPr="005B596A">
              <w:rPr>
                <w:rFonts w:ascii="Times New Roman" w:eastAsia="Times New Roman" w:hAnsi="Times New Roman" w:cs="Times New Roman"/>
                <w:b/>
                <w:bCs/>
                <w:color w:val="000000"/>
                <w:sz w:val="18"/>
                <w:szCs w:val="18"/>
                <w:lang w:eastAsia="sk-SK"/>
              </w:rPr>
              <w:br/>
              <w:t>(§, ods., čl.,...)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04857A0"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 xml:space="preserve">Pôvod regulácie: </w:t>
            </w:r>
            <w:r w:rsidRPr="005B596A">
              <w:rPr>
                <w:rFonts w:ascii="Times New Roman" w:eastAsia="Times New Roman" w:hAnsi="Times New Roman" w:cs="Times New Roman"/>
                <w:b/>
                <w:bCs/>
                <w:color w:val="000000"/>
                <w:sz w:val="18"/>
                <w:szCs w:val="18"/>
                <w:lang w:eastAsia="sk-SK"/>
              </w:rPr>
              <w:br/>
            </w:r>
            <w:r w:rsidRPr="005B596A">
              <w:rPr>
                <w:rFonts w:ascii="Times New Roman" w:eastAsia="Times New Roman" w:hAnsi="Times New Roman" w:cs="Times New Roman"/>
                <w:color w:val="000000"/>
                <w:sz w:val="18"/>
                <w:szCs w:val="18"/>
                <w:lang w:eastAsia="sk-SK"/>
              </w:rPr>
              <w:t xml:space="preserve">SK/EÚ úplná </w:t>
            </w:r>
            <w:proofErr w:type="spellStart"/>
            <w:r w:rsidRPr="005B596A">
              <w:rPr>
                <w:rFonts w:ascii="Times New Roman" w:eastAsia="Times New Roman" w:hAnsi="Times New Roman" w:cs="Times New Roman"/>
                <w:color w:val="000000"/>
                <w:sz w:val="18"/>
                <w:szCs w:val="18"/>
                <w:lang w:eastAsia="sk-SK"/>
              </w:rPr>
              <w:t>harm</w:t>
            </w:r>
            <w:proofErr w:type="spellEnd"/>
            <w:r w:rsidRPr="005B596A">
              <w:rPr>
                <w:rFonts w:ascii="Times New Roman" w:eastAsia="Times New Roman" w:hAnsi="Times New Roman" w:cs="Times New Roman"/>
                <w:color w:val="000000"/>
                <w:sz w:val="18"/>
                <w:szCs w:val="18"/>
                <w:lang w:eastAsia="sk-SK"/>
              </w:rPr>
              <w:t>./</w:t>
            </w:r>
            <w:r w:rsidRPr="005B596A">
              <w:rPr>
                <w:rFonts w:ascii="Times New Roman" w:eastAsia="Times New Roman" w:hAnsi="Times New Roman" w:cs="Times New Roman"/>
                <w:color w:val="000000"/>
                <w:sz w:val="18"/>
                <w:szCs w:val="18"/>
                <w:lang w:eastAsia="sk-SK"/>
              </w:rPr>
              <w:br/>
            </w:r>
            <w:proofErr w:type="spellStart"/>
            <w:r w:rsidRPr="005B596A">
              <w:rPr>
                <w:rFonts w:ascii="Times New Roman" w:eastAsia="Times New Roman" w:hAnsi="Times New Roman" w:cs="Times New Roman"/>
                <w:color w:val="000000"/>
                <w:sz w:val="18"/>
                <w:szCs w:val="18"/>
                <w:lang w:eastAsia="sk-SK"/>
              </w:rPr>
              <w:t>goldplating</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25648FA"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Účinnosť regulácie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33A6CF9"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 xml:space="preserve">Kategória </w:t>
            </w:r>
            <w:proofErr w:type="spellStart"/>
            <w:r w:rsidRPr="005B596A">
              <w:rPr>
                <w:rFonts w:ascii="Times New Roman" w:eastAsia="Times New Roman" w:hAnsi="Times New Roman" w:cs="Times New Roman"/>
                <w:b/>
                <w:bCs/>
                <w:color w:val="000000"/>
                <w:sz w:val="18"/>
                <w:szCs w:val="18"/>
                <w:lang w:eastAsia="sk-SK"/>
              </w:rPr>
              <w:t>dotk</w:t>
            </w:r>
            <w:proofErr w:type="spellEnd"/>
            <w:r w:rsidRPr="005B596A">
              <w:rPr>
                <w:rFonts w:ascii="Times New Roman" w:eastAsia="Times New Roman" w:hAnsi="Times New Roman" w:cs="Times New Roman"/>
                <w:b/>
                <w:bCs/>
                <w:color w:val="000000"/>
                <w:sz w:val="18"/>
                <w:szCs w:val="18"/>
                <w:lang w:eastAsia="sk-SK"/>
              </w:rPr>
              <w:t>. subjektov</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373513D"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 xml:space="preserve">Počet </w:t>
            </w:r>
            <w:proofErr w:type="spellStart"/>
            <w:r w:rsidRPr="005B596A">
              <w:rPr>
                <w:rFonts w:ascii="Times New Roman" w:eastAsia="Times New Roman" w:hAnsi="Times New Roman" w:cs="Times New Roman"/>
                <w:b/>
                <w:bCs/>
                <w:color w:val="000000"/>
                <w:sz w:val="18"/>
                <w:szCs w:val="18"/>
                <w:lang w:eastAsia="sk-SK"/>
              </w:rPr>
              <w:t>dotk</w:t>
            </w:r>
            <w:proofErr w:type="spellEnd"/>
            <w:r w:rsidRPr="005B596A">
              <w:rPr>
                <w:rFonts w:ascii="Times New Roman" w:eastAsia="Times New Roman" w:hAnsi="Times New Roman" w:cs="Times New Roman"/>
                <w:b/>
                <w:bCs/>
                <w:color w:val="000000"/>
                <w:sz w:val="18"/>
                <w:szCs w:val="18"/>
                <w:lang w:eastAsia="sk-SK"/>
              </w:rPr>
              <w:t xml:space="preserve">. subjektov spolu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A0087A0"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Vplyv na 1 podnik. v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15FD645"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 xml:space="preserve">Vplyv na kategóriu </w:t>
            </w:r>
            <w:proofErr w:type="spellStart"/>
            <w:r w:rsidRPr="005B596A">
              <w:rPr>
                <w:rFonts w:ascii="Times New Roman" w:eastAsia="Times New Roman" w:hAnsi="Times New Roman" w:cs="Times New Roman"/>
                <w:b/>
                <w:bCs/>
                <w:color w:val="000000"/>
                <w:sz w:val="18"/>
                <w:szCs w:val="18"/>
                <w:lang w:eastAsia="sk-SK"/>
              </w:rPr>
              <w:t>dotk</w:t>
            </w:r>
            <w:proofErr w:type="spellEnd"/>
            <w:r w:rsidRPr="005B596A">
              <w:rPr>
                <w:rFonts w:ascii="Times New Roman" w:eastAsia="Times New Roman" w:hAnsi="Times New Roman" w:cs="Times New Roman"/>
                <w:b/>
                <w:bCs/>
                <w:color w:val="000000"/>
                <w:sz w:val="18"/>
                <w:szCs w:val="18"/>
                <w:lang w:eastAsia="sk-SK"/>
              </w:rPr>
              <w:t>. subjektov v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4AC0A68"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Druh vplyvu</w:t>
            </w:r>
            <w:r w:rsidRPr="005B596A">
              <w:rPr>
                <w:rFonts w:ascii="Times New Roman" w:eastAsia="Times New Roman" w:hAnsi="Times New Roman" w:cs="Times New Roman"/>
                <w:b/>
                <w:bCs/>
                <w:color w:val="000000"/>
                <w:sz w:val="18"/>
                <w:szCs w:val="18"/>
                <w:lang w:eastAsia="sk-SK"/>
              </w:rPr>
              <w:br/>
            </w:r>
            <w:r w:rsidRPr="005B596A">
              <w:rPr>
                <w:rFonts w:ascii="Times New Roman" w:eastAsia="Times New Roman" w:hAnsi="Times New Roman" w:cs="Times New Roman"/>
                <w:color w:val="000000"/>
                <w:sz w:val="18"/>
                <w:szCs w:val="18"/>
                <w:lang w:eastAsia="sk-SK"/>
              </w:rPr>
              <w:t xml:space="preserve">In (zvyšuje náklady) / </w:t>
            </w:r>
            <w:r w:rsidRPr="005B596A">
              <w:rPr>
                <w:rFonts w:ascii="Times New Roman" w:eastAsia="Times New Roman" w:hAnsi="Times New Roman" w:cs="Times New Roman"/>
                <w:color w:val="000000"/>
                <w:sz w:val="18"/>
                <w:szCs w:val="18"/>
                <w:lang w:eastAsia="sk-SK"/>
              </w:rPr>
              <w:br/>
            </w: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 / Nemení sa</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717FCA4"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r w:rsidRPr="005B596A">
              <w:rPr>
                <w:rFonts w:ascii="Times New Roman" w:eastAsia="Times New Roman" w:hAnsi="Times New Roman" w:cs="Times New Roman"/>
                <w:b/>
                <w:bCs/>
                <w:color w:val="000000"/>
                <w:sz w:val="18"/>
                <w:szCs w:val="18"/>
                <w:lang w:eastAsia="sk-SK"/>
              </w:rPr>
              <w:t xml:space="preserve">1in2out </w:t>
            </w:r>
            <w:r w:rsidRPr="005B596A">
              <w:rPr>
                <w:rFonts w:ascii="Times New Roman" w:eastAsia="Times New Roman" w:hAnsi="Times New Roman" w:cs="Times New Roman"/>
                <w:b/>
                <w:bCs/>
                <w:color w:val="000000"/>
                <w:sz w:val="18"/>
                <w:szCs w:val="18"/>
                <w:lang w:eastAsia="sk-SK"/>
              </w:rPr>
              <w:br/>
              <w:t>celkom</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E43F6A5" w14:textId="77777777" w:rsidR="00EF027A" w:rsidRPr="005B596A" w:rsidRDefault="00EF027A" w:rsidP="009A261E">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5B596A">
              <w:rPr>
                <w:rFonts w:ascii="Times New Roman" w:eastAsia="Times New Roman" w:hAnsi="Times New Roman" w:cs="Times New Roman"/>
                <w:b/>
                <w:bCs/>
                <w:color w:val="000000"/>
                <w:sz w:val="18"/>
                <w:szCs w:val="18"/>
                <w:lang w:eastAsia="sk-SK"/>
              </w:rPr>
              <w:t>Goldplating</w:t>
            </w:r>
            <w:proofErr w:type="spellEnd"/>
            <w:r w:rsidRPr="005B596A">
              <w:rPr>
                <w:rFonts w:ascii="Times New Roman" w:eastAsia="Times New Roman" w:hAnsi="Times New Roman" w:cs="Times New Roman"/>
                <w:b/>
                <w:bCs/>
                <w:color w:val="000000"/>
                <w:sz w:val="18"/>
                <w:szCs w:val="18"/>
                <w:lang w:eastAsia="sk-SK"/>
              </w:rPr>
              <w:t xml:space="preserve"> celkom</w:t>
            </w:r>
          </w:p>
        </w:tc>
      </w:tr>
      <w:tr w:rsidR="00EF027A" w:rsidRPr="00EF027A" w14:paraId="2B23B85F" w14:textId="77777777" w:rsidTr="00EF027A">
        <w:trPr>
          <w:trHeight w:val="4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F12EF"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61B31"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4CDDB66"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66C586"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48DFC"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B7AA07"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02B233"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B1855"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614B7E"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9A2014"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CD6A0B"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A0C79"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D6E0D"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r>
      <w:tr w:rsidR="00EF027A" w:rsidRPr="00EF027A" w14:paraId="29AA1ECC" w14:textId="77777777" w:rsidTr="00EF027A">
        <w:trPr>
          <w:trHeight w:val="4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4F193"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45ECD"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A05ECD5"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5BAC14"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E5491D"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2D32C"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C1F91"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3DCAF"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60BB3"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9BC1F8"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D2F2B"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769ED"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6772C0"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r>
      <w:tr w:rsidR="00EF027A" w:rsidRPr="00EF027A" w14:paraId="2F18E5FB" w14:textId="77777777" w:rsidTr="00EF027A">
        <w:trPr>
          <w:trHeight w:val="4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C32ED"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A9E7E"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CF0CEF"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82FF968"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7FB052"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C13B4"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ACB908"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3D2D"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EB5F2"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6F382"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189FF7"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D8320"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5C258A"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r>
      <w:tr w:rsidR="00EF027A" w:rsidRPr="00EF027A" w14:paraId="38C2DF4E" w14:textId="77777777" w:rsidTr="00EF027A">
        <w:trPr>
          <w:trHeight w:val="4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3B8AE9"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D0219"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1563507"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3D0D03"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8D9CC"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8394F"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B6025"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43A1F"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6601A"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178B2"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027CC"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37C92"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BEE778"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r>
      <w:tr w:rsidR="00EF027A" w:rsidRPr="00EF027A" w14:paraId="7DE926BD" w14:textId="77777777" w:rsidTr="00EF027A">
        <w:trPr>
          <w:trHeight w:val="4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D7EB7"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F301FA"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9FC94F"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AFAAE59"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FF4D38"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242B8"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683E7"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F26E1"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839081"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B8DFD"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92F6C2"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112DC4"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15A85E" w14:textId="77777777" w:rsidR="00EF027A" w:rsidRPr="005B596A" w:rsidRDefault="00EF027A" w:rsidP="009A261E">
            <w:pPr>
              <w:spacing w:after="0" w:line="240" w:lineRule="auto"/>
              <w:rPr>
                <w:rFonts w:ascii="Times New Roman" w:eastAsia="Times New Roman" w:hAnsi="Times New Roman" w:cs="Times New Roman"/>
                <w:b/>
                <w:bCs/>
                <w:color w:val="000000"/>
                <w:sz w:val="18"/>
                <w:szCs w:val="18"/>
                <w:lang w:eastAsia="sk-SK"/>
              </w:rPr>
            </w:pPr>
          </w:p>
        </w:tc>
      </w:tr>
      <w:tr w:rsidR="003C1DC8" w:rsidRPr="00EF027A" w14:paraId="553CABB0" w14:textId="77777777" w:rsidTr="00EF027A">
        <w:trPr>
          <w:trHeight w:val="900"/>
        </w:trPr>
        <w:tc>
          <w:tcPr>
            <w:tcW w:w="0" w:type="auto"/>
            <w:tcBorders>
              <w:top w:val="nil"/>
              <w:left w:val="single" w:sz="4" w:space="0" w:color="auto"/>
              <w:bottom w:val="single" w:sz="4" w:space="0" w:color="auto"/>
              <w:right w:val="single" w:sz="4" w:space="0" w:color="auto"/>
            </w:tcBorders>
            <w:vAlign w:val="center"/>
            <w:hideMark/>
          </w:tcPr>
          <w:p w14:paraId="748025F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w:t>
            </w:r>
          </w:p>
        </w:tc>
        <w:tc>
          <w:tcPr>
            <w:tcW w:w="0" w:type="auto"/>
            <w:tcBorders>
              <w:top w:val="nil"/>
              <w:left w:val="nil"/>
              <w:bottom w:val="single" w:sz="4" w:space="0" w:color="auto"/>
              <w:right w:val="single" w:sz="4" w:space="0" w:color="auto"/>
            </w:tcBorders>
            <w:vAlign w:val="center"/>
            <w:hideMark/>
          </w:tcPr>
          <w:p w14:paraId="733D073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Zavedenie správneho poplatku za posúdenie nákladovej efektívnosti lieku na účely poskytovania lieku v rámci ústavnej zdravotnej starostlivosti</w:t>
            </w:r>
          </w:p>
        </w:tc>
        <w:tc>
          <w:tcPr>
            <w:tcW w:w="0" w:type="auto"/>
            <w:tcBorders>
              <w:top w:val="nil"/>
              <w:left w:val="nil"/>
              <w:bottom w:val="single" w:sz="4" w:space="0" w:color="auto"/>
              <w:right w:val="single" w:sz="4" w:space="0" w:color="auto"/>
            </w:tcBorders>
            <w:vAlign w:val="center"/>
            <w:hideMark/>
          </w:tcPr>
          <w:p w14:paraId="074B83E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 xml:space="preserve">., 145/1995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77101F8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 xml:space="preserve">. - § 3 ods. 1 písm. a), §25a </w:t>
            </w:r>
          </w:p>
        </w:tc>
        <w:tc>
          <w:tcPr>
            <w:tcW w:w="0" w:type="auto"/>
            <w:tcBorders>
              <w:top w:val="nil"/>
              <w:left w:val="nil"/>
              <w:bottom w:val="single" w:sz="4" w:space="0" w:color="auto"/>
              <w:right w:val="single" w:sz="4" w:space="0" w:color="auto"/>
            </w:tcBorders>
            <w:vAlign w:val="center"/>
            <w:hideMark/>
          </w:tcPr>
          <w:p w14:paraId="4096DD2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76B004D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59B7028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registrácie lieku</w:t>
            </w:r>
          </w:p>
        </w:tc>
        <w:tc>
          <w:tcPr>
            <w:tcW w:w="0" w:type="auto"/>
            <w:tcBorders>
              <w:top w:val="nil"/>
              <w:left w:val="nil"/>
              <w:bottom w:val="single" w:sz="4" w:space="0" w:color="auto"/>
              <w:right w:val="single" w:sz="4" w:space="0" w:color="auto"/>
            </w:tcBorders>
            <w:vAlign w:val="center"/>
            <w:hideMark/>
          </w:tcPr>
          <w:p w14:paraId="5CE9AFAA"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6 </w:t>
            </w:r>
          </w:p>
        </w:tc>
        <w:tc>
          <w:tcPr>
            <w:tcW w:w="0" w:type="auto"/>
            <w:tcBorders>
              <w:top w:val="nil"/>
              <w:left w:val="nil"/>
              <w:bottom w:val="single" w:sz="4" w:space="0" w:color="auto"/>
              <w:right w:val="single" w:sz="4" w:space="0" w:color="auto"/>
            </w:tcBorders>
            <w:shd w:val="clear" w:color="000000" w:fill="FFFFFF"/>
            <w:vAlign w:val="center"/>
            <w:hideMark/>
          </w:tcPr>
          <w:p w14:paraId="0C0501C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4 600</w:t>
            </w:r>
          </w:p>
        </w:tc>
        <w:tc>
          <w:tcPr>
            <w:tcW w:w="0" w:type="auto"/>
            <w:tcBorders>
              <w:top w:val="nil"/>
              <w:left w:val="nil"/>
              <w:bottom w:val="single" w:sz="4" w:space="0" w:color="auto"/>
              <w:right w:val="single" w:sz="4" w:space="0" w:color="auto"/>
            </w:tcBorders>
            <w:vAlign w:val="center"/>
            <w:hideMark/>
          </w:tcPr>
          <w:p w14:paraId="3722BE4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27 600</w:t>
            </w:r>
          </w:p>
        </w:tc>
        <w:tc>
          <w:tcPr>
            <w:tcW w:w="0" w:type="auto"/>
            <w:tcBorders>
              <w:top w:val="nil"/>
              <w:left w:val="nil"/>
              <w:bottom w:val="single" w:sz="4" w:space="0" w:color="auto"/>
              <w:right w:val="single" w:sz="4" w:space="0" w:color="auto"/>
            </w:tcBorders>
            <w:vAlign w:val="center"/>
            <w:hideMark/>
          </w:tcPr>
          <w:p w14:paraId="4AEBB65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4FBDFE31"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27 600</w:t>
            </w:r>
          </w:p>
        </w:tc>
        <w:tc>
          <w:tcPr>
            <w:tcW w:w="0" w:type="auto"/>
            <w:tcBorders>
              <w:top w:val="nil"/>
              <w:left w:val="nil"/>
              <w:bottom w:val="single" w:sz="4" w:space="0" w:color="auto"/>
              <w:right w:val="single" w:sz="4" w:space="0" w:color="auto"/>
            </w:tcBorders>
            <w:vAlign w:val="center"/>
            <w:hideMark/>
          </w:tcPr>
          <w:p w14:paraId="46CD838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3967FA4F" w14:textId="77777777" w:rsidTr="00EF027A">
        <w:trPr>
          <w:trHeight w:val="925"/>
        </w:trPr>
        <w:tc>
          <w:tcPr>
            <w:tcW w:w="0" w:type="auto"/>
            <w:tcBorders>
              <w:top w:val="nil"/>
              <w:left w:val="single" w:sz="4" w:space="0" w:color="auto"/>
              <w:bottom w:val="single" w:sz="4" w:space="0" w:color="auto"/>
              <w:right w:val="single" w:sz="4" w:space="0" w:color="auto"/>
            </w:tcBorders>
            <w:vAlign w:val="center"/>
            <w:hideMark/>
          </w:tcPr>
          <w:p w14:paraId="1393554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w:t>
            </w:r>
          </w:p>
        </w:tc>
        <w:tc>
          <w:tcPr>
            <w:tcW w:w="0" w:type="auto"/>
            <w:tcBorders>
              <w:top w:val="nil"/>
              <w:left w:val="nil"/>
              <w:bottom w:val="single" w:sz="4" w:space="0" w:color="auto"/>
              <w:right w:val="single" w:sz="4" w:space="0" w:color="auto"/>
            </w:tcBorders>
            <w:vAlign w:val="center"/>
            <w:hideMark/>
          </w:tcPr>
          <w:p w14:paraId="163A820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Zmena účelu žiadosti o vyradenie lieku zo zoznamu kategorizovaných liekov</w:t>
            </w:r>
          </w:p>
        </w:tc>
        <w:tc>
          <w:tcPr>
            <w:tcW w:w="0" w:type="auto"/>
            <w:tcBorders>
              <w:top w:val="nil"/>
              <w:left w:val="nil"/>
              <w:bottom w:val="single" w:sz="4" w:space="0" w:color="auto"/>
              <w:right w:val="single" w:sz="4" w:space="0" w:color="auto"/>
            </w:tcBorders>
            <w:vAlign w:val="center"/>
            <w:hideMark/>
          </w:tcPr>
          <w:p w14:paraId="5D9BBB4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3A6BB5F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§75 ods. 11</w:t>
            </w:r>
          </w:p>
        </w:tc>
        <w:tc>
          <w:tcPr>
            <w:tcW w:w="0" w:type="auto"/>
            <w:tcBorders>
              <w:top w:val="nil"/>
              <w:left w:val="nil"/>
              <w:bottom w:val="single" w:sz="4" w:space="0" w:color="auto"/>
              <w:right w:val="single" w:sz="4" w:space="0" w:color="auto"/>
            </w:tcBorders>
            <w:vAlign w:val="center"/>
            <w:hideMark/>
          </w:tcPr>
          <w:p w14:paraId="51304FD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457300A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67EC1C6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registrácie lieku</w:t>
            </w:r>
          </w:p>
        </w:tc>
        <w:tc>
          <w:tcPr>
            <w:tcW w:w="0" w:type="auto"/>
            <w:tcBorders>
              <w:top w:val="nil"/>
              <w:left w:val="nil"/>
              <w:bottom w:val="single" w:sz="4" w:space="0" w:color="auto"/>
              <w:right w:val="single" w:sz="4" w:space="0" w:color="auto"/>
            </w:tcBorders>
            <w:vAlign w:val="center"/>
            <w:hideMark/>
          </w:tcPr>
          <w:p w14:paraId="680B1F58"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576 </w:t>
            </w:r>
          </w:p>
        </w:tc>
        <w:tc>
          <w:tcPr>
            <w:tcW w:w="0" w:type="auto"/>
            <w:tcBorders>
              <w:top w:val="nil"/>
              <w:left w:val="nil"/>
              <w:bottom w:val="single" w:sz="4" w:space="0" w:color="auto"/>
              <w:right w:val="single" w:sz="4" w:space="0" w:color="auto"/>
            </w:tcBorders>
            <w:vAlign w:val="center"/>
            <w:hideMark/>
          </w:tcPr>
          <w:p w14:paraId="0DBE511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704</w:t>
            </w:r>
          </w:p>
        </w:tc>
        <w:tc>
          <w:tcPr>
            <w:tcW w:w="0" w:type="auto"/>
            <w:tcBorders>
              <w:top w:val="nil"/>
              <w:left w:val="nil"/>
              <w:bottom w:val="single" w:sz="4" w:space="0" w:color="auto"/>
              <w:right w:val="single" w:sz="4" w:space="0" w:color="auto"/>
            </w:tcBorders>
            <w:vAlign w:val="center"/>
            <w:hideMark/>
          </w:tcPr>
          <w:p w14:paraId="59394B8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405 236</w:t>
            </w:r>
          </w:p>
        </w:tc>
        <w:tc>
          <w:tcPr>
            <w:tcW w:w="0" w:type="auto"/>
            <w:tcBorders>
              <w:top w:val="nil"/>
              <w:left w:val="nil"/>
              <w:bottom w:val="single" w:sz="4" w:space="0" w:color="auto"/>
              <w:right w:val="single" w:sz="4" w:space="0" w:color="auto"/>
            </w:tcBorders>
            <w:vAlign w:val="center"/>
            <w:hideMark/>
          </w:tcPr>
          <w:p w14:paraId="0612422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05814F34"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405 236</w:t>
            </w:r>
          </w:p>
        </w:tc>
        <w:tc>
          <w:tcPr>
            <w:tcW w:w="0" w:type="auto"/>
            <w:tcBorders>
              <w:top w:val="nil"/>
              <w:left w:val="nil"/>
              <w:bottom w:val="single" w:sz="4" w:space="0" w:color="auto"/>
              <w:right w:val="single" w:sz="4" w:space="0" w:color="auto"/>
            </w:tcBorders>
            <w:vAlign w:val="center"/>
            <w:hideMark/>
          </w:tcPr>
          <w:p w14:paraId="4CC840B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21E152A7" w14:textId="77777777" w:rsidTr="00EF027A">
        <w:trPr>
          <w:trHeight w:val="520"/>
        </w:trPr>
        <w:tc>
          <w:tcPr>
            <w:tcW w:w="0" w:type="auto"/>
            <w:tcBorders>
              <w:top w:val="nil"/>
              <w:left w:val="single" w:sz="4" w:space="0" w:color="auto"/>
              <w:bottom w:val="single" w:sz="4" w:space="0" w:color="auto"/>
              <w:right w:val="single" w:sz="4" w:space="0" w:color="auto"/>
            </w:tcBorders>
            <w:vAlign w:val="center"/>
            <w:hideMark/>
          </w:tcPr>
          <w:p w14:paraId="64FA814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3</w:t>
            </w:r>
          </w:p>
        </w:tc>
        <w:tc>
          <w:tcPr>
            <w:tcW w:w="0" w:type="auto"/>
            <w:tcBorders>
              <w:top w:val="nil"/>
              <w:left w:val="nil"/>
              <w:bottom w:val="single" w:sz="4" w:space="0" w:color="auto"/>
              <w:right w:val="single" w:sz="4" w:space="0" w:color="auto"/>
            </w:tcBorders>
            <w:vAlign w:val="center"/>
            <w:hideMark/>
          </w:tcPr>
          <w:p w14:paraId="793DDC0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Informačná povinnosť</w:t>
            </w:r>
          </w:p>
        </w:tc>
        <w:tc>
          <w:tcPr>
            <w:tcW w:w="0" w:type="auto"/>
            <w:tcBorders>
              <w:top w:val="nil"/>
              <w:left w:val="nil"/>
              <w:bottom w:val="single" w:sz="4" w:space="0" w:color="auto"/>
              <w:right w:val="single" w:sz="4" w:space="0" w:color="auto"/>
            </w:tcBorders>
            <w:vAlign w:val="center"/>
            <w:hideMark/>
          </w:tcPr>
          <w:p w14:paraId="552DE51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 xml:space="preserve">., 145/1995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5CBA44D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17 ods. 7</w:t>
            </w:r>
          </w:p>
        </w:tc>
        <w:tc>
          <w:tcPr>
            <w:tcW w:w="0" w:type="auto"/>
            <w:tcBorders>
              <w:top w:val="nil"/>
              <w:left w:val="nil"/>
              <w:bottom w:val="single" w:sz="4" w:space="0" w:color="auto"/>
              <w:right w:val="single" w:sz="4" w:space="0" w:color="auto"/>
            </w:tcBorders>
            <w:vAlign w:val="center"/>
            <w:hideMark/>
          </w:tcPr>
          <w:p w14:paraId="70F01A1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4625B55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2FAB252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registrácie lieku</w:t>
            </w:r>
          </w:p>
        </w:tc>
        <w:tc>
          <w:tcPr>
            <w:tcW w:w="0" w:type="auto"/>
            <w:tcBorders>
              <w:top w:val="nil"/>
              <w:left w:val="nil"/>
              <w:bottom w:val="single" w:sz="4" w:space="0" w:color="auto"/>
              <w:right w:val="single" w:sz="4" w:space="0" w:color="auto"/>
            </w:tcBorders>
            <w:vAlign w:val="center"/>
            <w:hideMark/>
          </w:tcPr>
          <w:p w14:paraId="53BDDCE7"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576 </w:t>
            </w:r>
          </w:p>
        </w:tc>
        <w:tc>
          <w:tcPr>
            <w:tcW w:w="0" w:type="auto"/>
            <w:tcBorders>
              <w:top w:val="nil"/>
              <w:left w:val="nil"/>
              <w:bottom w:val="single" w:sz="4" w:space="0" w:color="auto"/>
              <w:right w:val="single" w:sz="4" w:space="0" w:color="auto"/>
            </w:tcBorders>
            <w:vAlign w:val="center"/>
            <w:hideMark/>
          </w:tcPr>
          <w:p w14:paraId="35D0748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26</w:t>
            </w:r>
          </w:p>
        </w:tc>
        <w:tc>
          <w:tcPr>
            <w:tcW w:w="0" w:type="auto"/>
            <w:tcBorders>
              <w:top w:val="nil"/>
              <w:left w:val="nil"/>
              <w:bottom w:val="single" w:sz="4" w:space="0" w:color="auto"/>
              <w:right w:val="single" w:sz="4" w:space="0" w:color="auto"/>
            </w:tcBorders>
            <w:vAlign w:val="center"/>
            <w:hideMark/>
          </w:tcPr>
          <w:p w14:paraId="1913BE2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14 945</w:t>
            </w:r>
          </w:p>
        </w:tc>
        <w:tc>
          <w:tcPr>
            <w:tcW w:w="0" w:type="auto"/>
            <w:tcBorders>
              <w:top w:val="nil"/>
              <w:left w:val="nil"/>
              <w:bottom w:val="single" w:sz="4" w:space="0" w:color="auto"/>
              <w:right w:val="single" w:sz="4" w:space="0" w:color="auto"/>
            </w:tcBorders>
            <w:vAlign w:val="center"/>
            <w:hideMark/>
          </w:tcPr>
          <w:p w14:paraId="2573C1B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64DAEBCF"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14 945</w:t>
            </w:r>
          </w:p>
        </w:tc>
        <w:tc>
          <w:tcPr>
            <w:tcW w:w="0" w:type="auto"/>
            <w:tcBorders>
              <w:top w:val="nil"/>
              <w:left w:val="nil"/>
              <w:bottom w:val="single" w:sz="4" w:space="0" w:color="auto"/>
              <w:right w:val="single" w:sz="4" w:space="0" w:color="auto"/>
            </w:tcBorders>
            <w:vAlign w:val="center"/>
            <w:hideMark/>
          </w:tcPr>
          <w:p w14:paraId="3D9540B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04FEE566" w14:textId="77777777" w:rsidTr="00EF027A">
        <w:trPr>
          <w:trHeight w:val="960"/>
        </w:trPr>
        <w:tc>
          <w:tcPr>
            <w:tcW w:w="0" w:type="auto"/>
            <w:tcBorders>
              <w:top w:val="nil"/>
              <w:left w:val="single" w:sz="4" w:space="0" w:color="auto"/>
              <w:bottom w:val="single" w:sz="4" w:space="0" w:color="auto"/>
              <w:right w:val="single" w:sz="4" w:space="0" w:color="auto"/>
            </w:tcBorders>
            <w:vAlign w:val="center"/>
            <w:hideMark/>
          </w:tcPr>
          <w:p w14:paraId="5C2C88C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4</w:t>
            </w:r>
          </w:p>
        </w:tc>
        <w:tc>
          <w:tcPr>
            <w:tcW w:w="0" w:type="auto"/>
            <w:tcBorders>
              <w:top w:val="nil"/>
              <w:left w:val="nil"/>
              <w:bottom w:val="single" w:sz="4" w:space="0" w:color="auto"/>
              <w:right w:val="single" w:sz="4" w:space="0" w:color="auto"/>
            </w:tcBorders>
            <w:vAlign w:val="center"/>
            <w:hideMark/>
          </w:tcPr>
          <w:p w14:paraId="3388891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Povinnosť podať žiadosť o vyradenie ZP zo zoznamu kategorizovaných ZP</w:t>
            </w:r>
          </w:p>
        </w:tc>
        <w:tc>
          <w:tcPr>
            <w:tcW w:w="0" w:type="auto"/>
            <w:tcBorders>
              <w:top w:val="nil"/>
              <w:left w:val="nil"/>
              <w:bottom w:val="single" w:sz="4" w:space="0" w:color="auto"/>
              <w:right w:val="single" w:sz="4" w:space="0" w:color="auto"/>
            </w:tcBorders>
            <w:vAlign w:val="center"/>
            <w:hideMark/>
          </w:tcPr>
          <w:p w14:paraId="1800442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5D4324E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33 ods. 4</w:t>
            </w:r>
          </w:p>
        </w:tc>
        <w:tc>
          <w:tcPr>
            <w:tcW w:w="0" w:type="auto"/>
            <w:tcBorders>
              <w:top w:val="nil"/>
              <w:left w:val="nil"/>
              <w:bottom w:val="single" w:sz="4" w:space="0" w:color="auto"/>
              <w:right w:val="single" w:sz="4" w:space="0" w:color="auto"/>
            </w:tcBorders>
            <w:vAlign w:val="center"/>
            <w:hideMark/>
          </w:tcPr>
          <w:p w14:paraId="73EB3CC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2287AB7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49C9896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Výrobcovia ZP</w:t>
            </w:r>
          </w:p>
        </w:tc>
        <w:tc>
          <w:tcPr>
            <w:tcW w:w="0" w:type="auto"/>
            <w:tcBorders>
              <w:top w:val="nil"/>
              <w:left w:val="nil"/>
              <w:bottom w:val="single" w:sz="4" w:space="0" w:color="auto"/>
              <w:right w:val="single" w:sz="4" w:space="0" w:color="auto"/>
            </w:tcBorders>
            <w:vAlign w:val="center"/>
            <w:hideMark/>
          </w:tcPr>
          <w:p w14:paraId="53AA50AC"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399 </w:t>
            </w:r>
          </w:p>
        </w:tc>
        <w:tc>
          <w:tcPr>
            <w:tcW w:w="0" w:type="auto"/>
            <w:tcBorders>
              <w:top w:val="nil"/>
              <w:left w:val="nil"/>
              <w:bottom w:val="single" w:sz="4" w:space="0" w:color="auto"/>
              <w:right w:val="single" w:sz="4" w:space="0" w:color="auto"/>
            </w:tcBorders>
            <w:vAlign w:val="center"/>
            <w:hideMark/>
          </w:tcPr>
          <w:p w14:paraId="47E5BF2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13</w:t>
            </w:r>
          </w:p>
        </w:tc>
        <w:tc>
          <w:tcPr>
            <w:tcW w:w="0" w:type="auto"/>
            <w:tcBorders>
              <w:top w:val="nil"/>
              <w:left w:val="nil"/>
              <w:bottom w:val="single" w:sz="4" w:space="0" w:color="auto"/>
              <w:right w:val="single" w:sz="4" w:space="0" w:color="auto"/>
            </w:tcBorders>
            <w:vAlign w:val="center"/>
            <w:hideMark/>
          </w:tcPr>
          <w:p w14:paraId="53E3583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5 176</w:t>
            </w:r>
          </w:p>
        </w:tc>
        <w:tc>
          <w:tcPr>
            <w:tcW w:w="0" w:type="auto"/>
            <w:tcBorders>
              <w:top w:val="nil"/>
              <w:left w:val="nil"/>
              <w:bottom w:val="single" w:sz="4" w:space="0" w:color="auto"/>
              <w:right w:val="single" w:sz="4" w:space="0" w:color="auto"/>
            </w:tcBorders>
            <w:vAlign w:val="center"/>
            <w:hideMark/>
          </w:tcPr>
          <w:p w14:paraId="53BC2B6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74D98D5E"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5 176</w:t>
            </w:r>
          </w:p>
        </w:tc>
        <w:tc>
          <w:tcPr>
            <w:tcW w:w="0" w:type="auto"/>
            <w:tcBorders>
              <w:top w:val="nil"/>
              <w:left w:val="nil"/>
              <w:bottom w:val="single" w:sz="4" w:space="0" w:color="auto"/>
              <w:right w:val="single" w:sz="4" w:space="0" w:color="auto"/>
            </w:tcBorders>
            <w:vAlign w:val="center"/>
            <w:hideMark/>
          </w:tcPr>
          <w:p w14:paraId="59113A8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7594693C" w14:textId="77777777" w:rsidTr="00EF027A">
        <w:trPr>
          <w:trHeight w:val="525"/>
        </w:trPr>
        <w:tc>
          <w:tcPr>
            <w:tcW w:w="0" w:type="auto"/>
            <w:tcBorders>
              <w:top w:val="nil"/>
              <w:left w:val="single" w:sz="4" w:space="0" w:color="auto"/>
              <w:bottom w:val="single" w:sz="4" w:space="0" w:color="auto"/>
              <w:right w:val="single" w:sz="4" w:space="0" w:color="auto"/>
            </w:tcBorders>
            <w:vAlign w:val="center"/>
            <w:hideMark/>
          </w:tcPr>
          <w:p w14:paraId="41B32EC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5</w:t>
            </w:r>
          </w:p>
        </w:tc>
        <w:tc>
          <w:tcPr>
            <w:tcW w:w="0" w:type="auto"/>
            <w:tcBorders>
              <w:top w:val="nil"/>
              <w:left w:val="nil"/>
              <w:bottom w:val="single" w:sz="4" w:space="0" w:color="auto"/>
              <w:right w:val="single" w:sz="4" w:space="0" w:color="auto"/>
            </w:tcBorders>
            <w:vAlign w:val="center"/>
            <w:hideMark/>
          </w:tcPr>
          <w:p w14:paraId="121769E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Povinnosť podať žiadosť o vyradenie ZP zo zoznamu kategorizovaných ŠZM</w:t>
            </w:r>
          </w:p>
        </w:tc>
        <w:tc>
          <w:tcPr>
            <w:tcW w:w="0" w:type="auto"/>
            <w:tcBorders>
              <w:top w:val="nil"/>
              <w:left w:val="nil"/>
              <w:bottom w:val="single" w:sz="4" w:space="0" w:color="auto"/>
              <w:right w:val="single" w:sz="4" w:space="0" w:color="auto"/>
            </w:tcBorders>
            <w:vAlign w:val="center"/>
            <w:hideMark/>
          </w:tcPr>
          <w:p w14:paraId="2745BCC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 xml:space="preserve">., </w:t>
            </w:r>
            <w:r w:rsidRPr="005B596A">
              <w:rPr>
                <w:rFonts w:ascii="Times New Roman" w:eastAsia="Times New Roman" w:hAnsi="Times New Roman" w:cs="Times New Roman"/>
                <w:color w:val="000000"/>
                <w:sz w:val="18"/>
                <w:szCs w:val="18"/>
                <w:lang w:eastAsia="sk-SK"/>
              </w:rPr>
              <w:lastRenderedPageBreak/>
              <w:t xml:space="preserve">145/1995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3968B2B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lastRenderedPageBreak/>
              <w:t>§ 46 ods. 4</w:t>
            </w:r>
          </w:p>
        </w:tc>
        <w:tc>
          <w:tcPr>
            <w:tcW w:w="0" w:type="auto"/>
            <w:tcBorders>
              <w:top w:val="nil"/>
              <w:left w:val="nil"/>
              <w:bottom w:val="single" w:sz="4" w:space="0" w:color="auto"/>
              <w:right w:val="single" w:sz="4" w:space="0" w:color="auto"/>
            </w:tcBorders>
            <w:vAlign w:val="center"/>
            <w:hideMark/>
          </w:tcPr>
          <w:p w14:paraId="009C800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0EE76D5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5F59BD2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Výrobcovia ŠZM</w:t>
            </w:r>
          </w:p>
        </w:tc>
        <w:tc>
          <w:tcPr>
            <w:tcW w:w="0" w:type="auto"/>
            <w:tcBorders>
              <w:top w:val="nil"/>
              <w:left w:val="nil"/>
              <w:bottom w:val="single" w:sz="4" w:space="0" w:color="auto"/>
              <w:right w:val="single" w:sz="4" w:space="0" w:color="auto"/>
            </w:tcBorders>
            <w:vAlign w:val="center"/>
            <w:hideMark/>
          </w:tcPr>
          <w:p w14:paraId="10BA68C2"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571 </w:t>
            </w:r>
          </w:p>
        </w:tc>
        <w:tc>
          <w:tcPr>
            <w:tcW w:w="0" w:type="auto"/>
            <w:tcBorders>
              <w:top w:val="nil"/>
              <w:left w:val="nil"/>
              <w:bottom w:val="single" w:sz="4" w:space="0" w:color="auto"/>
              <w:right w:val="single" w:sz="4" w:space="0" w:color="auto"/>
            </w:tcBorders>
            <w:vAlign w:val="center"/>
            <w:hideMark/>
          </w:tcPr>
          <w:p w14:paraId="5A51A5B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13</w:t>
            </w:r>
          </w:p>
        </w:tc>
        <w:tc>
          <w:tcPr>
            <w:tcW w:w="0" w:type="auto"/>
            <w:tcBorders>
              <w:top w:val="nil"/>
              <w:left w:val="nil"/>
              <w:bottom w:val="single" w:sz="4" w:space="0" w:color="auto"/>
              <w:right w:val="single" w:sz="4" w:space="0" w:color="auto"/>
            </w:tcBorders>
            <w:vAlign w:val="center"/>
            <w:hideMark/>
          </w:tcPr>
          <w:p w14:paraId="094ED25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7 408</w:t>
            </w:r>
          </w:p>
        </w:tc>
        <w:tc>
          <w:tcPr>
            <w:tcW w:w="0" w:type="auto"/>
            <w:tcBorders>
              <w:top w:val="nil"/>
              <w:left w:val="nil"/>
              <w:bottom w:val="single" w:sz="4" w:space="0" w:color="auto"/>
              <w:right w:val="single" w:sz="4" w:space="0" w:color="auto"/>
            </w:tcBorders>
            <w:vAlign w:val="center"/>
            <w:hideMark/>
          </w:tcPr>
          <w:p w14:paraId="2FE744C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5646F1A4"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7 408</w:t>
            </w:r>
          </w:p>
        </w:tc>
        <w:tc>
          <w:tcPr>
            <w:tcW w:w="0" w:type="auto"/>
            <w:tcBorders>
              <w:top w:val="nil"/>
              <w:left w:val="nil"/>
              <w:bottom w:val="single" w:sz="4" w:space="0" w:color="auto"/>
              <w:right w:val="single" w:sz="4" w:space="0" w:color="auto"/>
            </w:tcBorders>
            <w:vAlign w:val="center"/>
            <w:hideMark/>
          </w:tcPr>
          <w:p w14:paraId="7AB10ED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55EBFDB9" w14:textId="77777777" w:rsidTr="00EF027A">
        <w:trPr>
          <w:trHeight w:val="690"/>
        </w:trPr>
        <w:tc>
          <w:tcPr>
            <w:tcW w:w="0" w:type="auto"/>
            <w:tcBorders>
              <w:top w:val="nil"/>
              <w:left w:val="single" w:sz="4" w:space="0" w:color="auto"/>
              <w:bottom w:val="single" w:sz="4" w:space="0" w:color="auto"/>
              <w:right w:val="single" w:sz="4" w:space="0" w:color="auto"/>
            </w:tcBorders>
            <w:vAlign w:val="center"/>
            <w:hideMark/>
          </w:tcPr>
          <w:p w14:paraId="5996161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6</w:t>
            </w:r>
          </w:p>
        </w:tc>
        <w:tc>
          <w:tcPr>
            <w:tcW w:w="0" w:type="auto"/>
            <w:tcBorders>
              <w:top w:val="nil"/>
              <w:left w:val="nil"/>
              <w:bottom w:val="single" w:sz="4" w:space="0" w:color="auto"/>
              <w:right w:val="single" w:sz="4" w:space="0" w:color="auto"/>
            </w:tcBorders>
            <w:vAlign w:val="center"/>
            <w:hideMark/>
          </w:tcPr>
          <w:p w14:paraId="6DDB1EF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Povinnosť podať žiadosť o vyradenie DP zo zoznamu kategorizovaných DP</w:t>
            </w:r>
          </w:p>
        </w:tc>
        <w:tc>
          <w:tcPr>
            <w:tcW w:w="0" w:type="auto"/>
            <w:tcBorders>
              <w:top w:val="nil"/>
              <w:left w:val="nil"/>
              <w:bottom w:val="single" w:sz="4" w:space="0" w:color="auto"/>
              <w:right w:val="single" w:sz="4" w:space="0" w:color="auto"/>
            </w:tcBorders>
            <w:vAlign w:val="center"/>
            <w:hideMark/>
          </w:tcPr>
          <w:p w14:paraId="0A40C28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717471C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61 ods. 4</w:t>
            </w:r>
          </w:p>
        </w:tc>
        <w:tc>
          <w:tcPr>
            <w:tcW w:w="0" w:type="auto"/>
            <w:tcBorders>
              <w:top w:val="nil"/>
              <w:left w:val="nil"/>
              <w:bottom w:val="single" w:sz="4" w:space="0" w:color="auto"/>
              <w:right w:val="single" w:sz="4" w:space="0" w:color="auto"/>
            </w:tcBorders>
            <w:vAlign w:val="center"/>
            <w:hideMark/>
          </w:tcPr>
          <w:p w14:paraId="1B3D3E2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1787136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33FFFBB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Výrobcovia DP</w:t>
            </w:r>
          </w:p>
        </w:tc>
        <w:tc>
          <w:tcPr>
            <w:tcW w:w="0" w:type="auto"/>
            <w:tcBorders>
              <w:top w:val="nil"/>
              <w:left w:val="nil"/>
              <w:bottom w:val="single" w:sz="4" w:space="0" w:color="auto"/>
              <w:right w:val="single" w:sz="4" w:space="0" w:color="auto"/>
            </w:tcBorders>
            <w:vAlign w:val="center"/>
            <w:hideMark/>
          </w:tcPr>
          <w:p w14:paraId="7E69204D"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42 </w:t>
            </w:r>
          </w:p>
        </w:tc>
        <w:tc>
          <w:tcPr>
            <w:tcW w:w="0" w:type="auto"/>
            <w:tcBorders>
              <w:top w:val="nil"/>
              <w:left w:val="nil"/>
              <w:bottom w:val="single" w:sz="4" w:space="0" w:color="auto"/>
              <w:right w:val="single" w:sz="4" w:space="0" w:color="auto"/>
            </w:tcBorders>
            <w:vAlign w:val="center"/>
            <w:hideMark/>
          </w:tcPr>
          <w:p w14:paraId="2209355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13</w:t>
            </w:r>
          </w:p>
        </w:tc>
        <w:tc>
          <w:tcPr>
            <w:tcW w:w="0" w:type="auto"/>
            <w:tcBorders>
              <w:top w:val="nil"/>
              <w:left w:val="nil"/>
              <w:bottom w:val="single" w:sz="4" w:space="0" w:color="auto"/>
              <w:right w:val="single" w:sz="4" w:space="0" w:color="auto"/>
            </w:tcBorders>
            <w:vAlign w:val="center"/>
            <w:hideMark/>
          </w:tcPr>
          <w:p w14:paraId="56501EC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545</w:t>
            </w:r>
          </w:p>
        </w:tc>
        <w:tc>
          <w:tcPr>
            <w:tcW w:w="0" w:type="auto"/>
            <w:tcBorders>
              <w:top w:val="nil"/>
              <w:left w:val="nil"/>
              <w:bottom w:val="single" w:sz="4" w:space="0" w:color="auto"/>
              <w:right w:val="single" w:sz="4" w:space="0" w:color="auto"/>
            </w:tcBorders>
            <w:vAlign w:val="center"/>
            <w:hideMark/>
          </w:tcPr>
          <w:p w14:paraId="5AB884E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73CFE4B0"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545</w:t>
            </w:r>
          </w:p>
        </w:tc>
        <w:tc>
          <w:tcPr>
            <w:tcW w:w="0" w:type="auto"/>
            <w:tcBorders>
              <w:top w:val="nil"/>
              <w:left w:val="nil"/>
              <w:bottom w:val="single" w:sz="4" w:space="0" w:color="auto"/>
              <w:right w:val="single" w:sz="4" w:space="0" w:color="auto"/>
            </w:tcBorders>
            <w:vAlign w:val="center"/>
            <w:hideMark/>
          </w:tcPr>
          <w:p w14:paraId="0985326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5F90631F" w14:textId="77777777" w:rsidTr="00EF027A">
        <w:trPr>
          <w:trHeight w:val="1110"/>
        </w:trPr>
        <w:tc>
          <w:tcPr>
            <w:tcW w:w="0" w:type="auto"/>
            <w:tcBorders>
              <w:top w:val="nil"/>
              <w:left w:val="single" w:sz="4" w:space="0" w:color="auto"/>
              <w:bottom w:val="single" w:sz="4" w:space="0" w:color="auto"/>
              <w:right w:val="single" w:sz="4" w:space="0" w:color="auto"/>
            </w:tcBorders>
            <w:vAlign w:val="center"/>
            <w:hideMark/>
          </w:tcPr>
          <w:p w14:paraId="59718DA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7</w:t>
            </w:r>
          </w:p>
        </w:tc>
        <w:tc>
          <w:tcPr>
            <w:tcW w:w="0" w:type="auto"/>
            <w:tcBorders>
              <w:top w:val="nil"/>
              <w:left w:val="nil"/>
              <w:bottom w:val="single" w:sz="4" w:space="0" w:color="auto"/>
              <w:right w:val="single" w:sz="4" w:space="0" w:color="auto"/>
            </w:tcBorders>
            <w:vAlign w:val="center"/>
            <w:hideMark/>
          </w:tcPr>
          <w:p w14:paraId="74542BA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Upustenie od povinnosti predkladania dokumentov ak  boli predložené v rámci spoločného klinického hodnotenia zdravotníckych technológií</w:t>
            </w:r>
          </w:p>
        </w:tc>
        <w:tc>
          <w:tcPr>
            <w:tcW w:w="0" w:type="auto"/>
            <w:tcBorders>
              <w:top w:val="nil"/>
              <w:left w:val="nil"/>
              <w:bottom w:val="single" w:sz="4" w:space="0" w:color="auto"/>
              <w:right w:val="single" w:sz="4" w:space="0" w:color="auto"/>
            </w:tcBorders>
            <w:vAlign w:val="center"/>
            <w:hideMark/>
          </w:tcPr>
          <w:p w14:paraId="5C1B029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 xml:space="preserve">., 145/1995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133FA77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32 ods. 6</w:t>
            </w:r>
          </w:p>
        </w:tc>
        <w:tc>
          <w:tcPr>
            <w:tcW w:w="0" w:type="auto"/>
            <w:tcBorders>
              <w:top w:val="nil"/>
              <w:left w:val="nil"/>
              <w:bottom w:val="single" w:sz="4" w:space="0" w:color="auto"/>
              <w:right w:val="single" w:sz="4" w:space="0" w:color="auto"/>
            </w:tcBorders>
            <w:vAlign w:val="center"/>
            <w:hideMark/>
          </w:tcPr>
          <w:p w14:paraId="0C091C3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548C072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1AFA49B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Výrobcovia ZP</w:t>
            </w:r>
          </w:p>
        </w:tc>
        <w:tc>
          <w:tcPr>
            <w:tcW w:w="0" w:type="auto"/>
            <w:tcBorders>
              <w:top w:val="nil"/>
              <w:left w:val="nil"/>
              <w:bottom w:val="single" w:sz="4" w:space="0" w:color="auto"/>
              <w:right w:val="single" w:sz="4" w:space="0" w:color="auto"/>
            </w:tcBorders>
            <w:vAlign w:val="center"/>
            <w:hideMark/>
          </w:tcPr>
          <w:p w14:paraId="0EEACB53"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399 </w:t>
            </w:r>
          </w:p>
        </w:tc>
        <w:tc>
          <w:tcPr>
            <w:tcW w:w="0" w:type="auto"/>
            <w:tcBorders>
              <w:top w:val="nil"/>
              <w:left w:val="nil"/>
              <w:bottom w:val="single" w:sz="4" w:space="0" w:color="auto"/>
              <w:right w:val="single" w:sz="4" w:space="0" w:color="auto"/>
            </w:tcBorders>
            <w:vAlign w:val="center"/>
            <w:hideMark/>
          </w:tcPr>
          <w:p w14:paraId="6086DA7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337,298</w:t>
            </w:r>
          </w:p>
        </w:tc>
        <w:tc>
          <w:tcPr>
            <w:tcW w:w="0" w:type="auto"/>
            <w:tcBorders>
              <w:top w:val="nil"/>
              <w:left w:val="nil"/>
              <w:bottom w:val="single" w:sz="4" w:space="0" w:color="auto"/>
              <w:right w:val="single" w:sz="4" w:space="0" w:color="auto"/>
            </w:tcBorders>
            <w:vAlign w:val="center"/>
            <w:hideMark/>
          </w:tcPr>
          <w:p w14:paraId="3077BA4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134581,902</w:t>
            </w:r>
          </w:p>
        </w:tc>
        <w:tc>
          <w:tcPr>
            <w:tcW w:w="0" w:type="auto"/>
            <w:tcBorders>
              <w:top w:val="nil"/>
              <w:left w:val="nil"/>
              <w:bottom w:val="single" w:sz="4" w:space="0" w:color="auto"/>
              <w:right w:val="single" w:sz="4" w:space="0" w:color="auto"/>
            </w:tcBorders>
            <w:vAlign w:val="center"/>
            <w:hideMark/>
          </w:tcPr>
          <w:p w14:paraId="7C31443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09124AA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134581,902</w:t>
            </w:r>
          </w:p>
        </w:tc>
        <w:tc>
          <w:tcPr>
            <w:tcW w:w="0" w:type="auto"/>
            <w:tcBorders>
              <w:top w:val="nil"/>
              <w:left w:val="nil"/>
              <w:bottom w:val="single" w:sz="4" w:space="0" w:color="auto"/>
              <w:right w:val="single" w:sz="4" w:space="0" w:color="auto"/>
            </w:tcBorders>
            <w:vAlign w:val="center"/>
            <w:hideMark/>
          </w:tcPr>
          <w:p w14:paraId="1DC667F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5A6DF185" w14:textId="77777777" w:rsidTr="00EF027A">
        <w:trPr>
          <w:trHeight w:val="750"/>
        </w:trPr>
        <w:tc>
          <w:tcPr>
            <w:tcW w:w="0" w:type="auto"/>
            <w:tcBorders>
              <w:top w:val="nil"/>
              <w:left w:val="single" w:sz="4" w:space="0" w:color="auto"/>
              <w:bottom w:val="single" w:sz="4" w:space="0" w:color="auto"/>
              <w:right w:val="single" w:sz="4" w:space="0" w:color="auto"/>
            </w:tcBorders>
            <w:vAlign w:val="center"/>
            <w:hideMark/>
          </w:tcPr>
          <w:p w14:paraId="4137930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8</w:t>
            </w:r>
          </w:p>
        </w:tc>
        <w:tc>
          <w:tcPr>
            <w:tcW w:w="0" w:type="auto"/>
            <w:tcBorders>
              <w:top w:val="nil"/>
              <w:left w:val="nil"/>
              <w:bottom w:val="single" w:sz="4" w:space="0" w:color="auto"/>
              <w:right w:val="single" w:sz="4" w:space="0" w:color="auto"/>
            </w:tcBorders>
            <w:vAlign w:val="center"/>
            <w:hideMark/>
          </w:tcPr>
          <w:p w14:paraId="0C10233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Upustenie od povinnosti predkladania dokumentov ak  boli predložené v rámci spoločného klinického hodnotenia zdravotníckych technológií</w:t>
            </w:r>
          </w:p>
        </w:tc>
        <w:tc>
          <w:tcPr>
            <w:tcW w:w="0" w:type="auto"/>
            <w:tcBorders>
              <w:top w:val="nil"/>
              <w:left w:val="nil"/>
              <w:bottom w:val="single" w:sz="4" w:space="0" w:color="auto"/>
              <w:right w:val="single" w:sz="4" w:space="0" w:color="auto"/>
            </w:tcBorders>
            <w:vAlign w:val="center"/>
            <w:hideMark/>
          </w:tcPr>
          <w:p w14:paraId="6223231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7905C85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45 ods. 5</w:t>
            </w:r>
          </w:p>
        </w:tc>
        <w:tc>
          <w:tcPr>
            <w:tcW w:w="0" w:type="auto"/>
            <w:tcBorders>
              <w:top w:val="nil"/>
              <w:left w:val="nil"/>
              <w:bottom w:val="single" w:sz="4" w:space="0" w:color="auto"/>
              <w:right w:val="single" w:sz="4" w:space="0" w:color="auto"/>
            </w:tcBorders>
            <w:vAlign w:val="center"/>
            <w:hideMark/>
          </w:tcPr>
          <w:p w14:paraId="6DE4EC5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024C450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43014C5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Výrobcovia ŠZM</w:t>
            </w:r>
          </w:p>
        </w:tc>
        <w:tc>
          <w:tcPr>
            <w:tcW w:w="0" w:type="auto"/>
            <w:tcBorders>
              <w:top w:val="nil"/>
              <w:left w:val="nil"/>
              <w:bottom w:val="single" w:sz="4" w:space="0" w:color="auto"/>
              <w:right w:val="single" w:sz="4" w:space="0" w:color="auto"/>
            </w:tcBorders>
            <w:vAlign w:val="center"/>
            <w:hideMark/>
          </w:tcPr>
          <w:p w14:paraId="23DAE99F"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571 </w:t>
            </w:r>
          </w:p>
        </w:tc>
        <w:tc>
          <w:tcPr>
            <w:tcW w:w="0" w:type="auto"/>
            <w:tcBorders>
              <w:top w:val="nil"/>
              <w:left w:val="nil"/>
              <w:bottom w:val="single" w:sz="4" w:space="0" w:color="auto"/>
              <w:right w:val="single" w:sz="4" w:space="0" w:color="auto"/>
            </w:tcBorders>
            <w:vAlign w:val="center"/>
            <w:hideMark/>
          </w:tcPr>
          <w:p w14:paraId="204149D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337</w:t>
            </w:r>
          </w:p>
        </w:tc>
        <w:tc>
          <w:tcPr>
            <w:tcW w:w="0" w:type="auto"/>
            <w:tcBorders>
              <w:top w:val="nil"/>
              <w:left w:val="nil"/>
              <w:bottom w:val="single" w:sz="4" w:space="0" w:color="auto"/>
              <w:right w:val="single" w:sz="4" w:space="0" w:color="auto"/>
            </w:tcBorders>
            <w:vAlign w:val="center"/>
            <w:hideMark/>
          </w:tcPr>
          <w:p w14:paraId="03BA5EC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192 597</w:t>
            </w:r>
          </w:p>
        </w:tc>
        <w:tc>
          <w:tcPr>
            <w:tcW w:w="0" w:type="auto"/>
            <w:tcBorders>
              <w:top w:val="nil"/>
              <w:left w:val="nil"/>
              <w:bottom w:val="single" w:sz="4" w:space="0" w:color="auto"/>
              <w:right w:val="single" w:sz="4" w:space="0" w:color="auto"/>
            </w:tcBorders>
            <w:vAlign w:val="center"/>
            <w:hideMark/>
          </w:tcPr>
          <w:p w14:paraId="1FD1B49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4B0980E2"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192 597</w:t>
            </w:r>
          </w:p>
        </w:tc>
        <w:tc>
          <w:tcPr>
            <w:tcW w:w="0" w:type="auto"/>
            <w:tcBorders>
              <w:top w:val="nil"/>
              <w:left w:val="nil"/>
              <w:bottom w:val="single" w:sz="4" w:space="0" w:color="auto"/>
              <w:right w:val="single" w:sz="4" w:space="0" w:color="auto"/>
            </w:tcBorders>
            <w:vAlign w:val="center"/>
            <w:hideMark/>
          </w:tcPr>
          <w:p w14:paraId="46A2464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6542CF94" w14:textId="77777777" w:rsidTr="00EF027A">
        <w:trPr>
          <w:trHeight w:val="1185"/>
        </w:trPr>
        <w:tc>
          <w:tcPr>
            <w:tcW w:w="0" w:type="auto"/>
            <w:tcBorders>
              <w:top w:val="nil"/>
              <w:left w:val="single" w:sz="4" w:space="0" w:color="auto"/>
              <w:bottom w:val="single" w:sz="4" w:space="0" w:color="auto"/>
              <w:right w:val="single" w:sz="4" w:space="0" w:color="auto"/>
            </w:tcBorders>
            <w:vAlign w:val="center"/>
            <w:hideMark/>
          </w:tcPr>
          <w:p w14:paraId="46D7673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9</w:t>
            </w:r>
          </w:p>
        </w:tc>
        <w:tc>
          <w:tcPr>
            <w:tcW w:w="0" w:type="auto"/>
            <w:tcBorders>
              <w:top w:val="nil"/>
              <w:left w:val="nil"/>
              <w:bottom w:val="single" w:sz="4" w:space="0" w:color="auto"/>
              <w:right w:val="single" w:sz="4" w:space="0" w:color="auto"/>
            </w:tcBorders>
            <w:vAlign w:val="center"/>
            <w:hideMark/>
          </w:tcPr>
          <w:p w14:paraId="509F720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Upustenie od povinnosti predkladania dokumentov ak  boli predložené v rámci spoločného klinického hodnotenia </w:t>
            </w:r>
            <w:r w:rsidRPr="005B596A">
              <w:rPr>
                <w:rFonts w:ascii="Times New Roman" w:eastAsia="Times New Roman" w:hAnsi="Times New Roman" w:cs="Times New Roman"/>
                <w:color w:val="000000"/>
                <w:sz w:val="18"/>
                <w:szCs w:val="18"/>
                <w:lang w:eastAsia="sk-SK"/>
              </w:rPr>
              <w:lastRenderedPageBreak/>
              <w:t>zdravotníckych technológií</w:t>
            </w:r>
          </w:p>
        </w:tc>
        <w:tc>
          <w:tcPr>
            <w:tcW w:w="0" w:type="auto"/>
            <w:tcBorders>
              <w:top w:val="nil"/>
              <w:left w:val="nil"/>
              <w:bottom w:val="single" w:sz="4" w:space="0" w:color="auto"/>
              <w:right w:val="single" w:sz="4" w:space="0" w:color="auto"/>
            </w:tcBorders>
            <w:vAlign w:val="center"/>
            <w:hideMark/>
          </w:tcPr>
          <w:p w14:paraId="0FE6A0E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lastRenderedPageBreak/>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 xml:space="preserve">., 145/1995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1DB8A64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10 ods. 5</w:t>
            </w:r>
          </w:p>
        </w:tc>
        <w:tc>
          <w:tcPr>
            <w:tcW w:w="0" w:type="auto"/>
            <w:tcBorders>
              <w:top w:val="nil"/>
              <w:left w:val="nil"/>
              <w:bottom w:val="single" w:sz="4" w:space="0" w:color="auto"/>
              <w:right w:val="single" w:sz="4" w:space="0" w:color="auto"/>
            </w:tcBorders>
            <w:vAlign w:val="center"/>
            <w:hideMark/>
          </w:tcPr>
          <w:p w14:paraId="4FCEAC4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46B4277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085BBE6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registrácie lieku</w:t>
            </w:r>
          </w:p>
        </w:tc>
        <w:tc>
          <w:tcPr>
            <w:tcW w:w="0" w:type="auto"/>
            <w:tcBorders>
              <w:top w:val="nil"/>
              <w:left w:val="nil"/>
              <w:bottom w:val="single" w:sz="4" w:space="0" w:color="auto"/>
              <w:right w:val="single" w:sz="4" w:space="0" w:color="auto"/>
            </w:tcBorders>
            <w:vAlign w:val="center"/>
            <w:hideMark/>
          </w:tcPr>
          <w:p w14:paraId="42A34C28"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576 </w:t>
            </w:r>
          </w:p>
        </w:tc>
        <w:tc>
          <w:tcPr>
            <w:tcW w:w="0" w:type="auto"/>
            <w:tcBorders>
              <w:top w:val="nil"/>
              <w:left w:val="nil"/>
              <w:bottom w:val="single" w:sz="4" w:space="0" w:color="auto"/>
              <w:right w:val="single" w:sz="4" w:space="0" w:color="auto"/>
            </w:tcBorders>
            <w:vAlign w:val="center"/>
            <w:hideMark/>
          </w:tcPr>
          <w:p w14:paraId="0DAD67D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337</w:t>
            </w:r>
          </w:p>
        </w:tc>
        <w:tc>
          <w:tcPr>
            <w:tcW w:w="0" w:type="auto"/>
            <w:tcBorders>
              <w:top w:val="nil"/>
              <w:left w:val="nil"/>
              <w:bottom w:val="single" w:sz="4" w:space="0" w:color="auto"/>
              <w:right w:val="single" w:sz="4" w:space="0" w:color="auto"/>
            </w:tcBorders>
            <w:vAlign w:val="center"/>
            <w:hideMark/>
          </w:tcPr>
          <w:p w14:paraId="507627C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194 284</w:t>
            </w:r>
          </w:p>
        </w:tc>
        <w:tc>
          <w:tcPr>
            <w:tcW w:w="0" w:type="auto"/>
            <w:tcBorders>
              <w:top w:val="nil"/>
              <w:left w:val="nil"/>
              <w:bottom w:val="single" w:sz="4" w:space="0" w:color="auto"/>
              <w:right w:val="single" w:sz="4" w:space="0" w:color="auto"/>
            </w:tcBorders>
            <w:vAlign w:val="center"/>
            <w:hideMark/>
          </w:tcPr>
          <w:p w14:paraId="5FE0FAB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54FF6798"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194 284</w:t>
            </w:r>
          </w:p>
        </w:tc>
        <w:tc>
          <w:tcPr>
            <w:tcW w:w="0" w:type="auto"/>
            <w:tcBorders>
              <w:top w:val="nil"/>
              <w:left w:val="nil"/>
              <w:bottom w:val="single" w:sz="4" w:space="0" w:color="auto"/>
              <w:right w:val="single" w:sz="4" w:space="0" w:color="auto"/>
            </w:tcBorders>
            <w:vAlign w:val="center"/>
            <w:hideMark/>
          </w:tcPr>
          <w:p w14:paraId="65360AA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69825337" w14:textId="77777777" w:rsidTr="00EF027A">
        <w:trPr>
          <w:trHeight w:val="930"/>
        </w:trPr>
        <w:tc>
          <w:tcPr>
            <w:tcW w:w="0" w:type="auto"/>
            <w:tcBorders>
              <w:top w:val="nil"/>
              <w:left w:val="single" w:sz="4" w:space="0" w:color="auto"/>
              <w:bottom w:val="single" w:sz="4" w:space="0" w:color="auto"/>
              <w:right w:val="single" w:sz="4" w:space="0" w:color="auto"/>
            </w:tcBorders>
            <w:vAlign w:val="center"/>
            <w:hideMark/>
          </w:tcPr>
          <w:p w14:paraId="4F223BB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10</w:t>
            </w:r>
          </w:p>
        </w:tc>
        <w:tc>
          <w:tcPr>
            <w:tcW w:w="0" w:type="auto"/>
            <w:tcBorders>
              <w:top w:val="nil"/>
              <w:left w:val="nil"/>
              <w:bottom w:val="single" w:sz="4" w:space="0" w:color="auto"/>
              <w:right w:val="single" w:sz="4" w:space="0" w:color="auto"/>
            </w:tcBorders>
            <w:vAlign w:val="center"/>
            <w:hideMark/>
          </w:tcPr>
          <w:p w14:paraId="6F5A3C0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Predloženie žiadosti o prehodnotenie stanoviska úradu</w:t>
            </w:r>
          </w:p>
        </w:tc>
        <w:tc>
          <w:tcPr>
            <w:tcW w:w="0" w:type="auto"/>
            <w:tcBorders>
              <w:top w:val="nil"/>
              <w:left w:val="nil"/>
              <w:bottom w:val="single" w:sz="4" w:space="0" w:color="auto"/>
              <w:right w:val="single" w:sz="4" w:space="0" w:color="auto"/>
            </w:tcBorders>
            <w:vAlign w:val="center"/>
            <w:hideMark/>
          </w:tcPr>
          <w:p w14:paraId="73BE33E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62DB2BA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88a ods. 10</w:t>
            </w:r>
          </w:p>
        </w:tc>
        <w:tc>
          <w:tcPr>
            <w:tcW w:w="0" w:type="auto"/>
            <w:tcBorders>
              <w:top w:val="nil"/>
              <w:left w:val="nil"/>
              <w:bottom w:val="single" w:sz="4" w:space="0" w:color="auto"/>
              <w:right w:val="single" w:sz="4" w:space="0" w:color="auto"/>
            </w:tcBorders>
            <w:vAlign w:val="center"/>
            <w:hideMark/>
          </w:tcPr>
          <w:p w14:paraId="0D2722D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3170D5F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50CD5D9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Zdravotné poisťovne</w:t>
            </w:r>
          </w:p>
        </w:tc>
        <w:tc>
          <w:tcPr>
            <w:tcW w:w="0" w:type="auto"/>
            <w:tcBorders>
              <w:top w:val="nil"/>
              <w:left w:val="nil"/>
              <w:bottom w:val="single" w:sz="4" w:space="0" w:color="auto"/>
              <w:right w:val="single" w:sz="4" w:space="0" w:color="auto"/>
            </w:tcBorders>
            <w:vAlign w:val="center"/>
            <w:hideMark/>
          </w:tcPr>
          <w:p w14:paraId="718C432B"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3 </w:t>
            </w:r>
          </w:p>
        </w:tc>
        <w:tc>
          <w:tcPr>
            <w:tcW w:w="0" w:type="auto"/>
            <w:tcBorders>
              <w:top w:val="nil"/>
              <w:left w:val="nil"/>
              <w:bottom w:val="single" w:sz="4" w:space="0" w:color="auto"/>
              <w:right w:val="single" w:sz="4" w:space="0" w:color="auto"/>
            </w:tcBorders>
            <w:vAlign w:val="center"/>
            <w:hideMark/>
          </w:tcPr>
          <w:p w14:paraId="2CF9B63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2 024</w:t>
            </w:r>
          </w:p>
        </w:tc>
        <w:tc>
          <w:tcPr>
            <w:tcW w:w="0" w:type="auto"/>
            <w:tcBorders>
              <w:top w:val="nil"/>
              <w:left w:val="nil"/>
              <w:bottom w:val="single" w:sz="4" w:space="0" w:color="auto"/>
              <w:right w:val="single" w:sz="4" w:space="0" w:color="auto"/>
            </w:tcBorders>
            <w:vAlign w:val="center"/>
            <w:hideMark/>
          </w:tcPr>
          <w:p w14:paraId="02D1387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6 071</w:t>
            </w:r>
          </w:p>
        </w:tc>
        <w:tc>
          <w:tcPr>
            <w:tcW w:w="0" w:type="auto"/>
            <w:tcBorders>
              <w:top w:val="nil"/>
              <w:left w:val="nil"/>
              <w:bottom w:val="single" w:sz="4" w:space="0" w:color="auto"/>
              <w:right w:val="single" w:sz="4" w:space="0" w:color="auto"/>
            </w:tcBorders>
            <w:vAlign w:val="center"/>
            <w:hideMark/>
          </w:tcPr>
          <w:p w14:paraId="2F704C8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0234B755"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6 071</w:t>
            </w:r>
          </w:p>
        </w:tc>
        <w:tc>
          <w:tcPr>
            <w:tcW w:w="0" w:type="auto"/>
            <w:tcBorders>
              <w:top w:val="nil"/>
              <w:left w:val="nil"/>
              <w:bottom w:val="single" w:sz="4" w:space="0" w:color="auto"/>
              <w:right w:val="single" w:sz="4" w:space="0" w:color="auto"/>
            </w:tcBorders>
            <w:vAlign w:val="center"/>
            <w:hideMark/>
          </w:tcPr>
          <w:p w14:paraId="3B69EBA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7C1E0CB3" w14:textId="77777777" w:rsidTr="00EF027A">
        <w:trPr>
          <w:trHeight w:val="1095"/>
        </w:trPr>
        <w:tc>
          <w:tcPr>
            <w:tcW w:w="0" w:type="auto"/>
            <w:tcBorders>
              <w:top w:val="nil"/>
              <w:left w:val="single" w:sz="4" w:space="0" w:color="auto"/>
              <w:bottom w:val="single" w:sz="4" w:space="0" w:color="auto"/>
              <w:right w:val="single" w:sz="4" w:space="0" w:color="auto"/>
            </w:tcBorders>
            <w:vAlign w:val="center"/>
            <w:hideMark/>
          </w:tcPr>
          <w:p w14:paraId="47BF44E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11</w:t>
            </w:r>
          </w:p>
        </w:tc>
        <w:tc>
          <w:tcPr>
            <w:tcW w:w="0" w:type="auto"/>
            <w:tcBorders>
              <w:top w:val="nil"/>
              <w:left w:val="nil"/>
              <w:bottom w:val="single" w:sz="4" w:space="0" w:color="auto"/>
              <w:right w:val="single" w:sz="4" w:space="0" w:color="auto"/>
            </w:tcBorders>
            <w:vAlign w:val="center"/>
            <w:hideMark/>
          </w:tcPr>
          <w:p w14:paraId="0FC2A57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Povinnosť predložiť dokumentáciu na účely posúdenia nákladovej efektívnosti na účel poskytovania lieku v rámci ústavnej zdravotnej </w:t>
            </w:r>
            <w:proofErr w:type="spellStart"/>
            <w:r w:rsidRPr="005B596A">
              <w:rPr>
                <w:rFonts w:ascii="Times New Roman" w:eastAsia="Times New Roman" w:hAnsi="Times New Roman" w:cs="Times New Roman"/>
                <w:color w:val="000000"/>
                <w:sz w:val="18"/>
                <w:szCs w:val="18"/>
                <w:lang w:eastAsia="sk-SK"/>
              </w:rPr>
              <w:t>starostilovsti</w:t>
            </w:r>
            <w:proofErr w:type="spellEnd"/>
            <w:r w:rsidRPr="005B596A">
              <w:rPr>
                <w:rFonts w:ascii="Times New Roman" w:eastAsia="Times New Roman" w:hAnsi="Times New Roman" w:cs="Times New Roman"/>
                <w:color w:val="000000"/>
                <w:sz w:val="18"/>
                <w:szCs w:val="18"/>
                <w:lang w:eastAsia="sk-SK"/>
              </w:rPr>
              <w:t xml:space="preserve"> </w:t>
            </w:r>
          </w:p>
        </w:tc>
        <w:tc>
          <w:tcPr>
            <w:tcW w:w="0" w:type="auto"/>
            <w:tcBorders>
              <w:top w:val="nil"/>
              <w:left w:val="nil"/>
              <w:bottom w:val="single" w:sz="4" w:space="0" w:color="auto"/>
              <w:right w:val="single" w:sz="4" w:space="0" w:color="auto"/>
            </w:tcBorders>
            <w:vAlign w:val="center"/>
            <w:hideMark/>
          </w:tcPr>
          <w:p w14:paraId="39536AE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 xml:space="preserve">., 145/1995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5038E62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25a</w:t>
            </w:r>
          </w:p>
        </w:tc>
        <w:tc>
          <w:tcPr>
            <w:tcW w:w="0" w:type="auto"/>
            <w:tcBorders>
              <w:top w:val="nil"/>
              <w:left w:val="nil"/>
              <w:bottom w:val="single" w:sz="4" w:space="0" w:color="auto"/>
              <w:right w:val="single" w:sz="4" w:space="0" w:color="auto"/>
            </w:tcBorders>
            <w:vAlign w:val="center"/>
            <w:hideMark/>
          </w:tcPr>
          <w:p w14:paraId="31E13B0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28A280D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7D35974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registrácie lieku</w:t>
            </w:r>
          </w:p>
        </w:tc>
        <w:tc>
          <w:tcPr>
            <w:tcW w:w="0" w:type="auto"/>
            <w:tcBorders>
              <w:top w:val="nil"/>
              <w:left w:val="nil"/>
              <w:bottom w:val="single" w:sz="4" w:space="0" w:color="auto"/>
              <w:right w:val="single" w:sz="4" w:space="0" w:color="auto"/>
            </w:tcBorders>
            <w:vAlign w:val="center"/>
            <w:hideMark/>
          </w:tcPr>
          <w:p w14:paraId="0BF8D968"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6 </w:t>
            </w:r>
          </w:p>
        </w:tc>
        <w:tc>
          <w:tcPr>
            <w:tcW w:w="0" w:type="auto"/>
            <w:tcBorders>
              <w:top w:val="nil"/>
              <w:left w:val="nil"/>
              <w:bottom w:val="single" w:sz="4" w:space="0" w:color="auto"/>
              <w:right w:val="single" w:sz="4" w:space="0" w:color="auto"/>
            </w:tcBorders>
            <w:vAlign w:val="center"/>
            <w:hideMark/>
          </w:tcPr>
          <w:p w14:paraId="64B92C3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389</w:t>
            </w:r>
          </w:p>
        </w:tc>
        <w:tc>
          <w:tcPr>
            <w:tcW w:w="0" w:type="auto"/>
            <w:tcBorders>
              <w:top w:val="nil"/>
              <w:left w:val="nil"/>
              <w:bottom w:val="single" w:sz="4" w:space="0" w:color="auto"/>
              <w:right w:val="single" w:sz="4" w:space="0" w:color="auto"/>
            </w:tcBorders>
            <w:vAlign w:val="center"/>
            <w:hideMark/>
          </w:tcPr>
          <w:p w14:paraId="2EE1439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2 335</w:t>
            </w:r>
          </w:p>
        </w:tc>
        <w:tc>
          <w:tcPr>
            <w:tcW w:w="0" w:type="auto"/>
            <w:tcBorders>
              <w:top w:val="nil"/>
              <w:left w:val="nil"/>
              <w:bottom w:val="single" w:sz="4" w:space="0" w:color="auto"/>
              <w:right w:val="single" w:sz="4" w:space="0" w:color="auto"/>
            </w:tcBorders>
            <w:vAlign w:val="center"/>
            <w:hideMark/>
          </w:tcPr>
          <w:p w14:paraId="12EAF85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5B46A89A"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2 335</w:t>
            </w:r>
          </w:p>
        </w:tc>
        <w:tc>
          <w:tcPr>
            <w:tcW w:w="0" w:type="auto"/>
            <w:tcBorders>
              <w:top w:val="nil"/>
              <w:left w:val="nil"/>
              <w:bottom w:val="single" w:sz="4" w:space="0" w:color="auto"/>
              <w:right w:val="single" w:sz="4" w:space="0" w:color="auto"/>
            </w:tcBorders>
            <w:vAlign w:val="center"/>
            <w:hideMark/>
          </w:tcPr>
          <w:p w14:paraId="40BF0B3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4173E741" w14:textId="77777777" w:rsidTr="00EF027A">
        <w:trPr>
          <w:trHeight w:val="913"/>
        </w:trPr>
        <w:tc>
          <w:tcPr>
            <w:tcW w:w="0" w:type="auto"/>
            <w:tcBorders>
              <w:top w:val="nil"/>
              <w:left w:val="single" w:sz="4" w:space="0" w:color="auto"/>
              <w:bottom w:val="single" w:sz="4" w:space="0" w:color="auto"/>
              <w:right w:val="single" w:sz="4" w:space="0" w:color="auto"/>
            </w:tcBorders>
            <w:vAlign w:val="center"/>
            <w:hideMark/>
          </w:tcPr>
          <w:p w14:paraId="27DA396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12</w:t>
            </w:r>
          </w:p>
        </w:tc>
        <w:tc>
          <w:tcPr>
            <w:tcW w:w="0" w:type="auto"/>
            <w:tcBorders>
              <w:top w:val="nil"/>
              <w:left w:val="nil"/>
              <w:bottom w:val="single" w:sz="4" w:space="0" w:color="auto"/>
              <w:right w:val="single" w:sz="4" w:space="0" w:color="auto"/>
            </w:tcBorders>
            <w:vAlign w:val="center"/>
            <w:hideMark/>
          </w:tcPr>
          <w:p w14:paraId="79D9AA9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Upustenie od povinnosti predkladať medicínsko-ekonomický rozbor ZP pri novostanovených podmienkach</w:t>
            </w:r>
          </w:p>
        </w:tc>
        <w:tc>
          <w:tcPr>
            <w:tcW w:w="0" w:type="auto"/>
            <w:tcBorders>
              <w:top w:val="nil"/>
              <w:left w:val="nil"/>
              <w:bottom w:val="single" w:sz="4" w:space="0" w:color="auto"/>
              <w:right w:val="single" w:sz="4" w:space="0" w:color="auto"/>
            </w:tcBorders>
            <w:vAlign w:val="center"/>
            <w:hideMark/>
          </w:tcPr>
          <w:p w14:paraId="2E72523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72C8455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32 ods. 2 písm. o)</w:t>
            </w:r>
          </w:p>
        </w:tc>
        <w:tc>
          <w:tcPr>
            <w:tcW w:w="0" w:type="auto"/>
            <w:tcBorders>
              <w:top w:val="nil"/>
              <w:left w:val="nil"/>
              <w:bottom w:val="single" w:sz="4" w:space="0" w:color="auto"/>
              <w:right w:val="single" w:sz="4" w:space="0" w:color="auto"/>
            </w:tcBorders>
            <w:vAlign w:val="center"/>
            <w:hideMark/>
          </w:tcPr>
          <w:p w14:paraId="081A14F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6BA4393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16334D1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Výrobcovia ZP</w:t>
            </w:r>
          </w:p>
        </w:tc>
        <w:tc>
          <w:tcPr>
            <w:tcW w:w="0" w:type="auto"/>
            <w:tcBorders>
              <w:top w:val="nil"/>
              <w:left w:val="nil"/>
              <w:bottom w:val="single" w:sz="4" w:space="0" w:color="auto"/>
              <w:right w:val="single" w:sz="4" w:space="0" w:color="auto"/>
            </w:tcBorders>
            <w:vAlign w:val="center"/>
            <w:hideMark/>
          </w:tcPr>
          <w:p w14:paraId="4920629C"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399 </w:t>
            </w:r>
          </w:p>
        </w:tc>
        <w:tc>
          <w:tcPr>
            <w:tcW w:w="0" w:type="auto"/>
            <w:tcBorders>
              <w:top w:val="nil"/>
              <w:left w:val="nil"/>
              <w:bottom w:val="single" w:sz="4" w:space="0" w:color="auto"/>
              <w:right w:val="single" w:sz="4" w:space="0" w:color="auto"/>
            </w:tcBorders>
            <w:vAlign w:val="center"/>
            <w:hideMark/>
          </w:tcPr>
          <w:p w14:paraId="7A73E7E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169</w:t>
            </w:r>
          </w:p>
        </w:tc>
        <w:tc>
          <w:tcPr>
            <w:tcW w:w="0" w:type="auto"/>
            <w:tcBorders>
              <w:top w:val="nil"/>
              <w:left w:val="nil"/>
              <w:bottom w:val="single" w:sz="4" w:space="0" w:color="auto"/>
              <w:right w:val="single" w:sz="4" w:space="0" w:color="auto"/>
            </w:tcBorders>
            <w:vAlign w:val="center"/>
            <w:hideMark/>
          </w:tcPr>
          <w:p w14:paraId="4B94F5C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67 291</w:t>
            </w:r>
          </w:p>
        </w:tc>
        <w:tc>
          <w:tcPr>
            <w:tcW w:w="0" w:type="auto"/>
            <w:tcBorders>
              <w:top w:val="nil"/>
              <w:left w:val="nil"/>
              <w:bottom w:val="single" w:sz="4" w:space="0" w:color="auto"/>
              <w:right w:val="single" w:sz="4" w:space="0" w:color="auto"/>
            </w:tcBorders>
            <w:vAlign w:val="center"/>
            <w:hideMark/>
          </w:tcPr>
          <w:p w14:paraId="2CA5407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5AA7BE8B"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67 291</w:t>
            </w:r>
          </w:p>
        </w:tc>
        <w:tc>
          <w:tcPr>
            <w:tcW w:w="0" w:type="auto"/>
            <w:tcBorders>
              <w:top w:val="nil"/>
              <w:left w:val="nil"/>
              <w:bottom w:val="single" w:sz="4" w:space="0" w:color="auto"/>
              <w:right w:val="single" w:sz="4" w:space="0" w:color="auto"/>
            </w:tcBorders>
            <w:vAlign w:val="center"/>
            <w:hideMark/>
          </w:tcPr>
          <w:p w14:paraId="7045D11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6F9C2B77" w14:textId="77777777" w:rsidTr="00EF027A">
        <w:trPr>
          <w:trHeight w:val="865"/>
        </w:trPr>
        <w:tc>
          <w:tcPr>
            <w:tcW w:w="0" w:type="auto"/>
            <w:tcBorders>
              <w:top w:val="nil"/>
              <w:left w:val="single" w:sz="4" w:space="0" w:color="auto"/>
              <w:bottom w:val="single" w:sz="4" w:space="0" w:color="auto"/>
              <w:right w:val="single" w:sz="4" w:space="0" w:color="auto"/>
            </w:tcBorders>
            <w:vAlign w:val="center"/>
            <w:hideMark/>
          </w:tcPr>
          <w:p w14:paraId="167B789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13</w:t>
            </w:r>
          </w:p>
        </w:tc>
        <w:tc>
          <w:tcPr>
            <w:tcW w:w="0" w:type="auto"/>
            <w:tcBorders>
              <w:top w:val="nil"/>
              <w:left w:val="nil"/>
              <w:bottom w:val="single" w:sz="4" w:space="0" w:color="auto"/>
              <w:right w:val="single" w:sz="4" w:space="0" w:color="auto"/>
            </w:tcBorders>
            <w:vAlign w:val="center"/>
            <w:hideMark/>
          </w:tcPr>
          <w:p w14:paraId="19CCFEE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Upustenie od povinnosti predkladať medicínsko-ekonomický rozbor ŠZM pri novostanovených podmienkach</w:t>
            </w:r>
          </w:p>
        </w:tc>
        <w:tc>
          <w:tcPr>
            <w:tcW w:w="0" w:type="auto"/>
            <w:tcBorders>
              <w:top w:val="nil"/>
              <w:left w:val="nil"/>
              <w:bottom w:val="single" w:sz="4" w:space="0" w:color="auto"/>
              <w:right w:val="single" w:sz="4" w:space="0" w:color="auto"/>
            </w:tcBorders>
            <w:vAlign w:val="center"/>
            <w:hideMark/>
          </w:tcPr>
          <w:p w14:paraId="685B046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Z.č</w:t>
            </w:r>
            <w:proofErr w:type="spellEnd"/>
            <w:r w:rsidRPr="005B596A">
              <w:rPr>
                <w:rFonts w:ascii="Times New Roman" w:eastAsia="Times New Roman" w:hAnsi="Times New Roman" w:cs="Times New Roman"/>
                <w:color w:val="000000"/>
                <w:sz w:val="18"/>
                <w:szCs w:val="18"/>
                <w:lang w:eastAsia="sk-SK"/>
              </w:rPr>
              <w:t xml:space="preserve">. 363/2011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 xml:space="preserve">., 145/1995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06C40D1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45 ods. 2 písm. n)</w:t>
            </w:r>
          </w:p>
        </w:tc>
        <w:tc>
          <w:tcPr>
            <w:tcW w:w="0" w:type="auto"/>
            <w:tcBorders>
              <w:top w:val="nil"/>
              <w:left w:val="nil"/>
              <w:bottom w:val="single" w:sz="4" w:space="0" w:color="auto"/>
              <w:right w:val="single" w:sz="4" w:space="0" w:color="auto"/>
            </w:tcBorders>
            <w:vAlign w:val="center"/>
            <w:hideMark/>
          </w:tcPr>
          <w:p w14:paraId="2A376EB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2B9E6AB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7771F12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Výrobcovia ŠZM</w:t>
            </w:r>
          </w:p>
        </w:tc>
        <w:tc>
          <w:tcPr>
            <w:tcW w:w="0" w:type="auto"/>
            <w:tcBorders>
              <w:top w:val="nil"/>
              <w:left w:val="nil"/>
              <w:bottom w:val="single" w:sz="4" w:space="0" w:color="auto"/>
              <w:right w:val="single" w:sz="4" w:space="0" w:color="auto"/>
            </w:tcBorders>
            <w:vAlign w:val="center"/>
            <w:hideMark/>
          </w:tcPr>
          <w:p w14:paraId="693E8312"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571 </w:t>
            </w:r>
          </w:p>
        </w:tc>
        <w:tc>
          <w:tcPr>
            <w:tcW w:w="0" w:type="auto"/>
            <w:tcBorders>
              <w:top w:val="nil"/>
              <w:left w:val="nil"/>
              <w:bottom w:val="single" w:sz="4" w:space="0" w:color="auto"/>
              <w:right w:val="single" w:sz="4" w:space="0" w:color="auto"/>
            </w:tcBorders>
            <w:vAlign w:val="center"/>
            <w:hideMark/>
          </w:tcPr>
          <w:p w14:paraId="1E37321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169</w:t>
            </w:r>
          </w:p>
        </w:tc>
        <w:tc>
          <w:tcPr>
            <w:tcW w:w="0" w:type="auto"/>
            <w:tcBorders>
              <w:top w:val="nil"/>
              <w:left w:val="nil"/>
              <w:bottom w:val="single" w:sz="4" w:space="0" w:color="auto"/>
              <w:right w:val="single" w:sz="4" w:space="0" w:color="auto"/>
            </w:tcBorders>
            <w:vAlign w:val="center"/>
            <w:hideMark/>
          </w:tcPr>
          <w:p w14:paraId="4688789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96 299</w:t>
            </w:r>
          </w:p>
        </w:tc>
        <w:tc>
          <w:tcPr>
            <w:tcW w:w="0" w:type="auto"/>
            <w:tcBorders>
              <w:top w:val="nil"/>
              <w:left w:val="nil"/>
              <w:bottom w:val="single" w:sz="4" w:space="0" w:color="auto"/>
              <w:right w:val="single" w:sz="4" w:space="0" w:color="auto"/>
            </w:tcBorders>
            <w:vAlign w:val="center"/>
            <w:hideMark/>
          </w:tcPr>
          <w:p w14:paraId="7C86039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3C451C3D"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96 299</w:t>
            </w:r>
          </w:p>
        </w:tc>
        <w:tc>
          <w:tcPr>
            <w:tcW w:w="0" w:type="auto"/>
            <w:tcBorders>
              <w:top w:val="nil"/>
              <w:left w:val="nil"/>
              <w:bottom w:val="single" w:sz="4" w:space="0" w:color="auto"/>
              <w:right w:val="single" w:sz="4" w:space="0" w:color="auto"/>
            </w:tcBorders>
            <w:vAlign w:val="center"/>
            <w:hideMark/>
          </w:tcPr>
          <w:p w14:paraId="42591C3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3BC75802" w14:textId="77777777" w:rsidTr="00EF027A">
        <w:trPr>
          <w:trHeight w:val="1488"/>
        </w:trPr>
        <w:tc>
          <w:tcPr>
            <w:tcW w:w="0" w:type="auto"/>
            <w:tcBorders>
              <w:top w:val="nil"/>
              <w:left w:val="single" w:sz="4" w:space="0" w:color="auto"/>
              <w:bottom w:val="single" w:sz="4" w:space="0" w:color="auto"/>
              <w:right w:val="single" w:sz="4" w:space="0" w:color="auto"/>
            </w:tcBorders>
            <w:vAlign w:val="center"/>
            <w:hideMark/>
          </w:tcPr>
          <w:p w14:paraId="553C6AF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lastRenderedPageBreak/>
              <w:t>14</w:t>
            </w:r>
          </w:p>
        </w:tc>
        <w:tc>
          <w:tcPr>
            <w:tcW w:w="0" w:type="auto"/>
            <w:tcBorders>
              <w:top w:val="nil"/>
              <w:left w:val="nil"/>
              <w:bottom w:val="single" w:sz="4" w:space="0" w:color="auto"/>
              <w:right w:val="single" w:sz="4" w:space="0" w:color="auto"/>
            </w:tcBorders>
            <w:vAlign w:val="center"/>
            <w:hideMark/>
          </w:tcPr>
          <w:p w14:paraId="09E1685F" w14:textId="1B7BD444"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Skrátenie</w:t>
            </w:r>
            <w:r w:rsidRPr="00EF027A">
              <w:rPr>
                <w:rFonts w:ascii="Times New Roman" w:eastAsia="Times New Roman" w:hAnsi="Times New Roman" w:cs="Times New Roman"/>
                <w:color w:val="000000"/>
                <w:sz w:val="18"/>
                <w:szCs w:val="18"/>
                <w:lang w:eastAsia="sk-SK"/>
              </w:rPr>
              <w:t xml:space="preserve"> lehoty na</w:t>
            </w:r>
            <w:r w:rsidRPr="005B596A">
              <w:rPr>
                <w:rFonts w:ascii="Times New Roman" w:eastAsia="Times New Roman" w:hAnsi="Times New Roman" w:cs="Times New Roman"/>
                <w:color w:val="000000"/>
                <w:sz w:val="18"/>
                <w:szCs w:val="18"/>
                <w:lang w:eastAsia="sk-SK"/>
              </w:rPr>
              <w:t xml:space="preserve"> uchovávania vzoriek plazmy alebo séra v závislosti od použitej diagnostickej metódy a</w:t>
            </w:r>
            <w:r>
              <w:rPr>
                <w:rFonts w:ascii="Times New Roman" w:eastAsia="Times New Roman" w:hAnsi="Times New Roman" w:cs="Times New Roman"/>
                <w:color w:val="000000"/>
                <w:sz w:val="18"/>
                <w:szCs w:val="18"/>
                <w:lang w:eastAsia="sk-SK"/>
              </w:rPr>
              <w:t xml:space="preserve"> lehoty na </w:t>
            </w:r>
            <w:r w:rsidRPr="00EF027A">
              <w:rPr>
                <w:rFonts w:ascii="Times New Roman" w:eastAsia="Times New Roman" w:hAnsi="Times New Roman" w:cs="Times New Roman"/>
                <w:color w:val="000000"/>
                <w:sz w:val="18"/>
                <w:szCs w:val="18"/>
                <w:lang w:eastAsia="sk-SK"/>
              </w:rPr>
              <w:t>uchovávanie</w:t>
            </w:r>
            <w:r w:rsidRPr="005B596A">
              <w:rPr>
                <w:rFonts w:ascii="Times New Roman" w:eastAsia="Times New Roman" w:hAnsi="Times New Roman" w:cs="Times New Roman"/>
                <w:color w:val="000000"/>
                <w:sz w:val="18"/>
                <w:szCs w:val="18"/>
                <w:lang w:eastAsia="sk-SK"/>
              </w:rPr>
              <w:t xml:space="preserve"> dokumentácie systému kvality </w:t>
            </w:r>
          </w:p>
        </w:tc>
        <w:tc>
          <w:tcPr>
            <w:tcW w:w="0" w:type="auto"/>
            <w:tcBorders>
              <w:top w:val="nil"/>
              <w:left w:val="nil"/>
              <w:bottom w:val="single" w:sz="4" w:space="0" w:color="auto"/>
              <w:right w:val="single" w:sz="4" w:space="0" w:color="auto"/>
            </w:tcBorders>
            <w:vAlign w:val="center"/>
            <w:hideMark/>
          </w:tcPr>
          <w:p w14:paraId="276DACA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35862A1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13 ods. 9 písm. a)</w:t>
            </w:r>
          </w:p>
        </w:tc>
        <w:tc>
          <w:tcPr>
            <w:tcW w:w="0" w:type="auto"/>
            <w:tcBorders>
              <w:top w:val="nil"/>
              <w:left w:val="nil"/>
              <w:bottom w:val="single" w:sz="4" w:space="0" w:color="auto"/>
              <w:right w:val="single" w:sz="4" w:space="0" w:color="auto"/>
            </w:tcBorders>
            <w:vAlign w:val="center"/>
            <w:hideMark/>
          </w:tcPr>
          <w:p w14:paraId="770A560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62932CE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432F469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povolenia na prípravu transfúznych liekov</w:t>
            </w:r>
          </w:p>
        </w:tc>
        <w:tc>
          <w:tcPr>
            <w:tcW w:w="0" w:type="auto"/>
            <w:tcBorders>
              <w:top w:val="nil"/>
              <w:left w:val="nil"/>
              <w:bottom w:val="single" w:sz="4" w:space="0" w:color="auto"/>
              <w:right w:val="single" w:sz="4" w:space="0" w:color="auto"/>
            </w:tcBorders>
            <w:vAlign w:val="center"/>
            <w:hideMark/>
          </w:tcPr>
          <w:p w14:paraId="07B47F3B"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43 </w:t>
            </w:r>
          </w:p>
        </w:tc>
        <w:tc>
          <w:tcPr>
            <w:tcW w:w="0" w:type="auto"/>
            <w:tcBorders>
              <w:top w:val="nil"/>
              <w:left w:val="nil"/>
              <w:bottom w:val="single" w:sz="4" w:space="0" w:color="auto"/>
              <w:right w:val="single" w:sz="4" w:space="0" w:color="auto"/>
            </w:tcBorders>
            <w:vAlign w:val="center"/>
            <w:hideMark/>
          </w:tcPr>
          <w:p w14:paraId="3281A28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19</w:t>
            </w:r>
          </w:p>
        </w:tc>
        <w:tc>
          <w:tcPr>
            <w:tcW w:w="0" w:type="auto"/>
            <w:tcBorders>
              <w:top w:val="nil"/>
              <w:left w:val="nil"/>
              <w:bottom w:val="single" w:sz="4" w:space="0" w:color="auto"/>
              <w:right w:val="single" w:sz="4" w:space="0" w:color="auto"/>
            </w:tcBorders>
            <w:vAlign w:val="center"/>
            <w:hideMark/>
          </w:tcPr>
          <w:p w14:paraId="3244A8F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837</w:t>
            </w:r>
          </w:p>
        </w:tc>
        <w:tc>
          <w:tcPr>
            <w:tcW w:w="0" w:type="auto"/>
            <w:tcBorders>
              <w:top w:val="nil"/>
              <w:left w:val="nil"/>
              <w:bottom w:val="single" w:sz="4" w:space="0" w:color="auto"/>
              <w:right w:val="single" w:sz="4" w:space="0" w:color="auto"/>
            </w:tcBorders>
            <w:vAlign w:val="center"/>
            <w:hideMark/>
          </w:tcPr>
          <w:p w14:paraId="0F133E7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704F0A54"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837</w:t>
            </w:r>
          </w:p>
        </w:tc>
        <w:tc>
          <w:tcPr>
            <w:tcW w:w="0" w:type="auto"/>
            <w:tcBorders>
              <w:top w:val="nil"/>
              <w:left w:val="nil"/>
              <w:bottom w:val="single" w:sz="4" w:space="0" w:color="auto"/>
              <w:right w:val="single" w:sz="4" w:space="0" w:color="auto"/>
            </w:tcBorders>
            <w:vAlign w:val="center"/>
            <w:hideMark/>
          </w:tcPr>
          <w:p w14:paraId="234C28D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186E9D85" w14:textId="77777777" w:rsidTr="00EF027A">
        <w:trPr>
          <w:trHeight w:val="1235"/>
        </w:trPr>
        <w:tc>
          <w:tcPr>
            <w:tcW w:w="0" w:type="auto"/>
            <w:tcBorders>
              <w:top w:val="nil"/>
              <w:left w:val="single" w:sz="4" w:space="0" w:color="auto"/>
              <w:bottom w:val="single" w:sz="4" w:space="0" w:color="auto"/>
              <w:right w:val="single" w:sz="4" w:space="0" w:color="auto"/>
            </w:tcBorders>
            <w:vAlign w:val="center"/>
            <w:hideMark/>
          </w:tcPr>
          <w:p w14:paraId="69881C6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15</w:t>
            </w:r>
          </w:p>
        </w:tc>
        <w:tc>
          <w:tcPr>
            <w:tcW w:w="0" w:type="auto"/>
            <w:tcBorders>
              <w:top w:val="nil"/>
              <w:left w:val="nil"/>
              <w:bottom w:val="single" w:sz="4" w:space="0" w:color="auto"/>
              <w:right w:val="single" w:sz="4" w:space="0" w:color="auto"/>
            </w:tcBorders>
            <w:vAlign w:val="center"/>
            <w:hideMark/>
          </w:tcPr>
          <w:p w14:paraId="25B6161A" w14:textId="5C72116E"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Doplnenie p</w:t>
            </w:r>
            <w:r w:rsidRPr="00EF027A">
              <w:rPr>
                <w:rFonts w:ascii="Times New Roman" w:eastAsia="Times New Roman" w:hAnsi="Times New Roman" w:cs="Times New Roman"/>
                <w:color w:val="000000"/>
                <w:sz w:val="18"/>
                <w:szCs w:val="18"/>
                <w:lang w:eastAsia="sk-SK"/>
              </w:rPr>
              <w:t xml:space="preserve">ovinností </w:t>
            </w:r>
            <w:r w:rsidRPr="005B596A">
              <w:rPr>
                <w:rFonts w:ascii="Times New Roman" w:eastAsia="Times New Roman" w:hAnsi="Times New Roman" w:cs="Times New Roman"/>
                <w:color w:val="000000"/>
                <w:sz w:val="18"/>
                <w:szCs w:val="18"/>
                <w:lang w:eastAsia="sk-SK"/>
              </w:rPr>
              <w:t xml:space="preserve">držiteľa povolenia na veľkodistribúciu liekov v súvislosti s objednaním liekov prostredníctvom informačného systému na mimoriadne objednávanie liekov </w:t>
            </w:r>
          </w:p>
        </w:tc>
        <w:tc>
          <w:tcPr>
            <w:tcW w:w="0" w:type="auto"/>
            <w:tcBorders>
              <w:top w:val="nil"/>
              <w:left w:val="nil"/>
              <w:bottom w:val="single" w:sz="4" w:space="0" w:color="auto"/>
              <w:right w:val="single" w:sz="4" w:space="0" w:color="auto"/>
            </w:tcBorders>
            <w:vAlign w:val="center"/>
            <w:hideMark/>
          </w:tcPr>
          <w:p w14:paraId="557A9AE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5B95068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18 ods. 1 písm. </w:t>
            </w:r>
            <w:proofErr w:type="spellStart"/>
            <w:r w:rsidRPr="005B596A">
              <w:rPr>
                <w:rFonts w:ascii="Times New Roman" w:eastAsia="Times New Roman" w:hAnsi="Times New Roman" w:cs="Times New Roman"/>
                <w:color w:val="000000"/>
                <w:sz w:val="18"/>
                <w:szCs w:val="18"/>
                <w:lang w:eastAsia="sk-SK"/>
              </w:rPr>
              <w:t>ac</w:t>
            </w:r>
            <w:proofErr w:type="spellEnd"/>
            <w:r w:rsidRPr="005B596A">
              <w:rPr>
                <w:rFonts w:ascii="Times New Roman" w:eastAsia="Times New Roman" w:hAnsi="Times New Roman" w:cs="Times New Roman"/>
                <w:color w:val="000000"/>
                <w:sz w:val="18"/>
                <w:szCs w:val="18"/>
                <w:lang w:eastAsia="sk-SK"/>
              </w:rPr>
              <w:t xml:space="preserve">) až </w:t>
            </w:r>
            <w:proofErr w:type="spellStart"/>
            <w:r w:rsidRPr="005B596A">
              <w:rPr>
                <w:rFonts w:ascii="Times New Roman" w:eastAsia="Times New Roman" w:hAnsi="Times New Roman" w:cs="Times New Roman"/>
                <w:color w:val="000000"/>
                <w:sz w:val="18"/>
                <w:szCs w:val="18"/>
                <w:lang w:eastAsia="sk-SK"/>
              </w:rPr>
              <w:t>ae</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7F29345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6ACB28F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0EEF100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povolenia na veľkodistribúciu liekov</w:t>
            </w:r>
          </w:p>
        </w:tc>
        <w:tc>
          <w:tcPr>
            <w:tcW w:w="0" w:type="auto"/>
            <w:tcBorders>
              <w:top w:val="nil"/>
              <w:left w:val="nil"/>
              <w:bottom w:val="single" w:sz="4" w:space="0" w:color="auto"/>
              <w:right w:val="single" w:sz="4" w:space="0" w:color="auto"/>
            </w:tcBorders>
            <w:vAlign w:val="center"/>
            <w:hideMark/>
          </w:tcPr>
          <w:p w14:paraId="0445B77B"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164 </w:t>
            </w:r>
          </w:p>
        </w:tc>
        <w:tc>
          <w:tcPr>
            <w:tcW w:w="0" w:type="auto"/>
            <w:tcBorders>
              <w:top w:val="nil"/>
              <w:left w:val="nil"/>
              <w:bottom w:val="single" w:sz="4" w:space="0" w:color="auto"/>
              <w:right w:val="single" w:sz="4" w:space="0" w:color="auto"/>
            </w:tcBorders>
            <w:vAlign w:val="center"/>
            <w:hideMark/>
          </w:tcPr>
          <w:p w14:paraId="019C973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13</w:t>
            </w:r>
          </w:p>
        </w:tc>
        <w:tc>
          <w:tcPr>
            <w:tcW w:w="0" w:type="auto"/>
            <w:tcBorders>
              <w:top w:val="nil"/>
              <w:left w:val="nil"/>
              <w:bottom w:val="single" w:sz="4" w:space="0" w:color="auto"/>
              <w:right w:val="single" w:sz="4" w:space="0" w:color="auto"/>
            </w:tcBorders>
            <w:vAlign w:val="center"/>
            <w:hideMark/>
          </w:tcPr>
          <w:p w14:paraId="6F62E9C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2 128</w:t>
            </w:r>
          </w:p>
        </w:tc>
        <w:tc>
          <w:tcPr>
            <w:tcW w:w="0" w:type="auto"/>
            <w:tcBorders>
              <w:top w:val="nil"/>
              <w:left w:val="nil"/>
              <w:bottom w:val="single" w:sz="4" w:space="0" w:color="auto"/>
              <w:right w:val="single" w:sz="4" w:space="0" w:color="auto"/>
            </w:tcBorders>
            <w:vAlign w:val="center"/>
            <w:hideMark/>
          </w:tcPr>
          <w:p w14:paraId="40AF89B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2942A0EC"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2 128</w:t>
            </w:r>
          </w:p>
        </w:tc>
        <w:tc>
          <w:tcPr>
            <w:tcW w:w="0" w:type="auto"/>
            <w:tcBorders>
              <w:top w:val="nil"/>
              <w:left w:val="nil"/>
              <w:bottom w:val="single" w:sz="4" w:space="0" w:color="auto"/>
              <w:right w:val="single" w:sz="4" w:space="0" w:color="auto"/>
            </w:tcBorders>
            <w:vAlign w:val="center"/>
            <w:hideMark/>
          </w:tcPr>
          <w:p w14:paraId="7C24521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6FB7D517" w14:textId="77777777" w:rsidTr="00EF027A">
        <w:trPr>
          <w:trHeight w:val="865"/>
        </w:trPr>
        <w:tc>
          <w:tcPr>
            <w:tcW w:w="0" w:type="auto"/>
            <w:tcBorders>
              <w:top w:val="nil"/>
              <w:left w:val="single" w:sz="4" w:space="0" w:color="auto"/>
              <w:bottom w:val="single" w:sz="4" w:space="0" w:color="auto"/>
              <w:right w:val="single" w:sz="4" w:space="0" w:color="auto"/>
            </w:tcBorders>
            <w:vAlign w:val="center"/>
            <w:hideMark/>
          </w:tcPr>
          <w:p w14:paraId="669DA45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16</w:t>
            </w:r>
          </w:p>
        </w:tc>
        <w:tc>
          <w:tcPr>
            <w:tcW w:w="0" w:type="auto"/>
            <w:tcBorders>
              <w:top w:val="nil"/>
              <w:left w:val="nil"/>
              <w:bottom w:val="single" w:sz="4" w:space="0" w:color="auto"/>
              <w:right w:val="single" w:sz="4" w:space="0" w:color="auto"/>
            </w:tcBorders>
            <w:vAlign w:val="center"/>
            <w:hideMark/>
          </w:tcPr>
          <w:p w14:paraId="48B6CA8A" w14:textId="4D77F64B"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Rozšírenie povinnosti pre držiteľa povolenia na v</w:t>
            </w:r>
            <w:r w:rsidR="003C1DC8" w:rsidRPr="003C1DC8">
              <w:rPr>
                <w:rFonts w:ascii="Times New Roman" w:eastAsia="Times New Roman" w:hAnsi="Times New Roman" w:cs="Times New Roman"/>
                <w:color w:val="000000"/>
                <w:sz w:val="18"/>
                <w:szCs w:val="18"/>
                <w:lang w:eastAsia="sk-SK"/>
              </w:rPr>
              <w:t>eľkodistribúciu liek</w:t>
            </w:r>
            <w:r w:rsidR="003C1DC8">
              <w:rPr>
                <w:rFonts w:ascii="Times New Roman" w:eastAsia="Times New Roman" w:hAnsi="Times New Roman" w:cs="Times New Roman"/>
                <w:color w:val="000000"/>
                <w:sz w:val="18"/>
                <w:szCs w:val="18"/>
                <w:lang w:eastAsia="sk-SK"/>
              </w:rPr>
              <w:t>ov poskytnúť</w:t>
            </w:r>
            <w:r w:rsidRPr="005B596A">
              <w:rPr>
                <w:rFonts w:ascii="Times New Roman" w:eastAsia="Times New Roman" w:hAnsi="Times New Roman" w:cs="Times New Roman"/>
                <w:color w:val="000000"/>
                <w:sz w:val="18"/>
                <w:szCs w:val="18"/>
                <w:lang w:eastAsia="sk-SK"/>
              </w:rPr>
              <w:t xml:space="preserve"> doklady aj o vrátení liekov</w:t>
            </w:r>
            <w:r w:rsidR="003C1DC8">
              <w:rPr>
                <w:rFonts w:ascii="Times New Roman" w:eastAsia="Times New Roman" w:hAnsi="Times New Roman" w:cs="Times New Roman"/>
                <w:color w:val="000000"/>
                <w:sz w:val="18"/>
                <w:szCs w:val="18"/>
                <w:lang w:eastAsia="sk-SK"/>
              </w:rPr>
              <w:t xml:space="preserve"> príslušným orgánom štátnej správy</w:t>
            </w:r>
          </w:p>
        </w:tc>
        <w:tc>
          <w:tcPr>
            <w:tcW w:w="0" w:type="auto"/>
            <w:tcBorders>
              <w:top w:val="nil"/>
              <w:left w:val="nil"/>
              <w:bottom w:val="single" w:sz="4" w:space="0" w:color="auto"/>
              <w:right w:val="single" w:sz="4" w:space="0" w:color="auto"/>
            </w:tcBorders>
            <w:vAlign w:val="center"/>
            <w:hideMark/>
          </w:tcPr>
          <w:p w14:paraId="2784F2A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325E382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18 ods. 1 písm. </w:t>
            </w:r>
            <w:proofErr w:type="spellStart"/>
            <w:r w:rsidRPr="005B596A">
              <w:rPr>
                <w:rFonts w:ascii="Times New Roman" w:eastAsia="Times New Roman" w:hAnsi="Times New Roman" w:cs="Times New Roman"/>
                <w:color w:val="000000"/>
                <w:sz w:val="18"/>
                <w:szCs w:val="18"/>
                <w:lang w:eastAsia="sk-SK"/>
              </w:rPr>
              <w:t>ai</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639C11B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755FACF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727C18C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povolenia na veľkodistribúciu liekov</w:t>
            </w:r>
          </w:p>
        </w:tc>
        <w:tc>
          <w:tcPr>
            <w:tcW w:w="0" w:type="auto"/>
            <w:tcBorders>
              <w:top w:val="nil"/>
              <w:left w:val="nil"/>
              <w:bottom w:val="single" w:sz="4" w:space="0" w:color="auto"/>
              <w:right w:val="single" w:sz="4" w:space="0" w:color="auto"/>
            </w:tcBorders>
            <w:vAlign w:val="center"/>
            <w:hideMark/>
          </w:tcPr>
          <w:p w14:paraId="1DCFBDC0"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164 </w:t>
            </w:r>
          </w:p>
        </w:tc>
        <w:tc>
          <w:tcPr>
            <w:tcW w:w="0" w:type="auto"/>
            <w:tcBorders>
              <w:top w:val="nil"/>
              <w:left w:val="nil"/>
              <w:bottom w:val="single" w:sz="4" w:space="0" w:color="auto"/>
              <w:right w:val="single" w:sz="4" w:space="0" w:color="auto"/>
            </w:tcBorders>
            <w:vAlign w:val="center"/>
            <w:hideMark/>
          </w:tcPr>
          <w:p w14:paraId="45AF236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6</w:t>
            </w:r>
          </w:p>
        </w:tc>
        <w:tc>
          <w:tcPr>
            <w:tcW w:w="0" w:type="auto"/>
            <w:tcBorders>
              <w:top w:val="nil"/>
              <w:left w:val="nil"/>
              <w:bottom w:val="single" w:sz="4" w:space="0" w:color="auto"/>
              <w:right w:val="single" w:sz="4" w:space="0" w:color="auto"/>
            </w:tcBorders>
            <w:vAlign w:val="center"/>
            <w:hideMark/>
          </w:tcPr>
          <w:p w14:paraId="6AEEDAA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1 064</w:t>
            </w:r>
          </w:p>
        </w:tc>
        <w:tc>
          <w:tcPr>
            <w:tcW w:w="0" w:type="auto"/>
            <w:tcBorders>
              <w:top w:val="nil"/>
              <w:left w:val="nil"/>
              <w:bottom w:val="single" w:sz="4" w:space="0" w:color="auto"/>
              <w:right w:val="single" w:sz="4" w:space="0" w:color="auto"/>
            </w:tcBorders>
            <w:vAlign w:val="center"/>
            <w:hideMark/>
          </w:tcPr>
          <w:p w14:paraId="6847DCA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27E93A0E"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1 064</w:t>
            </w:r>
          </w:p>
        </w:tc>
        <w:tc>
          <w:tcPr>
            <w:tcW w:w="0" w:type="auto"/>
            <w:tcBorders>
              <w:top w:val="nil"/>
              <w:left w:val="nil"/>
              <w:bottom w:val="single" w:sz="4" w:space="0" w:color="auto"/>
              <w:right w:val="single" w:sz="4" w:space="0" w:color="auto"/>
            </w:tcBorders>
            <w:vAlign w:val="center"/>
            <w:hideMark/>
          </w:tcPr>
          <w:p w14:paraId="3964EBD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41148F52" w14:textId="77777777" w:rsidTr="00EF027A">
        <w:trPr>
          <w:trHeight w:val="1175"/>
        </w:trPr>
        <w:tc>
          <w:tcPr>
            <w:tcW w:w="0" w:type="auto"/>
            <w:tcBorders>
              <w:top w:val="nil"/>
              <w:left w:val="single" w:sz="4" w:space="0" w:color="auto"/>
              <w:bottom w:val="single" w:sz="4" w:space="0" w:color="auto"/>
              <w:right w:val="single" w:sz="4" w:space="0" w:color="auto"/>
            </w:tcBorders>
            <w:vAlign w:val="center"/>
            <w:hideMark/>
          </w:tcPr>
          <w:p w14:paraId="7A76D29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17</w:t>
            </w:r>
          </w:p>
        </w:tc>
        <w:tc>
          <w:tcPr>
            <w:tcW w:w="0" w:type="auto"/>
            <w:tcBorders>
              <w:top w:val="nil"/>
              <w:left w:val="nil"/>
              <w:bottom w:val="single" w:sz="4" w:space="0" w:color="auto"/>
              <w:right w:val="single" w:sz="4" w:space="0" w:color="auto"/>
            </w:tcBorders>
            <w:vAlign w:val="center"/>
            <w:hideMark/>
          </w:tcPr>
          <w:p w14:paraId="3B79887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Rozšírenie povinnosti pre držiteľa povolenia na veľkodistribúciu liekov viesť a uchovávať osobitné evidencie o prevzatých a vrátených kategorizovaných liekoch </w:t>
            </w:r>
          </w:p>
        </w:tc>
        <w:tc>
          <w:tcPr>
            <w:tcW w:w="0" w:type="auto"/>
            <w:tcBorders>
              <w:top w:val="nil"/>
              <w:left w:val="nil"/>
              <w:bottom w:val="single" w:sz="4" w:space="0" w:color="auto"/>
              <w:right w:val="single" w:sz="4" w:space="0" w:color="auto"/>
            </w:tcBorders>
            <w:vAlign w:val="center"/>
            <w:hideMark/>
          </w:tcPr>
          <w:p w14:paraId="40749A6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5453B66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18 ods. 1 písm. ak) a </w:t>
            </w:r>
            <w:proofErr w:type="spellStart"/>
            <w:r w:rsidRPr="005B596A">
              <w:rPr>
                <w:rFonts w:ascii="Times New Roman" w:eastAsia="Times New Roman" w:hAnsi="Times New Roman" w:cs="Times New Roman"/>
                <w:color w:val="000000"/>
                <w:sz w:val="18"/>
                <w:szCs w:val="18"/>
                <w:lang w:eastAsia="sk-SK"/>
              </w:rPr>
              <w:t>al</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2A89A9F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7E496D8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61FC7C6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povolenia na veľkodistribúciu liekov</w:t>
            </w:r>
          </w:p>
        </w:tc>
        <w:tc>
          <w:tcPr>
            <w:tcW w:w="0" w:type="auto"/>
            <w:tcBorders>
              <w:top w:val="nil"/>
              <w:left w:val="nil"/>
              <w:bottom w:val="single" w:sz="4" w:space="0" w:color="auto"/>
              <w:right w:val="single" w:sz="4" w:space="0" w:color="auto"/>
            </w:tcBorders>
            <w:vAlign w:val="center"/>
            <w:hideMark/>
          </w:tcPr>
          <w:p w14:paraId="2E3CA46D"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164 </w:t>
            </w:r>
          </w:p>
        </w:tc>
        <w:tc>
          <w:tcPr>
            <w:tcW w:w="0" w:type="auto"/>
            <w:tcBorders>
              <w:top w:val="nil"/>
              <w:left w:val="nil"/>
              <w:bottom w:val="single" w:sz="4" w:space="0" w:color="auto"/>
              <w:right w:val="single" w:sz="4" w:space="0" w:color="auto"/>
            </w:tcBorders>
            <w:vAlign w:val="center"/>
            <w:hideMark/>
          </w:tcPr>
          <w:p w14:paraId="677CC7D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6</w:t>
            </w:r>
          </w:p>
        </w:tc>
        <w:tc>
          <w:tcPr>
            <w:tcW w:w="0" w:type="auto"/>
            <w:tcBorders>
              <w:top w:val="nil"/>
              <w:left w:val="nil"/>
              <w:bottom w:val="single" w:sz="4" w:space="0" w:color="auto"/>
              <w:right w:val="single" w:sz="4" w:space="0" w:color="auto"/>
            </w:tcBorders>
            <w:vAlign w:val="center"/>
            <w:hideMark/>
          </w:tcPr>
          <w:p w14:paraId="390C09B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1 064</w:t>
            </w:r>
          </w:p>
        </w:tc>
        <w:tc>
          <w:tcPr>
            <w:tcW w:w="0" w:type="auto"/>
            <w:tcBorders>
              <w:top w:val="nil"/>
              <w:left w:val="nil"/>
              <w:bottom w:val="single" w:sz="4" w:space="0" w:color="auto"/>
              <w:right w:val="single" w:sz="4" w:space="0" w:color="auto"/>
            </w:tcBorders>
            <w:vAlign w:val="center"/>
            <w:hideMark/>
          </w:tcPr>
          <w:p w14:paraId="1DDE175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6C3308C0"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1 064</w:t>
            </w:r>
          </w:p>
        </w:tc>
        <w:tc>
          <w:tcPr>
            <w:tcW w:w="0" w:type="auto"/>
            <w:tcBorders>
              <w:top w:val="nil"/>
              <w:left w:val="nil"/>
              <w:bottom w:val="single" w:sz="4" w:space="0" w:color="auto"/>
              <w:right w:val="single" w:sz="4" w:space="0" w:color="auto"/>
            </w:tcBorders>
            <w:vAlign w:val="center"/>
            <w:hideMark/>
          </w:tcPr>
          <w:p w14:paraId="7CE38FE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1BB8611B" w14:textId="77777777" w:rsidTr="00EF027A">
        <w:trPr>
          <w:trHeight w:val="1055"/>
        </w:trPr>
        <w:tc>
          <w:tcPr>
            <w:tcW w:w="0" w:type="auto"/>
            <w:tcBorders>
              <w:top w:val="nil"/>
              <w:left w:val="single" w:sz="4" w:space="0" w:color="auto"/>
              <w:bottom w:val="single" w:sz="4" w:space="0" w:color="auto"/>
              <w:right w:val="single" w:sz="4" w:space="0" w:color="auto"/>
            </w:tcBorders>
            <w:vAlign w:val="center"/>
            <w:hideMark/>
          </w:tcPr>
          <w:p w14:paraId="4CCB271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lastRenderedPageBreak/>
              <w:t>18</w:t>
            </w:r>
          </w:p>
        </w:tc>
        <w:tc>
          <w:tcPr>
            <w:tcW w:w="0" w:type="auto"/>
            <w:tcBorders>
              <w:top w:val="nil"/>
              <w:left w:val="nil"/>
              <w:bottom w:val="single" w:sz="4" w:space="0" w:color="auto"/>
              <w:right w:val="single" w:sz="4" w:space="0" w:color="auto"/>
            </w:tcBorders>
            <w:vAlign w:val="center"/>
            <w:hideMark/>
          </w:tcPr>
          <w:p w14:paraId="28A853B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Zavedenie povinnosti odborného zástupcu držiteľa povolenia na poskytovanie lekárenskej starostlivosti písomne oznámiť SLeK začatie výkonu činnosti odborného zástupcu a jeho ukončenie</w:t>
            </w:r>
          </w:p>
        </w:tc>
        <w:tc>
          <w:tcPr>
            <w:tcW w:w="0" w:type="auto"/>
            <w:tcBorders>
              <w:top w:val="nil"/>
              <w:left w:val="nil"/>
              <w:bottom w:val="single" w:sz="4" w:space="0" w:color="auto"/>
              <w:right w:val="single" w:sz="4" w:space="0" w:color="auto"/>
            </w:tcBorders>
            <w:vAlign w:val="center"/>
            <w:hideMark/>
          </w:tcPr>
          <w:p w14:paraId="5CA02E3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081A615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23a písm. a)</w:t>
            </w:r>
          </w:p>
        </w:tc>
        <w:tc>
          <w:tcPr>
            <w:tcW w:w="0" w:type="auto"/>
            <w:tcBorders>
              <w:top w:val="nil"/>
              <w:left w:val="nil"/>
              <w:bottom w:val="single" w:sz="4" w:space="0" w:color="auto"/>
              <w:right w:val="single" w:sz="4" w:space="0" w:color="auto"/>
            </w:tcBorders>
            <w:vAlign w:val="center"/>
            <w:hideMark/>
          </w:tcPr>
          <w:p w14:paraId="7715A45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144DA37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0185301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Odborný zástupcovia držiteľa povolenia na poskytovanie lekárenskej starostlivosti</w:t>
            </w:r>
          </w:p>
        </w:tc>
        <w:tc>
          <w:tcPr>
            <w:tcW w:w="0" w:type="auto"/>
            <w:tcBorders>
              <w:top w:val="nil"/>
              <w:left w:val="nil"/>
              <w:bottom w:val="single" w:sz="4" w:space="0" w:color="auto"/>
              <w:right w:val="single" w:sz="4" w:space="0" w:color="auto"/>
            </w:tcBorders>
            <w:vAlign w:val="center"/>
            <w:hideMark/>
          </w:tcPr>
          <w:p w14:paraId="6D93126F"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2 090 </w:t>
            </w:r>
          </w:p>
        </w:tc>
        <w:tc>
          <w:tcPr>
            <w:tcW w:w="0" w:type="auto"/>
            <w:tcBorders>
              <w:top w:val="nil"/>
              <w:left w:val="nil"/>
              <w:bottom w:val="single" w:sz="4" w:space="0" w:color="auto"/>
              <w:right w:val="single" w:sz="4" w:space="0" w:color="auto"/>
            </w:tcBorders>
            <w:vAlign w:val="center"/>
            <w:hideMark/>
          </w:tcPr>
          <w:p w14:paraId="3E3726F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19</w:t>
            </w:r>
          </w:p>
        </w:tc>
        <w:tc>
          <w:tcPr>
            <w:tcW w:w="0" w:type="auto"/>
            <w:tcBorders>
              <w:top w:val="nil"/>
              <w:left w:val="nil"/>
              <w:bottom w:val="single" w:sz="4" w:space="0" w:color="auto"/>
              <w:right w:val="single" w:sz="4" w:space="0" w:color="auto"/>
            </w:tcBorders>
            <w:vAlign w:val="center"/>
            <w:hideMark/>
          </w:tcPr>
          <w:p w14:paraId="64DF5DE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40 670</w:t>
            </w:r>
          </w:p>
        </w:tc>
        <w:tc>
          <w:tcPr>
            <w:tcW w:w="0" w:type="auto"/>
            <w:tcBorders>
              <w:top w:val="nil"/>
              <w:left w:val="nil"/>
              <w:bottom w:val="single" w:sz="4" w:space="0" w:color="auto"/>
              <w:right w:val="single" w:sz="4" w:space="0" w:color="auto"/>
            </w:tcBorders>
            <w:vAlign w:val="center"/>
            <w:hideMark/>
          </w:tcPr>
          <w:p w14:paraId="68221DE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7FE28048"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40 670</w:t>
            </w:r>
          </w:p>
        </w:tc>
        <w:tc>
          <w:tcPr>
            <w:tcW w:w="0" w:type="auto"/>
            <w:tcBorders>
              <w:top w:val="nil"/>
              <w:left w:val="nil"/>
              <w:bottom w:val="single" w:sz="4" w:space="0" w:color="auto"/>
              <w:right w:val="single" w:sz="4" w:space="0" w:color="auto"/>
            </w:tcBorders>
            <w:vAlign w:val="center"/>
            <w:hideMark/>
          </w:tcPr>
          <w:p w14:paraId="2F60480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51C7BACC" w14:textId="77777777" w:rsidTr="00EF027A">
        <w:trPr>
          <w:trHeight w:val="575"/>
        </w:trPr>
        <w:tc>
          <w:tcPr>
            <w:tcW w:w="0" w:type="auto"/>
            <w:tcBorders>
              <w:top w:val="nil"/>
              <w:left w:val="single" w:sz="4" w:space="0" w:color="auto"/>
              <w:bottom w:val="single" w:sz="4" w:space="0" w:color="auto"/>
              <w:right w:val="single" w:sz="4" w:space="0" w:color="auto"/>
            </w:tcBorders>
            <w:vAlign w:val="center"/>
            <w:hideMark/>
          </w:tcPr>
          <w:p w14:paraId="0B72088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19</w:t>
            </w:r>
          </w:p>
        </w:tc>
        <w:tc>
          <w:tcPr>
            <w:tcW w:w="0" w:type="auto"/>
            <w:tcBorders>
              <w:top w:val="nil"/>
              <w:left w:val="nil"/>
              <w:bottom w:val="single" w:sz="4" w:space="0" w:color="auto"/>
              <w:right w:val="single" w:sz="4" w:space="0" w:color="auto"/>
            </w:tcBorders>
            <w:vAlign w:val="center"/>
            <w:hideMark/>
          </w:tcPr>
          <w:p w14:paraId="30BCD91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Oznámenie o prerušení dodávok liekov na ŠÚKL</w:t>
            </w:r>
          </w:p>
        </w:tc>
        <w:tc>
          <w:tcPr>
            <w:tcW w:w="0" w:type="auto"/>
            <w:tcBorders>
              <w:top w:val="nil"/>
              <w:left w:val="nil"/>
              <w:bottom w:val="single" w:sz="4" w:space="0" w:color="auto"/>
              <w:right w:val="single" w:sz="4" w:space="0" w:color="auto"/>
            </w:tcBorders>
            <w:vAlign w:val="center"/>
            <w:hideMark/>
          </w:tcPr>
          <w:p w14:paraId="57E1F35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1242421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60 ods. 1 písm. i) bod 2</w:t>
            </w:r>
          </w:p>
        </w:tc>
        <w:tc>
          <w:tcPr>
            <w:tcW w:w="0" w:type="auto"/>
            <w:tcBorders>
              <w:top w:val="nil"/>
              <w:left w:val="nil"/>
              <w:bottom w:val="single" w:sz="4" w:space="0" w:color="auto"/>
              <w:right w:val="single" w:sz="4" w:space="0" w:color="auto"/>
            </w:tcBorders>
            <w:vAlign w:val="center"/>
            <w:hideMark/>
          </w:tcPr>
          <w:p w14:paraId="12EDC67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46E2BA5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0313548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registrácie lieku</w:t>
            </w:r>
          </w:p>
        </w:tc>
        <w:tc>
          <w:tcPr>
            <w:tcW w:w="0" w:type="auto"/>
            <w:tcBorders>
              <w:top w:val="nil"/>
              <w:left w:val="nil"/>
              <w:bottom w:val="single" w:sz="4" w:space="0" w:color="auto"/>
              <w:right w:val="single" w:sz="4" w:space="0" w:color="auto"/>
            </w:tcBorders>
            <w:vAlign w:val="center"/>
            <w:hideMark/>
          </w:tcPr>
          <w:p w14:paraId="179F80DD"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576 </w:t>
            </w:r>
          </w:p>
        </w:tc>
        <w:tc>
          <w:tcPr>
            <w:tcW w:w="0" w:type="auto"/>
            <w:tcBorders>
              <w:top w:val="nil"/>
              <w:left w:val="nil"/>
              <w:bottom w:val="single" w:sz="4" w:space="0" w:color="auto"/>
              <w:right w:val="single" w:sz="4" w:space="0" w:color="auto"/>
            </w:tcBorders>
            <w:vAlign w:val="center"/>
            <w:hideMark/>
          </w:tcPr>
          <w:p w14:paraId="5D1F576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39</w:t>
            </w:r>
          </w:p>
        </w:tc>
        <w:tc>
          <w:tcPr>
            <w:tcW w:w="0" w:type="auto"/>
            <w:tcBorders>
              <w:top w:val="nil"/>
              <w:left w:val="nil"/>
              <w:bottom w:val="single" w:sz="4" w:space="0" w:color="auto"/>
              <w:right w:val="single" w:sz="4" w:space="0" w:color="auto"/>
            </w:tcBorders>
            <w:vAlign w:val="center"/>
            <w:hideMark/>
          </w:tcPr>
          <w:p w14:paraId="166824D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22 417</w:t>
            </w:r>
          </w:p>
        </w:tc>
        <w:tc>
          <w:tcPr>
            <w:tcW w:w="0" w:type="auto"/>
            <w:tcBorders>
              <w:top w:val="nil"/>
              <w:left w:val="nil"/>
              <w:bottom w:val="single" w:sz="4" w:space="0" w:color="auto"/>
              <w:right w:val="single" w:sz="4" w:space="0" w:color="auto"/>
            </w:tcBorders>
            <w:vAlign w:val="center"/>
            <w:hideMark/>
          </w:tcPr>
          <w:p w14:paraId="3459341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5D2FA80C"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22 417</w:t>
            </w:r>
          </w:p>
        </w:tc>
        <w:tc>
          <w:tcPr>
            <w:tcW w:w="0" w:type="auto"/>
            <w:tcBorders>
              <w:top w:val="nil"/>
              <w:left w:val="nil"/>
              <w:bottom w:val="single" w:sz="4" w:space="0" w:color="auto"/>
              <w:right w:val="single" w:sz="4" w:space="0" w:color="auto"/>
            </w:tcBorders>
            <w:vAlign w:val="center"/>
            <w:hideMark/>
          </w:tcPr>
          <w:p w14:paraId="084ECAD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51067CCE" w14:textId="77777777" w:rsidTr="00EF027A">
        <w:trPr>
          <w:trHeight w:val="913"/>
        </w:trPr>
        <w:tc>
          <w:tcPr>
            <w:tcW w:w="0" w:type="auto"/>
            <w:tcBorders>
              <w:top w:val="nil"/>
              <w:left w:val="single" w:sz="4" w:space="0" w:color="auto"/>
              <w:bottom w:val="single" w:sz="4" w:space="0" w:color="auto"/>
              <w:right w:val="single" w:sz="4" w:space="0" w:color="auto"/>
            </w:tcBorders>
            <w:vAlign w:val="center"/>
            <w:hideMark/>
          </w:tcPr>
          <w:p w14:paraId="7655FC2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20</w:t>
            </w:r>
          </w:p>
        </w:tc>
        <w:tc>
          <w:tcPr>
            <w:tcW w:w="0" w:type="auto"/>
            <w:tcBorders>
              <w:top w:val="nil"/>
              <w:left w:val="nil"/>
              <w:bottom w:val="single" w:sz="4" w:space="0" w:color="auto"/>
              <w:right w:val="single" w:sz="4" w:space="0" w:color="auto"/>
            </w:tcBorders>
            <w:vAlign w:val="center"/>
            <w:hideMark/>
          </w:tcPr>
          <w:p w14:paraId="5BB7280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Rozšírenie povinnosti držiteľa registrácie humánneho lieku viesť a uchovávať evidenciu o dodaných a vrátených kategorizovaných liekoch</w:t>
            </w:r>
          </w:p>
        </w:tc>
        <w:tc>
          <w:tcPr>
            <w:tcW w:w="0" w:type="auto"/>
            <w:tcBorders>
              <w:top w:val="nil"/>
              <w:left w:val="nil"/>
              <w:bottom w:val="single" w:sz="4" w:space="0" w:color="auto"/>
              <w:right w:val="single" w:sz="4" w:space="0" w:color="auto"/>
            </w:tcBorders>
            <w:vAlign w:val="center"/>
            <w:hideMark/>
          </w:tcPr>
          <w:p w14:paraId="1C886A7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3868443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60 ods. 1 písm. </w:t>
            </w:r>
            <w:proofErr w:type="spellStart"/>
            <w:r w:rsidRPr="005B596A">
              <w:rPr>
                <w:rFonts w:ascii="Times New Roman" w:eastAsia="Times New Roman" w:hAnsi="Times New Roman" w:cs="Times New Roman"/>
                <w:color w:val="000000"/>
                <w:sz w:val="18"/>
                <w:szCs w:val="18"/>
                <w:lang w:eastAsia="sk-SK"/>
              </w:rPr>
              <w:t>af</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130E0A03"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1CA2DD9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2F1CF00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registrácie lieku</w:t>
            </w:r>
          </w:p>
        </w:tc>
        <w:tc>
          <w:tcPr>
            <w:tcW w:w="0" w:type="auto"/>
            <w:tcBorders>
              <w:top w:val="nil"/>
              <w:left w:val="nil"/>
              <w:bottom w:val="single" w:sz="4" w:space="0" w:color="auto"/>
              <w:right w:val="single" w:sz="4" w:space="0" w:color="auto"/>
            </w:tcBorders>
            <w:vAlign w:val="center"/>
            <w:hideMark/>
          </w:tcPr>
          <w:p w14:paraId="04304F00"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576 </w:t>
            </w:r>
          </w:p>
        </w:tc>
        <w:tc>
          <w:tcPr>
            <w:tcW w:w="0" w:type="auto"/>
            <w:tcBorders>
              <w:top w:val="nil"/>
              <w:left w:val="nil"/>
              <w:bottom w:val="single" w:sz="4" w:space="0" w:color="auto"/>
              <w:right w:val="single" w:sz="4" w:space="0" w:color="auto"/>
            </w:tcBorders>
            <w:vAlign w:val="center"/>
            <w:hideMark/>
          </w:tcPr>
          <w:p w14:paraId="4C537769"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52</w:t>
            </w:r>
          </w:p>
        </w:tc>
        <w:tc>
          <w:tcPr>
            <w:tcW w:w="0" w:type="auto"/>
            <w:tcBorders>
              <w:top w:val="nil"/>
              <w:left w:val="nil"/>
              <w:bottom w:val="single" w:sz="4" w:space="0" w:color="auto"/>
              <w:right w:val="single" w:sz="4" w:space="0" w:color="auto"/>
            </w:tcBorders>
            <w:vAlign w:val="center"/>
            <w:hideMark/>
          </w:tcPr>
          <w:p w14:paraId="3918CAC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29 890</w:t>
            </w:r>
          </w:p>
        </w:tc>
        <w:tc>
          <w:tcPr>
            <w:tcW w:w="0" w:type="auto"/>
            <w:tcBorders>
              <w:top w:val="nil"/>
              <w:left w:val="nil"/>
              <w:bottom w:val="single" w:sz="4" w:space="0" w:color="auto"/>
              <w:right w:val="single" w:sz="4" w:space="0" w:color="auto"/>
            </w:tcBorders>
            <w:vAlign w:val="center"/>
            <w:hideMark/>
          </w:tcPr>
          <w:p w14:paraId="07278FF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13CA59D0"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29 890</w:t>
            </w:r>
          </w:p>
        </w:tc>
        <w:tc>
          <w:tcPr>
            <w:tcW w:w="0" w:type="auto"/>
            <w:tcBorders>
              <w:top w:val="nil"/>
              <w:left w:val="nil"/>
              <w:bottom w:val="single" w:sz="4" w:space="0" w:color="auto"/>
              <w:right w:val="single" w:sz="4" w:space="0" w:color="auto"/>
            </w:tcBorders>
            <w:vAlign w:val="center"/>
            <w:hideMark/>
          </w:tcPr>
          <w:p w14:paraId="54E42FB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7EE0925B" w14:textId="77777777" w:rsidTr="00EF027A">
        <w:trPr>
          <w:trHeight w:val="673"/>
        </w:trPr>
        <w:tc>
          <w:tcPr>
            <w:tcW w:w="0" w:type="auto"/>
            <w:tcBorders>
              <w:top w:val="nil"/>
              <w:left w:val="single" w:sz="4" w:space="0" w:color="auto"/>
              <w:bottom w:val="single" w:sz="4" w:space="0" w:color="auto"/>
              <w:right w:val="single" w:sz="4" w:space="0" w:color="auto"/>
            </w:tcBorders>
            <w:vAlign w:val="center"/>
            <w:hideMark/>
          </w:tcPr>
          <w:p w14:paraId="00EECD12"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21</w:t>
            </w:r>
          </w:p>
        </w:tc>
        <w:tc>
          <w:tcPr>
            <w:tcW w:w="0" w:type="auto"/>
            <w:tcBorders>
              <w:top w:val="nil"/>
              <w:left w:val="nil"/>
              <w:bottom w:val="single" w:sz="4" w:space="0" w:color="auto"/>
              <w:right w:val="single" w:sz="4" w:space="0" w:color="auto"/>
            </w:tcBorders>
            <w:vAlign w:val="center"/>
            <w:hideMark/>
          </w:tcPr>
          <w:p w14:paraId="643DE40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Vypustenie povinnosti pre žiadateľov predložiť súhlasné stanovisko obce ako podklad pri vydávaní povolení </w:t>
            </w:r>
          </w:p>
        </w:tc>
        <w:tc>
          <w:tcPr>
            <w:tcW w:w="0" w:type="auto"/>
            <w:tcBorders>
              <w:top w:val="nil"/>
              <w:left w:val="nil"/>
              <w:bottom w:val="single" w:sz="4" w:space="0" w:color="auto"/>
              <w:right w:val="single" w:sz="4" w:space="0" w:color="auto"/>
            </w:tcBorders>
            <w:vAlign w:val="center"/>
            <w:hideMark/>
          </w:tcPr>
          <w:p w14:paraId="3562057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0C785D2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6 ods. 6 písm. i)</w:t>
            </w:r>
          </w:p>
        </w:tc>
        <w:tc>
          <w:tcPr>
            <w:tcW w:w="0" w:type="auto"/>
            <w:tcBorders>
              <w:top w:val="nil"/>
              <w:left w:val="nil"/>
              <w:bottom w:val="single" w:sz="4" w:space="0" w:color="auto"/>
              <w:right w:val="single" w:sz="4" w:space="0" w:color="auto"/>
            </w:tcBorders>
            <w:vAlign w:val="center"/>
            <w:hideMark/>
          </w:tcPr>
          <w:p w14:paraId="009A807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423FA3F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1E81CD7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Držitelia povolenia na prípravu transfúznych liekov, držitelia povolenia na poskytovanie lekárenskej starostlivosti, držitelia povolenia na výrobu a veľkodistribúciu humánnych liekov, výdajne zdravotníckych pomôcok, výdajne audio-protetických zdravotníckych pomôcok, </w:t>
            </w:r>
            <w:r w:rsidRPr="005B596A">
              <w:rPr>
                <w:rFonts w:ascii="Times New Roman" w:eastAsia="Times New Roman" w:hAnsi="Times New Roman" w:cs="Times New Roman"/>
                <w:color w:val="000000"/>
                <w:sz w:val="18"/>
                <w:szCs w:val="18"/>
                <w:lang w:eastAsia="sk-SK"/>
              </w:rPr>
              <w:lastRenderedPageBreak/>
              <w:t>výdajne ortopedicko-protetických zdravotníckych pomôcok</w:t>
            </w:r>
          </w:p>
        </w:tc>
        <w:tc>
          <w:tcPr>
            <w:tcW w:w="0" w:type="auto"/>
            <w:tcBorders>
              <w:top w:val="nil"/>
              <w:left w:val="nil"/>
              <w:bottom w:val="single" w:sz="4" w:space="0" w:color="auto"/>
              <w:right w:val="single" w:sz="4" w:space="0" w:color="auto"/>
            </w:tcBorders>
            <w:vAlign w:val="center"/>
            <w:hideMark/>
          </w:tcPr>
          <w:p w14:paraId="74B41CE7"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lastRenderedPageBreak/>
              <w:t xml:space="preserve">           3 163 </w:t>
            </w:r>
          </w:p>
        </w:tc>
        <w:tc>
          <w:tcPr>
            <w:tcW w:w="0" w:type="auto"/>
            <w:tcBorders>
              <w:top w:val="nil"/>
              <w:left w:val="nil"/>
              <w:bottom w:val="single" w:sz="4" w:space="0" w:color="auto"/>
              <w:right w:val="single" w:sz="4" w:space="0" w:color="auto"/>
            </w:tcBorders>
            <w:vAlign w:val="center"/>
            <w:hideMark/>
          </w:tcPr>
          <w:p w14:paraId="3CC5BF7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c>
          <w:tcPr>
            <w:tcW w:w="0" w:type="auto"/>
            <w:tcBorders>
              <w:top w:val="nil"/>
              <w:left w:val="nil"/>
              <w:bottom w:val="single" w:sz="4" w:space="0" w:color="auto"/>
              <w:right w:val="single" w:sz="4" w:space="0" w:color="auto"/>
            </w:tcBorders>
            <w:vAlign w:val="center"/>
            <w:hideMark/>
          </w:tcPr>
          <w:p w14:paraId="094FAB6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c>
          <w:tcPr>
            <w:tcW w:w="0" w:type="auto"/>
            <w:tcBorders>
              <w:top w:val="nil"/>
              <w:left w:val="nil"/>
              <w:bottom w:val="single" w:sz="4" w:space="0" w:color="auto"/>
              <w:right w:val="single" w:sz="4" w:space="0" w:color="auto"/>
            </w:tcBorders>
            <w:vAlign w:val="center"/>
            <w:hideMark/>
          </w:tcPr>
          <w:p w14:paraId="506E459C"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3171534E"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0</w:t>
            </w:r>
          </w:p>
        </w:tc>
        <w:tc>
          <w:tcPr>
            <w:tcW w:w="0" w:type="auto"/>
            <w:tcBorders>
              <w:top w:val="nil"/>
              <w:left w:val="nil"/>
              <w:bottom w:val="single" w:sz="4" w:space="0" w:color="auto"/>
              <w:right w:val="single" w:sz="4" w:space="0" w:color="auto"/>
            </w:tcBorders>
            <w:vAlign w:val="center"/>
            <w:hideMark/>
          </w:tcPr>
          <w:p w14:paraId="6395A4C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64722638" w14:textId="77777777" w:rsidTr="00EF027A">
        <w:trPr>
          <w:trHeight w:val="1310"/>
        </w:trPr>
        <w:tc>
          <w:tcPr>
            <w:tcW w:w="0" w:type="auto"/>
            <w:tcBorders>
              <w:top w:val="nil"/>
              <w:left w:val="single" w:sz="4" w:space="0" w:color="auto"/>
              <w:bottom w:val="single" w:sz="4" w:space="0" w:color="auto"/>
              <w:right w:val="single" w:sz="4" w:space="0" w:color="auto"/>
            </w:tcBorders>
            <w:vAlign w:val="center"/>
            <w:hideMark/>
          </w:tcPr>
          <w:p w14:paraId="085BA24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22</w:t>
            </w:r>
          </w:p>
        </w:tc>
        <w:tc>
          <w:tcPr>
            <w:tcW w:w="0" w:type="auto"/>
            <w:tcBorders>
              <w:top w:val="nil"/>
              <w:left w:val="nil"/>
              <w:bottom w:val="single" w:sz="4" w:space="0" w:color="auto"/>
              <w:right w:val="single" w:sz="4" w:space="0" w:color="auto"/>
            </w:tcBorders>
            <w:vAlign w:val="center"/>
            <w:hideMark/>
          </w:tcPr>
          <w:p w14:paraId="3E6C280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Zavedenie povinnosti odborného zástupcu držiteľa povolenia na poskytovanie lekárenskej starostlivosti zabezpečiť spätný predaj kategorizovaného lieku objednaného prostredníctvom informačného systému na mimoriadne objednávanie liekov</w:t>
            </w:r>
          </w:p>
        </w:tc>
        <w:tc>
          <w:tcPr>
            <w:tcW w:w="0" w:type="auto"/>
            <w:tcBorders>
              <w:top w:val="nil"/>
              <w:left w:val="nil"/>
              <w:bottom w:val="single" w:sz="4" w:space="0" w:color="auto"/>
              <w:right w:val="single" w:sz="4" w:space="0" w:color="auto"/>
            </w:tcBorders>
            <w:vAlign w:val="center"/>
            <w:hideMark/>
          </w:tcPr>
          <w:p w14:paraId="56483F8D"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2CBAE81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23a písm. d)</w:t>
            </w:r>
          </w:p>
        </w:tc>
        <w:tc>
          <w:tcPr>
            <w:tcW w:w="0" w:type="auto"/>
            <w:tcBorders>
              <w:top w:val="nil"/>
              <w:left w:val="nil"/>
              <w:bottom w:val="single" w:sz="4" w:space="0" w:color="auto"/>
              <w:right w:val="single" w:sz="4" w:space="0" w:color="auto"/>
            </w:tcBorders>
            <w:vAlign w:val="center"/>
            <w:hideMark/>
          </w:tcPr>
          <w:p w14:paraId="19670C28"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214A24C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34720D1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Odborný zástupcovia držiteľa povolenia na poskytovanie lekárenskej starostlivosti</w:t>
            </w:r>
          </w:p>
        </w:tc>
        <w:tc>
          <w:tcPr>
            <w:tcW w:w="0" w:type="auto"/>
            <w:tcBorders>
              <w:top w:val="nil"/>
              <w:left w:val="nil"/>
              <w:bottom w:val="single" w:sz="4" w:space="0" w:color="auto"/>
              <w:right w:val="single" w:sz="4" w:space="0" w:color="auto"/>
            </w:tcBorders>
            <w:vAlign w:val="center"/>
            <w:hideMark/>
          </w:tcPr>
          <w:p w14:paraId="166CC535"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2 090 </w:t>
            </w:r>
          </w:p>
        </w:tc>
        <w:tc>
          <w:tcPr>
            <w:tcW w:w="0" w:type="auto"/>
            <w:tcBorders>
              <w:top w:val="nil"/>
              <w:left w:val="nil"/>
              <w:bottom w:val="single" w:sz="4" w:space="0" w:color="auto"/>
              <w:right w:val="single" w:sz="4" w:space="0" w:color="auto"/>
            </w:tcBorders>
            <w:vAlign w:val="center"/>
            <w:hideMark/>
          </w:tcPr>
          <w:p w14:paraId="65D64F4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c>
          <w:tcPr>
            <w:tcW w:w="0" w:type="auto"/>
            <w:tcBorders>
              <w:top w:val="nil"/>
              <w:left w:val="nil"/>
              <w:bottom w:val="single" w:sz="4" w:space="0" w:color="auto"/>
              <w:right w:val="single" w:sz="4" w:space="0" w:color="auto"/>
            </w:tcBorders>
            <w:vAlign w:val="center"/>
            <w:hideMark/>
          </w:tcPr>
          <w:p w14:paraId="69AC4C8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c>
          <w:tcPr>
            <w:tcW w:w="0" w:type="auto"/>
            <w:tcBorders>
              <w:top w:val="nil"/>
              <w:left w:val="nil"/>
              <w:bottom w:val="single" w:sz="4" w:space="0" w:color="auto"/>
              <w:right w:val="single" w:sz="4" w:space="0" w:color="auto"/>
            </w:tcBorders>
            <w:vAlign w:val="center"/>
            <w:hideMark/>
          </w:tcPr>
          <w:p w14:paraId="11FFD86B"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In (zvyšuje náklady)</w:t>
            </w:r>
          </w:p>
        </w:tc>
        <w:tc>
          <w:tcPr>
            <w:tcW w:w="0" w:type="auto"/>
            <w:tcBorders>
              <w:top w:val="nil"/>
              <w:left w:val="nil"/>
              <w:bottom w:val="single" w:sz="4" w:space="0" w:color="auto"/>
              <w:right w:val="single" w:sz="4" w:space="0" w:color="auto"/>
            </w:tcBorders>
            <w:vAlign w:val="center"/>
            <w:hideMark/>
          </w:tcPr>
          <w:p w14:paraId="1F1E3566"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0</w:t>
            </w:r>
          </w:p>
        </w:tc>
        <w:tc>
          <w:tcPr>
            <w:tcW w:w="0" w:type="auto"/>
            <w:tcBorders>
              <w:top w:val="nil"/>
              <w:left w:val="nil"/>
              <w:bottom w:val="single" w:sz="4" w:space="0" w:color="auto"/>
              <w:right w:val="single" w:sz="4" w:space="0" w:color="auto"/>
            </w:tcBorders>
            <w:vAlign w:val="center"/>
            <w:hideMark/>
          </w:tcPr>
          <w:p w14:paraId="64F34A31"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r w:rsidR="003C1DC8" w:rsidRPr="00EF027A" w14:paraId="2F91C34B" w14:textId="77777777" w:rsidTr="00EF027A">
        <w:trPr>
          <w:trHeight w:val="890"/>
        </w:trPr>
        <w:tc>
          <w:tcPr>
            <w:tcW w:w="0" w:type="auto"/>
            <w:tcBorders>
              <w:top w:val="nil"/>
              <w:left w:val="single" w:sz="4" w:space="0" w:color="auto"/>
              <w:bottom w:val="single" w:sz="4" w:space="0" w:color="auto"/>
              <w:right w:val="single" w:sz="4" w:space="0" w:color="auto"/>
            </w:tcBorders>
            <w:vAlign w:val="center"/>
            <w:hideMark/>
          </w:tcPr>
          <w:p w14:paraId="0A312C2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23</w:t>
            </w:r>
          </w:p>
        </w:tc>
        <w:tc>
          <w:tcPr>
            <w:tcW w:w="0" w:type="auto"/>
            <w:tcBorders>
              <w:top w:val="nil"/>
              <w:left w:val="nil"/>
              <w:bottom w:val="single" w:sz="4" w:space="0" w:color="auto"/>
              <w:right w:val="single" w:sz="4" w:space="0" w:color="auto"/>
            </w:tcBorders>
            <w:vAlign w:val="center"/>
            <w:hideMark/>
          </w:tcPr>
          <w:p w14:paraId="1B78A18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Vypustenie povinnosti pre farmaceutické spoločnosti predkladať správy o zdravotníckych stretnutiach v pravidelnej mesačnej frekvencii</w:t>
            </w:r>
          </w:p>
        </w:tc>
        <w:tc>
          <w:tcPr>
            <w:tcW w:w="0" w:type="auto"/>
            <w:tcBorders>
              <w:top w:val="nil"/>
              <w:left w:val="nil"/>
              <w:bottom w:val="single" w:sz="4" w:space="0" w:color="auto"/>
              <w:right w:val="single" w:sz="4" w:space="0" w:color="auto"/>
            </w:tcBorders>
            <w:vAlign w:val="center"/>
            <w:hideMark/>
          </w:tcPr>
          <w:p w14:paraId="7DD9701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Z. č. 362/2011 </w:t>
            </w:r>
            <w:proofErr w:type="spellStart"/>
            <w:r w:rsidRPr="005B596A">
              <w:rPr>
                <w:rFonts w:ascii="Times New Roman" w:eastAsia="Times New Roman" w:hAnsi="Times New Roman" w:cs="Times New Roman"/>
                <w:color w:val="000000"/>
                <w:sz w:val="18"/>
                <w:szCs w:val="18"/>
                <w:lang w:eastAsia="sk-SK"/>
              </w:rPr>
              <w:t>Z.z</w:t>
            </w:r>
            <w:proofErr w:type="spellEnd"/>
            <w:r w:rsidRPr="005B596A">
              <w:rPr>
                <w:rFonts w:ascii="Times New Roman" w:eastAsia="Times New Roman" w:hAnsi="Times New Roman" w:cs="Times New Roman"/>
                <w:color w:val="000000"/>
                <w:sz w:val="18"/>
                <w:szCs w:val="18"/>
                <w:lang w:eastAsia="sk-SK"/>
              </w:rPr>
              <w:t>.</w:t>
            </w:r>
          </w:p>
        </w:tc>
        <w:tc>
          <w:tcPr>
            <w:tcW w:w="0" w:type="auto"/>
            <w:tcBorders>
              <w:top w:val="nil"/>
              <w:left w:val="nil"/>
              <w:bottom w:val="single" w:sz="4" w:space="0" w:color="auto"/>
              <w:right w:val="single" w:sz="4" w:space="0" w:color="auto"/>
            </w:tcBorders>
            <w:vAlign w:val="center"/>
            <w:hideMark/>
          </w:tcPr>
          <w:p w14:paraId="19ADF71A"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74a ods. 6</w:t>
            </w:r>
          </w:p>
        </w:tc>
        <w:tc>
          <w:tcPr>
            <w:tcW w:w="0" w:type="auto"/>
            <w:tcBorders>
              <w:top w:val="nil"/>
              <w:left w:val="nil"/>
              <w:bottom w:val="single" w:sz="4" w:space="0" w:color="auto"/>
              <w:right w:val="single" w:sz="4" w:space="0" w:color="auto"/>
            </w:tcBorders>
            <w:vAlign w:val="center"/>
            <w:hideMark/>
          </w:tcPr>
          <w:p w14:paraId="41ED64B5"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1.SK</w:t>
            </w:r>
          </w:p>
        </w:tc>
        <w:tc>
          <w:tcPr>
            <w:tcW w:w="0" w:type="auto"/>
            <w:tcBorders>
              <w:top w:val="nil"/>
              <w:left w:val="nil"/>
              <w:bottom w:val="single" w:sz="4" w:space="0" w:color="auto"/>
              <w:right w:val="single" w:sz="4" w:space="0" w:color="auto"/>
            </w:tcBorders>
            <w:vAlign w:val="center"/>
            <w:hideMark/>
          </w:tcPr>
          <w:p w14:paraId="4B3D3970"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01.04.26</w:t>
            </w:r>
          </w:p>
        </w:tc>
        <w:tc>
          <w:tcPr>
            <w:tcW w:w="0" w:type="auto"/>
            <w:tcBorders>
              <w:top w:val="nil"/>
              <w:left w:val="nil"/>
              <w:bottom w:val="single" w:sz="4" w:space="0" w:color="auto"/>
              <w:right w:val="single" w:sz="4" w:space="0" w:color="auto"/>
            </w:tcBorders>
            <w:vAlign w:val="center"/>
            <w:hideMark/>
          </w:tcPr>
          <w:p w14:paraId="06D154AF"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Držitelia registrácie lieku</w:t>
            </w:r>
          </w:p>
        </w:tc>
        <w:tc>
          <w:tcPr>
            <w:tcW w:w="0" w:type="auto"/>
            <w:tcBorders>
              <w:top w:val="nil"/>
              <w:left w:val="nil"/>
              <w:bottom w:val="single" w:sz="4" w:space="0" w:color="auto"/>
              <w:right w:val="single" w:sz="4" w:space="0" w:color="auto"/>
            </w:tcBorders>
            <w:vAlign w:val="center"/>
            <w:hideMark/>
          </w:tcPr>
          <w:p w14:paraId="27AA6CA2" w14:textId="77777777" w:rsidR="00EF027A" w:rsidRPr="005B596A" w:rsidRDefault="00EF027A" w:rsidP="009A261E">
            <w:pPr>
              <w:spacing w:after="0" w:line="240" w:lineRule="auto"/>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 xml:space="preserve">              576 </w:t>
            </w:r>
          </w:p>
        </w:tc>
        <w:tc>
          <w:tcPr>
            <w:tcW w:w="0" w:type="auto"/>
            <w:tcBorders>
              <w:top w:val="nil"/>
              <w:left w:val="nil"/>
              <w:bottom w:val="single" w:sz="4" w:space="0" w:color="auto"/>
              <w:right w:val="single" w:sz="4" w:space="0" w:color="auto"/>
            </w:tcBorders>
            <w:vAlign w:val="center"/>
            <w:hideMark/>
          </w:tcPr>
          <w:p w14:paraId="50163906"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467</w:t>
            </w:r>
          </w:p>
        </w:tc>
        <w:tc>
          <w:tcPr>
            <w:tcW w:w="0" w:type="auto"/>
            <w:tcBorders>
              <w:top w:val="nil"/>
              <w:left w:val="nil"/>
              <w:bottom w:val="single" w:sz="4" w:space="0" w:color="auto"/>
              <w:right w:val="single" w:sz="4" w:space="0" w:color="auto"/>
            </w:tcBorders>
            <w:vAlign w:val="center"/>
            <w:hideMark/>
          </w:tcPr>
          <w:p w14:paraId="7F968187"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269 008</w:t>
            </w:r>
          </w:p>
        </w:tc>
        <w:tc>
          <w:tcPr>
            <w:tcW w:w="0" w:type="auto"/>
            <w:tcBorders>
              <w:top w:val="nil"/>
              <w:left w:val="nil"/>
              <w:bottom w:val="single" w:sz="4" w:space="0" w:color="auto"/>
              <w:right w:val="single" w:sz="4" w:space="0" w:color="auto"/>
            </w:tcBorders>
            <w:vAlign w:val="center"/>
            <w:hideMark/>
          </w:tcPr>
          <w:p w14:paraId="4BF41CE4"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proofErr w:type="spellStart"/>
            <w:r w:rsidRPr="005B596A">
              <w:rPr>
                <w:rFonts w:ascii="Times New Roman" w:eastAsia="Times New Roman" w:hAnsi="Times New Roman" w:cs="Times New Roman"/>
                <w:color w:val="000000"/>
                <w:sz w:val="18"/>
                <w:szCs w:val="18"/>
                <w:lang w:eastAsia="sk-SK"/>
              </w:rPr>
              <w:t>Out</w:t>
            </w:r>
            <w:proofErr w:type="spellEnd"/>
            <w:r w:rsidRPr="005B596A">
              <w:rPr>
                <w:rFonts w:ascii="Times New Roman" w:eastAsia="Times New Roman" w:hAnsi="Times New Roman" w:cs="Times New Roman"/>
                <w:color w:val="000000"/>
                <w:sz w:val="18"/>
                <w:szCs w:val="18"/>
                <w:lang w:eastAsia="sk-SK"/>
              </w:rPr>
              <w:t xml:space="preserve"> (znižuje náklady)</w:t>
            </w:r>
          </w:p>
        </w:tc>
        <w:tc>
          <w:tcPr>
            <w:tcW w:w="0" w:type="auto"/>
            <w:tcBorders>
              <w:top w:val="nil"/>
              <w:left w:val="nil"/>
              <w:bottom w:val="single" w:sz="4" w:space="0" w:color="auto"/>
              <w:right w:val="single" w:sz="4" w:space="0" w:color="auto"/>
            </w:tcBorders>
            <w:vAlign w:val="center"/>
            <w:hideMark/>
          </w:tcPr>
          <w:p w14:paraId="6F05329D" w14:textId="77777777" w:rsidR="00EF027A" w:rsidRPr="005B596A" w:rsidRDefault="00EF027A" w:rsidP="009A261E">
            <w:pPr>
              <w:spacing w:after="0" w:line="240" w:lineRule="auto"/>
              <w:jc w:val="center"/>
              <w:rPr>
                <w:rFonts w:ascii="Times New Roman" w:eastAsia="Times New Roman" w:hAnsi="Times New Roman" w:cs="Times New Roman"/>
                <w:sz w:val="18"/>
                <w:szCs w:val="18"/>
                <w:lang w:eastAsia="sk-SK"/>
              </w:rPr>
            </w:pPr>
            <w:r w:rsidRPr="005B596A">
              <w:rPr>
                <w:rFonts w:ascii="Times New Roman" w:eastAsia="Times New Roman" w:hAnsi="Times New Roman" w:cs="Times New Roman"/>
                <w:sz w:val="18"/>
                <w:szCs w:val="18"/>
                <w:lang w:eastAsia="sk-SK"/>
              </w:rPr>
              <w:t>269 008</w:t>
            </w:r>
          </w:p>
        </w:tc>
        <w:tc>
          <w:tcPr>
            <w:tcW w:w="0" w:type="auto"/>
            <w:tcBorders>
              <w:top w:val="nil"/>
              <w:left w:val="nil"/>
              <w:bottom w:val="single" w:sz="4" w:space="0" w:color="auto"/>
              <w:right w:val="single" w:sz="4" w:space="0" w:color="auto"/>
            </w:tcBorders>
            <w:vAlign w:val="center"/>
            <w:hideMark/>
          </w:tcPr>
          <w:p w14:paraId="35739E6E" w14:textId="77777777" w:rsidR="00EF027A" w:rsidRPr="005B596A" w:rsidRDefault="00EF027A" w:rsidP="009A261E">
            <w:pPr>
              <w:spacing w:after="0" w:line="240" w:lineRule="auto"/>
              <w:jc w:val="center"/>
              <w:rPr>
                <w:rFonts w:ascii="Times New Roman" w:eastAsia="Times New Roman" w:hAnsi="Times New Roman" w:cs="Times New Roman"/>
                <w:color w:val="000000"/>
                <w:sz w:val="18"/>
                <w:szCs w:val="18"/>
                <w:lang w:eastAsia="sk-SK"/>
              </w:rPr>
            </w:pPr>
            <w:r w:rsidRPr="005B596A">
              <w:rPr>
                <w:rFonts w:ascii="Times New Roman" w:eastAsia="Times New Roman" w:hAnsi="Times New Roman" w:cs="Times New Roman"/>
                <w:color w:val="000000"/>
                <w:sz w:val="18"/>
                <w:szCs w:val="18"/>
                <w:lang w:eastAsia="sk-SK"/>
              </w:rPr>
              <w:t>0</w:t>
            </w:r>
          </w:p>
        </w:tc>
      </w:tr>
    </w:tbl>
    <w:p w14:paraId="630AB043" w14:textId="77777777" w:rsidR="00EF027A" w:rsidRDefault="00EF027A" w:rsidP="009A261E">
      <w:pPr>
        <w:spacing w:after="0"/>
        <w:jc w:val="both"/>
        <w:rPr>
          <w:rFonts w:ascii="Times New Roman" w:eastAsia="Calibri" w:hAnsi="Times New Roman" w:cs="Times New Roman"/>
          <w:i/>
        </w:rPr>
        <w:sectPr w:rsidR="00EF027A" w:rsidSect="00EF027A">
          <w:pgSz w:w="16838" w:h="11906" w:orient="landscape"/>
          <w:pgMar w:top="1417" w:right="1417" w:bottom="1417" w:left="1417" w:header="708" w:footer="708" w:gutter="0"/>
          <w:cols w:space="708"/>
          <w:docGrid w:linePitch="360"/>
        </w:sectPr>
      </w:pPr>
    </w:p>
    <w:p w14:paraId="520734CD" w14:textId="3C039898" w:rsidR="00054C41" w:rsidRPr="00895898" w:rsidRDefault="00054C41" w:rsidP="009A261E">
      <w:pPr>
        <w:spacing w:after="0"/>
        <w:jc w:val="both"/>
        <w:rPr>
          <w:rFonts w:ascii="Times New Roman" w:eastAsia="Calibri" w:hAnsi="Times New Roman" w:cs="Times New Roman"/>
          <w:i/>
        </w:rPr>
      </w:pPr>
    </w:p>
    <w:p w14:paraId="77318665" w14:textId="69152E2D" w:rsidR="00054C41" w:rsidRPr="001F1B43" w:rsidRDefault="00511F8F" w:rsidP="009A261E">
      <w:pPr>
        <w:spacing w:after="0"/>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88F6453" w:rsidR="00054C41" w:rsidRDefault="00054C41" w:rsidP="009A261E">
      <w:pPr>
        <w:spacing w:after="0"/>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6008BAD6" w14:textId="77777777" w:rsidR="00A15EA6" w:rsidRDefault="00A15EA6" w:rsidP="009A261E">
      <w:pPr>
        <w:spacing w:after="0"/>
        <w:jc w:val="both"/>
        <w:rPr>
          <w:rFonts w:ascii="Times New Roman" w:eastAsia="Calibri" w:hAnsi="Times New Roman" w:cs="Times New Roman"/>
          <w:bCs/>
          <w:i/>
          <w:iCs/>
          <w:color w:val="000000"/>
          <w:sz w:val="24"/>
          <w:szCs w:val="24"/>
        </w:rPr>
      </w:pPr>
    </w:p>
    <w:p w14:paraId="3B1B4907" w14:textId="2975D2CC" w:rsidR="00205827" w:rsidRDefault="003D73BA" w:rsidP="009A261E">
      <w:pPr>
        <w:spacing w:after="0"/>
        <w:jc w:val="both"/>
        <w:rPr>
          <w:rFonts w:ascii="Times New Roman" w:eastAsia="Calibri" w:hAnsi="Times New Roman" w:cs="Times New Roman"/>
          <w:bCs/>
          <w:iCs/>
          <w:color w:val="000000"/>
          <w:sz w:val="24"/>
          <w:szCs w:val="24"/>
        </w:rPr>
      </w:pPr>
      <w:r w:rsidRPr="003D73BA">
        <w:rPr>
          <w:rFonts w:ascii="Times New Roman" w:eastAsia="Calibri" w:hAnsi="Times New Roman" w:cs="Times New Roman"/>
          <w:bCs/>
          <w:iCs/>
          <w:color w:val="000000"/>
          <w:sz w:val="24"/>
          <w:szCs w:val="24"/>
        </w:rPr>
        <w:t>Výpočty sú</w:t>
      </w:r>
      <w:r w:rsidR="00205827" w:rsidRPr="003D73BA">
        <w:rPr>
          <w:rFonts w:ascii="Times New Roman" w:eastAsia="Calibri" w:hAnsi="Times New Roman" w:cs="Times New Roman"/>
          <w:bCs/>
          <w:iCs/>
          <w:color w:val="000000"/>
          <w:sz w:val="24"/>
          <w:szCs w:val="24"/>
        </w:rPr>
        <w:t xml:space="preserve"> založené na údajoch MZ SR a ŠÚKL (počet kategorizovaných liekov, počet podaných žiadostí ročne, priemerné náklady na podanie žiadosti</w:t>
      </w:r>
      <w:r w:rsidRPr="003D73BA">
        <w:rPr>
          <w:rFonts w:ascii="Times New Roman" w:eastAsia="Calibri" w:hAnsi="Times New Roman" w:cs="Times New Roman"/>
          <w:bCs/>
          <w:iCs/>
          <w:color w:val="000000"/>
          <w:sz w:val="24"/>
          <w:szCs w:val="24"/>
        </w:rPr>
        <w:t xml:space="preserve"> a pod.</w:t>
      </w:r>
      <w:r w:rsidR="00205827" w:rsidRPr="003D73BA">
        <w:rPr>
          <w:rFonts w:ascii="Times New Roman" w:eastAsia="Calibri" w:hAnsi="Times New Roman" w:cs="Times New Roman"/>
          <w:bCs/>
          <w:iCs/>
          <w:color w:val="000000"/>
          <w:sz w:val="24"/>
          <w:szCs w:val="24"/>
        </w:rPr>
        <w:t>).</w:t>
      </w:r>
    </w:p>
    <w:p w14:paraId="2824955B" w14:textId="77777777" w:rsidR="00A15EA6" w:rsidRPr="003D73BA" w:rsidRDefault="00A15EA6" w:rsidP="009A261E">
      <w:pPr>
        <w:spacing w:after="0"/>
        <w:jc w:val="both"/>
        <w:rPr>
          <w:rFonts w:ascii="Times New Roman" w:eastAsia="Calibri" w:hAnsi="Times New Roman" w:cs="Times New Roman"/>
          <w:bCs/>
          <w:iCs/>
          <w:color w:val="000000"/>
          <w:sz w:val="24"/>
          <w:szCs w:val="24"/>
        </w:rPr>
      </w:pPr>
    </w:p>
    <w:p w14:paraId="20CD737A" w14:textId="77777777" w:rsidR="00205827" w:rsidRPr="003D73BA" w:rsidRDefault="00205827" w:rsidP="009A261E">
      <w:pPr>
        <w:spacing w:after="0"/>
        <w:jc w:val="both"/>
        <w:rPr>
          <w:rFonts w:ascii="Times New Roman" w:eastAsia="Calibri" w:hAnsi="Times New Roman" w:cs="Times New Roman"/>
          <w:bCs/>
          <w:iCs/>
          <w:color w:val="000000"/>
          <w:sz w:val="24"/>
          <w:szCs w:val="24"/>
        </w:rPr>
      </w:pPr>
      <w:r w:rsidRPr="003D73BA">
        <w:rPr>
          <w:rFonts w:ascii="Times New Roman" w:eastAsia="Calibri" w:hAnsi="Times New Roman" w:cs="Times New Roman"/>
          <w:bCs/>
          <w:iCs/>
          <w:color w:val="000000"/>
          <w:sz w:val="24"/>
          <w:szCs w:val="24"/>
        </w:rPr>
        <w:t>Počet subjektov:</w:t>
      </w:r>
    </w:p>
    <w:p w14:paraId="04D3D24F" w14:textId="427FAC5C" w:rsidR="00205827" w:rsidRPr="003D73BA" w:rsidRDefault="00205827" w:rsidP="009A261E">
      <w:pPr>
        <w:numPr>
          <w:ilvl w:val="0"/>
          <w:numId w:val="15"/>
        </w:numPr>
        <w:spacing w:after="0"/>
        <w:jc w:val="both"/>
        <w:rPr>
          <w:rFonts w:ascii="Times New Roman" w:eastAsia="Calibri" w:hAnsi="Times New Roman" w:cs="Times New Roman"/>
          <w:bCs/>
          <w:iCs/>
          <w:color w:val="000000"/>
          <w:sz w:val="24"/>
          <w:szCs w:val="24"/>
        </w:rPr>
      </w:pPr>
      <w:r w:rsidRPr="003D73BA">
        <w:rPr>
          <w:rFonts w:ascii="Times New Roman" w:eastAsia="Calibri" w:hAnsi="Times New Roman" w:cs="Times New Roman"/>
          <w:bCs/>
          <w:iCs/>
          <w:color w:val="000000"/>
          <w:sz w:val="24"/>
          <w:szCs w:val="24"/>
        </w:rPr>
        <w:t>Držit</w:t>
      </w:r>
      <w:r w:rsidR="003239A0" w:rsidRPr="003D73BA">
        <w:rPr>
          <w:rFonts w:ascii="Times New Roman" w:eastAsia="Calibri" w:hAnsi="Times New Roman" w:cs="Times New Roman"/>
          <w:bCs/>
          <w:iCs/>
          <w:color w:val="000000"/>
          <w:sz w:val="24"/>
          <w:szCs w:val="24"/>
        </w:rPr>
        <w:t xml:space="preserve">elia </w:t>
      </w:r>
      <w:r w:rsidR="006818FC">
        <w:rPr>
          <w:rFonts w:ascii="Times New Roman" w:eastAsia="Calibri" w:hAnsi="Times New Roman" w:cs="Times New Roman"/>
          <w:bCs/>
          <w:iCs/>
          <w:color w:val="000000"/>
          <w:sz w:val="24"/>
          <w:szCs w:val="24"/>
        </w:rPr>
        <w:t xml:space="preserve">povolenia na </w:t>
      </w:r>
      <w:r w:rsidR="006818FC" w:rsidRPr="003D73BA">
        <w:rPr>
          <w:rFonts w:ascii="Times New Roman" w:eastAsia="Calibri" w:hAnsi="Times New Roman" w:cs="Times New Roman"/>
          <w:bCs/>
          <w:iCs/>
          <w:color w:val="000000"/>
          <w:sz w:val="24"/>
          <w:szCs w:val="24"/>
        </w:rPr>
        <w:t>registráci</w:t>
      </w:r>
      <w:r w:rsidR="006818FC">
        <w:rPr>
          <w:rFonts w:ascii="Times New Roman" w:eastAsia="Calibri" w:hAnsi="Times New Roman" w:cs="Times New Roman"/>
          <w:bCs/>
          <w:iCs/>
          <w:color w:val="000000"/>
          <w:sz w:val="24"/>
          <w:szCs w:val="24"/>
        </w:rPr>
        <w:t>u</w:t>
      </w:r>
      <w:r w:rsidR="003239A0" w:rsidRPr="003D73BA">
        <w:rPr>
          <w:rFonts w:ascii="Times New Roman" w:eastAsia="Calibri" w:hAnsi="Times New Roman" w:cs="Times New Roman"/>
          <w:bCs/>
          <w:iCs/>
          <w:color w:val="000000"/>
          <w:sz w:val="24"/>
          <w:szCs w:val="24"/>
        </w:rPr>
        <w:t xml:space="preserve"> liekov:</w:t>
      </w:r>
      <w:r w:rsidR="00DC6B4D" w:rsidRPr="003D73BA">
        <w:rPr>
          <w:rFonts w:ascii="Times New Roman" w:eastAsia="Calibri" w:hAnsi="Times New Roman" w:cs="Times New Roman"/>
          <w:bCs/>
          <w:iCs/>
          <w:color w:val="000000"/>
          <w:sz w:val="24"/>
          <w:szCs w:val="24"/>
        </w:rPr>
        <w:t xml:space="preserve"> 576</w:t>
      </w:r>
      <w:r w:rsidRPr="003D73BA">
        <w:rPr>
          <w:rFonts w:ascii="Times New Roman" w:eastAsia="Calibri" w:hAnsi="Times New Roman" w:cs="Times New Roman"/>
          <w:bCs/>
          <w:iCs/>
          <w:color w:val="000000"/>
          <w:sz w:val="24"/>
          <w:szCs w:val="24"/>
        </w:rPr>
        <w:t>,</w:t>
      </w:r>
    </w:p>
    <w:p w14:paraId="5E23DEA2" w14:textId="77777777" w:rsidR="00866387" w:rsidRPr="003D73BA" w:rsidRDefault="00205827" w:rsidP="009A261E">
      <w:pPr>
        <w:numPr>
          <w:ilvl w:val="0"/>
          <w:numId w:val="15"/>
        </w:numPr>
        <w:spacing w:after="0"/>
        <w:jc w:val="both"/>
        <w:rPr>
          <w:rFonts w:ascii="Times New Roman" w:eastAsia="Calibri" w:hAnsi="Times New Roman" w:cs="Times New Roman"/>
          <w:bCs/>
          <w:iCs/>
          <w:color w:val="000000"/>
          <w:sz w:val="24"/>
          <w:szCs w:val="24"/>
        </w:rPr>
      </w:pPr>
      <w:r w:rsidRPr="003D73BA">
        <w:rPr>
          <w:rFonts w:ascii="Times New Roman" w:eastAsia="Calibri" w:hAnsi="Times New Roman" w:cs="Times New Roman"/>
          <w:bCs/>
          <w:iCs/>
          <w:color w:val="000000"/>
          <w:sz w:val="24"/>
          <w:szCs w:val="24"/>
        </w:rPr>
        <w:t>Zdravotné poisťovne: 3</w:t>
      </w:r>
      <w:r w:rsidR="00866387" w:rsidRPr="003D73BA">
        <w:rPr>
          <w:rFonts w:ascii="Times New Roman" w:eastAsia="Calibri" w:hAnsi="Times New Roman" w:cs="Times New Roman"/>
          <w:bCs/>
          <w:iCs/>
          <w:color w:val="000000"/>
          <w:sz w:val="24"/>
          <w:szCs w:val="24"/>
        </w:rPr>
        <w:t>,</w:t>
      </w:r>
    </w:p>
    <w:p w14:paraId="02C4D0B0" w14:textId="09B67BB0" w:rsidR="001E160A" w:rsidRDefault="006818FC"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Držitelia povolenia na poskytovanie lekárenskej starostlivosti vo verejných lekárňach</w:t>
      </w:r>
      <w:r w:rsidR="00866387" w:rsidRPr="003D73BA">
        <w:rPr>
          <w:rFonts w:ascii="Times New Roman" w:eastAsia="Calibri" w:hAnsi="Times New Roman" w:cs="Times New Roman"/>
          <w:bCs/>
          <w:iCs/>
          <w:color w:val="000000"/>
          <w:sz w:val="24"/>
          <w:szCs w:val="24"/>
        </w:rPr>
        <w:t>: 2090</w:t>
      </w:r>
      <w:r w:rsidR="001E160A">
        <w:rPr>
          <w:rFonts w:ascii="Times New Roman" w:eastAsia="Calibri" w:hAnsi="Times New Roman" w:cs="Times New Roman"/>
          <w:bCs/>
          <w:iCs/>
          <w:color w:val="000000"/>
          <w:sz w:val="24"/>
          <w:szCs w:val="24"/>
        </w:rPr>
        <w:t>,</w:t>
      </w:r>
    </w:p>
    <w:p w14:paraId="5A415354" w14:textId="50E28F8F" w:rsidR="00AB5DB8" w:rsidRDefault="00AB5DB8"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Držitelia povolenia na poskytovanie lekárenskej starostlivosti v nemocničných lekárňach 48,</w:t>
      </w:r>
    </w:p>
    <w:p w14:paraId="3031BC6F" w14:textId="71F37256" w:rsidR="006818FC" w:rsidRDefault="006818FC"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Držitelia povolenia na veľkodistribúciu liekov: 164,</w:t>
      </w:r>
    </w:p>
    <w:p w14:paraId="23763279" w14:textId="5F41583A" w:rsidR="00AB5DB8" w:rsidRDefault="00AB5DB8"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Držitelia povolenia na výrobu humánnych liekov 37,</w:t>
      </w:r>
    </w:p>
    <w:p w14:paraId="77569ADD" w14:textId="5058060F" w:rsidR="00A10B77" w:rsidRDefault="00A10B77"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V</w:t>
      </w:r>
      <w:r w:rsidR="00AB5DB8">
        <w:rPr>
          <w:rFonts w:ascii="Times New Roman" w:eastAsia="Calibri" w:hAnsi="Times New Roman" w:cs="Times New Roman"/>
          <w:bCs/>
          <w:iCs/>
          <w:color w:val="000000"/>
          <w:sz w:val="24"/>
          <w:szCs w:val="24"/>
        </w:rPr>
        <w:t>ýdajne</w:t>
      </w:r>
      <w:r w:rsidRPr="00A10B77">
        <w:rPr>
          <w:rFonts w:ascii="Times New Roman" w:eastAsia="Calibri" w:hAnsi="Times New Roman" w:cs="Times New Roman"/>
          <w:bCs/>
          <w:iCs/>
          <w:color w:val="000000"/>
          <w:sz w:val="24"/>
          <w:szCs w:val="24"/>
        </w:rPr>
        <w:t xml:space="preserve"> zdravotníckych pomôcok</w:t>
      </w:r>
      <w:r w:rsidR="00AB5DB8">
        <w:rPr>
          <w:rFonts w:ascii="Times New Roman" w:eastAsia="Calibri" w:hAnsi="Times New Roman" w:cs="Times New Roman"/>
          <w:bCs/>
          <w:iCs/>
          <w:color w:val="000000"/>
          <w:sz w:val="24"/>
          <w:szCs w:val="24"/>
        </w:rPr>
        <w:t xml:space="preserve"> 125,</w:t>
      </w:r>
    </w:p>
    <w:p w14:paraId="29E8DFF9" w14:textId="2AFBABCF" w:rsidR="00A10B77" w:rsidRPr="00A10B77" w:rsidRDefault="00A10B77"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V</w:t>
      </w:r>
      <w:r w:rsidR="00AB5DB8">
        <w:rPr>
          <w:rFonts w:ascii="Times New Roman" w:eastAsia="Calibri" w:hAnsi="Times New Roman" w:cs="Times New Roman"/>
          <w:bCs/>
          <w:iCs/>
          <w:color w:val="000000"/>
          <w:sz w:val="24"/>
          <w:szCs w:val="24"/>
        </w:rPr>
        <w:t>ýdajne</w:t>
      </w:r>
      <w:r w:rsidRPr="00A10B77">
        <w:rPr>
          <w:rFonts w:ascii="Times New Roman" w:eastAsia="Calibri" w:hAnsi="Times New Roman" w:cs="Times New Roman"/>
          <w:bCs/>
          <w:iCs/>
          <w:color w:val="000000"/>
          <w:sz w:val="24"/>
          <w:szCs w:val="24"/>
        </w:rPr>
        <w:t xml:space="preserve"> audio-protetických zdravotníckych pomôcok</w:t>
      </w:r>
      <w:r w:rsidR="00AB5DB8">
        <w:rPr>
          <w:rFonts w:ascii="Times New Roman" w:eastAsia="Calibri" w:hAnsi="Times New Roman" w:cs="Times New Roman"/>
          <w:bCs/>
          <w:iCs/>
          <w:color w:val="000000"/>
          <w:sz w:val="24"/>
          <w:szCs w:val="24"/>
        </w:rPr>
        <w:t xml:space="preserve"> 14,</w:t>
      </w:r>
    </w:p>
    <w:p w14:paraId="0AC79AA6" w14:textId="55D773E2" w:rsidR="00A10B77" w:rsidRPr="006818FC" w:rsidRDefault="00A10B77"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V</w:t>
      </w:r>
      <w:r w:rsidR="00AB5DB8">
        <w:rPr>
          <w:rFonts w:ascii="Times New Roman" w:eastAsia="Calibri" w:hAnsi="Times New Roman" w:cs="Times New Roman"/>
          <w:bCs/>
          <w:iCs/>
          <w:color w:val="000000"/>
          <w:sz w:val="24"/>
          <w:szCs w:val="24"/>
        </w:rPr>
        <w:t>ýdajne</w:t>
      </w:r>
      <w:r w:rsidRPr="00A10B77">
        <w:rPr>
          <w:rFonts w:ascii="Times New Roman" w:eastAsia="Calibri" w:hAnsi="Times New Roman" w:cs="Times New Roman"/>
          <w:bCs/>
          <w:iCs/>
          <w:color w:val="000000"/>
          <w:sz w:val="24"/>
          <w:szCs w:val="24"/>
        </w:rPr>
        <w:t xml:space="preserve"> ortopedicko-protetických zdravotníckych pomôcok</w:t>
      </w:r>
      <w:r w:rsidR="00AB5DB8">
        <w:rPr>
          <w:rFonts w:ascii="Times New Roman" w:eastAsia="Calibri" w:hAnsi="Times New Roman" w:cs="Times New Roman"/>
          <w:bCs/>
          <w:iCs/>
          <w:color w:val="000000"/>
          <w:sz w:val="24"/>
          <w:szCs w:val="24"/>
        </w:rPr>
        <w:t xml:space="preserve"> 66,</w:t>
      </w:r>
    </w:p>
    <w:p w14:paraId="7436B3E0" w14:textId="18ECD473" w:rsidR="001E160A" w:rsidRDefault="001E160A"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Výrobcovia zdravotníckych pomôcok</w:t>
      </w:r>
      <w:r w:rsidR="001469C5">
        <w:rPr>
          <w:rFonts w:ascii="Times New Roman" w:eastAsia="Calibri" w:hAnsi="Times New Roman" w:cs="Times New Roman"/>
          <w:bCs/>
          <w:iCs/>
          <w:color w:val="000000"/>
          <w:sz w:val="24"/>
          <w:szCs w:val="24"/>
        </w:rPr>
        <w:t>: 399</w:t>
      </w:r>
      <w:r>
        <w:rPr>
          <w:rFonts w:ascii="Times New Roman" w:eastAsia="Calibri" w:hAnsi="Times New Roman" w:cs="Times New Roman"/>
          <w:bCs/>
          <w:iCs/>
          <w:color w:val="000000"/>
          <w:sz w:val="24"/>
          <w:szCs w:val="24"/>
        </w:rPr>
        <w:t>,</w:t>
      </w:r>
    </w:p>
    <w:p w14:paraId="2CA8AAC3" w14:textId="367989BB" w:rsidR="001E160A" w:rsidRDefault="001E160A"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Výrobcovia špeciálnych zdravotníckych materiálov</w:t>
      </w:r>
      <w:r w:rsidR="001469C5">
        <w:rPr>
          <w:rFonts w:ascii="Times New Roman" w:eastAsia="Calibri" w:hAnsi="Times New Roman" w:cs="Times New Roman"/>
          <w:bCs/>
          <w:iCs/>
          <w:color w:val="000000"/>
          <w:sz w:val="24"/>
          <w:szCs w:val="24"/>
        </w:rPr>
        <w:t>: 571</w:t>
      </w:r>
      <w:r>
        <w:rPr>
          <w:rFonts w:ascii="Times New Roman" w:eastAsia="Calibri" w:hAnsi="Times New Roman" w:cs="Times New Roman"/>
          <w:bCs/>
          <w:iCs/>
          <w:color w:val="000000"/>
          <w:sz w:val="24"/>
          <w:szCs w:val="24"/>
        </w:rPr>
        <w:t>,</w:t>
      </w:r>
    </w:p>
    <w:p w14:paraId="77162D7F" w14:textId="7D1D2F10" w:rsidR="00A10B77" w:rsidRDefault="001E160A" w:rsidP="009A261E">
      <w:pPr>
        <w:numPr>
          <w:ilvl w:val="0"/>
          <w:numId w:val="15"/>
        </w:num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Výrobcovia dietetických potravín: </w:t>
      </w:r>
      <w:r w:rsidR="001469C5">
        <w:rPr>
          <w:rFonts w:ascii="Times New Roman" w:eastAsia="Calibri" w:hAnsi="Times New Roman" w:cs="Times New Roman"/>
          <w:bCs/>
          <w:iCs/>
          <w:color w:val="000000"/>
          <w:sz w:val="24"/>
          <w:szCs w:val="24"/>
        </w:rPr>
        <w:t>42</w:t>
      </w:r>
    </w:p>
    <w:p w14:paraId="63A37065" w14:textId="77777777" w:rsidR="00A15EA6" w:rsidRPr="00A10B77" w:rsidRDefault="00A15EA6" w:rsidP="009A261E">
      <w:pPr>
        <w:numPr>
          <w:ilvl w:val="0"/>
          <w:numId w:val="15"/>
        </w:numPr>
        <w:spacing w:after="0"/>
        <w:jc w:val="both"/>
        <w:rPr>
          <w:rFonts w:ascii="Times New Roman" w:eastAsia="Calibri" w:hAnsi="Times New Roman" w:cs="Times New Roman"/>
          <w:bCs/>
          <w:iCs/>
          <w:color w:val="000000"/>
          <w:sz w:val="24"/>
          <w:szCs w:val="24"/>
        </w:rPr>
      </w:pPr>
    </w:p>
    <w:p w14:paraId="3C9BA371" w14:textId="171EE598" w:rsidR="00DC6B4D" w:rsidRDefault="00FD19F9" w:rsidP="009A261E">
      <w:pPr>
        <w:spacing w:after="0"/>
        <w:jc w:val="both"/>
        <w:rPr>
          <w:rFonts w:ascii="Times New Roman" w:eastAsia="Calibri" w:hAnsi="Times New Roman" w:cs="Times New Roman"/>
          <w:bCs/>
          <w:iCs/>
          <w:color w:val="000000"/>
          <w:sz w:val="24"/>
          <w:szCs w:val="24"/>
        </w:rPr>
      </w:pPr>
      <w:r w:rsidRPr="00C972AB">
        <w:rPr>
          <w:rFonts w:ascii="Times New Roman" w:eastAsia="Calibri" w:hAnsi="Times New Roman" w:cs="Times New Roman"/>
          <w:bCs/>
          <w:iCs/>
          <w:color w:val="000000"/>
          <w:sz w:val="24"/>
          <w:szCs w:val="24"/>
        </w:rPr>
        <w:t>K bodu 1: Na základe odborných odhadov a predpokladov MZ SR usúdilo, že od účinnosti novely zákona č. 363/2011 Z.</w:t>
      </w:r>
      <w:r w:rsidR="00092DE6">
        <w:rPr>
          <w:rFonts w:ascii="Times New Roman" w:eastAsia="Calibri" w:hAnsi="Times New Roman" w:cs="Times New Roman"/>
          <w:bCs/>
          <w:iCs/>
          <w:color w:val="000000"/>
          <w:sz w:val="24"/>
          <w:szCs w:val="24"/>
        </w:rPr>
        <w:t xml:space="preserve"> </w:t>
      </w:r>
      <w:r w:rsidRPr="00C972AB">
        <w:rPr>
          <w:rFonts w:ascii="Times New Roman" w:eastAsia="Calibri" w:hAnsi="Times New Roman" w:cs="Times New Roman"/>
          <w:bCs/>
          <w:iCs/>
          <w:color w:val="000000"/>
          <w:sz w:val="24"/>
          <w:szCs w:val="24"/>
        </w:rPr>
        <w:t>z. bude žiadať o prehodnotenie nákladovej efektívnosti lieku</w:t>
      </w:r>
      <w:r w:rsidR="00C972AB" w:rsidRPr="00C972AB">
        <w:rPr>
          <w:rFonts w:ascii="Times New Roman" w:eastAsia="Calibri" w:hAnsi="Times New Roman" w:cs="Times New Roman"/>
          <w:bCs/>
          <w:iCs/>
          <w:color w:val="000000"/>
          <w:sz w:val="24"/>
          <w:szCs w:val="24"/>
        </w:rPr>
        <w:t xml:space="preserve"> na účely poskytovania lieku v rámci ústavnej zdravotnej starostlivosti</w:t>
      </w:r>
      <w:r w:rsidRPr="00C972AB">
        <w:rPr>
          <w:rFonts w:ascii="Times New Roman" w:eastAsia="Calibri" w:hAnsi="Times New Roman" w:cs="Times New Roman"/>
          <w:bCs/>
          <w:iCs/>
          <w:color w:val="000000"/>
          <w:sz w:val="24"/>
          <w:szCs w:val="24"/>
        </w:rPr>
        <w:t xml:space="preserve"> </w:t>
      </w:r>
      <w:r w:rsidR="00C972AB" w:rsidRPr="00C972AB">
        <w:rPr>
          <w:rFonts w:ascii="Times New Roman" w:eastAsia="Calibri" w:hAnsi="Times New Roman" w:cs="Times New Roman"/>
          <w:bCs/>
          <w:iCs/>
          <w:color w:val="000000"/>
          <w:sz w:val="24"/>
          <w:szCs w:val="24"/>
        </w:rPr>
        <w:t>6 držiteľov registrácie, ktorých liek bude musieť by</w:t>
      </w:r>
      <w:r w:rsidR="00DC6B4D">
        <w:rPr>
          <w:rFonts w:ascii="Times New Roman" w:eastAsia="Calibri" w:hAnsi="Times New Roman" w:cs="Times New Roman"/>
          <w:bCs/>
          <w:iCs/>
          <w:color w:val="000000"/>
          <w:sz w:val="24"/>
          <w:szCs w:val="24"/>
        </w:rPr>
        <w:t>ť prehodnotený. Správny poplatok bol</w:t>
      </w:r>
      <w:r w:rsidR="0047462F">
        <w:rPr>
          <w:rFonts w:ascii="Times New Roman" w:eastAsia="Calibri" w:hAnsi="Times New Roman" w:cs="Times New Roman"/>
          <w:bCs/>
          <w:iCs/>
          <w:color w:val="000000"/>
          <w:sz w:val="24"/>
          <w:szCs w:val="24"/>
        </w:rPr>
        <w:t xml:space="preserve"> stanovený vo výške 4600,- EUR.</w:t>
      </w:r>
    </w:p>
    <w:p w14:paraId="175AB2AA" w14:textId="77777777" w:rsidR="00A15EA6" w:rsidRDefault="00A15EA6" w:rsidP="009A261E">
      <w:pPr>
        <w:spacing w:after="0"/>
        <w:jc w:val="both"/>
        <w:rPr>
          <w:rFonts w:ascii="Times New Roman" w:eastAsia="Calibri" w:hAnsi="Times New Roman" w:cs="Times New Roman"/>
          <w:bCs/>
          <w:iCs/>
          <w:color w:val="000000"/>
          <w:sz w:val="24"/>
          <w:szCs w:val="24"/>
        </w:rPr>
      </w:pPr>
    </w:p>
    <w:p w14:paraId="3FB1450B" w14:textId="2068966D" w:rsidR="001E24E8" w:rsidRDefault="003239A0" w:rsidP="009A261E">
      <w:p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K bodu 2: </w:t>
      </w:r>
      <w:r w:rsidR="003D73BA">
        <w:rPr>
          <w:rFonts w:ascii="Times New Roman" w:eastAsia="Calibri" w:hAnsi="Times New Roman" w:cs="Times New Roman"/>
          <w:bCs/>
          <w:iCs/>
          <w:color w:val="000000"/>
          <w:sz w:val="24"/>
          <w:szCs w:val="24"/>
        </w:rPr>
        <w:t>Žiadosť o v</w:t>
      </w:r>
      <w:r w:rsidR="00DC6B4D">
        <w:rPr>
          <w:rFonts w:ascii="Times New Roman" w:eastAsia="Calibri" w:hAnsi="Times New Roman" w:cs="Times New Roman"/>
          <w:bCs/>
          <w:iCs/>
          <w:color w:val="000000"/>
          <w:sz w:val="24"/>
          <w:szCs w:val="24"/>
        </w:rPr>
        <w:t>yradenie lieku zo zoznamu kategorizovaných liekov sa môže týkať všetk</w:t>
      </w:r>
      <w:r w:rsidR="00826ED1">
        <w:rPr>
          <w:rFonts w:ascii="Times New Roman" w:eastAsia="Calibri" w:hAnsi="Times New Roman" w:cs="Times New Roman"/>
          <w:bCs/>
          <w:iCs/>
          <w:color w:val="000000"/>
          <w:sz w:val="24"/>
          <w:szCs w:val="24"/>
        </w:rPr>
        <w:t>ých držiteľov registrácie, ktorí</w:t>
      </w:r>
      <w:r w:rsidR="00DC6B4D">
        <w:rPr>
          <w:rFonts w:ascii="Times New Roman" w:eastAsia="Calibri" w:hAnsi="Times New Roman" w:cs="Times New Roman"/>
          <w:bCs/>
          <w:iCs/>
          <w:color w:val="000000"/>
          <w:sz w:val="24"/>
          <w:szCs w:val="24"/>
        </w:rPr>
        <w:t xml:space="preserve"> majú zaradený liek v zozname kategorizovaných liekov. </w:t>
      </w:r>
      <w:r w:rsidR="00A1566D">
        <w:rPr>
          <w:rFonts w:ascii="Times New Roman" w:eastAsia="Calibri" w:hAnsi="Times New Roman" w:cs="Times New Roman"/>
          <w:bCs/>
          <w:iCs/>
          <w:color w:val="000000"/>
          <w:sz w:val="24"/>
          <w:szCs w:val="24"/>
        </w:rPr>
        <w:t>Doposiaľ</w:t>
      </w:r>
      <w:r w:rsidR="0047462F">
        <w:rPr>
          <w:rFonts w:ascii="Times New Roman" w:eastAsia="Calibri" w:hAnsi="Times New Roman" w:cs="Times New Roman"/>
          <w:bCs/>
          <w:iCs/>
          <w:color w:val="000000"/>
          <w:sz w:val="24"/>
          <w:szCs w:val="24"/>
        </w:rPr>
        <w:t xml:space="preserve"> držitelia r</w:t>
      </w:r>
      <w:r w:rsidR="00826ED1">
        <w:rPr>
          <w:rFonts w:ascii="Times New Roman" w:eastAsia="Calibri" w:hAnsi="Times New Roman" w:cs="Times New Roman"/>
          <w:bCs/>
          <w:iCs/>
          <w:color w:val="000000"/>
          <w:sz w:val="24"/>
          <w:szCs w:val="24"/>
        </w:rPr>
        <w:t xml:space="preserve">egistrácie platili za podanie žiadosti o </w:t>
      </w:r>
      <w:r w:rsidR="0047462F">
        <w:rPr>
          <w:rFonts w:ascii="Times New Roman" w:eastAsia="Calibri" w:hAnsi="Times New Roman" w:cs="Times New Roman"/>
          <w:bCs/>
          <w:iCs/>
          <w:color w:val="000000"/>
          <w:sz w:val="24"/>
          <w:szCs w:val="24"/>
        </w:rPr>
        <w:t>vyradenie lieku zo zoznamu kategorizovaných liekov</w:t>
      </w:r>
      <w:r w:rsidR="00A1566D">
        <w:rPr>
          <w:rFonts w:ascii="Times New Roman" w:eastAsia="Calibri" w:hAnsi="Times New Roman" w:cs="Times New Roman"/>
          <w:bCs/>
          <w:iCs/>
          <w:color w:val="000000"/>
          <w:sz w:val="24"/>
          <w:szCs w:val="24"/>
        </w:rPr>
        <w:t xml:space="preserve"> s cieľom vyhnúť sa sankčným mechanizmom zákona č. 362/2011 Z.</w:t>
      </w:r>
      <w:r w:rsidR="009013D7">
        <w:rPr>
          <w:rFonts w:ascii="Times New Roman" w:eastAsia="Calibri" w:hAnsi="Times New Roman" w:cs="Times New Roman"/>
          <w:bCs/>
          <w:iCs/>
          <w:color w:val="000000"/>
          <w:sz w:val="24"/>
          <w:szCs w:val="24"/>
        </w:rPr>
        <w:t xml:space="preserve"> </w:t>
      </w:r>
      <w:r w:rsidR="00A1566D">
        <w:rPr>
          <w:rFonts w:ascii="Times New Roman" w:eastAsia="Calibri" w:hAnsi="Times New Roman" w:cs="Times New Roman"/>
          <w:bCs/>
          <w:iCs/>
          <w:color w:val="000000"/>
          <w:sz w:val="24"/>
          <w:szCs w:val="24"/>
        </w:rPr>
        <w:t xml:space="preserve">z. a následne svoju žiadosť vziať späť. Nový mechanizmus hlásenia nedostupnosti lieku zavedený touto novelou umožňuje podať bezplatné hlásenie o nedostupnosti lieku a tým pádom držiteľ registrácie už nemusí podávať žiadosť o vyradenie lieku zo zoznamu kategorizovaných liekov. Zároveň nemožno vziať žiadosť o vyradenie lieku späť. Teda pôjde o jednorazový poplatok a držiteľ registrácie tieto žiadosti už nebude môcť podávať periodicky každých 80 dní. </w:t>
      </w:r>
    </w:p>
    <w:p w14:paraId="4E593A25" w14:textId="512AE0E2" w:rsidR="0047462F" w:rsidRDefault="00524C46" w:rsidP="009A261E">
      <w:p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lastRenderedPageBreak/>
        <w:t>V dôsledku krok</w:t>
      </w:r>
      <w:r w:rsidR="001B0BD9">
        <w:rPr>
          <w:rFonts w:ascii="Times New Roman" w:eastAsia="Calibri" w:hAnsi="Times New Roman" w:cs="Times New Roman"/>
          <w:bCs/>
          <w:iCs/>
          <w:color w:val="000000"/>
          <w:sz w:val="24"/>
          <w:szCs w:val="24"/>
        </w:rPr>
        <w:t xml:space="preserve">u opísaného v predchádzajúcom odseku je očakávané zníženie nákladov </w:t>
      </w:r>
      <w:r w:rsidR="005E058A">
        <w:rPr>
          <w:rFonts w:ascii="Times New Roman" w:eastAsia="Calibri" w:hAnsi="Times New Roman" w:cs="Times New Roman"/>
          <w:bCs/>
          <w:iCs/>
          <w:color w:val="000000"/>
          <w:sz w:val="24"/>
          <w:szCs w:val="24"/>
        </w:rPr>
        <w:t>podnikateľského subjektu opísaného v predchádzajúcom odseku</w:t>
      </w:r>
      <w:r w:rsidR="00F762CF">
        <w:rPr>
          <w:rFonts w:ascii="Times New Roman" w:eastAsia="Calibri" w:hAnsi="Times New Roman" w:cs="Times New Roman"/>
          <w:bCs/>
          <w:iCs/>
          <w:color w:val="000000"/>
          <w:sz w:val="24"/>
          <w:szCs w:val="24"/>
        </w:rPr>
        <w:t xml:space="preserve"> za jeden kalendárny r</w:t>
      </w:r>
      <w:r w:rsidR="00F762CF" w:rsidRPr="0054329D">
        <w:rPr>
          <w:rFonts w:ascii="Times New Roman" w:eastAsia="Calibri" w:hAnsi="Times New Roman" w:cs="Times New Roman"/>
          <w:bCs/>
          <w:iCs/>
          <w:color w:val="000000"/>
          <w:sz w:val="24"/>
          <w:szCs w:val="24"/>
        </w:rPr>
        <w:t>ok</w:t>
      </w:r>
      <w:r w:rsidR="005E058A" w:rsidRPr="0054329D">
        <w:rPr>
          <w:rFonts w:ascii="Times New Roman" w:eastAsia="Calibri" w:hAnsi="Times New Roman" w:cs="Times New Roman"/>
          <w:bCs/>
          <w:iCs/>
          <w:color w:val="000000"/>
          <w:sz w:val="24"/>
          <w:szCs w:val="24"/>
        </w:rPr>
        <w:t xml:space="preserve"> </w:t>
      </w:r>
      <w:r w:rsidR="00F762CF" w:rsidRPr="0054329D">
        <w:rPr>
          <w:rFonts w:ascii="Times New Roman" w:eastAsia="Calibri" w:hAnsi="Times New Roman" w:cs="Times New Roman"/>
          <w:bCs/>
          <w:iCs/>
          <w:color w:val="000000"/>
          <w:sz w:val="24"/>
          <w:szCs w:val="24"/>
        </w:rPr>
        <w:t>o</w:t>
      </w:r>
      <w:r w:rsidR="0049727D" w:rsidRPr="0054329D">
        <w:rPr>
          <w:rFonts w:ascii="Times New Roman" w:eastAsia="Calibri" w:hAnsi="Times New Roman" w:cs="Times New Roman"/>
          <w:bCs/>
          <w:iCs/>
          <w:color w:val="000000"/>
          <w:sz w:val="24"/>
          <w:szCs w:val="24"/>
        </w:rPr>
        <w:t> </w:t>
      </w:r>
      <w:r w:rsidR="00F762CF" w:rsidRPr="0054329D">
        <w:rPr>
          <w:rFonts w:ascii="Times New Roman" w:eastAsia="Calibri" w:hAnsi="Times New Roman" w:cs="Times New Roman"/>
          <w:bCs/>
          <w:iCs/>
          <w:color w:val="000000"/>
          <w:sz w:val="24"/>
          <w:szCs w:val="24"/>
        </w:rPr>
        <w:t>4</w:t>
      </w:r>
      <w:r w:rsidR="0049727D" w:rsidRPr="0054329D">
        <w:rPr>
          <w:rFonts w:ascii="Times New Roman" w:eastAsia="Calibri" w:hAnsi="Times New Roman" w:cs="Times New Roman"/>
          <w:bCs/>
          <w:iCs/>
          <w:color w:val="000000"/>
          <w:sz w:val="24"/>
          <w:szCs w:val="24"/>
        </w:rPr>
        <w:t>05</w:t>
      </w:r>
      <w:r w:rsidR="0049727D">
        <w:rPr>
          <w:rFonts w:ascii="Times New Roman" w:eastAsia="Calibri" w:hAnsi="Times New Roman" w:cs="Times New Roman"/>
          <w:bCs/>
          <w:iCs/>
          <w:color w:val="000000"/>
          <w:sz w:val="24"/>
          <w:szCs w:val="24"/>
        </w:rPr>
        <w:t xml:space="preserve"> 236,- </w:t>
      </w:r>
      <w:r w:rsidR="00E22A11">
        <w:rPr>
          <w:rFonts w:ascii="Times New Roman" w:eastAsia="Calibri" w:hAnsi="Times New Roman" w:cs="Times New Roman"/>
          <w:bCs/>
          <w:iCs/>
          <w:color w:val="000000"/>
          <w:sz w:val="24"/>
          <w:szCs w:val="24"/>
        </w:rPr>
        <w:t>EUR</w:t>
      </w:r>
      <w:r w:rsidR="00F762CF">
        <w:rPr>
          <w:rFonts w:ascii="Times New Roman" w:eastAsia="Calibri" w:hAnsi="Times New Roman" w:cs="Times New Roman"/>
          <w:bCs/>
          <w:iCs/>
          <w:color w:val="000000"/>
          <w:sz w:val="24"/>
          <w:szCs w:val="24"/>
        </w:rPr>
        <w:t xml:space="preserve">. </w:t>
      </w:r>
    </w:p>
    <w:p w14:paraId="75022799" w14:textId="77777777" w:rsidR="00A15EA6" w:rsidRDefault="00A15EA6" w:rsidP="009A261E">
      <w:pPr>
        <w:spacing w:after="0"/>
        <w:jc w:val="both"/>
        <w:rPr>
          <w:rFonts w:ascii="Times New Roman" w:eastAsia="Calibri" w:hAnsi="Times New Roman" w:cs="Times New Roman"/>
          <w:bCs/>
          <w:iCs/>
          <w:color w:val="000000"/>
          <w:sz w:val="24"/>
          <w:szCs w:val="24"/>
        </w:rPr>
      </w:pPr>
    </w:p>
    <w:p w14:paraId="577C2D21" w14:textId="25C3EDBB" w:rsidR="00C40148" w:rsidRPr="005B596A" w:rsidRDefault="00C40148" w:rsidP="009A261E">
      <w:pPr>
        <w:spacing w:after="0"/>
        <w:jc w:val="both"/>
        <w:rPr>
          <w:rFonts w:ascii="Times New Roman" w:eastAsia="Calibri" w:hAnsi="Times New Roman" w:cs="Times New Roman"/>
          <w:b/>
          <w:iCs/>
          <w:color w:val="000000"/>
          <w:sz w:val="24"/>
          <w:szCs w:val="24"/>
        </w:rPr>
      </w:pPr>
      <w:r w:rsidRPr="005B596A">
        <w:rPr>
          <w:rFonts w:ascii="Times New Roman" w:eastAsia="Calibri" w:hAnsi="Times New Roman" w:cs="Times New Roman"/>
          <w:b/>
          <w:iCs/>
          <w:color w:val="000000"/>
          <w:sz w:val="24"/>
          <w:szCs w:val="24"/>
        </w:rPr>
        <w:t xml:space="preserve">K bodu </w:t>
      </w:r>
      <w:r w:rsidR="001E160A" w:rsidRPr="005B596A">
        <w:rPr>
          <w:rFonts w:ascii="Times New Roman" w:eastAsia="Calibri" w:hAnsi="Times New Roman" w:cs="Times New Roman"/>
          <w:b/>
          <w:iCs/>
          <w:color w:val="000000"/>
          <w:sz w:val="24"/>
          <w:szCs w:val="24"/>
        </w:rPr>
        <w:t>3</w:t>
      </w:r>
    </w:p>
    <w:p w14:paraId="3D1FE848" w14:textId="4E600BDB" w:rsidR="00FE7E98" w:rsidRDefault="007B7040" w:rsidP="009A261E">
      <w:p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Zavedenie informačnej povinnosti, sa vzťahuje na držiteľov registrácie, ktorý sa </w:t>
      </w:r>
      <w:r w:rsidR="00570379">
        <w:rPr>
          <w:rFonts w:ascii="Times New Roman" w:eastAsia="Calibri" w:hAnsi="Times New Roman" w:cs="Times New Roman"/>
          <w:bCs/>
          <w:iCs/>
          <w:color w:val="000000"/>
          <w:sz w:val="24"/>
          <w:szCs w:val="24"/>
        </w:rPr>
        <w:t xml:space="preserve">dozvedia o skutočnostiach uvedených v § 17 ods. 5 </w:t>
      </w:r>
      <w:r w:rsidR="002C31FB">
        <w:rPr>
          <w:rFonts w:ascii="Times New Roman" w:eastAsia="Calibri" w:hAnsi="Times New Roman" w:cs="Times New Roman"/>
          <w:bCs/>
          <w:iCs/>
          <w:color w:val="000000"/>
          <w:sz w:val="24"/>
          <w:szCs w:val="24"/>
        </w:rPr>
        <w:t>skôr ako ministerstvo</w:t>
      </w:r>
      <w:r w:rsidR="0056528F">
        <w:rPr>
          <w:rFonts w:ascii="Times New Roman" w:eastAsia="Calibri" w:hAnsi="Times New Roman" w:cs="Times New Roman"/>
          <w:bCs/>
          <w:iCs/>
          <w:color w:val="000000"/>
          <w:sz w:val="24"/>
          <w:szCs w:val="24"/>
        </w:rPr>
        <w:t xml:space="preserve">. Následne majú povinnosť oznámiť tieto skutočnosti do 30 dní odkedy sa o nich dozvedeli. Ide o skutočnosti, o ktorých sa držiteľ registrácie </w:t>
      </w:r>
      <w:r w:rsidR="00FE7E98">
        <w:rPr>
          <w:rFonts w:ascii="Times New Roman" w:eastAsia="Calibri" w:hAnsi="Times New Roman" w:cs="Times New Roman"/>
          <w:bCs/>
          <w:iCs/>
          <w:color w:val="000000"/>
          <w:sz w:val="24"/>
          <w:szCs w:val="24"/>
        </w:rPr>
        <w:t>spravidla dozvie skôr ako ministerstvo nakoľko držitelia registrácií a ich materské spoločnosti si tieto skutočnosti preverujú na pravidelnej báze alebo sú im oznamované príslušnými autoritami. Samotné oznámenie tejto skutočnosti ministerstvu predstavuje len zanedbateľný administratívny úkon predstavujúci len oznámenie, že k danej skutočnosti došlo.</w:t>
      </w:r>
    </w:p>
    <w:p w14:paraId="55B3A24E" w14:textId="77777777" w:rsidR="00A15EA6" w:rsidRDefault="00A15EA6" w:rsidP="009A261E">
      <w:pPr>
        <w:spacing w:after="0"/>
        <w:jc w:val="both"/>
        <w:rPr>
          <w:rFonts w:ascii="Times New Roman" w:eastAsia="Calibri" w:hAnsi="Times New Roman" w:cs="Times New Roman"/>
          <w:bCs/>
          <w:iCs/>
          <w:color w:val="000000"/>
          <w:sz w:val="24"/>
          <w:szCs w:val="24"/>
        </w:rPr>
      </w:pPr>
    </w:p>
    <w:p w14:paraId="30270808" w14:textId="698E6C0A" w:rsidR="005B7325" w:rsidRPr="005B596A" w:rsidRDefault="005B7325" w:rsidP="009A261E">
      <w:pPr>
        <w:spacing w:after="0"/>
        <w:jc w:val="both"/>
        <w:rPr>
          <w:rFonts w:ascii="Times New Roman" w:eastAsia="Calibri" w:hAnsi="Times New Roman" w:cs="Times New Roman"/>
          <w:b/>
          <w:iCs/>
          <w:color w:val="000000"/>
          <w:sz w:val="24"/>
          <w:szCs w:val="24"/>
        </w:rPr>
      </w:pPr>
      <w:r w:rsidRPr="005B596A">
        <w:rPr>
          <w:rFonts w:ascii="Times New Roman" w:eastAsia="Calibri" w:hAnsi="Times New Roman" w:cs="Times New Roman"/>
          <w:b/>
          <w:iCs/>
          <w:color w:val="000000"/>
          <w:sz w:val="24"/>
          <w:szCs w:val="24"/>
        </w:rPr>
        <w:t>K bod</w:t>
      </w:r>
      <w:r w:rsidR="00A15EA6">
        <w:rPr>
          <w:rFonts w:ascii="Times New Roman" w:eastAsia="Calibri" w:hAnsi="Times New Roman" w:cs="Times New Roman"/>
          <w:b/>
          <w:iCs/>
          <w:color w:val="000000"/>
          <w:sz w:val="24"/>
          <w:szCs w:val="24"/>
        </w:rPr>
        <w:t>om 4 až</w:t>
      </w:r>
      <w:r w:rsidRPr="005B596A">
        <w:rPr>
          <w:rFonts w:ascii="Times New Roman" w:eastAsia="Calibri" w:hAnsi="Times New Roman" w:cs="Times New Roman"/>
          <w:b/>
          <w:iCs/>
          <w:color w:val="000000"/>
          <w:sz w:val="24"/>
          <w:szCs w:val="24"/>
        </w:rPr>
        <w:t> 6</w:t>
      </w:r>
    </w:p>
    <w:p w14:paraId="6E8F9F05" w14:textId="4C3E8BD8" w:rsidR="001E160A" w:rsidRDefault="00F65F29" w:rsidP="009A261E">
      <w:p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Pre výrobcov</w:t>
      </w:r>
      <w:r w:rsidR="005B7325">
        <w:rPr>
          <w:rFonts w:ascii="Times New Roman" w:eastAsia="Calibri" w:hAnsi="Times New Roman" w:cs="Times New Roman"/>
          <w:bCs/>
          <w:iCs/>
          <w:color w:val="000000"/>
          <w:sz w:val="24"/>
          <w:szCs w:val="24"/>
        </w:rPr>
        <w:t xml:space="preserve"> ZP, ŠZM a</w:t>
      </w:r>
      <w:r>
        <w:rPr>
          <w:rFonts w:ascii="Times New Roman" w:eastAsia="Calibri" w:hAnsi="Times New Roman" w:cs="Times New Roman"/>
          <w:bCs/>
          <w:iCs/>
          <w:color w:val="000000"/>
          <w:sz w:val="24"/>
          <w:szCs w:val="24"/>
        </w:rPr>
        <w:t> </w:t>
      </w:r>
      <w:r w:rsidR="005B7325">
        <w:rPr>
          <w:rFonts w:ascii="Times New Roman" w:eastAsia="Calibri" w:hAnsi="Times New Roman" w:cs="Times New Roman"/>
          <w:bCs/>
          <w:iCs/>
          <w:color w:val="000000"/>
          <w:sz w:val="24"/>
          <w:szCs w:val="24"/>
        </w:rPr>
        <w:t>DP</w:t>
      </w:r>
      <w:r>
        <w:rPr>
          <w:rFonts w:ascii="Times New Roman" w:eastAsia="Calibri" w:hAnsi="Times New Roman" w:cs="Times New Roman"/>
          <w:bCs/>
          <w:iCs/>
          <w:color w:val="000000"/>
          <w:sz w:val="24"/>
          <w:szCs w:val="24"/>
        </w:rPr>
        <w:t xml:space="preserve"> sa zavádza povinnosť </w:t>
      </w:r>
      <w:r w:rsidR="00E61926">
        <w:rPr>
          <w:rFonts w:ascii="Times New Roman" w:eastAsia="Calibri" w:hAnsi="Times New Roman" w:cs="Times New Roman"/>
          <w:bCs/>
          <w:iCs/>
          <w:color w:val="000000"/>
          <w:sz w:val="24"/>
          <w:szCs w:val="24"/>
        </w:rPr>
        <w:t xml:space="preserve">požiadať o vyradenie produktu z kategorizačného zoznamu. Táto povinnosť predstavuje len zanedbateľnú administratívnu záťaž v podobe </w:t>
      </w:r>
      <w:r w:rsidR="0014642F">
        <w:rPr>
          <w:rFonts w:ascii="Times New Roman" w:eastAsia="Calibri" w:hAnsi="Times New Roman" w:cs="Times New Roman"/>
          <w:bCs/>
          <w:iCs/>
          <w:color w:val="000000"/>
          <w:sz w:val="24"/>
          <w:szCs w:val="24"/>
        </w:rPr>
        <w:t xml:space="preserve">podania žiadosti a jej stručného odôvodnenia. </w:t>
      </w:r>
    </w:p>
    <w:p w14:paraId="1687BCB5" w14:textId="77777777" w:rsidR="00387A97" w:rsidRDefault="00387A97" w:rsidP="009A261E">
      <w:pPr>
        <w:spacing w:after="0"/>
        <w:jc w:val="both"/>
        <w:rPr>
          <w:rFonts w:ascii="Times New Roman" w:eastAsia="Calibri" w:hAnsi="Times New Roman" w:cs="Times New Roman"/>
          <w:bCs/>
          <w:iCs/>
          <w:color w:val="000000"/>
          <w:sz w:val="24"/>
          <w:szCs w:val="24"/>
        </w:rPr>
      </w:pPr>
    </w:p>
    <w:p w14:paraId="1D0FCCDD" w14:textId="160E4E78" w:rsidR="0014642F" w:rsidRPr="005B596A" w:rsidRDefault="0014642F" w:rsidP="009A261E">
      <w:pPr>
        <w:spacing w:after="0"/>
        <w:jc w:val="both"/>
        <w:rPr>
          <w:rFonts w:ascii="Times New Roman" w:eastAsia="Calibri" w:hAnsi="Times New Roman" w:cs="Times New Roman"/>
          <w:b/>
          <w:iCs/>
          <w:color w:val="000000"/>
          <w:sz w:val="24"/>
          <w:szCs w:val="24"/>
        </w:rPr>
      </w:pPr>
      <w:r w:rsidRPr="005B596A">
        <w:rPr>
          <w:rFonts w:ascii="Times New Roman" w:eastAsia="Calibri" w:hAnsi="Times New Roman" w:cs="Times New Roman"/>
          <w:b/>
          <w:iCs/>
          <w:color w:val="000000"/>
          <w:sz w:val="24"/>
          <w:szCs w:val="24"/>
        </w:rPr>
        <w:t>K</w:t>
      </w:r>
      <w:r w:rsidR="00F253EB" w:rsidRPr="005B596A">
        <w:rPr>
          <w:rFonts w:ascii="Times New Roman" w:eastAsia="Calibri" w:hAnsi="Times New Roman" w:cs="Times New Roman"/>
          <w:b/>
          <w:iCs/>
          <w:color w:val="000000"/>
          <w:sz w:val="24"/>
          <w:szCs w:val="24"/>
        </w:rPr>
        <w:t> </w:t>
      </w:r>
      <w:r w:rsidRPr="005B596A">
        <w:rPr>
          <w:rFonts w:ascii="Times New Roman" w:eastAsia="Calibri" w:hAnsi="Times New Roman" w:cs="Times New Roman"/>
          <w:b/>
          <w:iCs/>
          <w:color w:val="000000"/>
          <w:sz w:val="24"/>
          <w:szCs w:val="24"/>
        </w:rPr>
        <w:t>bod</w:t>
      </w:r>
      <w:r w:rsidR="00387A97">
        <w:rPr>
          <w:rFonts w:ascii="Times New Roman" w:eastAsia="Calibri" w:hAnsi="Times New Roman" w:cs="Times New Roman"/>
          <w:b/>
          <w:iCs/>
          <w:color w:val="000000"/>
          <w:sz w:val="24"/>
          <w:szCs w:val="24"/>
        </w:rPr>
        <w:t>om 7</w:t>
      </w:r>
      <w:r w:rsidR="00F253EB" w:rsidRPr="005B596A">
        <w:rPr>
          <w:rFonts w:ascii="Times New Roman" w:eastAsia="Calibri" w:hAnsi="Times New Roman" w:cs="Times New Roman"/>
          <w:b/>
          <w:iCs/>
          <w:color w:val="000000"/>
          <w:sz w:val="24"/>
          <w:szCs w:val="24"/>
        </w:rPr>
        <w:t xml:space="preserve"> a</w:t>
      </w:r>
      <w:r w:rsidR="00387A97">
        <w:rPr>
          <w:rFonts w:ascii="Times New Roman" w:eastAsia="Calibri" w:hAnsi="Times New Roman" w:cs="Times New Roman"/>
          <w:b/>
          <w:iCs/>
          <w:color w:val="000000"/>
          <w:sz w:val="24"/>
          <w:szCs w:val="24"/>
        </w:rPr>
        <w:t>ž</w:t>
      </w:r>
      <w:r w:rsidR="00F253EB" w:rsidRPr="005B596A">
        <w:rPr>
          <w:rFonts w:ascii="Times New Roman" w:eastAsia="Calibri" w:hAnsi="Times New Roman" w:cs="Times New Roman"/>
          <w:b/>
          <w:iCs/>
          <w:color w:val="000000"/>
          <w:sz w:val="24"/>
          <w:szCs w:val="24"/>
        </w:rPr>
        <w:t> 9</w:t>
      </w:r>
    </w:p>
    <w:p w14:paraId="1F4AC235" w14:textId="734F139E" w:rsidR="00F253EB" w:rsidRDefault="00F253EB" w:rsidP="009A261E">
      <w:p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Na základe čl. 13 ods. 1 písm.</w:t>
      </w:r>
      <w:r w:rsidR="00210CA9">
        <w:rPr>
          <w:rFonts w:ascii="Times New Roman" w:eastAsia="Calibri" w:hAnsi="Times New Roman" w:cs="Times New Roman"/>
          <w:bCs/>
          <w:iCs/>
          <w:color w:val="000000"/>
          <w:sz w:val="24"/>
          <w:szCs w:val="24"/>
        </w:rPr>
        <w:t xml:space="preserve"> d) </w:t>
      </w:r>
      <w:r w:rsidR="00210CA9" w:rsidRPr="00210CA9">
        <w:rPr>
          <w:rFonts w:ascii="Times New Roman" w:eastAsia="Calibri" w:hAnsi="Times New Roman" w:cs="Times New Roman"/>
          <w:bCs/>
          <w:iCs/>
          <w:color w:val="000000"/>
          <w:sz w:val="24"/>
          <w:szCs w:val="24"/>
        </w:rPr>
        <w:t>Nariadeni</w:t>
      </w:r>
      <w:r w:rsidR="00210CA9">
        <w:rPr>
          <w:rFonts w:ascii="Times New Roman" w:eastAsia="Calibri" w:hAnsi="Times New Roman" w:cs="Times New Roman"/>
          <w:bCs/>
          <w:iCs/>
          <w:color w:val="000000"/>
          <w:sz w:val="24"/>
          <w:szCs w:val="24"/>
        </w:rPr>
        <w:t>a</w:t>
      </w:r>
      <w:r w:rsidR="00210CA9" w:rsidRPr="00210CA9">
        <w:rPr>
          <w:rFonts w:ascii="Times New Roman" w:eastAsia="Calibri" w:hAnsi="Times New Roman" w:cs="Times New Roman"/>
          <w:bCs/>
          <w:iCs/>
          <w:color w:val="000000"/>
          <w:sz w:val="24"/>
          <w:szCs w:val="24"/>
        </w:rPr>
        <w:t xml:space="preserve"> Európskeho parlamentu a Rady (EÚ) 2021/2282 z 15. decembra 2021 o hodnotení zdravotníckych technológií a zmene smernice 2011/24/EÚ</w:t>
      </w:r>
      <w:r w:rsidR="00210CA9">
        <w:rPr>
          <w:rFonts w:ascii="Times New Roman" w:eastAsia="Calibri" w:hAnsi="Times New Roman" w:cs="Times New Roman"/>
          <w:bCs/>
          <w:iCs/>
          <w:color w:val="000000"/>
          <w:sz w:val="24"/>
          <w:szCs w:val="24"/>
        </w:rPr>
        <w:t xml:space="preserve"> členské štáty nežiadajú </w:t>
      </w:r>
      <w:r w:rsidR="009A48C7" w:rsidRPr="009A48C7">
        <w:rPr>
          <w:rFonts w:ascii="Times New Roman" w:eastAsia="Calibri" w:hAnsi="Times New Roman" w:cs="Times New Roman"/>
          <w:bCs/>
          <w:iCs/>
          <w:color w:val="000000"/>
          <w:sz w:val="24"/>
          <w:szCs w:val="24"/>
        </w:rPr>
        <w:t>na vnútroštátnej úrovni informácie, údaje, analýzy alebo iné dôkazy, ktoré vývojár zdravotníckej technológie predložil na úrovni Únie v súlade s článkom 10 ods. 1 alebo 5</w:t>
      </w:r>
      <w:r w:rsidR="009A48C7">
        <w:rPr>
          <w:rFonts w:ascii="Times New Roman" w:eastAsia="Calibri" w:hAnsi="Times New Roman" w:cs="Times New Roman"/>
          <w:bCs/>
          <w:iCs/>
          <w:color w:val="000000"/>
          <w:sz w:val="24"/>
          <w:szCs w:val="24"/>
        </w:rPr>
        <w:t xml:space="preserve"> čo predstavuje významné odbremenenie </w:t>
      </w:r>
      <w:r w:rsidR="00DB6AD0">
        <w:rPr>
          <w:rFonts w:ascii="Times New Roman" w:eastAsia="Calibri" w:hAnsi="Times New Roman" w:cs="Times New Roman"/>
          <w:bCs/>
          <w:iCs/>
          <w:color w:val="000000"/>
          <w:sz w:val="24"/>
          <w:szCs w:val="24"/>
        </w:rPr>
        <w:t xml:space="preserve">daných subjektov </w:t>
      </w:r>
      <w:r w:rsidR="009A48C7">
        <w:rPr>
          <w:rFonts w:ascii="Times New Roman" w:eastAsia="Calibri" w:hAnsi="Times New Roman" w:cs="Times New Roman"/>
          <w:bCs/>
          <w:iCs/>
          <w:color w:val="000000"/>
          <w:sz w:val="24"/>
          <w:szCs w:val="24"/>
        </w:rPr>
        <w:t>od administratívnej záťaže a predkladania rozsiahlej dokumentácie.</w:t>
      </w:r>
    </w:p>
    <w:p w14:paraId="3BB07B6D" w14:textId="77777777" w:rsidR="001A7FF3" w:rsidRDefault="001A7FF3" w:rsidP="009A261E">
      <w:pPr>
        <w:spacing w:after="0"/>
        <w:jc w:val="both"/>
        <w:rPr>
          <w:rFonts w:ascii="Times New Roman" w:eastAsia="Calibri" w:hAnsi="Times New Roman" w:cs="Times New Roman"/>
          <w:bCs/>
          <w:iCs/>
          <w:color w:val="000000"/>
          <w:sz w:val="24"/>
          <w:szCs w:val="24"/>
        </w:rPr>
      </w:pPr>
    </w:p>
    <w:p w14:paraId="79F616BA" w14:textId="2EBE2970" w:rsidR="009A48C7" w:rsidRPr="005B596A" w:rsidRDefault="00DB6AD0" w:rsidP="009A261E">
      <w:pPr>
        <w:spacing w:after="0"/>
        <w:jc w:val="both"/>
        <w:rPr>
          <w:rFonts w:ascii="Times New Roman" w:eastAsia="Calibri" w:hAnsi="Times New Roman" w:cs="Times New Roman"/>
          <w:b/>
          <w:iCs/>
          <w:color w:val="000000"/>
          <w:sz w:val="24"/>
          <w:szCs w:val="24"/>
        </w:rPr>
      </w:pPr>
      <w:r w:rsidRPr="005B596A">
        <w:rPr>
          <w:rFonts w:ascii="Times New Roman" w:eastAsia="Calibri" w:hAnsi="Times New Roman" w:cs="Times New Roman"/>
          <w:b/>
          <w:iCs/>
          <w:color w:val="000000"/>
          <w:sz w:val="24"/>
          <w:szCs w:val="24"/>
        </w:rPr>
        <w:t>K bodu 10</w:t>
      </w:r>
    </w:p>
    <w:p w14:paraId="611EC795" w14:textId="3103F9EE" w:rsidR="00DB6AD0" w:rsidRDefault="00DB6AD0" w:rsidP="009A261E">
      <w:p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Predloženie podkladov </w:t>
      </w:r>
      <w:r w:rsidR="00BD7F23">
        <w:rPr>
          <w:rFonts w:ascii="Times New Roman" w:eastAsia="Calibri" w:hAnsi="Times New Roman" w:cs="Times New Roman"/>
          <w:bCs/>
          <w:iCs/>
          <w:color w:val="000000"/>
          <w:sz w:val="24"/>
          <w:szCs w:val="24"/>
        </w:rPr>
        <w:t xml:space="preserve">zdravotnej poisťovne Úradu pre dohľad nad zdravotnou starostlivosťou predstavuje len pozmenený proces v porovnaní s doterajšou právnou úpravou, v rámci ktorej </w:t>
      </w:r>
      <w:r w:rsidR="00D17310">
        <w:rPr>
          <w:rFonts w:ascii="Times New Roman" w:eastAsia="Calibri" w:hAnsi="Times New Roman" w:cs="Times New Roman"/>
          <w:bCs/>
          <w:iCs/>
          <w:color w:val="000000"/>
          <w:sz w:val="24"/>
          <w:szCs w:val="24"/>
        </w:rPr>
        <w:t xml:space="preserve">predkladal pracovník ZP obdobu žiadosti o prehodnotenie stanoviska ZP svojmu nadriadenému a nie </w:t>
      </w:r>
      <w:r w:rsidR="00434820">
        <w:rPr>
          <w:rFonts w:ascii="Times New Roman" w:eastAsia="Calibri" w:hAnsi="Times New Roman" w:cs="Times New Roman"/>
          <w:bCs/>
          <w:iCs/>
          <w:color w:val="000000"/>
          <w:sz w:val="24"/>
          <w:szCs w:val="24"/>
        </w:rPr>
        <w:t>Úradu pre dohľad nad zdravotnou starostlivosťou.</w:t>
      </w:r>
    </w:p>
    <w:p w14:paraId="0097FD5A" w14:textId="77777777" w:rsidR="001A7FF3" w:rsidRDefault="001A7FF3" w:rsidP="009A261E">
      <w:pPr>
        <w:spacing w:after="0"/>
        <w:jc w:val="both"/>
        <w:rPr>
          <w:rFonts w:ascii="Times New Roman" w:eastAsia="Calibri" w:hAnsi="Times New Roman" w:cs="Times New Roman"/>
          <w:bCs/>
          <w:iCs/>
          <w:color w:val="000000"/>
          <w:sz w:val="24"/>
          <w:szCs w:val="24"/>
        </w:rPr>
      </w:pPr>
    </w:p>
    <w:p w14:paraId="0ABECD73" w14:textId="6BD99943" w:rsidR="00434820" w:rsidRDefault="00434820" w:rsidP="009A261E">
      <w:pPr>
        <w:spacing w:after="0"/>
        <w:jc w:val="both"/>
        <w:rPr>
          <w:rFonts w:ascii="Times New Roman" w:eastAsia="Calibri" w:hAnsi="Times New Roman" w:cs="Times New Roman"/>
          <w:b/>
          <w:iCs/>
          <w:color w:val="000000"/>
          <w:sz w:val="24"/>
          <w:szCs w:val="24"/>
        </w:rPr>
      </w:pPr>
      <w:r w:rsidRPr="005B596A">
        <w:rPr>
          <w:rFonts w:ascii="Times New Roman" w:eastAsia="Calibri" w:hAnsi="Times New Roman" w:cs="Times New Roman"/>
          <w:b/>
          <w:iCs/>
          <w:color w:val="000000"/>
          <w:sz w:val="24"/>
          <w:szCs w:val="24"/>
        </w:rPr>
        <w:t>K bodu 11</w:t>
      </w:r>
    </w:p>
    <w:p w14:paraId="42470B0E" w14:textId="0288CBA9" w:rsidR="00434820" w:rsidRDefault="00915A83" w:rsidP="009A261E">
      <w:pPr>
        <w:spacing w:after="0"/>
        <w:jc w:val="both"/>
        <w:rPr>
          <w:rFonts w:ascii="Times New Roman" w:eastAsia="Calibri" w:hAnsi="Times New Roman" w:cs="Times New Roman"/>
          <w:bCs/>
          <w:iCs/>
          <w:color w:val="000000"/>
          <w:sz w:val="24"/>
          <w:szCs w:val="24"/>
        </w:rPr>
      </w:pPr>
      <w:r w:rsidRPr="005B596A">
        <w:rPr>
          <w:rFonts w:ascii="Times New Roman" w:eastAsia="Calibri" w:hAnsi="Times New Roman" w:cs="Times New Roman"/>
          <w:bCs/>
          <w:iCs/>
          <w:color w:val="000000"/>
          <w:sz w:val="24"/>
          <w:szCs w:val="24"/>
        </w:rPr>
        <w:t xml:space="preserve">Na základe </w:t>
      </w:r>
      <w:r>
        <w:rPr>
          <w:rFonts w:ascii="Times New Roman" w:eastAsia="Calibri" w:hAnsi="Times New Roman" w:cs="Times New Roman"/>
          <w:bCs/>
          <w:iCs/>
          <w:color w:val="000000"/>
          <w:sz w:val="24"/>
          <w:szCs w:val="24"/>
        </w:rPr>
        <w:t>nového § 25a z</w:t>
      </w:r>
      <w:r w:rsidR="005960DD">
        <w:rPr>
          <w:rFonts w:ascii="Times New Roman" w:eastAsia="Calibri" w:hAnsi="Times New Roman" w:cs="Times New Roman"/>
          <w:bCs/>
          <w:iCs/>
          <w:color w:val="000000"/>
          <w:sz w:val="24"/>
          <w:szCs w:val="24"/>
        </w:rPr>
        <w:t>ákona</w:t>
      </w:r>
      <w:r w:rsidR="004E1D6E">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č.</w:t>
      </w:r>
      <w:r w:rsidR="004E1D6E">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363/2011 Z.</w:t>
      </w:r>
      <w:r w:rsidR="00987E9A">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z. je držiteľ registrácie povinný predložiť dokumentáciu</w:t>
      </w:r>
      <w:r w:rsidR="00DB6F68">
        <w:rPr>
          <w:rFonts w:ascii="Times New Roman" w:eastAsia="Calibri" w:hAnsi="Times New Roman" w:cs="Times New Roman"/>
          <w:bCs/>
          <w:iCs/>
          <w:color w:val="000000"/>
          <w:sz w:val="24"/>
          <w:szCs w:val="24"/>
        </w:rPr>
        <w:t xml:space="preserve">, na základe ktorej bude možné </w:t>
      </w:r>
      <w:r w:rsidR="004E1D6E">
        <w:rPr>
          <w:rFonts w:ascii="Times New Roman" w:eastAsia="Calibri" w:hAnsi="Times New Roman" w:cs="Times New Roman"/>
          <w:bCs/>
          <w:iCs/>
          <w:color w:val="000000"/>
          <w:sz w:val="24"/>
          <w:szCs w:val="24"/>
        </w:rPr>
        <w:t>prehodnotiť</w:t>
      </w:r>
      <w:r w:rsidR="00DB6F68">
        <w:rPr>
          <w:rFonts w:ascii="Times New Roman" w:eastAsia="Calibri" w:hAnsi="Times New Roman" w:cs="Times New Roman"/>
          <w:bCs/>
          <w:iCs/>
          <w:color w:val="000000"/>
          <w:sz w:val="24"/>
          <w:szCs w:val="24"/>
        </w:rPr>
        <w:t xml:space="preserve"> jeho nákladovú efektívnosť</w:t>
      </w:r>
      <w:r w:rsidR="004E1D6E">
        <w:rPr>
          <w:rFonts w:ascii="Times New Roman" w:eastAsia="Calibri" w:hAnsi="Times New Roman" w:cs="Times New Roman"/>
          <w:bCs/>
          <w:iCs/>
          <w:color w:val="000000"/>
          <w:sz w:val="24"/>
          <w:szCs w:val="24"/>
        </w:rPr>
        <w:t xml:space="preserve"> za účelom poskytovania lieku v rámci ústavnej zdravotnej starostlivosti. </w:t>
      </w:r>
      <w:r w:rsidR="00B93BD2">
        <w:rPr>
          <w:rFonts w:ascii="Times New Roman" w:eastAsia="Calibri" w:hAnsi="Times New Roman" w:cs="Times New Roman"/>
          <w:bCs/>
          <w:iCs/>
          <w:color w:val="000000"/>
          <w:sz w:val="24"/>
          <w:szCs w:val="24"/>
        </w:rPr>
        <w:t xml:space="preserve">Doposiaľ bolo </w:t>
      </w:r>
      <w:r w:rsidR="00C965E4">
        <w:rPr>
          <w:rFonts w:ascii="Times New Roman" w:eastAsia="Calibri" w:hAnsi="Times New Roman" w:cs="Times New Roman"/>
          <w:bCs/>
          <w:iCs/>
          <w:color w:val="000000"/>
          <w:sz w:val="24"/>
          <w:szCs w:val="24"/>
        </w:rPr>
        <w:t xml:space="preserve">na základe expertných odhadov </w:t>
      </w:r>
      <w:r w:rsidR="00B93BD2">
        <w:rPr>
          <w:rFonts w:ascii="Times New Roman" w:eastAsia="Calibri" w:hAnsi="Times New Roman" w:cs="Times New Roman"/>
          <w:bCs/>
          <w:iCs/>
          <w:color w:val="000000"/>
          <w:sz w:val="24"/>
          <w:szCs w:val="24"/>
        </w:rPr>
        <w:t xml:space="preserve">identifikovaných 6 držiteľov registrácie, ktorý </w:t>
      </w:r>
      <w:r w:rsidR="00C965E4">
        <w:rPr>
          <w:rFonts w:ascii="Times New Roman" w:eastAsia="Calibri" w:hAnsi="Times New Roman" w:cs="Times New Roman"/>
          <w:bCs/>
          <w:iCs/>
          <w:color w:val="000000"/>
          <w:sz w:val="24"/>
          <w:szCs w:val="24"/>
        </w:rPr>
        <w:t xml:space="preserve">budú žiadať o prehodnotenie nákladovej efektívnosti uvedeným spôsobom. </w:t>
      </w:r>
    </w:p>
    <w:p w14:paraId="54F9C4F8" w14:textId="77777777" w:rsidR="001A7FF3" w:rsidRDefault="001A7FF3" w:rsidP="009A261E">
      <w:pPr>
        <w:spacing w:after="0"/>
        <w:jc w:val="both"/>
        <w:rPr>
          <w:rFonts w:ascii="Times New Roman" w:eastAsia="Calibri" w:hAnsi="Times New Roman" w:cs="Times New Roman"/>
          <w:bCs/>
          <w:iCs/>
          <w:color w:val="000000"/>
          <w:sz w:val="24"/>
          <w:szCs w:val="24"/>
        </w:rPr>
      </w:pPr>
    </w:p>
    <w:p w14:paraId="04D9AEE9" w14:textId="504CA71D" w:rsidR="007821F6" w:rsidRDefault="001A7FF3" w:rsidP="009A261E">
      <w:pPr>
        <w:spacing w:after="0"/>
        <w:jc w:val="both"/>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t>K bodom</w:t>
      </w:r>
      <w:r w:rsidR="007821F6" w:rsidRPr="005B596A">
        <w:rPr>
          <w:rFonts w:ascii="Times New Roman" w:eastAsia="Calibri" w:hAnsi="Times New Roman" w:cs="Times New Roman"/>
          <w:b/>
          <w:bCs/>
          <w:iCs/>
          <w:color w:val="000000"/>
          <w:sz w:val="24"/>
          <w:szCs w:val="24"/>
        </w:rPr>
        <w:t xml:space="preserve"> 12 a</w:t>
      </w:r>
      <w:r w:rsidR="007821F6">
        <w:rPr>
          <w:rFonts w:ascii="Times New Roman" w:eastAsia="Calibri" w:hAnsi="Times New Roman" w:cs="Times New Roman"/>
          <w:b/>
          <w:bCs/>
          <w:iCs/>
          <w:color w:val="000000"/>
          <w:sz w:val="24"/>
          <w:szCs w:val="24"/>
        </w:rPr>
        <w:t> </w:t>
      </w:r>
      <w:r w:rsidR="007821F6" w:rsidRPr="005B596A">
        <w:rPr>
          <w:rFonts w:ascii="Times New Roman" w:eastAsia="Calibri" w:hAnsi="Times New Roman" w:cs="Times New Roman"/>
          <w:b/>
          <w:bCs/>
          <w:iCs/>
          <w:color w:val="000000"/>
          <w:sz w:val="24"/>
          <w:szCs w:val="24"/>
        </w:rPr>
        <w:t>13</w:t>
      </w:r>
    </w:p>
    <w:p w14:paraId="7949928C" w14:textId="75336153" w:rsidR="007821F6" w:rsidRDefault="007821F6" w:rsidP="009A261E">
      <w:pPr>
        <w:spacing w:after="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Na základe upraveného § § 32 ods. 2 písm. o) a </w:t>
      </w:r>
      <w:r w:rsidRPr="007821F6">
        <w:rPr>
          <w:rFonts w:ascii="Times New Roman" w:eastAsia="Calibri" w:hAnsi="Times New Roman" w:cs="Times New Roman"/>
          <w:bCs/>
          <w:iCs/>
          <w:color w:val="000000"/>
          <w:sz w:val="24"/>
          <w:szCs w:val="24"/>
        </w:rPr>
        <w:t>§ 45 ods. 2 písm. n)</w:t>
      </w:r>
      <w:r>
        <w:rPr>
          <w:rFonts w:ascii="Times New Roman" w:eastAsia="Calibri" w:hAnsi="Times New Roman" w:cs="Times New Roman"/>
          <w:bCs/>
          <w:iCs/>
          <w:color w:val="000000"/>
          <w:sz w:val="24"/>
          <w:szCs w:val="24"/>
        </w:rPr>
        <w:t xml:space="preserve"> nie je výrobca zdravotníckej pomôcky povinný predložiť medicínsko-ekonomický rozbor zdravotníckej pomôcky. Týka sa to všetkých výrobcov, ktorý budú chcieť podať žiadosť do existujúcej podskupiny a návrh úhrady novej zdravotníckej pomôcky bude rovnaký, alebo nebude prevyšovať úhradu najpoužívanejšej zdravotníckej pomôcky v podskupine. Na základe podaných žiadostí do existujúcich podskupín za plávajúci rok bolo identifikovaných 475 takýchto podaní.</w:t>
      </w:r>
    </w:p>
    <w:p w14:paraId="4F299E5E" w14:textId="77777777" w:rsidR="001A7FF3" w:rsidRPr="007821F6" w:rsidRDefault="001A7FF3" w:rsidP="009A261E">
      <w:pPr>
        <w:spacing w:after="0"/>
        <w:jc w:val="both"/>
        <w:rPr>
          <w:rFonts w:ascii="Times New Roman" w:eastAsia="Calibri" w:hAnsi="Times New Roman" w:cs="Times New Roman"/>
          <w:bCs/>
          <w:iCs/>
          <w:color w:val="000000"/>
          <w:sz w:val="24"/>
          <w:szCs w:val="24"/>
        </w:rPr>
      </w:pPr>
    </w:p>
    <w:p w14:paraId="69F146AA" w14:textId="77777777" w:rsidR="006818FC" w:rsidRPr="00063546" w:rsidRDefault="006818FC" w:rsidP="009A261E">
      <w:pPr>
        <w:spacing w:after="0"/>
        <w:jc w:val="both"/>
        <w:rPr>
          <w:rFonts w:ascii="Times New Roman" w:eastAsia="Calibri" w:hAnsi="Times New Roman" w:cs="Times New Roman"/>
          <w:b/>
          <w:bCs/>
          <w:iCs/>
          <w:color w:val="000000"/>
          <w:sz w:val="24"/>
          <w:szCs w:val="24"/>
        </w:rPr>
      </w:pPr>
      <w:r w:rsidRPr="00063546">
        <w:rPr>
          <w:rFonts w:ascii="Times New Roman" w:eastAsia="Calibri" w:hAnsi="Times New Roman" w:cs="Times New Roman"/>
          <w:b/>
          <w:bCs/>
          <w:iCs/>
          <w:color w:val="000000"/>
          <w:sz w:val="24"/>
          <w:szCs w:val="24"/>
        </w:rPr>
        <w:lastRenderedPageBreak/>
        <w:t>K bodu 14</w:t>
      </w:r>
    </w:p>
    <w:p w14:paraId="3293CFD7" w14:textId="0C6512FE" w:rsidR="006818FC" w:rsidRDefault="006818FC" w:rsidP="009A261E">
      <w:pPr>
        <w:spacing w:after="0"/>
        <w:jc w:val="both"/>
        <w:rPr>
          <w:rFonts w:ascii="Times New Roman" w:eastAsia="Times New Roman" w:hAnsi="Times New Roman" w:cs="Times New Roman"/>
          <w:sz w:val="24"/>
          <w:szCs w:val="24"/>
        </w:rPr>
      </w:pPr>
      <w:r w:rsidRPr="008F3BFD">
        <w:rPr>
          <w:rFonts w:ascii="Times New Roman" w:eastAsia="Times New Roman" w:hAnsi="Times New Roman" w:cs="Times New Roman"/>
          <w:sz w:val="24"/>
          <w:szCs w:val="24"/>
        </w:rPr>
        <w:t xml:space="preserve">Úpravou ustanovenia § 13 ods. 9 sa precizuje lehota uchovávania vzoriek plazmy alebo séra v závislosti od použitej diagnostickej metódy, pričom sa zohľadňuje rozdielna senzitivita a </w:t>
      </w:r>
      <w:proofErr w:type="spellStart"/>
      <w:r w:rsidRPr="008F3BFD">
        <w:rPr>
          <w:rFonts w:ascii="Times New Roman" w:eastAsia="Times New Roman" w:hAnsi="Times New Roman" w:cs="Times New Roman"/>
          <w:sz w:val="24"/>
          <w:szCs w:val="24"/>
        </w:rPr>
        <w:t>špecificita</w:t>
      </w:r>
      <w:proofErr w:type="spellEnd"/>
      <w:r w:rsidRPr="008F3BFD">
        <w:rPr>
          <w:rFonts w:ascii="Times New Roman" w:eastAsia="Times New Roman" w:hAnsi="Times New Roman" w:cs="Times New Roman"/>
          <w:sz w:val="24"/>
          <w:szCs w:val="24"/>
        </w:rPr>
        <w:t xml:space="preserve"> testovania infekčných </w:t>
      </w:r>
      <w:proofErr w:type="spellStart"/>
      <w:r w:rsidRPr="008F3BFD">
        <w:rPr>
          <w:rFonts w:ascii="Times New Roman" w:eastAsia="Times New Roman" w:hAnsi="Times New Roman" w:cs="Times New Roman"/>
          <w:sz w:val="24"/>
          <w:szCs w:val="24"/>
        </w:rPr>
        <w:t>markerov</w:t>
      </w:r>
      <w:proofErr w:type="spellEnd"/>
      <w:r w:rsidRPr="008F3BFD">
        <w:rPr>
          <w:rFonts w:ascii="Times New Roman" w:eastAsia="Times New Roman" w:hAnsi="Times New Roman" w:cs="Times New Roman"/>
          <w:sz w:val="24"/>
          <w:szCs w:val="24"/>
        </w:rPr>
        <w:t>. Zároveň sa legislatívne ustanovuje povinnosť uchovávania dokumentácie systému kvality a s ňou súvisiacich záznamov po dobu 10 rokov, čím sa zabezpečuje dostupnosť údajov pre potreby auditu, inšpekcií a analýzy prípadných nežiaducich udalostí.</w:t>
      </w:r>
      <w:r w:rsidR="00510420">
        <w:rPr>
          <w:rFonts w:ascii="Times New Roman" w:eastAsia="Times New Roman" w:hAnsi="Times New Roman" w:cs="Times New Roman"/>
          <w:sz w:val="24"/>
          <w:szCs w:val="24"/>
        </w:rPr>
        <w:t xml:space="preserve"> Súčasná doba uchovávania vzoriek a archivácie dokumentov bez vykonaného testovania je stanovená v rozsahu 30 rokov, čo predstavuje skrátenie doby archivácie dokumentov a uchovávania vzoriek o 20 rokov, čo predstavuje pozitívny vplyv na podnikateľské prostredie- držiteľov povolenia na prípravu transfúznych liekov. </w:t>
      </w:r>
    </w:p>
    <w:p w14:paraId="1C9646A2" w14:textId="77777777" w:rsidR="001A7FF3" w:rsidRPr="008F3BFD" w:rsidRDefault="001A7FF3" w:rsidP="009A261E">
      <w:pPr>
        <w:spacing w:after="0"/>
        <w:jc w:val="both"/>
        <w:rPr>
          <w:rFonts w:ascii="Times New Roman" w:eastAsia="Times New Roman" w:hAnsi="Times New Roman" w:cs="Times New Roman"/>
          <w:sz w:val="24"/>
          <w:szCs w:val="24"/>
        </w:rPr>
      </w:pPr>
    </w:p>
    <w:p w14:paraId="6B993881" w14:textId="77777777" w:rsidR="006818FC" w:rsidRPr="00063546" w:rsidRDefault="006818FC" w:rsidP="009A261E">
      <w:pPr>
        <w:spacing w:after="0"/>
        <w:jc w:val="both"/>
        <w:rPr>
          <w:rFonts w:ascii="Times New Roman" w:eastAsia="Times New Roman" w:hAnsi="Times New Roman" w:cs="Times New Roman"/>
          <w:b/>
          <w:sz w:val="24"/>
          <w:szCs w:val="24"/>
        </w:rPr>
      </w:pPr>
      <w:r w:rsidRPr="00063546">
        <w:rPr>
          <w:rFonts w:ascii="Times New Roman" w:eastAsia="Times New Roman" w:hAnsi="Times New Roman" w:cs="Times New Roman"/>
          <w:b/>
          <w:sz w:val="24"/>
          <w:szCs w:val="24"/>
        </w:rPr>
        <w:t>K bodu 15</w:t>
      </w:r>
    </w:p>
    <w:p w14:paraId="70199F0D" w14:textId="24D1AC69" w:rsidR="006818FC" w:rsidRPr="004B0DAC" w:rsidRDefault="006818FC" w:rsidP="009A261E">
      <w:pPr>
        <w:pStyle w:val="Normlnywebov"/>
        <w:jc w:val="both"/>
      </w:pPr>
      <w:r w:rsidRPr="004B0DAC">
        <w:t xml:space="preserve">Navrhované doplnenia a úpravy ustanovení § 18 ods. 1 písm. </w:t>
      </w:r>
      <w:proofErr w:type="spellStart"/>
      <w:r w:rsidRPr="004B0DAC">
        <w:t>ac</w:t>
      </w:r>
      <w:proofErr w:type="spellEnd"/>
      <w:r w:rsidRPr="004B0DAC">
        <w:t xml:space="preserve">) až </w:t>
      </w:r>
      <w:proofErr w:type="spellStart"/>
      <w:r w:rsidRPr="004B0DAC">
        <w:t>ae</w:t>
      </w:r>
      <w:proofErr w:type="spellEnd"/>
      <w:r w:rsidRPr="004B0DAC">
        <w:t>) týkajúce sa držiteľa povolenia na veľkodistribúciu liekov reagujú na potrebu systémového a právne záväzného riešenia mimoriadneho objednávkového mechanizmu pre lieky, ktoré sú zaradené v zozname kategorizovaných liekov, a ktoré sú objednávané podľa § 23 ods. 1 písm. at) a au) zákona.</w:t>
      </w:r>
      <w:r w:rsidR="008F13F4">
        <w:t xml:space="preserve"> Nepredpokladáme signifikantné zvýšenie nákladov oproti súčasnému stavu. Z aplikačnej praxe vyplýva, že lieky zaradené v zozname kategorizovaných liekov objednané prostredníctvom informačného systému na mimoriadne objednávanie liekov sú určené k ich  priamemu výdaju konkrétnemu pacientovi, pričom sa predpokladá v minimálnom rozsahu, že takéto lieky sa po nedostavení pacienta k ich výdaju vrátia späť do distribučného reťazca. </w:t>
      </w:r>
    </w:p>
    <w:p w14:paraId="21F7AF09" w14:textId="77777777" w:rsidR="006818FC" w:rsidRPr="004B0DAC" w:rsidRDefault="006818FC" w:rsidP="009A261E">
      <w:pPr>
        <w:pStyle w:val="Normlnywebov"/>
        <w:jc w:val="both"/>
      </w:pPr>
    </w:p>
    <w:p w14:paraId="1E2A2EE3" w14:textId="5973EDDD" w:rsidR="006818FC" w:rsidRPr="00063546" w:rsidRDefault="006818FC" w:rsidP="009A261E">
      <w:pPr>
        <w:pStyle w:val="Normlnywebov"/>
        <w:jc w:val="both"/>
        <w:rPr>
          <w:b/>
        </w:rPr>
      </w:pPr>
      <w:r w:rsidRPr="00063546">
        <w:rPr>
          <w:b/>
        </w:rPr>
        <w:t>K bodu 16</w:t>
      </w:r>
    </w:p>
    <w:p w14:paraId="53558877" w14:textId="77777777" w:rsidR="006818FC" w:rsidRPr="004B0DAC" w:rsidRDefault="006818FC" w:rsidP="009A261E">
      <w:pPr>
        <w:pStyle w:val="Normlnywebov"/>
        <w:jc w:val="both"/>
      </w:pPr>
      <w:r w:rsidRPr="004B0DAC">
        <w:t xml:space="preserve">Doplnením písmena </w:t>
      </w:r>
      <w:proofErr w:type="spellStart"/>
      <w:r w:rsidRPr="004B0DAC">
        <w:t>ai</w:t>
      </w:r>
      <w:proofErr w:type="spellEnd"/>
      <w:r w:rsidRPr="004B0DAC">
        <w:t xml:space="preserve">) sa rozširuje povinnosť pre držiteľa povolenia na veľkodistribúciu liekov uchovávať doklady aj o vrátení liekov podľa písm. </w:t>
      </w:r>
      <w:proofErr w:type="spellStart"/>
      <w:r w:rsidRPr="004B0DAC">
        <w:t>ae</w:t>
      </w:r>
      <w:proofErr w:type="spellEnd"/>
      <w:r w:rsidRPr="004B0DAC">
        <w:t>). Ide o zabezpečenie úplnosti dokumentácie o všetkých pohyboch lieku a zvýšenie transparentnosti distribučného reťazca.</w:t>
      </w:r>
    </w:p>
    <w:p w14:paraId="13611A72" w14:textId="77777777" w:rsidR="006818FC" w:rsidRPr="004B0DAC" w:rsidRDefault="006818FC" w:rsidP="009A261E">
      <w:pPr>
        <w:pStyle w:val="Normlnywebov"/>
        <w:jc w:val="both"/>
      </w:pPr>
    </w:p>
    <w:p w14:paraId="0F403965" w14:textId="77777777" w:rsidR="006818FC" w:rsidRPr="00063546" w:rsidRDefault="006818FC" w:rsidP="009A261E">
      <w:pPr>
        <w:pStyle w:val="Normlnywebov"/>
        <w:jc w:val="both"/>
        <w:rPr>
          <w:b/>
        </w:rPr>
      </w:pPr>
      <w:r w:rsidRPr="00063546">
        <w:rPr>
          <w:b/>
        </w:rPr>
        <w:t>K bodu 17</w:t>
      </w:r>
    </w:p>
    <w:p w14:paraId="0158D815" w14:textId="77777777" w:rsidR="006818FC" w:rsidRPr="004B0DAC" w:rsidRDefault="006818FC" w:rsidP="009A261E">
      <w:pPr>
        <w:pStyle w:val="Normlnywebov"/>
        <w:jc w:val="both"/>
      </w:pPr>
      <w:r w:rsidRPr="004B0DAC">
        <w:t xml:space="preserve">Doplnením písm. ak) a </w:t>
      </w:r>
      <w:proofErr w:type="spellStart"/>
      <w:r w:rsidRPr="004B0DAC">
        <w:t>al</w:t>
      </w:r>
      <w:proofErr w:type="spellEnd"/>
      <w:r w:rsidRPr="004B0DAC">
        <w:t>) do § 18 ods. 1 sa ustanovuje povinnosť pre držiteľa povolenia na veľkodistribúciu liekov viesť a uchovávať osobitné evidencie o prevzatých a vrátených kategorizovaných liekoch a na požiadanie ich sprístupniť ministerstvu zdravotníctva v elektronickej podobe.</w:t>
      </w:r>
    </w:p>
    <w:p w14:paraId="48663DFF" w14:textId="77777777" w:rsidR="006818FC" w:rsidRPr="004B0DAC" w:rsidRDefault="006818FC" w:rsidP="009A261E">
      <w:pPr>
        <w:pStyle w:val="Normlnywebov"/>
        <w:jc w:val="both"/>
      </w:pPr>
    </w:p>
    <w:p w14:paraId="15654B76" w14:textId="77777777" w:rsidR="006818FC" w:rsidRPr="00063546" w:rsidRDefault="006818FC" w:rsidP="009A261E">
      <w:pPr>
        <w:pStyle w:val="Normlnywebov"/>
        <w:jc w:val="both"/>
        <w:rPr>
          <w:b/>
        </w:rPr>
      </w:pPr>
      <w:r w:rsidRPr="00063546">
        <w:rPr>
          <w:b/>
        </w:rPr>
        <w:t>K bodu 18</w:t>
      </w:r>
    </w:p>
    <w:p w14:paraId="057ED1A4" w14:textId="54CD0686" w:rsidR="006818FC" w:rsidRPr="004B0DAC" w:rsidRDefault="006818FC" w:rsidP="009A261E">
      <w:pPr>
        <w:pStyle w:val="Normlnywebov"/>
        <w:jc w:val="both"/>
      </w:pPr>
      <w:r w:rsidRPr="004B0DAC">
        <w:t xml:space="preserve">Navrhovaným ustanovením sa zavádza povinnosť </w:t>
      </w:r>
      <w:r w:rsidR="007D10CF">
        <w:t xml:space="preserve">odborného zástupcu </w:t>
      </w:r>
      <w:r w:rsidRPr="004B0DAC">
        <w:t>držiteľa povolenia na poskytovanie lekárenskej starostlivosti písomne oznámiť stavovskej organizácii v zdravotníctve, príslušnej na vydanie licencie, bezodkladne začatie výkonu činnosti odborného zástupcu a jeho ukončenie.</w:t>
      </w:r>
      <w:r w:rsidR="007D10CF">
        <w:t xml:space="preserve"> </w:t>
      </w:r>
    </w:p>
    <w:p w14:paraId="6D3D24EA" w14:textId="77777777" w:rsidR="006818FC" w:rsidRPr="004B0DAC" w:rsidRDefault="006818FC" w:rsidP="009A261E">
      <w:pPr>
        <w:pStyle w:val="Normlnywebov"/>
        <w:jc w:val="both"/>
      </w:pPr>
    </w:p>
    <w:p w14:paraId="5DBE28E1" w14:textId="77777777" w:rsidR="006818FC" w:rsidRPr="00063546" w:rsidRDefault="006818FC" w:rsidP="009A261E">
      <w:pPr>
        <w:pStyle w:val="Normlnywebov"/>
        <w:jc w:val="both"/>
        <w:rPr>
          <w:b/>
        </w:rPr>
      </w:pPr>
      <w:r w:rsidRPr="00063546">
        <w:rPr>
          <w:b/>
        </w:rPr>
        <w:t>K bodu 19</w:t>
      </w:r>
    </w:p>
    <w:p w14:paraId="3E5CE6EA" w14:textId="77777777" w:rsidR="006818FC" w:rsidRPr="004B0DAC" w:rsidRDefault="006818FC" w:rsidP="009A261E">
      <w:pPr>
        <w:pStyle w:val="Normlnywebov"/>
        <w:jc w:val="both"/>
      </w:pPr>
      <w:r w:rsidRPr="004B0DAC">
        <w:t>Navrhuje sa doplniť ustanovenie tak, aby držiteľ rozhodnutia o registrácii humánneho lieku mal povinnosť oznámiť prerušenie dodávok humánneho lieku zaradeného v zozname kategorizovaných liekov Štátnemu ústavu pre kontrolu liečiv  nielen najmenej dva mesiace vopred, ale aj okamžite po tom, ako sa o takejto skutočnosti dozvie.</w:t>
      </w:r>
    </w:p>
    <w:p w14:paraId="0D137F98" w14:textId="77777777" w:rsidR="006818FC" w:rsidRPr="004B0DAC" w:rsidRDefault="006818FC" w:rsidP="009A261E">
      <w:pPr>
        <w:pStyle w:val="Normlnywebov"/>
        <w:jc w:val="both"/>
      </w:pPr>
    </w:p>
    <w:p w14:paraId="4012A2DD" w14:textId="77777777" w:rsidR="006818FC" w:rsidRPr="00063546" w:rsidRDefault="006818FC" w:rsidP="009A261E">
      <w:pPr>
        <w:pStyle w:val="Normlnywebov"/>
        <w:jc w:val="both"/>
        <w:rPr>
          <w:b/>
        </w:rPr>
      </w:pPr>
      <w:r w:rsidRPr="00063546">
        <w:rPr>
          <w:b/>
        </w:rPr>
        <w:t>K bodu 20</w:t>
      </w:r>
    </w:p>
    <w:p w14:paraId="3DA75216" w14:textId="77777777" w:rsidR="006818FC" w:rsidRPr="004B0DAC" w:rsidRDefault="006818FC" w:rsidP="009A261E">
      <w:pPr>
        <w:pStyle w:val="Normlnywebov"/>
        <w:jc w:val="both"/>
      </w:pPr>
      <w:r w:rsidRPr="004B0DAC">
        <w:t xml:space="preserve">Doplnením § 60 ods. 1 písm. </w:t>
      </w:r>
      <w:proofErr w:type="spellStart"/>
      <w:r w:rsidRPr="004B0DAC">
        <w:t>af</w:t>
      </w:r>
      <w:proofErr w:type="spellEnd"/>
      <w:r w:rsidRPr="004B0DAC">
        <w:t xml:space="preserve">) sa rozširuje povinnosť držiteľa registrácie humánneho lieku viesť a uchovávať evidenciu o dodaných a vrátených kategorizovaných liekoch. Evidencia sa </w:t>
      </w:r>
      <w:r w:rsidRPr="004B0DAC">
        <w:lastRenderedPageBreak/>
        <w:t>vedie za kalendárny rok, uchováva sa päť rokov a na požiadanie sa predkladá ministerstvu zdravotníctva v elektronickej podobe umožňujúcej automatizované spracúvanie údajov.</w:t>
      </w:r>
    </w:p>
    <w:p w14:paraId="5704FE11" w14:textId="77777777" w:rsidR="006818FC" w:rsidRPr="004B0DAC" w:rsidRDefault="006818FC" w:rsidP="009A261E">
      <w:pPr>
        <w:pStyle w:val="Normlnywebov"/>
        <w:jc w:val="both"/>
      </w:pPr>
    </w:p>
    <w:p w14:paraId="7593B77A" w14:textId="77777777" w:rsidR="006818FC" w:rsidRPr="00063546" w:rsidRDefault="006818FC" w:rsidP="009A261E">
      <w:pPr>
        <w:pStyle w:val="Normlnywebov"/>
        <w:jc w:val="both"/>
        <w:rPr>
          <w:b/>
        </w:rPr>
      </w:pPr>
      <w:r w:rsidRPr="00063546">
        <w:rPr>
          <w:b/>
        </w:rPr>
        <w:t>K bodu 21</w:t>
      </w:r>
    </w:p>
    <w:p w14:paraId="7D47FB28" w14:textId="77777777" w:rsidR="0082773D" w:rsidRDefault="006818FC" w:rsidP="009A261E">
      <w:pPr>
        <w:pStyle w:val="Normlnywebov"/>
        <w:jc w:val="both"/>
      </w:pPr>
      <w:r w:rsidRPr="004B0DAC">
        <w:t xml:space="preserve">Vypustením povinnosti predložiť súhlasné stanovisko obce sa odstraňujú nadbytočné požiadavky na proces vydávania povolení a znižuje sa administratívna záťaž pre žiadateľov na vydanie povolenia. </w:t>
      </w:r>
    </w:p>
    <w:p w14:paraId="49464B25" w14:textId="77777777" w:rsidR="0082773D" w:rsidRDefault="0082773D" w:rsidP="009A261E">
      <w:pPr>
        <w:pStyle w:val="Normlnywebov"/>
        <w:jc w:val="both"/>
      </w:pPr>
    </w:p>
    <w:p w14:paraId="66D4902D" w14:textId="308A6B62" w:rsidR="006E25E8" w:rsidRPr="0082773D" w:rsidRDefault="006E25E8" w:rsidP="009A261E">
      <w:pPr>
        <w:pStyle w:val="Normlnywebov"/>
        <w:jc w:val="both"/>
        <w:rPr>
          <w:rFonts w:eastAsia="Calibri"/>
          <w:b/>
          <w:bCs/>
          <w:iCs/>
          <w:color w:val="000000"/>
        </w:rPr>
      </w:pPr>
      <w:r w:rsidRPr="0082773D">
        <w:rPr>
          <w:rFonts w:eastAsia="Calibri"/>
          <w:b/>
          <w:bCs/>
          <w:iCs/>
          <w:color w:val="000000"/>
        </w:rPr>
        <w:t>K bodu 22</w:t>
      </w:r>
    </w:p>
    <w:p w14:paraId="2B864470" w14:textId="14AC7E41" w:rsidR="004237D7" w:rsidRDefault="004237D7" w:rsidP="009A261E">
      <w:pPr>
        <w:pStyle w:val="Normlnywebov"/>
        <w:jc w:val="both"/>
        <w:rPr>
          <w:rFonts w:eastAsia="Calibri"/>
          <w:bCs/>
          <w:i/>
          <w:iCs/>
          <w:color w:val="000000"/>
        </w:rPr>
      </w:pPr>
      <w:r>
        <w:t xml:space="preserve">Doplnením § 23a písm. d) sa zavádza povinnosť odborného zástupcu zabezpečiť spätný predaj lieku zaradeného v zozname kategorizovaných liekov, ktorý bol objednaný prostredníctvom informačného systému na mimoriadne objednávanie liekov pre konkrétneho pacienta, ak mu nebol z objektívnych dôvodov vydaný. Liek je potrebné vrátiť držiteľovi povolenia na veľkodistribúciu liekov do troch pracovných dní po uplynutí platnosti lekárskeho predpisu alebo </w:t>
      </w:r>
      <w:proofErr w:type="spellStart"/>
      <w:r>
        <w:t>preskripčného</w:t>
      </w:r>
      <w:proofErr w:type="spellEnd"/>
      <w:r>
        <w:t xml:space="preserve"> záznamu. Predpokladáme minimálny dopad na podnikateľské prostredie, keďže ide o úkon administratívneho charakteru, ktorý je možné zabezpečiť v rámci existujúcich procesov v lekárni bez potreby dodatočných investícií.</w:t>
      </w:r>
    </w:p>
    <w:p w14:paraId="1A276C1B" w14:textId="77777777" w:rsidR="00063546" w:rsidRDefault="00063546" w:rsidP="009A261E">
      <w:pPr>
        <w:pStyle w:val="Normlnywebov"/>
        <w:jc w:val="both"/>
        <w:rPr>
          <w:rFonts w:eastAsia="Calibri"/>
          <w:b/>
          <w:bCs/>
          <w:iCs/>
          <w:color w:val="000000"/>
        </w:rPr>
      </w:pPr>
    </w:p>
    <w:p w14:paraId="27782647" w14:textId="1B1F485A" w:rsidR="002E4EA1" w:rsidRPr="00063546" w:rsidRDefault="002E4EA1" w:rsidP="009A261E">
      <w:pPr>
        <w:pStyle w:val="Normlnywebov"/>
        <w:jc w:val="both"/>
        <w:rPr>
          <w:rFonts w:eastAsia="Calibri"/>
          <w:b/>
          <w:bCs/>
          <w:iCs/>
          <w:color w:val="000000"/>
        </w:rPr>
      </w:pPr>
      <w:r w:rsidRPr="00063546">
        <w:rPr>
          <w:rFonts w:eastAsia="Calibri"/>
          <w:b/>
          <w:bCs/>
          <w:iCs/>
          <w:color w:val="000000"/>
        </w:rPr>
        <w:t>K bodu 23</w:t>
      </w:r>
    </w:p>
    <w:p w14:paraId="47614590" w14:textId="7D1BB9FB" w:rsidR="002E4EA1" w:rsidRDefault="002E4EA1" w:rsidP="009A261E">
      <w:pPr>
        <w:pStyle w:val="Normlnywebov"/>
        <w:jc w:val="both"/>
        <w:rPr>
          <w:rFonts w:eastAsia="Calibri"/>
          <w:bCs/>
          <w:iCs/>
          <w:color w:val="000000"/>
        </w:rPr>
      </w:pPr>
      <w:r w:rsidRPr="00843087">
        <w:t xml:space="preserve">Vypúšťa sa povinnosť pre farmaceutické spoločnosti predkladať správy o zdravotníckych stretnutiach v pravidelnej mesačnej frekvencii. </w:t>
      </w:r>
    </w:p>
    <w:p w14:paraId="4D46A23C" w14:textId="77777777" w:rsidR="002E4EA1" w:rsidRDefault="002E4EA1" w:rsidP="009A261E">
      <w:pPr>
        <w:pStyle w:val="Normlnywebov"/>
        <w:rPr>
          <w:rFonts w:eastAsia="Calibri"/>
          <w:bCs/>
          <w:i/>
          <w:iCs/>
          <w:color w:val="000000"/>
        </w:rPr>
      </w:pPr>
    </w:p>
    <w:p w14:paraId="0EB298DB" w14:textId="77777777" w:rsidR="00512BA7" w:rsidRPr="001F1B43" w:rsidRDefault="00511F8F" w:rsidP="009A261E">
      <w:pPr>
        <w:spacing w:after="0"/>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9A261E">
      <w:pPr>
        <w:spacing w:after="0"/>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9A261E">
      <w:pPr>
        <w:spacing w:after="0"/>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9A261E">
      <w:pPr>
        <w:spacing w:after="0"/>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4B6C06E6" w14:textId="59BA1A25" w:rsidR="00024EE4" w:rsidRPr="0040734C" w:rsidRDefault="00D114ED" w:rsidP="009A261E">
      <w:pPr>
        <w:spacing w:after="0"/>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39D55FBC" w14:textId="44B0C098" w:rsidR="00054C41" w:rsidRPr="001F1B43" w:rsidRDefault="00054C41" w:rsidP="009A261E">
      <w:pPr>
        <w:spacing w:after="0"/>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49C67761"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77777777" w:rsidR="00054C41" w:rsidRDefault="00054C41" w:rsidP="009A261E">
      <w:pPr>
        <w:spacing w:after="0"/>
        <w:jc w:val="both"/>
        <w:rPr>
          <w:rFonts w:ascii="Times New Roman" w:eastAsia="Calibri" w:hAnsi="Times New Roman" w:cs="Times New Roman"/>
          <w:i/>
          <w:sz w:val="24"/>
          <w:szCs w:val="24"/>
        </w:rPr>
      </w:pPr>
    </w:p>
    <w:p w14:paraId="54E56FDD" w14:textId="2FCD5388" w:rsidR="00F07550" w:rsidRPr="005B596A" w:rsidRDefault="00F07550" w:rsidP="009A261E">
      <w:pPr>
        <w:spacing w:after="0"/>
        <w:jc w:val="both"/>
        <w:rPr>
          <w:rFonts w:ascii="Times New Roman" w:eastAsia="Calibri" w:hAnsi="Times New Roman" w:cs="Times New Roman"/>
          <w:sz w:val="24"/>
          <w:szCs w:val="24"/>
        </w:rPr>
      </w:pPr>
      <w:r w:rsidRPr="005B596A">
        <w:rPr>
          <w:rFonts w:ascii="Times New Roman" w:eastAsia="Calibri" w:hAnsi="Times New Roman" w:cs="Times New Roman"/>
          <w:sz w:val="24"/>
          <w:szCs w:val="24"/>
        </w:rPr>
        <w:t>Dňa 01.</w:t>
      </w:r>
      <w:r w:rsidR="0016642B">
        <w:rPr>
          <w:rFonts w:ascii="Times New Roman" w:eastAsia="Calibri" w:hAnsi="Times New Roman" w:cs="Times New Roman"/>
          <w:sz w:val="24"/>
          <w:szCs w:val="24"/>
        </w:rPr>
        <w:t xml:space="preserve"> </w:t>
      </w:r>
      <w:r w:rsidRPr="005B596A">
        <w:rPr>
          <w:rFonts w:ascii="Times New Roman" w:eastAsia="Calibri" w:hAnsi="Times New Roman" w:cs="Times New Roman"/>
          <w:sz w:val="24"/>
          <w:szCs w:val="24"/>
        </w:rPr>
        <w:t>07.</w:t>
      </w:r>
      <w:r w:rsidR="0016642B">
        <w:rPr>
          <w:rFonts w:ascii="Times New Roman" w:eastAsia="Calibri" w:hAnsi="Times New Roman" w:cs="Times New Roman"/>
          <w:sz w:val="24"/>
          <w:szCs w:val="24"/>
        </w:rPr>
        <w:t xml:space="preserve"> </w:t>
      </w:r>
      <w:r w:rsidRPr="005B596A">
        <w:rPr>
          <w:rFonts w:ascii="Times New Roman" w:eastAsia="Calibri" w:hAnsi="Times New Roman" w:cs="Times New Roman"/>
          <w:sz w:val="24"/>
          <w:szCs w:val="24"/>
        </w:rPr>
        <w:t xml:space="preserve">2025 bola zverejnená </w:t>
      </w:r>
      <w:r w:rsidR="00F03CE2" w:rsidRPr="005B596A">
        <w:rPr>
          <w:rFonts w:ascii="Times New Roman" w:eastAsia="Calibri" w:hAnsi="Times New Roman" w:cs="Times New Roman"/>
          <w:sz w:val="24"/>
          <w:szCs w:val="24"/>
        </w:rPr>
        <w:t>predbežná informácia PI/2025/152 na portáli Slov-lex</w:t>
      </w:r>
      <w:r w:rsidR="00505359" w:rsidRPr="005B596A">
        <w:rPr>
          <w:rFonts w:ascii="Times New Roman" w:eastAsia="Calibri" w:hAnsi="Times New Roman" w:cs="Times New Roman"/>
          <w:sz w:val="24"/>
          <w:szCs w:val="24"/>
        </w:rPr>
        <w:t xml:space="preserve">. </w:t>
      </w:r>
      <w:r w:rsidR="00E55AB3" w:rsidRPr="005B596A">
        <w:rPr>
          <w:rFonts w:ascii="Times New Roman" w:eastAsia="Calibri" w:hAnsi="Times New Roman" w:cs="Times New Roman"/>
          <w:sz w:val="24"/>
          <w:szCs w:val="24"/>
        </w:rPr>
        <w:t>Konzultácie sa konali formou osobných pracovných stretnutí a kombinovaných pracovných stretnutí online/ osobne</w:t>
      </w:r>
      <w:r w:rsidR="00EA38AB">
        <w:rPr>
          <w:rFonts w:ascii="Times New Roman" w:eastAsia="Calibri" w:hAnsi="Times New Roman" w:cs="Times New Roman"/>
          <w:sz w:val="24"/>
          <w:szCs w:val="24"/>
        </w:rPr>
        <w:t xml:space="preserve"> až do začiatku PPK</w:t>
      </w:r>
      <w:r w:rsidR="0044192A" w:rsidRPr="005B596A">
        <w:rPr>
          <w:rFonts w:ascii="Times New Roman" w:eastAsia="Calibri" w:hAnsi="Times New Roman" w:cs="Times New Roman"/>
          <w:sz w:val="24"/>
          <w:szCs w:val="24"/>
        </w:rPr>
        <w:t>.</w:t>
      </w:r>
    </w:p>
    <w:p w14:paraId="79E95E1E" w14:textId="77777777" w:rsidR="00F07550" w:rsidRDefault="00F07550" w:rsidP="009A261E">
      <w:pPr>
        <w:spacing w:after="0"/>
        <w:jc w:val="both"/>
        <w:rPr>
          <w:rFonts w:ascii="Times New Roman" w:eastAsia="Calibri" w:hAnsi="Times New Roman" w:cs="Times New Roman"/>
          <w:b/>
          <w:bCs/>
          <w:sz w:val="24"/>
          <w:szCs w:val="24"/>
        </w:rPr>
      </w:pPr>
    </w:p>
    <w:p w14:paraId="0C68AB19" w14:textId="63C5E07E" w:rsidR="00205827" w:rsidRPr="0040734C" w:rsidRDefault="00205827" w:rsidP="009A261E">
      <w:pPr>
        <w:spacing w:after="0"/>
        <w:jc w:val="both"/>
        <w:rPr>
          <w:rFonts w:ascii="Times New Roman" w:eastAsia="Calibri" w:hAnsi="Times New Roman" w:cs="Times New Roman"/>
          <w:sz w:val="24"/>
          <w:szCs w:val="24"/>
        </w:rPr>
      </w:pPr>
      <w:r w:rsidRPr="0040734C">
        <w:rPr>
          <w:rFonts w:ascii="Times New Roman" w:eastAsia="Calibri" w:hAnsi="Times New Roman" w:cs="Times New Roman"/>
          <w:b/>
          <w:bCs/>
          <w:sz w:val="24"/>
          <w:szCs w:val="24"/>
        </w:rPr>
        <w:t>Forma konzultácií:</w:t>
      </w:r>
      <w:r w:rsidR="00826ED1">
        <w:rPr>
          <w:rFonts w:ascii="Times New Roman" w:eastAsia="Calibri" w:hAnsi="Times New Roman" w:cs="Times New Roman"/>
          <w:sz w:val="24"/>
          <w:szCs w:val="24"/>
        </w:rPr>
        <w:t xml:space="preserve"> P</w:t>
      </w:r>
      <w:r w:rsidRPr="0040734C">
        <w:rPr>
          <w:rFonts w:ascii="Times New Roman" w:eastAsia="Calibri" w:hAnsi="Times New Roman" w:cs="Times New Roman"/>
          <w:sz w:val="24"/>
          <w:szCs w:val="24"/>
        </w:rPr>
        <w:t xml:space="preserve">racovné stretnutia s Asociáciou inovatívneho farmaceutického priemyslu (AIFP), </w:t>
      </w:r>
      <w:r w:rsidR="0040734C" w:rsidRPr="0040734C">
        <w:rPr>
          <w:rFonts w:ascii="Times New Roman" w:eastAsia="Calibri" w:hAnsi="Times New Roman" w:cs="Times New Roman"/>
          <w:sz w:val="24"/>
          <w:szCs w:val="24"/>
        </w:rPr>
        <w:t>Americkou obchodnou komorou (</w:t>
      </w:r>
      <w:proofErr w:type="spellStart"/>
      <w:r w:rsidR="0040734C" w:rsidRPr="0040734C">
        <w:rPr>
          <w:rFonts w:ascii="Times New Roman" w:eastAsia="Calibri" w:hAnsi="Times New Roman" w:cs="Times New Roman"/>
          <w:sz w:val="24"/>
          <w:szCs w:val="24"/>
        </w:rPr>
        <w:t>AmCham</w:t>
      </w:r>
      <w:proofErr w:type="spellEnd"/>
      <w:r w:rsidR="0040734C" w:rsidRPr="0040734C">
        <w:rPr>
          <w:rFonts w:ascii="Times New Roman" w:eastAsia="Calibri" w:hAnsi="Times New Roman" w:cs="Times New Roman"/>
          <w:sz w:val="24"/>
          <w:szCs w:val="24"/>
        </w:rPr>
        <w:t>),</w:t>
      </w:r>
      <w:r w:rsidR="00826ED1">
        <w:rPr>
          <w:rFonts w:ascii="Times New Roman" w:eastAsia="Calibri" w:hAnsi="Times New Roman" w:cs="Times New Roman"/>
          <w:sz w:val="24"/>
          <w:szCs w:val="24"/>
        </w:rPr>
        <w:t xml:space="preserve"> Slovenskou asociáciou</w:t>
      </w:r>
      <w:r w:rsidR="00E77D30">
        <w:rPr>
          <w:rFonts w:ascii="Times New Roman" w:eastAsia="Calibri" w:hAnsi="Times New Roman" w:cs="Times New Roman"/>
          <w:sz w:val="24"/>
          <w:szCs w:val="24"/>
        </w:rPr>
        <w:t xml:space="preserve"> dodávateľov zdravotníckych pomôcok (SK+MED),</w:t>
      </w:r>
      <w:r w:rsidR="0040734C" w:rsidRPr="0040734C">
        <w:rPr>
          <w:rFonts w:ascii="Times New Roman" w:eastAsia="Calibri" w:hAnsi="Times New Roman" w:cs="Times New Roman"/>
          <w:sz w:val="24"/>
          <w:szCs w:val="24"/>
        </w:rPr>
        <w:t xml:space="preserve"> </w:t>
      </w:r>
      <w:r w:rsidRPr="0040734C">
        <w:rPr>
          <w:rFonts w:ascii="Times New Roman" w:eastAsia="Calibri" w:hAnsi="Times New Roman" w:cs="Times New Roman"/>
          <w:sz w:val="24"/>
          <w:szCs w:val="24"/>
        </w:rPr>
        <w:t xml:space="preserve">Asociáciou generických výrobcov </w:t>
      </w:r>
      <w:r w:rsidR="0040734C" w:rsidRPr="0040734C">
        <w:rPr>
          <w:rFonts w:ascii="Times New Roman" w:eastAsia="Calibri" w:hAnsi="Times New Roman" w:cs="Times New Roman"/>
          <w:sz w:val="24"/>
          <w:szCs w:val="24"/>
        </w:rPr>
        <w:t>liekov (</w:t>
      </w:r>
      <w:r w:rsidRPr="0040734C">
        <w:rPr>
          <w:rFonts w:ascii="Times New Roman" w:eastAsia="Calibri" w:hAnsi="Times New Roman" w:cs="Times New Roman"/>
          <w:sz w:val="24"/>
          <w:szCs w:val="24"/>
        </w:rPr>
        <w:t>GENAS</w:t>
      </w:r>
      <w:r w:rsidR="0040734C" w:rsidRPr="0040734C">
        <w:rPr>
          <w:rFonts w:ascii="Times New Roman" w:eastAsia="Calibri" w:hAnsi="Times New Roman" w:cs="Times New Roman"/>
          <w:sz w:val="24"/>
          <w:szCs w:val="24"/>
        </w:rPr>
        <w:t>)</w:t>
      </w:r>
      <w:r w:rsidRPr="0040734C">
        <w:rPr>
          <w:rFonts w:ascii="Times New Roman" w:eastAsia="Calibri" w:hAnsi="Times New Roman" w:cs="Times New Roman"/>
          <w:sz w:val="24"/>
          <w:szCs w:val="24"/>
        </w:rPr>
        <w:t xml:space="preserve">, </w:t>
      </w:r>
      <w:r w:rsidR="0040734C" w:rsidRPr="0040734C">
        <w:rPr>
          <w:rFonts w:ascii="Times New Roman" w:eastAsia="Calibri" w:hAnsi="Times New Roman" w:cs="Times New Roman"/>
          <w:sz w:val="24"/>
          <w:szCs w:val="24"/>
        </w:rPr>
        <w:t>zdravotnými poisťovňami, zástupcami pacientov vo forme pacientskych organizácií, odborníkmi vo forme stretnutia s hlavnými odborníkmi MZ SR.</w:t>
      </w:r>
    </w:p>
    <w:p w14:paraId="267884AC" w14:textId="62D21C4E" w:rsidR="00205827" w:rsidRPr="0040734C" w:rsidRDefault="00205827" w:rsidP="009A261E">
      <w:pPr>
        <w:spacing w:after="0"/>
        <w:ind w:left="360"/>
        <w:jc w:val="both"/>
        <w:rPr>
          <w:rFonts w:ascii="Times New Roman" w:eastAsia="Calibri" w:hAnsi="Times New Roman" w:cs="Times New Roman"/>
          <w:sz w:val="24"/>
          <w:szCs w:val="24"/>
          <w:lang w:val="en-US"/>
        </w:rPr>
      </w:pPr>
    </w:p>
    <w:p w14:paraId="157BE8CF" w14:textId="59F0E219" w:rsidR="0047462F" w:rsidRDefault="0047462F" w:rsidP="009A261E">
      <w:pPr>
        <w:spacing w:after="0"/>
        <w:jc w:val="both"/>
        <w:rPr>
          <w:rFonts w:ascii="Times New Roman" w:eastAsia="Calibri" w:hAnsi="Times New Roman" w:cs="Times New Roman"/>
          <w:b/>
          <w:bCs/>
          <w:sz w:val="24"/>
          <w:szCs w:val="24"/>
        </w:rPr>
      </w:pPr>
      <w:r w:rsidRPr="0047462F">
        <w:rPr>
          <w:rFonts w:ascii="Times New Roman" w:eastAsia="Calibri" w:hAnsi="Times New Roman" w:cs="Times New Roman"/>
          <w:b/>
          <w:bCs/>
          <w:sz w:val="24"/>
          <w:szCs w:val="24"/>
        </w:rPr>
        <w:t>Výstupy:</w:t>
      </w:r>
    </w:p>
    <w:p w14:paraId="727E3BA0" w14:textId="3DA208BA" w:rsidR="0047462F" w:rsidRPr="0047462F" w:rsidRDefault="0047462F" w:rsidP="009A261E">
      <w:pPr>
        <w:pStyle w:val="Odsekzoznamu"/>
        <w:numPr>
          <w:ilvl w:val="0"/>
          <w:numId w:val="17"/>
        </w:numPr>
        <w:spacing w:after="0"/>
        <w:jc w:val="both"/>
        <w:rPr>
          <w:rFonts w:ascii="Times New Roman" w:eastAsia="Calibri" w:hAnsi="Times New Roman" w:cs="Times New Roman"/>
          <w:bCs/>
          <w:sz w:val="24"/>
          <w:szCs w:val="24"/>
        </w:rPr>
      </w:pPr>
      <w:r w:rsidRPr="0047462F">
        <w:rPr>
          <w:rFonts w:ascii="Times New Roman" w:eastAsia="Calibri" w:hAnsi="Times New Roman" w:cs="Times New Roman"/>
          <w:bCs/>
          <w:sz w:val="24"/>
          <w:szCs w:val="24"/>
        </w:rPr>
        <w:t>Farmaceutické spoločnosti požadovali flexibilnejšie a transparentnejšie podmienky pre kategorizáciu originálnych liekov a zdravotníckych pomôcok, ako aj zabezpečenie dôveryhodnosti a predvídateľnosti celého procesu úhrady. Zástupcovia originálnych spoločností zároveň vyjadrili obavy z neželaného vývozu liekov do zahraničia a žiadajú, aby štát prijal účinné opatrenia na jeho obmedzenie</w:t>
      </w:r>
      <w:r w:rsidR="00586A8E">
        <w:rPr>
          <w:rFonts w:ascii="Times New Roman" w:eastAsia="Calibri" w:hAnsi="Times New Roman" w:cs="Times New Roman"/>
          <w:bCs/>
          <w:sz w:val="24"/>
          <w:szCs w:val="24"/>
        </w:rPr>
        <w:t xml:space="preserve"> ako aj obavy </w:t>
      </w:r>
      <w:r w:rsidR="006818FC">
        <w:rPr>
          <w:rFonts w:ascii="Times New Roman" w:eastAsia="Calibri" w:hAnsi="Times New Roman" w:cs="Times New Roman"/>
          <w:bCs/>
          <w:sz w:val="24"/>
          <w:szCs w:val="24"/>
        </w:rPr>
        <w:t>týkajúce sa</w:t>
      </w:r>
      <w:r w:rsidR="00586A8E">
        <w:rPr>
          <w:rFonts w:ascii="Times New Roman" w:eastAsia="Calibri" w:hAnsi="Times New Roman" w:cs="Times New Roman"/>
          <w:bCs/>
          <w:sz w:val="24"/>
          <w:szCs w:val="24"/>
        </w:rPr>
        <w:t xml:space="preserve"> zachovan</w:t>
      </w:r>
      <w:r w:rsidR="006818FC">
        <w:rPr>
          <w:rFonts w:ascii="Times New Roman" w:eastAsia="Calibri" w:hAnsi="Times New Roman" w:cs="Times New Roman"/>
          <w:bCs/>
          <w:sz w:val="24"/>
          <w:szCs w:val="24"/>
        </w:rPr>
        <w:t>ia</w:t>
      </w:r>
      <w:r w:rsidR="00586A8E">
        <w:rPr>
          <w:rFonts w:ascii="Times New Roman" w:eastAsia="Calibri" w:hAnsi="Times New Roman" w:cs="Times New Roman"/>
          <w:bCs/>
          <w:sz w:val="24"/>
          <w:szCs w:val="24"/>
        </w:rPr>
        <w:t xml:space="preserve"> dôvernosti </w:t>
      </w:r>
      <w:r w:rsidR="00742831">
        <w:rPr>
          <w:rFonts w:ascii="Times New Roman" w:eastAsia="Calibri" w:hAnsi="Times New Roman" w:cs="Times New Roman"/>
          <w:bCs/>
          <w:sz w:val="24"/>
          <w:szCs w:val="24"/>
        </w:rPr>
        <w:t>obchodného tajomstva</w:t>
      </w:r>
      <w:r w:rsidRPr="0047462F">
        <w:rPr>
          <w:rFonts w:ascii="Times New Roman" w:eastAsia="Calibri" w:hAnsi="Times New Roman" w:cs="Times New Roman"/>
          <w:bCs/>
          <w:sz w:val="24"/>
          <w:szCs w:val="24"/>
        </w:rPr>
        <w:t>.</w:t>
      </w:r>
    </w:p>
    <w:p w14:paraId="7DC8F13F" w14:textId="7E9E0069" w:rsidR="0047462F" w:rsidRPr="0047462F" w:rsidRDefault="0047462F" w:rsidP="009A261E">
      <w:pPr>
        <w:pStyle w:val="Odsekzoznamu"/>
        <w:numPr>
          <w:ilvl w:val="0"/>
          <w:numId w:val="17"/>
        </w:numPr>
        <w:spacing w:after="0"/>
        <w:jc w:val="both"/>
        <w:rPr>
          <w:rFonts w:ascii="Times New Roman" w:eastAsia="Calibri" w:hAnsi="Times New Roman" w:cs="Times New Roman"/>
          <w:bCs/>
          <w:sz w:val="24"/>
          <w:szCs w:val="24"/>
        </w:rPr>
      </w:pPr>
      <w:r w:rsidRPr="0047462F">
        <w:rPr>
          <w:rFonts w:ascii="Times New Roman" w:eastAsia="Calibri" w:hAnsi="Times New Roman" w:cs="Times New Roman"/>
          <w:bCs/>
          <w:sz w:val="24"/>
          <w:szCs w:val="24"/>
        </w:rPr>
        <w:t>GENAS požadoval zjednodušenie podmienok vstupu do kategorizácie generických</w:t>
      </w:r>
      <w:r w:rsidR="00826ED1">
        <w:rPr>
          <w:rFonts w:ascii="Times New Roman" w:eastAsia="Calibri" w:hAnsi="Times New Roman" w:cs="Times New Roman"/>
          <w:bCs/>
          <w:sz w:val="24"/>
          <w:szCs w:val="24"/>
        </w:rPr>
        <w:t xml:space="preserve"> a biologicky podobných liekov  k lieku s uzatvorenou MEA zmluvou</w:t>
      </w:r>
      <w:r w:rsidRPr="0047462F">
        <w:rPr>
          <w:rFonts w:ascii="Times New Roman" w:eastAsia="Calibri" w:hAnsi="Times New Roman" w:cs="Times New Roman"/>
          <w:bCs/>
          <w:sz w:val="24"/>
          <w:szCs w:val="24"/>
        </w:rPr>
        <w:t xml:space="preserve"> a prijatie opatrení zameraných na podporu ich dostupnosti a dlhodobej udržateľnosti na trhu Slovenskej republiky.</w:t>
      </w:r>
    </w:p>
    <w:p w14:paraId="4C12C20A" w14:textId="2B355F79" w:rsidR="0047462F" w:rsidRPr="0047462F" w:rsidRDefault="0047462F" w:rsidP="009A261E">
      <w:pPr>
        <w:pStyle w:val="Odsekzoznamu"/>
        <w:numPr>
          <w:ilvl w:val="0"/>
          <w:numId w:val="17"/>
        </w:numPr>
        <w:spacing w:after="0"/>
        <w:jc w:val="both"/>
        <w:rPr>
          <w:rFonts w:ascii="Times New Roman" w:eastAsia="Calibri" w:hAnsi="Times New Roman" w:cs="Times New Roman"/>
          <w:bCs/>
          <w:sz w:val="24"/>
          <w:szCs w:val="24"/>
        </w:rPr>
      </w:pPr>
      <w:r w:rsidRPr="0047462F">
        <w:rPr>
          <w:rFonts w:ascii="Times New Roman" w:eastAsia="Calibri" w:hAnsi="Times New Roman" w:cs="Times New Roman"/>
          <w:bCs/>
          <w:sz w:val="24"/>
          <w:szCs w:val="24"/>
        </w:rPr>
        <w:t>Zdravotné poisťovne podporili zvýšenie transparentnosti a predvídateľnosti osobitných úhrad</w:t>
      </w:r>
      <w:r w:rsidR="00C61EBF">
        <w:rPr>
          <w:rFonts w:ascii="Times New Roman" w:eastAsia="Calibri" w:hAnsi="Times New Roman" w:cs="Times New Roman"/>
          <w:bCs/>
          <w:sz w:val="24"/>
          <w:szCs w:val="24"/>
        </w:rPr>
        <w:t xml:space="preserve"> liekov, zdravotníckych pomôcok a dietetických potravín ak aj samotného procesu kategorizácie liekov</w:t>
      </w:r>
      <w:r w:rsidRPr="0047462F">
        <w:rPr>
          <w:rFonts w:ascii="Times New Roman" w:eastAsia="Calibri" w:hAnsi="Times New Roman" w:cs="Times New Roman"/>
          <w:bCs/>
          <w:sz w:val="24"/>
          <w:szCs w:val="24"/>
        </w:rPr>
        <w:t>.</w:t>
      </w:r>
    </w:p>
    <w:p w14:paraId="1E196C48" w14:textId="4E54D07C" w:rsidR="00205827" w:rsidRPr="0047462F" w:rsidRDefault="0047462F" w:rsidP="009A261E">
      <w:pPr>
        <w:pStyle w:val="Odsekzoznamu"/>
        <w:numPr>
          <w:ilvl w:val="0"/>
          <w:numId w:val="17"/>
        </w:numPr>
        <w:spacing w:after="0"/>
        <w:jc w:val="both"/>
        <w:rPr>
          <w:rFonts w:ascii="Times New Roman" w:eastAsia="Calibri" w:hAnsi="Times New Roman" w:cs="Times New Roman"/>
          <w:i/>
          <w:sz w:val="24"/>
          <w:szCs w:val="24"/>
        </w:rPr>
      </w:pPr>
      <w:r w:rsidRPr="0047462F">
        <w:rPr>
          <w:rFonts w:ascii="Times New Roman" w:eastAsia="Calibri" w:hAnsi="Times New Roman" w:cs="Times New Roman"/>
          <w:bCs/>
          <w:sz w:val="24"/>
          <w:szCs w:val="24"/>
        </w:rPr>
        <w:t>Pacientske organizácie podp</w:t>
      </w:r>
      <w:r w:rsidR="00C61EBF">
        <w:rPr>
          <w:rFonts w:ascii="Times New Roman" w:eastAsia="Calibri" w:hAnsi="Times New Roman" w:cs="Times New Roman"/>
          <w:bCs/>
          <w:sz w:val="24"/>
          <w:szCs w:val="24"/>
        </w:rPr>
        <w:t>orili transparentnosť procesov. Zároveň žiadajú zlepšenie dostupnosti liekov, zdravotníckych pomôcok a dietetických potravín.</w:t>
      </w:r>
    </w:p>
    <w:p w14:paraId="08FCAD96" w14:textId="77777777" w:rsidR="00054C41" w:rsidRDefault="00054C41" w:rsidP="009A261E">
      <w:pPr>
        <w:spacing w:after="0"/>
        <w:jc w:val="both"/>
        <w:rPr>
          <w:rFonts w:ascii="Times New Roman" w:eastAsia="Calibri" w:hAnsi="Times New Roman" w:cs="Times New Roman"/>
          <w:i/>
          <w:sz w:val="24"/>
          <w:szCs w:val="24"/>
        </w:rPr>
      </w:pPr>
    </w:p>
    <w:p w14:paraId="19D516C9" w14:textId="4A64DFB2" w:rsidR="00380456" w:rsidRDefault="00380456" w:rsidP="009A261E">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Predloženým pripomienkam </w:t>
      </w:r>
      <w:r w:rsidR="008712F6">
        <w:rPr>
          <w:rFonts w:ascii="Times New Roman" w:eastAsia="Calibri" w:hAnsi="Times New Roman" w:cs="Times New Roman"/>
          <w:iCs/>
          <w:sz w:val="24"/>
          <w:szCs w:val="24"/>
        </w:rPr>
        <w:t>konzultujúcich subjektov bolo prevažne vyhovené</w:t>
      </w:r>
      <w:r w:rsidR="00497327">
        <w:rPr>
          <w:rFonts w:ascii="Times New Roman" w:eastAsia="Calibri" w:hAnsi="Times New Roman" w:cs="Times New Roman"/>
          <w:iCs/>
          <w:sz w:val="24"/>
          <w:szCs w:val="24"/>
        </w:rPr>
        <w:t xml:space="preserve"> v oblasti </w:t>
      </w:r>
      <w:r w:rsidR="00271D32">
        <w:rPr>
          <w:rFonts w:ascii="Times New Roman" w:eastAsia="Calibri" w:hAnsi="Times New Roman" w:cs="Times New Roman"/>
          <w:iCs/>
          <w:sz w:val="24"/>
          <w:szCs w:val="24"/>
        </w:rPr>
        <w:t xml:space="preserve">povahy a miere záväznosti </w:t>
      </w:r>
      <w:r w:rsidR="00497327">
        <w:rPr>
          <w:rFonts w:ascii="Times New Roman" w:eastAsia="Calibri" w:hAnsi="Times New Roman" w:cs="Times New Roman"/>
          <w:iCs/>
          <w:sz w:val="24"/>
          <w:szCs w:val="24"/>
        </w:rPr>
        <w:t>odborného hodnotenia NIHO</w:t>
      </w:r>
      <w:r w:rsidR="00A15520">
        <w:rPr>
          <w:rFonts w:ascii="Times New Roman" w:eastAsia="Calibri" w:hAnsi="Times New Roman" w:cs="Times New Roman"/>
          <w:iCs/>
          <w:sz w:val="24"/>
          <w:szCs w:val="24"/>
        </w:rPr>
        <w:t>, zamedzeniu neželaného vývozu liekov</w:t>
      </w:r>
      <w:r w:rsidR="00995BA4">
        <w:rPr>
          <w:rFonts w:ascii="Times New Roman" w:eastAsia="Calibri" w:hAnsi="Times New Roman" w:cs="Times New Roman"/>
          <w:iCs/>
          <w:sz w:val="24"/>
          <w:szCs w:val="24"/>
        </w:rPr>
        <w:t>, znižovania rizika v oblasti úniku dôverných údajov</w:t>
      </w:r>
      <w:r w:rsidR="00444691">
        <w:rPr>
          <w:rFonts w:ascii="Times New Roman" w:eastAsia="Calibri" w:hAnsi="Times New Roman" w:cs="Times New Roman"/>
          <w:iCs/>
          <w:sz w:val="24"/>
          <w:szCs w:val="24"/>
        </w:rPr>
        <w:t xml:space="preserve">, dostupnosti generických liekov na trhu a ich vstupu na trh, </w:t>
      </w:r>
      <w:r w:rsidR="00627D0B">
        <w:rPr>
          <w:rFonts w:ascii="Times New Roman" w:eastAsia="Calibri" w:hAnsi="Times New Roman" w:cs="Times New Roman"/>
          <w:iCs/>
          <w:sz w:val="24"/>
          <w:szCs w:val="24"/>
        </w:rPr>
        <w:t>uvoľnenie cenovej politiky v prípade liekov uvedených na zozname kritických liekov EMA, transparentnosti a rovnosti v oblasti výnimočných úhrad lieku</w:t>
      </w:r>
      <w:r w:rsidR="00C45FD0">
        <w:rPr>
          <w:rFonts w:ascii="Times New Roman" w:eastAsia="Calibri" w:hAnsi="Times New Roman" w:cs="Times New Roman"/>
          <w:iCs/>
          <w:sz w:val="24"/>
          <w:szCs w:val="24"/>
        </w:rPr>
        <w:t>,</w:t>
      </w:r>
      <w:r w:rsidR="0051398B">
        <w:rPr>
          <w:rFonts w:ascii="Times New Roman" w:eastAsia="Calibri" w:hAnsi="Times New Roman" w:cs="Times New Roman"/>
          <w:iCs/>
          <w:sz w:val="24"/>
          <w:szCs w:val="24"/>
        </w:rPr>
        <w:t> zvýšeniu transparentnosti a predvídateľnosti v oblasti liekovej politiky ako takej</w:t>
      </w:r>
      <w:r w:rsidR="00C45FD0">
        <w:rPr>
          <w:rFonts w:ascii="Times New Roman" w:eastAsia="Calibri" w:hAnsi="Times New Roman" w:cs="Times New Roman"/>
          <w:iCs/>
          <w:sz w:val="24"/>
          <w:szCs w:val="24"/>
        </w:rPr>
        <w:t xml:space="preserve"> </w:t>
      </w:r>
      <w:r w:rsidR="00C45FD0">
        <w:rPr>
          <w:rFonts w:ascii="Times New Roman" w:eastAsia="Calibri" w:hAnsi="Times New Roman" w:cs="Times New Roman"/>
          <w:iCs/>
          <w:sz w:val="24"/>
          <w:szCs w:val="24"/>
        </w:rPr>
        <w:lastRenderedPageBreak/>
        <w:t>a</w:t>
      </w:r>
      <w:r w:rsidR="00145628">
        <w:rPr>
          <w:rFonts w:ascii="Times New Roman" w:eastAsia="Calibri" w:hAnsi="Times New Roman" w:cs="Times New Roman"/>
          <w:iCs/>
          <w:sz w:val="24"/>
          <w:szCs w:val="24"/>
        </w:rPr>
        <w:t xml:space="preserve"> dostupnosti liekov, zdravotníckych pomôcok a dietetických potravín na trhu Slovenskej republiky. </w:t>
      </w:r>
    </w:p>
    <w:p w14:paraId="4BFCBB56" w14:textId="77777777" w:rsidR="00145628" w:rsidRDefault="00145628" w:rsidP="009A261E">
      <w:pPr>
        <w:spacing w:after="0"/>
        <w:jc w:val="both"/>
        <w:rPr>
          <w:rFonts w:ascii="Times New Roman" w:eastAsia="Calibri" w:hAnsi="Times New Roman" w:cs="Times New Roman"/>
          <w:iCs/>
          <w:sz w:val="24"/>
          <w:szCs w:val="24"/>
        </w:rPr>
      </w:pPr>
    </w:p>
    <w:p w14:paraId="47400B96" w14:textId="250F7856" w:rsidR="00145628" w:rsidRDefault="00145628" w:rsidP="009A261E">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Nebolo vyhovené </w:t>
      </w:r>
      <w:r w:rsidR="007C00BA">
        <w:rPr>
          <w:rFonts w:ascii="Times New Roman" w:eastAsia="Calibri" w:hAnsi="Times New Roman" w:cs="Times New Roman"/>
          <w:iCs/>
          <w:sz w:val="24"/>
          <w:szCs w:val="24"/>
        </w:rPr>
        <w:t>pripomienkam v oblasti zachovania zľavy na výstupe pri liekoch s</w:t>
      </w:r>
      <w:r w:rsidR="00C4725E">
        <w:rPr>
          <w:rFonts w:ascii="Times New Roman" w:eastAsia="Calibri" w:hAnsi="Times New Roman" w:cs="Times New Roman"/>
          <w:iCs/>
          <w:sz w:val="24"/>
          <w:szCs w:val="24"/>
        </w:rPr>
        <w:t xml:space="preserve"> tzv. </w:t>
      </w:r>
      <w:r w:rsidR="007C00BA">
        <w:rPr>
          <w:rFonts w:ascii="Times New Roman" w:eastAsia="Calibri" w:hAnsi="Times New Roman" w:cs="Times New Roman"/>
          <w:iCs/>
          <w:sz w:val="24"/>
          <w:szCs w:val="24"/>
        </w:rPr>
        <w:t>MEA zmluvou.</w:t>
      </w:r>
      <w:r w:rsidR="00EA38AB">
        <w:rPr>
          <w:rFonts w:ascii="Times New Roman" w:eastAsia="Calibri" w:hAnsi="Times New Roman" w:cs="Times New Roman"/>
          <w:iCs/>
          <w:sz w:val="24"/>
          <w:szCs w:val="24"/>
        </w:rPr>
        <w:t xml:space="preserve"> Boli však zapracované učinené opatrenia, ktoré v čo najväčšom možnom rozsahu eliminujú riziká a obavy, ktoré subjekty vyslovili počas konzultácií. </w:t>
      </w:r>
    </w:p>
    <w:p w14:paraId="5A9D8D6E" w14:textId="77777777" w:rsidR="00380456" w:rsidRDefault="00380456" w:rsidP="009A261E">
      <w:pPr>
        <w:spacing w:after="0"/>
        <w:jc w:val="both"/>
        <w:rPr>
          <w:rFonts w:ascii="Times New Roman" w:eastAsia="Calibri" w:hAnsi="Times New Roman" w:cs="Times New Roman"/>
          <w:iCs/>
          <w:sz w:val="24"/>
          <w:szCs w:val="24"/>
        </w:rPr>
      </w:pPr>
    </w:p>
    <w:p w14:paraId="47B24372" w14:textId="7958B17A" w:rsidR="00CA5117" w:rsidRDefault="007676F3" w:rsidP="009A261E">
      <w:pPr>
        <w:spacing w:after="0"/>
        <w:jc w:val="both"/>
        <w:rPr>
          <w:rFonts w:ascii="Times New Roman" w:eastAsia="Calibri" w:hAnsi="Times New Roman" w:cs="Times New Roman"/>
          <w:iCs/>
          <w:sz w:val="24"/>
          <w:szCs w:val="24"/>
        </w:rPr>
      </w:pPr>
      <w:r w:rsidRPr="005B596A">
        <w:rPr>
          <w:rFonts w:ascii="Times New Roman" w:eastAsia="Calibri" w:hAnsi="Times New Roman" w:cs="Times New Roman"/>
          <w:iCs/>
          <w:sz w:val="24"/>
          <w:szCs w:val="24"/>
        </w:rPr>
        <w:t xml:space="preserve">Podnikateľskými subjektmi boli predložené aj </w:t>
      </w:r>
      <w:r w:rsidR="005D1739" w:rsidRPr="005B596A">
        <w:rPr>
          <w:rFonts w:ascii="Times New Roman" w:eastAsia="Calibri" w:hAnsi="Times New Roman" w:cs="Times New Roman"/>
          <w:iCs/>
          <w:sz w:val="24"/>
          <w:szCs w:val="24"/>
        </w:rPr>
        <w:t>alternatívne riešenia a iné návrhy, ktoré boli diskutované a prevažne zapracované</w:t>
      </w:r>
      <w:r w:rsidR="005D1739">
        <w:rPr>
          <w:rFonts w:ascii="Times New Roman" w:eastAsia="Calibri" w:hAnsi="Times New Roman" w:cs="Times New Roman"/>
          <w:iCs/>
          <w:sz w:val="24"/>
          <w:szCs w:val="24"/>
        </w:rPr>
        <w:t xml:space="preserve"> do znenia predkladanej novely.</w:t>
      </w:r>
    </w:p>
    <w:p w14:paraId="1372D0FD" w14:textId="77777777" w:rsidR="00CA5117" w:rsidRDefault="00CA5117" w:rsidP="009A261E">
      <w:pPr>
        <w:spacing w:after="0"/>
        <w:jc w:val="both"/>
        <w:rPr>
          <w:rFonts w:ascii="Times New Roman" w:eastAsia="Calibri" w:hAnsi="Times New Roman" w:cs="Times New Roman"/>
          <w:iCs/>
          <w:sz w:val="24"/>
          <w:szCs w:val="24"/>
        </w:rPr>
      </w:pPr>
    </w:p>
    <w:p w14:paraId="79FC7EFA" w14:textId="55A3616C" w:rsidR="007676F3" w:rsidRPr="005B596A" w:rsidRDefault="00CA5117" w:rsidP="009A261E">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Neboli navrhnuté žiadne opatrenia na zníženie </w:t>
      </w:r>
      <w:r w:rsidR="00671160" w:rsidRPr="00671160">
        <w:rPr>
          <w:rFonts w:ascii="Times New Roman" w:eastAsia="Calibri" w:hAnsi="Times New Roman" w:cs="Times New Roman"/>
          <w:iCs/>
          <w:sz w:val="24"/>
          <w:szCs w:val="24"/>
        </w:rPr>
        <w:t>nákladov regulácií na PP od konzultujúcich subjektov</w:t>
      </w:r>
      <w:r w:rsidR="00671160">
        <w:rPr>
          <w:rFonts w:ascii="Times New Roman" w:eastAsia="Calibri" w:hAnsi="Times New Roman" w:cs="Times New Roman"/>
          <w:iCs/>
          <w:sz w:val="24"/>
          <w:szCs w:val="24"/>
        </w:rPr>
        <w:t xml:space="preserve">. </w:t>
      </w:r>
      <w:r w:rsidR="005D1739">
        <w:rPr>
          <w:rFonts w:ascii="Times New Roman" w:eastAsia="Calibri" w:hAnsi="Times New Roman" w:cs="Times New Roman"/>
          <w:iCs/>
          <w:sz w:val="24"/>
          <w:szCs w:val="24"/>
        </w:rPr>
        <w:t xml:space="preserve"> </w:t>
      </w:r>
    </w:p>
    <w:p w14:paraId="17CDF93E" w14:textId="77777777" w:rsidR="007676F3" w:rsidRDefault="007676F3" w:rsidP="009A261E">
      <w:pPr>
        <w:spacing w:after="0"/>
        <w:jc w:val="both"/>
        <w:rPr>
          <w:rFonts w:ascii="Times New Roman" w:eastAsia="Calibri" w:hAnsi="Times New Roman" w:cs="Times New Roman"/>
          <w:i/>
          <w:sz w:val="24"/>
          <w:szCs w:val="24"/>
        </w:rPr>
      </w:pPr>
    </w:p>
    <w:p w14:paraId="609C066C" w14:textId="77777777" w:rsidR="00054C41" w:rsidRPr="001F1B43" w:rsidRDefault="00054C41" w:rsidP="009A261E">
      <w:pPr>
        <w:spacing w:after="0"/>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5CAF52B4" w14:textId="116BA1F7" w:rsidR="00054C41"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69313EB2" w14:textId="08A573CA" w:rsidR="0040734C" w:rsidRDefault="0040734C" w:rsidP="009A261E">
      <w:pPr>
        <w:spacing w:after="0"/>
        <w:jc w:val="both"/>
        <w:rPr>
          <w:rFonts w:ascii="Times New Roman" w:eastAsia="Calibri" w:hAnsi="Times New Roman" w:cs="Times New Roman"/>
          <w:i/>
          <w:sz w:val="24"/>
          <w:szCs w:val="24"/>
        </w:rPr>
      </w:pPr>
    </w:p>
    <w:p w14:paraId="4E57CDF2" w14:textId="573D56A9" w:rsidR="0040734C" w:rsidRDefault="0040734C" w:rsidP="009A261E">
      <w:pPr>
        <w:spacing w:after="0"/>
        <w:jc w:val="both"/>
        <w:rPr>
          <w:rFonts w:ascii="Times New Roman" w:eastAsia="Calibri" w:hAnsi="Times New Roman" w:cs="Times New Roman"/>
          <w:sz w:val="24"/>
          <w:szCs w:val="24"/>
        </w:rPr>
      </w:pPr>
      <w:r w:rsidRPr="00336226">
        <w:rPr>
          <w:rFonts w:ascii="Times New Roman" w:eastAsia="Calibri" w:hAnsi="Times New Roman" w:cs="Times New Roman"/>
          <w:sz w:val="24"/>
          <w:szCs w:val="24"/>
        </w:rPr>
        <w:t>Sú vytvárané prehľadné pod</w:t>
      </w:r>
      <w:r w:rsidR="00826ED1">
        <w:rPr>
          <w:rFonts w:ascii="Times New Roman" w:eastAsia="Calibri" w:hAnsi="Times New Roman" w:cs="Times New Roman"/>
          <w:sz w:val="24"/>
          <w:szCs w:val="24"/>
        </w:rPr>
        <w:t>mienky vstupu liekov na trh pri</w:t>
      </w:r>
      <w:r w:rsidRPr="00336226">
        <w:rPr>
          <w:rFonts w:ascii="Times New Roman" w:eastAsia="Calibri" w:hAnsi="Times New Roman" w:cs="Times New Roman"/>
          <w:sz w:val="24"/>
          <w:szCs w:val="24"/>
        </w:rPr>
        <w:t xml:space="preserve">čom je zabezpečená </w:t>
      </w:r>
      <w:r w:rsidR="00336226" w:rsidRPr="00336226">
        <w:rPr>
          <w:rFonts w:ascii="Times New Roman" w:eastAsia="Calibri" w:hAnsi="Times New Roman" w:cs="Times New Roman"/>
          <w:sz w:val="24"/>
          <w:szCs w:val="24"/>
        </w:rPr>
        <w:t xml:space="preserve">predvídateľnosť procesov ako aj dôvernosť cien originálnych liekov. </w:t>
      </w:r>
      <w:r w:rsidR="00A30E3D">
        <w:rPr>
          <w:rFonts w:ascii="Times New Roman" w:eastAsia="Calibri" w:hAnsi="Times New Roman" w:cs="Times New Roman"/>
          <w:sz w:val="24"/>
          <w:szCs w:val="24"/>
        </w:rPr>
        <w:t xml:space="preserve">Pri čom nejde o nové podmienky ale o zlepšenie už existujúcich podmienok vstupu lieku na trh. </w:t>
      </w:r>
    </w:p>
    <w:p w14:paraId="3E2BF4E4" w14:textId="7E62E9A0" w:rsidR="00826ED1" w:rsidRDefault="00826ED1" w:rsidP="009A261E">
      <w:pPr>
        <w:spacing w:after="0"/>
        <w:jc w:val="both"/>
        <w:rPr>
          <w:rFonts w:ascii="Times New Roman" w:eastAsia="Calibri" w:hAnsi="Times New Roman" w:cs="Times New Roman"/>
          <w:sz w:val="24"/>
          <w:szCs w:val="24"/>
        </w:rPr>
      </w:pPr>
    </w:p>
    <w:p w14:paraId="558BD348" w14:textId="20C00CCC" w:rsidR="00981171" w:rsidRPr="00981171" w:rsidRDefault="00981171" w:rsidP="009A261E">
      <w:pPr>
        <w:spacing w:after="0"/>
        <w:jc w:val="both"/>
        <w:rPr>
          <w:rFonts w:ascii="Times New Roman" w:eastAsia="Calibri" w:hAnsi="Times New Roman" w:cs="Times New Roman"/>
          <w:sz w:val="24"/>
          <w:szCs w:val="24"/>
        </w:rPr>
      </w:pPr>
      <w:r w:rsidRPr="00981171">
        <w:rPr>
          <w:rFonts w:ascii="Times New Roman" w:eastAsia="Calibri" w:hAnsi="Times New Roman" w:cs="Times New Roman"/>
          <w:sz w:val="24"/>
          <w:szCs w:val="24"/>
        </w:rPr>
        <w:t xml:space="preserve">Podľa doterajšej právnej úpravy sa od všetkých výrobcov </w:t>
      </w:r>
      <w:r w:rsidR="00DC622B">
        <w:rPr>
          <w:rFonts w:ascii="Times New Roman" w:eastAsia="Calibri" w:hAnsi="Times New Roman" w:cs="Times New Roman"/>
          <w:sz w:val="24"/>
          <w:szCs w:val="24"/>
        </w:rPr>
        <w:t xml:space="preserve">zdravotníckych pomôcok a dietetických potravín </w:t>
      </w:r>
      <w:r w:rsidRPr="00981171">
        <w:rPr>
          <w:rFonts w:ascii="Times New Roman" w:eastAsia="Calibri" w:hAnsi="Times New Roman" w:cs="Times New Roman"/>
          <w:sz w:val="24"/>
          <w:szCs w:val="24"/>
        </w:rPr>
        <w:t>vyžadovalo predloženie európskych referenčných cien zdravotníckych pomôcok a dietetických potravín ako podmienky pre zaradenie do zoznamu kategorizovaných zdravotníckych pomôcok a kategorizovaných dietetických potravín. Táto požiadavka však v praxi diskriminovala slovenských výrobcov, pretože ich produkty sú často distribuované primárne alebo výhradne na domácom trhu a nemajú stanovené referenčné ceny v iných členských štátoch EÚ.</w:t>
      </w:r>
    </w:p>
    <w:p w14:paraId="703547B2" w14:textId="77777777" w:rsidR="00981171" w:rsidRPr="00981171" w:rsidRDefault="00981171" w:rsidP="009A261E">
      <w:pPr>
        <w:spacing w:after="0"/>
        <w:jc w:val="both"/>
        <w:rPr>
          <w:rFonts w:ascii="Times New Roman" w:eastAsia="Calibri" w:hAnsi="Times New Roman" w:cs="Times New Roman"/>
          <w:sz w:val="24"/>
          <w:szCs w:val="24"/>
        </w:rPr>
      </w:pPr>
    </w:p>
    <w:p w14:paraId="470C7000" w14:textId="34D58A7A" w:rsidR="00981171" w:rsidRPr="00981171" w:rsidRDefault="00981171" w:rsidP="009A261E">
      <w:pPr>
        <w:spacing w:after="0"/>
        <w:jc w:val="both"/>
        <w:rPr>
          <w:rFonts w:ascii="Times New Roman" w:eastAsia="Calibri" w:hAnsi="Times New Roman" w:cs="Times New Roman"/>
          <w:sz w:val="24"/>
          <w:szCs w:val="24"/>
        </w:rPr>
      </w:pPr>
      <w:r w:rsidRPr="00981171">
        <w:rPr>
          <w:rFonts w:ascii="Times New Roman" w:eastAsia="Calibri" w:hAnsi="Times New Roman" w:cs="Times New Roman"/>
          <w:sz w:val="24"/>
          <w:szCs w:val="24"/>
        </w:rPr>
        <w:t xml:space="preserve">V dôsledku toho slovenskí výrobcovia </w:t>
      </w:r>
      <w:r w:rsidR="00DC622B">
        <w:rPr>
          <w:rFonts w:ascii="Times New Roman" w:eastAsia="Calibri" w:hAnsi="Times New Roman" w:cs="Times New Roman"/>
          <w:sz w:val="24"/>
          <w:szCs w:val="24"/>
        </w:rPr>
        <w:t xml:space="preserve">zdravotníckych pomôcok a dietetických potravín </w:t>
      </w:r>
      <w:r w:rsidRPr="00981171">
        <w:rPr>
          <w:rFonts w:ascii="Times New Roman" w:eastAsia="Calibri" w:hAnsi="Times New Roman" w:cs="Times New Roman"/>
          <w:sz w:val="24"/>
          <w:szCs w:val="24"/>
        </w:rPr>
        <w:t>nedokázali splniť formálne podmienky kategorizácie, čo obmedzovalo ich prístup na trh, a tým aj dostupnosť domácich produktov pre pacientov. Tento stav zároveň znevýhodňoval slovenské podnikateľské subjekty, brzdil inováciu a znižoval konkurencieschopnosť domáceho priemyslu v oblasti zdravotníckych pomôcok a dietetických potravín.</w:t>
      </w:r>
    </w:p>
    <w:p w14:paraId="43317F0D" w14:textId="77777777" w:rsidR="00981171" w:rsidRPr="00981171" w:rsidRDefault="00981171" w:rsidP="009A261E">
      <w:pPr>
        <w:spacing w:after="0"/>
        <w:jc w:val="both"/>
        <w:rPr>
          <w:rFonts w:ascii="Times New Roman" w:eastAsia="Calibri" w:hAnsi="Times New Roman" w:cs="Times New Roman"/>
          <w:sz w:val="24"/>
          <w:szCs w:val="24"/>
        </w:rPr>
      </w:pPr>
    </w:p>
    <w:p w14:paraId="422DE07E" w14:textId="407E5F71" w:rsidR="0040734C" w:rsidRDefault="00981171" w:rsidP="009A261E">
      <w:pPr>
        <w:spacing w:after="0"/>
        <w:jc w:val="both"/>
        <w:rPr>
          <w:rFonts w:ascii="Times New Roman" w:eastAsia="Calibri" w:hAnsi="Times New Roman" w:cs="Times New Roman"/>
          <w:sz w:val="24"/>
          <w:szCs w:val="24"/>
        </w:rPr>
      </w:pPr>
      <w:r w:rsidRPr="00981171">
        <w:rPr>
          <w:rFonts w:ascii="Times New Roman" w:eastAsia="Calibri" w:hAnsi="Times New Roman" w:cs="Times New Roman"/>
          <w:sz w:val="24"/>
          <w:szCs w:val="24"/>
        </w:rPr>
        <w:t>Novela zákona preto odstraňuje povinnosť predkladať európske referenčné ceny pre slovenských výrobcov, čím sa vytvára rovnocenné postavenie medzi domácimi a zahraničnými výrobcami.</w:t>
      </w:r>
    </w:p>
    <w:p w14:paraId="7A6B7769" w14:textId="77777777" w:rsidR="003F7A3D" w:rsidRDefault="003F7A3D" w:rsidP="009A261E">
      <w:pPr>
        <w:spacing w:after="0"/>
        <w:jc w:val="both"/>
        <w:rPr>
          <w:rFonts w:ascii="Times New Roman" w:eastAsia="Calibri" w:hAnsi="Times New Roman" w:cs="Times New Roman"/>
          <w:sz w:val="24"/>
          <w:szCs w:val="24"/>
        </w:rPr>
      </w:pPr>
    </w:p>
    <w:p w14:paraId="1780BE5A" w14:textId="01933D01" w:rsidR="003F7A3D" w:rsidRDefault="00837E6F" w:rsidP="009A261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Novou právnou úpravou dochádza</w:t>
      </w:r>
      <w:r w:rsidR="003F7A3D">
        <w:rPr>
          <w:rFonts w:ascii="Times New Roman" w:eastAsia="Calibri" w:hAnsi="Times New Roman" w:cs="Times New Roman"/>
          <w:sz w:val="24"/>
          <w:szCs w:val="24"/>
        </w:rPr>
        <w:t xml:space="preserve"> k</w:t>
      </w:r>
      <w:r w:rsidR="003E407D">
        <w:rPr>
          <w:rFonts w:ascii="Times New Roman" w:eastAsia="Calibri" w:hAnsi="Times New Roman" w:cs="Times New Roman"/>
          <w:sz w:val="24"/>
          <w:szCs w:val="24"/>
        </w:rPr>
        <w:t xml:space="preserve"> povinnému </w:t>
      </w:r>
      <w:r w:rsidR="003F7A3D">
        <w:rPr>
          <w:rFonts w:ascii="Times New Roman" w:eastAsia="Calibri" w:hAnsi="Times New Roman" w:cs="Times New Roman"/>
          <w:sz w:val="24"/>
          <w:szCs w:val="24"/>
        </w:rPr>
        <w:t>posúdeniu nákladovej efektívnosti</w:t>
      </w:r>
      <w:r w:rsidR="003E407D">
        <w:rPr>
          <w:rFonts w:ascii="Times New Roman" w:eastAsia="Calibri" w:hAnsi="Times New Roman" w:cs="Times New Roman"/>
          <w:sz w:val="24"/>
          <w:szCs w:val="24"/>
        </w:rPr>
        <w:t xml:space="preserve"> lieku na účel poskytovania lieku v</w:t>
      </w:r>
      <w:r w:rsidR="00403262">
        <w:rPr>
          <w:rFonts w:ascii="Times New Roman" w:eastAsia="Calibri" w:hAnsi="Times New Roman" w:cs="Times New Roman"/>
          <w:sz w:val="24"/>
          <w:szCs w:val="24"/>
        </w:rPr>
        <w:t xml:space="preserve"> rámci ústavnej zdravotnej starostlivosti. Napriek úvodnej bariére je účelom tohto opatrenia </w:t>
      </w:r>
      <w:r w:rsidR="003D5062">
        <w:rPr>
          <w:rFonts w:ascii="Times New Roman" w:eastAsia="Calibri" w:hAnsi="Times New Roman" w:cs="Times New Roman"/>
          <w:sz w:val="24"/>
          <w:szCs w:val="24"/>
        </w:rPr>
        <w:t xml:space="preserve">dosiahnuť primeranosť prostriedkov </w:t>
      </w:r>
      <w:r w:rsidR="00896A3C">
        <w:rPr>
          <w:rFonts w:ascii="Times New Roman" w:eastAsia="Calibri" w:hAnsi="Times New Roman" w:cs="Times New Roman"/>
          <w:sz w:val="24"/>
          <w:szCs w:val="24"/>
        </w:rPr>
        <w:t>využívaných</w:t>
      </w:r>
      <w:r w:rsidR="003D5062">
        <w:rPr>
          <w:rFonts w:ascii="Times New Roman" w:eastAsia="Calibri" w:hAnsi="Times New Roman" w:cs="Times New Roman"/>
          <w:sz w:val="24"/>
          <w:szCs w:val="24"/>
        </w:rPr>
        <w:t xml:space="preserve"> na konkrétnu terapiu a tým spôsobom uvoľniť prostriedky pre in</w:t>
      </w:r>
      <w:r w:rsidR="002C2927">
        <w:rPr>
          <w:rFonts w:ascii="Times New Roman" w:eastAsia="Calibri" w:hAnsi="Times New Roman" w:cs="Times New Roman"/>
          <w:sz w:val="24"/>
          <w:szCs w:val="24"/>
        </w:rPr>
        <w:t>é</w:t>
      </w:r>
      <w:r w:rsidR="00896A3C">
        <w:rPr>
          <w:rFonts w:ascii="Times New Roman" w:eastAsia="Calibri" w:hAnsi="Times New Roman" w:cs="Times New Roman"/>
          <w:sz w:val="24"/>
          <w:szCs w:val="24"/>
        </w:rPr>
        <w:t xml:space="preserve"> terapie. Teda dochádza k</w:t>
      </w:r>
      <w:r w:rsidR="002C2927">
        <w:rPr>
          <w:rFonts w:ascii="Times New Roman" w:eastAsia="Calibri" w:hAnsi="Times New Roman" w:cs="Times New Roman"/>
          <w:sz w:val="24"/>
          <w:szCs w:val="24"/>
        </w:rPr>
        <w:t> súčasnému zv</w:t>
      </w:r>
      <w:r w:rsidR="006B61BC">
        <w:rPr>
          <w:rFonts w:ascii="Times New Roman" w:eastAsia="Calibri" w:hAnsi="Times New Roman" w:cs="Times New Roman"/>
          <w:sz w:val="24"/>
          <w:szCs w:val="24"/>
        </w:rPr>
        <w:t xml:space="preserve">ýšeniu bariér vstupu na trh čo predstavuje posúdenie nákladovej efektívnosti lieku a zníženiu bariér vstupu na trh čo je predstavované </w:t>
      </w:r>
      <w:r w:rsidR="002C0364">
        <w:rPr>
          <w:rFonts w:ascii="Times New Roman" w:eastAsia="Calibri" w:hAnsi="Times New Roman" w:cs="Times New Roman"/>
          <w:sz w:val="24"/>
          <w:szCs w:val="24"/>
        </w:rPr>
        <w:t xml:space="preserve">uvoľnením prostriedkov, prostredníctvom ktorých bude možné umožniť vstup na trh iným liekov. </w:t>
      </w:r>
    </w:p>
    <w:p w14:paraId="2C1B3DA3" w14:textId="77777777" w:rsidR="00981171" w:rsidRPr="00D8247C" w:rsidRDefault="00981171" w:rsidP="009A261E">
      <w:pPr>
        <w:spacing w:after="0"/>
        <w:jc w:val="both"/>
        <w:rPr>
          <w:rFonts w:ascii="Times New Roman" w:eastAsia="Calibri" w:hAnsi="Times New Roman" w:cs="Times New Roman"/>
          <w:i/>
          <w:sz w:val="24"/>
          <w:szCs w:val="24"/>
        </w:rPr>
      </w:pPr>
    </w:p>
    <w:p w14:paraId="4D049DE7" w14:textId="04B7C3DD" w:rsidR="00054C41"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18E1968E" w14:textId="0490701F" w:rsidR="00336226" w:rsidRDefault="00336226" w:rsidP="009A261E">
      <w:pPr>
        <w:spacing w:after="0"/>
        <w:jc w:val="both"/>
        <w:rPr>
          <w:rFonts w:ascii="Times New Roman" w:eastAsia="Calibri" w:hAnsi="Times New Roman" w:cs="Times New Roman"/>
          <w:i/>
          <w:sz w:val="24"/>
          <w:szCs w:val="24"/>
        </w:rPr>
      </w:pPr>
    </w:p>
    <w:p w14:paraId="342A03F1" w14:textId="0E82B994" w:rsidR="00336226" w:rsidRPr="00336226" w:rsidRDefault="00336226" w:rsidP="009A261E">
      <w:pPr>
        <w:spacing w:after="0"/>
        <w:jc w:val="both"/>
        <w:rPr>
          <w:rFonts w:ascii="Times New Roman" w:eastAsia="Calibri" w:hAnsi="Times New Roman" w:cs="Times New Roman"/>
          <w:sz w:val="24"/>
          <w:szCs w:val="24"/>
        </w:rPr>
      </w:pPr>
      <w:r w:rsidRPr="00336226">
        <w:rPr>
          <w:rFonts w:ascii="Times New Roman" w:eastAsia="Calibri" w:hAnsi="Times New Roman" w:cs="Times New Roman"/>
          <w:sz w:val="24"/>
          <w:szCs w:val="24"/>
        </w:rPr>
        <w:t>Nie.</w:t>
      </w:r>
    </w:p>
    <w:p w14:paraId="0DE6C482" w14:textId="77777777" w:rsidR="00336226" w:rsidRPr="00D8247C" w:rsidRDefault="00336226" w:rsidP="009A261E">
      <w:pPr>
        <w:spacing w:after="0"/>
        <w:jc w:val="both"/>
        <w:rPr>
          <w:rFonts w:ascii="Times New Roman" w:eastAsia="Calibri" w:hAnsi="Times New Roman" w:cs="Times New Roman"/>
          <w:i/>
          <w:sz w:val="24"/>
          <w:szCs w:val="24"/>
        </w:rPr>
      </w:pPr>
    </w:p>
    <w:p w14:paraId="452A90F1" w14:textId="67D359C9" w:rsidR="00054C41"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32284F49" w14:textId="1FBE6BCF" w:rsidR="00336226" w:rsidRDefault="00336226" w:rsidP="009A261E">
      <w:pPr>
        <w:spacing w:after="0"/>
        <w:jc w:val="both"/>
        <w:rPr>
          <w:rFonts w:ascii="Times New Roman" w:eastAsia="Calibri" w:hAnsi="Times New Roman" w:cs="Times New Roman"/>
          <w:i/>
          <w:sz w:val="24"/>
          <w:szCs w:val="24"/>
        </w:rPr>
      </w:pPr>
    </w:p>
    <w:p w14:paraId="5ABF17EC" w14:textId="481618F0" w:rsidR="00336226" w:rsidRPr="00D8247C" w:rsidRDefault="00336226" w:rsidP="009A261E">
      <w:pPr>
        <w:spacing w:after="0"/>
        <w:jc w:val="both"/>
        <w:rPr>
          <w:rFonts w:ascii="Times New Roman" w:eastAsia="Calibri" w:hAnsi="Times New Roman" w:cs="Times New Roman"/>
          <w:i/>
          <w:sz w:val="24"/>
          <w:szCs w:val="24"/>
        </w:rPr>
      </w:pPr>
      <w:r w:rsidRPr="00336226">
        <w:rPr>
          <w:rFonts w:ascii="Times New Roman" w:eastAsia="Calibri" w:hAnsi="Times New Roman" w:cs="Times New Roman"/>
          <w:sz w:val="24"/>
          <w:szCs w:val="24"/>
        </w:rPr>
        <w:t>Nakoľko drvivá väčšina držiteľov registrácie má sídlo v</w:t>
      </w:r>
      <w:r w:rsidR="00CD7730">
        <w:rPr>
          <w:rFonts w:ascii="Times New Roman" w:eastAsia="Calibri" w:hAnsi="Times New Roman" w:cs="Times New Roman"/>
          <w:sz w:val="24"/>
          <w:szCs w:val="24"/>
        </w:rPr>
        <w:t> </w:t>
      </w:r>
      <w:r w:rsidRPr="00336226">
        <w:rPr>
          <w:rFonts w:ascii="Times New Roman" w:eastAsia="Calibri" w:hAnsi="Times New Roman" w:cs="Times New Roman"/>
          <w:sz w:val="24"/>
          <w:szCs w:val="24"/>
        </w:rPr>
        <w:t>zahraničí</w:t>
      </w:r>
      <w:r w:rsidR="00CD7730">
        <w:rPr>
          <w:rFonts w:ascii="Times New Roman" w:eastAsia="Calibri" w:hAnsi="Times New Roman" w:cs="Times New Roman"/>
          <w:sz w:val="24"/>
          <w:szCs w:val="24"/>
        </w:rPr>
        <w:t>,</w:t>
      </w:r>
      <w:r w:rsidRPr="00336226">
        <w:rPr>
          <w:rFonts w:ascii="Times New Roman" w:eastAsia="Calibri" w:hAnsi="Times New Roman" w:cs="Times New Roman"/>
          <w:sz w:val="24"/>
          <w:szCs w:val="24"/>
        </w:rPr>
        <w:t xml:space="preserve"> máme za to, že transparentnosť podmienok kategorizácie lieku by mohla byť faktorom, ktorý by mohol zatraktívniť vstup nových liekov na trh v Slovenskej republike</w:t>
      </w:r>
      <w:r w:rsidR="00826ED1">
        <w:rPr>
          <w:rFonts w:ascii="Times New Roman" w:eastAsia="Calibri" w:hAnsi="Times New Roman" w:cs="Times New Roman"/>
          <w:sz w:val="24"/>
          <w:szCs w:val="24"/>
        </w:rPr>
        <w:t xml:space="preserve"> a teda aj zvýšenie </w:t>
      </w:r>
      <w:r w:rsidR="00C17DE6">
        <w:rPr>
          <w:rFonts w:ascii="Times New Roman" w:eastAsia="Calibri" w:hAnsi="Times New Roman" w:cs="Times New Roman"/>
          <w:sz w:val="24"/>
          <w:szCs w:val="24"/>
        </w:rPr>
        <w:t xml:space="preserve">prítomnosti zahraničných </w:t>
      </w:r>
      <w:r w:rsidR="00826ED1">
        <w:rPr>
          <w:rFonts w:ascii="Times New Roman" w:eastAsia="Calibri" w:hAnsi="Times New Roman" w:cs="Times New Roman"/>
          <w:sz w:val="24"/>
          <w:szCs w:val="24"/>
        </w:rPr>
        <w:t>investorov na trh</w:t>
      </w:r>
      <w:r w:rsidR="00C17DE6">
        <w:rPr>
          <w:rFonts w:ascii="Times New Roman" w:eastAsia="Calibri" w:hAnsi="Times New Roman" w:cs="Times New Roman"/>
          <w:sz w:val="24"/>
          <w:szCs w:val="24"/>
        </w:rPr>
        <w:t>u</w:t>
      </w:r>
      <w:r w:rsidR="00826ED1">
        <w:rPr>
          <w:rFonts w:ascii="Times New Roman" w:eastAsia="Calibri" w:hAnsi="Times New Roman" w:cs="Times New Roman"/>
          <w:sz w:val="24"/>
          <w:szCs w:val="24"/>
        </w:rPr>
        <w:t xml:space="preserve"> </w:t>
      </w:r>
      <w:r w:rsidR="00CD7730">
        <w:rPr>
          <w:rFonts w:ascii="Times New Roman" w:eastAsia="Calibri" w:hAnsi="Times New Roman" w:cs="Times New Roman"/>
          <w:sz w:val="24"/>
          <w:szCs w:val="24"/>
        </w:rPr>
        <w:t>S</w:t>
      </w:r>
      <w:r w:rsidR="00826ED1">
        <w:rPr>
          <w:rFonts w:ascii="Times New Roman" w:eastAsia="Calibri" w:hAnsi="Times New Roman" w:cs="Times New Roman"/>
          <w:sz w:val="24"/>
          <w:szCs w:val="24"/>
        </w:rPr>
        <w:t>lovenskej republiky</w:t>
      </w:r>
      <w:r w:rsidRPr="00336226">
        <w:rPr>
          <w:rFonts w:ascii="Times New Roman" w:eastAsia="Calibri" w:hAnsi="Times New Roman" w:cs="Times New Roman"/>
          <w:sz w:val="24"/>
          <w:szCs w:val="24"/>
        </w:rPr>
        <w:t>.</w:t>
      </w:r>
    </w:p>
    <w:p w14:paraId="0D074838" w14:textId="40892282" w:rsidR="00054C41"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7FDAC84" w14:textId="4799F5AF" w:rsidR="00336226" w:rsidRDefault="00336226" w:rsidP="009A261E">
      <w:pPr>
        <w:spacing w:after="0"/>
        <w:jc w:val="both"/>
        <w:rPr>
          <w:rFonts w:ascii="Times New Roman" w:eastAsia="Calibri" w:hAnsi="Times New Roman" w:cs="Times New Roman"/>
          <w:i/>
          <w:sz w:val="24"/>
          <w:szCs w:val="24"/>
        </w:rPr>
      </w:pPr>
    </w:p>
    <w:p w14:paraId="78732738" w14:textId="08FE5601" w:rsidR="00336226" w:rsidRPr="00336226" w:rsidRDefault="00336226" w:rsidP="009A261E">
      <w:pPr>
        <w:spacing w:after="0"/>
        <w:jc w:val="both"/>
        <w:rPr>
          <w:rFonts w:ascii="Times New Roman" w:eastAsia="Calibri" w:hAnsi="Times New Roman" w:cs="Times New Roman"/>
          <w:sz w:val="24"/>
          <w:szCs w:val="24"/>
        </w:rPr>
      </w:pPr>
      <w:r w:rsidRPr="00336226">
        <w:rPr>
          <w:rFonts w:ascii="Times New Roman" w:eastAsia="Calibri" w:hAnsi="Times New Roman" w:cs="Times New Roman"/>
          <w:sz w:val="24"/>
          <w:szCs w:val="24"/>
        </w:rPr>
        <w:t>Nie.</w:t>
      </w:r>
    </w:p>
    <w:p w14:paraId="1C63ACB2" w14:textId="77777777" w:rsidR="00336226" w:rsidRDefault="00336226" w:rsidP="009A261E">
      <w:pPr>
        <w:spacing w:after="0"/>
        <w:jc w:val="both"/>
        <w:rPr>
          <w:rFonts w:ascii="Times New Roman" w:eastAsia="Calibri" w:hAnsi="Times New Roman" w:cs="Times New Roman"/>
          <w:i/>
          <w:sz w:val="24"/>
          <w:szCs w:val="24"/>
        </w:rPr>
      </w:pPr>
    </w:p>
    <w:p w14:paraId="6B6A3793" w14:textId="342F975A" w:rsidR="007259CB" w:rsidRDefault="007259CB" w:rsidP="009A261E">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20CE2F70" w14:textId="20090B75" w:rsidR="00336226" w:rsidRDefault="00336226" w:rsidP="009A261E">
      <w:pPr>
        <w:spacing w:after="0"/>
        <w:jc w:val="both"/>
        <w:rPr>
          <w:rFonts w:ascii="Times New Roman" w:eastAsia="Calibri" w:hAnsi="Times New Roman" w:cs="Times New Roman"/>
          <w:i/>
          <w:sz w:val="24"/>
          <w:szCs w:val="24"/>
        </w:rPr>
      </w:pPr>
    </w:p>
    <w:p w14:paraId="160958A7" w14:textId="6F394A30" w:rsidR="00336226" w:rsidRDefault="00336226" w:rsidP="009A261E">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Nie. </w:t>
      </w:r>
    </w:p>
    <w:p w14:paraId="5D0EF928" w14:textId="77777777" w:rsidR="00336226" w:rsidRDefault="00336226" w:rsidP="009A261E">
      <w:pPr>
        <w:spacing w:after="0"/>
        <w:jc w:val="both"/>
        <w:rPr>
          <w:rFonts w:ascii="Times New Roman" w:eastAsia="Calibri" w:hAnsi="Times New Roman" w:cs="Times New Roman"/>
          <w:i/>
          <w:sz w:val="24"/>
          <w:szCs w:val="24"/>
        </w:rPr>
      </w:pPr>
    </w:p>
    <w:p w14:paraId="7D6D0147" w14:textId="46EC1F49" w:rsidR="00336226" w:rsidRDefault="00BA19B0" w:rsidP="009A261E">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336226" w:rsidRPr="00336226">
        <w:rPr>
          <w:rFonts w:ascii="Times New Roman" w:eastAsia="Calibri" w:hAnsi="Times New Roman" w:cs="Times New Roman"/>
          <w:i/>
          <w:sz w:val="24"/>
          <w:szCs w:val="24"/>
        </w:rPr>
        <w:t xml:space="preserve"> </w:t>
      </w:r>
      <w:r w:rsidR="00336226">
        <w:rPr>
          <w:rFonts w:ascii="Times New Roman" w:eastAsia="Calibri" w:hAnsi="Times New Roman" w:cs="Times New Roman"/>
          <w:i/>
          <w:sz w:val="24"/>
          <w:szCs w:val="24"/>
        </w:rPr>
        <w:t>Akým spôsobom?</w:t>
      </w:r>
    </w:p>
    <w:p w14:paraId="0471C2E4" w14:textId="2EE64EBB" w:rsidR="00336226" w:rsidRDefault="00336226" w:rsidP="009A261E">
      <w:pPr>
        <w:spacing w:after="0"/>
        <w:jc w:val="both"/>
        <w:rPr>
          <w:rFonts w:ascii="Times New Roman" w:eastAsia="Calibri" w:hAnsi="Times New Roman" w:cs="Times New Roman"/>
          <w:i/>
          <w:sz w:val="24"/>
          <w:szCs w:val="24"/>
        </w:rPr>
      </w:pPr>
    </w:p>
    <w:p w14:paraId="546717A7" w14:textId="54CF4457" w:rsidR="00336226" w:rsidRDefault="00336226" w:rsidP="009A261E">
      <w:pPr>
        <w:spacing w:after="0"/>
        <w:jc w:val="both"/>
        <w:rPr>
          <w:rFonts w:ascii="Times New Roman" w:eastAsia="Calibri" w:hAnsi="Times New Roman" w:cs="Times New Roman"/>
          <w:i/>
          <w:sz w:val="24"/>
          <w:szCs w:val="24"/>
        </w:rPr>
      </w:pPr>
      <w:r w:rsidRPr="00336226">
        <w:rPr>
          <w:rFonts w:ascii="Times New Roman" w:eastAsia="Calibri" w:hAnsi="Times New Roman" w:cs="Times New Roman"/>
          <w:sz w:val="24"/>
          <w:szCs w:val="24"/>
        </w:rPr>
        <w:t xml:space="preserve">Nebol identifikovaný </w:t>
      </w:r>
      <w:proofErr w:type="spellStart"/>
      <w:r w:rsidRPr="00336226">
        <w:rPr>
          <w:rFonts w:ascii="Times New Roman" w:eastAsia="Calibri" w:hAnsi="Times New Roman" w:cs="Times New Roman"/>
          <w:sz w:val="24"/>
          <w:szCs w:val="24"/>
        </w:rPr>
        <w:t>goldplating</w:t>
      </w:r>
      <w:proofErr w:type="spellEnd"/>
      <w:r>
        <w:rPr>
          <w:rFonts w:ascii="Times New Roman" w:eastAsia="Calibri" w:hAnsi="Times New Roman" w:cs="Times New Roman"/>
          <w:i/>
          <w:sz w:val="24"/>
          <w:szCs w:val="24"/>
        </w:rPr>
        <w:t xml:space="preserve">. </w:t>
      </w:r>
    </w:p>
    <w:p w14:paraId="55BB9E07" w14:textId="6E60CCAA" w:rsidR="00336226" w:rsidRPr="00D8247C" w:rsidRDefault="00336226" w:rsidP="009A261E">
      <w:pPr>
        <w:spacing w:after="0"/>
        <w:jc w:val="both"/>
        <w:rPr>
          <w:rFonts w:ascii="Times New Roman" w:eastAsia="Calibri" w:hAnsi="Times New Roman" w:cs="Times New Roman"/>
          <w:i/>
          <w:sz w:val="24"/>
          <w:szCs w:val="24"/>
        </w:rPr>
      </w:pPr>
    </w:p>
    <w:p w14:paraId="72CB32C8" w14:textId="7E225385" w:rsidR="00054C41" w:rsidRDefault="00054C41" w:rsidP="009A261E">
      <w:pPr>
        <w:spacing w:after="0"/>
        <w:jc w:val="both"/>
        <w:rPr>
          <w:rFonts w:ascii="Times New Roman" w:eastAsia="Calibri" w:hAnsi="Times New Roman" w:cs="Times New Roman"/>
          <w:i/>
          <w:iCs/>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05EB22A3" w14:textId="64AD3530" w:rsidR="00336226" w:rsidRDefault="00336226" w:rsidP="009A261E">
      <w:pPr>
        <w:spacing w:after="0"/>
        <w:jc w:val="both"/>
        <w:rPr>
          <w:rFonts w:ascii="Times New Roman" w:eastAsia="Calibri" w:hAnsi="Times New Roman" w:cs="Times New Roman"/>
          <w:i/>
          <w:iCs/>
          <w:sz w:val="24"/>
          <w:szCs w:val="24"/>
        </w:rPr>
      </w:pPr>
    </w:p>
    <w:p w14:paraId="63DE6ED1" w14:textId="65F09C6A" w:rsidR="00336226" w:rsidRPr="00336226" w:rsidRDefault="00336226" w:rsidP="009A261E">
      <w:pPr>
        <w:spacing w:after="0"/>
        <w:jc w:val="both"/>
        <w:rPr>
          <w:rFonts w:ascii="Times New Roman" w:eastAsia="Calibri" w:hAnsi="Times New Roman" w:cs="Times New Roman"/>
          <w:sz w:val="24"/>
          <w:szCs w:val="24"/>
        </w:rPr>
      </w:pPr>
      <w:r>
        <w:rPr>
          <w:rFonts w:ascii="Times New Roman" w:eastAsia="Calibri" w:hAnsi="Times New Roman" w:cs="Times New Roman"/>
          <w:iCs/>
          <w:sz w:val="24"/>
          <w:szCs w:val="24"/>
        </w:rPr>
        <w:t xml:space="preserve">Nová regulácia napomáha zlepšeniu podnikateľského prostredia na Slovensku prostredníctvom vyššej transparentnosti a predvídateľnosti základných mechanizmov liekovej politiky. </w:t>
      </w:r>
    </w:p>
    <w:p w14:paraId="5745202C" w14:textId="28A33ACB" w:rsidR="0040734C" w:rsidRDefault="0040734C" w:rsidP="009A261E">
      <w:pPr>
        <w:spacing w:after="0"/>
        <w:jc w:val="both"/>
        <w:rPr>
          <w:rFonts w:ascii="Times New Roman" w:eastAsia="Calibri" w:hAnsi="Times New Roman" w:cs="Times New Roman"/>
          <w:i/>
          <w:sz w:val="24"/>
          <w:szCs w:val="24"/>
        </w:rPr>
      </w:pPr>
    </w:p>
    <w:p w14:paraId="4BE35CB4" w14:textId="77777777" w:rsidR="00054C41" w:rsidRPr="00D8247C" w:rsidRDefault="00054C41" w:rsidP="009A261E">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316AFA58" w14:textId="152FDD4A" w:rsidR="00F741C6" w:rsidRDefault="00713D0B" w:rsidP="009A261E">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336226">
                <w:rPr>
                  <w:rFonts w:ascii="Segoe UI Symbol" w:eastAsia="Calibri" w:hAnsi="Segoe UI Symbol" w:cs="Segoe UI Symbol"/>
                  <w:i/>
                  <w:strike/>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336226">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5B596A">
                <w:rPr>
                  <w:rFonts w:ascii="Segoe UI Symbol" w:eastAsia="Calibri" w:hAnsi="Segoe UI Symbol" w:cs="Segoe UI Symbol"/>
                  <w:i/>
                  <w:strike/>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396F6B7" w14:textId="3D7B9240" w:rsidR="00143202" w:rsidRPr="005B596A" w:rsidRDefault="0050621C" w:rsidP="009A261E">
      <w:pPr>
        <w:spacing w:after="0"/>
        <w:jc w:val="both"/>
        <w:rPr>
          <w:rFonts w:ascii="Times New Roman" w:eastAsia="Calibri" w:hAnsi="Times New Roman" w:cs="Times New Roman"/>
          <w:iCs/>
          <w:sz w:val="24"/>
          <w:szCs w:val="24"/>
        </w:rPr>
      </w:pPr>
      <w:r w:rsidRPr="005B596A">
        <w:rPr>
          <w:rFonts w:ascii="Times New Roman" w:eastAsia="Calibri" w:hAnsi="Times New Roman" w:cs="Times New Roman"/>
          <w:iCs/>
          <w:sz w:val="24"/>
          <w:szCs w:val="24"/>
        </w:rPr>
        <w:t>Navrhovaná novela zvyšuje</w:t>
      </w:r>
      <w:r w:rsidR="00143202" w:rsidRPr="005B596A">
        <w:rPr>
          <w:rFonts w:ascii="Times New Roman" w:eastAsia="Calibri" w:hAnsi="Times New Roman" w:cs="Times New Roman"/>
          <w:iCs/>
          <w:sz w:val="24"/>
          <w:szCs w:val="24"/>
        </w:rPr>
        <w:t xml:space="preserve"> konkurencieschopnos</w:t>
      </w:r>
      <w:r w:rsidR="00FD1D48" w:rsidRPr="005B596A">
        <w:rPr>
          <w:rFonts w:ascii="Times New Roman" w:eastAsia="Calibri" w:hAnsi="Times New Roman" w:cs="Times New Roman"/>
          <w:iCs/>
          <w:sz w:val="24"/>
          <w:szCs w:val="24"/>
        </w:rPr>
        <w:t>ť</w:t>
      </w:r>
      <w:r w:rsidRPr="005B596A">
        <w:rPr>
          <w:rFonts w:ascii="Times New Roman" w:eastAsia="Calibri" w:hAnsi="Times New Roman" w:cs="Times New Roman"/>
          <w:iCs/>
          <w:sz w:val="24"/>
          <w:szCs w:val="24"/>
        </w:rPr>
        <w:t xml:space="preserve"> a to predovšetkým tým spôsobom, že </w:t>
      </w:r>
      <w:r w:rsidR="00FD1D48" w:rsidRPr="005B596A">
        <w:rPr>
          <w:rFonts w:ascii="Times New Roman" w:eastAsia="Calibri" w:hAnsi="Times New Roman" w:cs="Times New Roman"/>
          <w:iCs/>
          <w:sz w:val="24"/>
          <w:szCs w:val="24"/>
        </w:rPr>
        <w:t>zabezpečuje predvídateľnejšie a transparentnejšie trhové podmienky</w:t>
      </w:r>
      <w:r w:rsidR="00483E98" w:rsidRPr="005B596A">
        <w:rPr>
          <w:rFonts w:ascii="Times New Roman" w:eastAsia="Calibri" w:hAnsi="Times New Roman" w:cs="Times New Roman"/>
          <w:iCs/>
          <w:sz w:val="24"/>
          <w:szCs w:val="24"/>
        </w:rPr>
        <w:t xml:space="preserve"> a zvyš</w:t>
      </w:r>
      <w:r w:rsidR="00DC1AA7" w:rsidRPr="005B596A">
        <w:rPr>
          <w:rFonts w:ascii="Times New Roman" w:eastAsia="Calibri" w:hAnsi="Times New Roman" w:cs="Times New Roman"/>
          <w:iCs/>
          <w:sz w:val="24"/>
          <w:szCs w:val="24"/>
        </w:rPr>
        <w:t>uje</w:t>
      </w:r>
      <w:r w:rsidR="00483E98" w:rsidRPr="005B596A">
        <w:rPr>
          <w:rFonts w:ascii="Times New Roman" w:eastAsia="Calibri" w:hAnsi="Times New Roman" w:cs="Times New Roman"/>
          <w:iCs/>
          <w:sz w:val="24"/>
          <w:szCs w:val="24"/>
        </w:rPr>
        <w:t xml:space="preserve"> stup</w:t>
      </w:r>
      <w:r w:rsidR="00DC1AA7" w:rsidRPr="005B596A">
        <w:rPr>
          <w:rFonts w:ascii="Times New Roman" w:eastAsia="Calibri" w:hAnsi="Times New Roman" w:cs="Times New Roman"/>
          <w:iCs/>
          <w:sz w:val="24"/>
          <w:szCs w:val="24"/>
        </w:rPr>
        <w:t>eň</w:t>
      </w:r>
      <w:r w:rsidR="00483E98" w:rsidRPr="005B596A">
        <w:rPr>
          <w:rFonts w:ascii="Times New Roman" w:eastAsia="Calibri" w:hAnsi="Times New Roman" w:cs="Times New Roman"/>
          <w:iCs/>
          <w:sz w:val="24"/>
          <w:szCs w:val="24"/>
        </w:rPr>
        <w:t xml:space="preserve"> istoty</w:t>
      </w:r>
      <w:r w:rsidR="005235C4" w:rsidRPr="005B596A">
        <w:rPr>
          <w:rFonts w:ascii="Times New Roman" w:eastAsia="Calibri" w:hAnsi="Times New Roman" w:cs="Times New Roman"/>
          <w:iCs/>
          <w:sz w:val="24"/>
          <w:szCs w:val="24"/>
        </w:rPr>
        <w:t>. Rovnako je podporovaná konkurencieschopnosť uvoľnením liekovej politiky v oblasti cenotvorby</w:t>
      </w:r>
      <w:r w:rsidR="00257850">
        <w:rPr>
          <w:rFonts w:ascii="Times New Roman" w:eastAsia="Calibri" w:hAnsi="Times New Roman" w:cs="Times New Roman"/>
          <w:iCs/>
          <w:sz w:val="24"/>
          <w:szCs w:val="24"/>
        </w:rPr>
        <w:t xml:space="preserve"> a</w:t>
      </w:r>
      <w:r w:rsidR="00562EB3">
        <w:rPr>
          <w:rFonts w:ascii="Times New Roman" w:eastAsia="Calibri" w:hAnsi="Times New Roman" w:cs="Times New Roman"/>
          <w:iCs/>
          <w:sz w:val="24"/>
          <w:szCs w:val="24"/>
        </w:rPr>
        <w:t> </w:t>
      </w:r>
      <w:r w:rsidR="00257850">
        <w:rPr>
          <w:rFonts w:ascii="Times New Roman" w:eastAsia="Calibri" w:hAnsi="Times New Roman" w:cs="Times New Roman"/>
          <w:iCs/>
          <w:sz w:val="24"/>
          <w:szCs w:val="24"/>
        </w:rPr>
        <w:t>zameraním</w:t>
      </w:r>
      <w:r w:rsidR="00562EB3">
        <w:rPr>
          <w:rFonts w:ascii="Times New Roman" w:eastAsia="Calibri" w:hAnsi="Times New Roman" w:cs="Times New Roman"/>
          <w:iCs/>
          <w:sz w:val="24"/>
          <w:szCs w:val="24"/>
        </w:rPr>
        <w:t xml:space="preserve"> novely</w:t>
      </w:r>
      <w:r w:rsidR="00257850">
        <w:rPr>
          <w:rFonts w:ascii="Times New Roman" w:eastAsia="Calibri" w:hAnsi="Times New Roman" w:cs="Times New Roman"/>
          <w:iCs/>
          <w:sz w:val="24"/>
          <w:szCs w:val="24"/>
        </w:rPr>
        <w:t xml:space="preserve"> na</w:t>
      </w:r>
      <w:r w:rsidR="00562EB3">
        <w:rPr>
          <w:rFonts w:ascii="Times New Roman" w:eastAsia="Calibri" w:hAnsi="Times New Roman" w:cs="Times New Roman"/>
          <w:iCs/>
          <w:sz w:val="24"/>
          <w:szCs w:val="24"/>
        </w:rPr>
        <w:t xml:space="preserve"> zotrvanie subjektov na trhu</w:t>
      </w:r>
      <w:r w:rsidR="005235C4" w:rsidRPr="005B596A">
        <w:rPr>
          <w:rFonts w:ascii="Times New Roman" w:eastAsia="Calibri" w:hAnsi="Times New Roman" w:cs="Times New Roman"/>
          <w:iCs/>
          <w:sz w:val="24"/>
          <w:szCs w:val="24"/>
        </w:rPr>
        <w:t xml:space="preserve"> čo robí slovenský trh atraktívnejším</w:t>
      </w:r>
      <w:r w:rsidR="00257850">
        <w:rPr>
          <w:rFonts w:ascii="Times New Roman" w:eastAsia="Calibri" w:hAnsi="Times New Roman" w:cs="Times New Roman"/>
          <w:iCs/>
          <w:sz w:val="24"/>
          <w:szCs w:val="24"/>
        </w:rPr>
        <w:t>.</w:t>
      </w:r>
    </w:p>
    <w:p w14:paraId="6AE1A48A" w14:textId="77777777" w:rsidR="00143202" w:rsidRPr="00D8247C" w:rsidRDefault="00143202" w:rsidP="009A261E">
      <w:pPr>
        <w:spacing w:after="0"/>
        <w:jc w:val="both"/>
        <w:rPr>
          <w:rFonts w:ascii="Times New Roman" w:eastAsia="Calibri" w:hAnsi="Times New Roman" w:cs="Times New Roman"/>
          <w:i/>
          <w:sz w:val="24"/>
          <w:szCs w:val="24"/>
        </w:rPr>
      </w:pPr>
    </w:p>
    <w:p w14:paraId="5861187D" w14:textId="77777777" w:rsidR="00054C41" w:rsidRPr="00D8247C" w:rsidRDefault="00054C41" w:rsidP="009A261E">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174A4931" w:rsidR="00054C41" w:rsidRDefault="00054C41" w:rsidP="009A261E">
      <w:pPr>
        <w:spacing w:after="0"/>
        <w:jc w:val="both"/>
        <w:rPr>
          <w:rFonts w:ascii="Times New Roman" w:eastAsia="Calibri" w:hAnsi="Times New Roman" w:cs="Times New Roman"/>
          <w:i/>
          <w:sz w:val="24"/>
          <w:szCs w:val="24"/>
        </w:rPr>
      </w:pPr>
    </w:p>
    <w:p w14:paraId="17E6A6C2" w14:textId="37559E9E" w:rsidR="00336226" w:rsidRPr="00336226" w:rsidRDefault="00336226" w:rsidP="009A261E">
      <w:pPr>
        <w:spacing w:after="0"/>
        <w:jc w:val="both"/>
        <w:rPr>
          <w:rFonts w:ascii="Times New Roman" w:eastAsia="Calibri" w:hAnsi="Times New Roman" w:cs="Times New Roman"/>
          <w:sz w:val="24"/>
          <w:szCs w:val="24"/>
        </w:rPr>
      </w:pPr>
      <w:r w:rsidRPr="00336226">
        <w:rPr>
          <w:rFonts w:ascii="Times New Roman" w:eastAsia="Calibri" w:hAnsi="Times New Roman" w:cs="Times New Roman"/>
          <w:sz w:val="24"/>
          <w:szCs w:val="24"/>
        </w:rPr>
        <w:t xml:space="preserve">Nemá vplyv. </w:t>
      </w:r>
    </w:p>
    <w:p w14:paraId="33D8A360" w14:textId="77777777" w:rsidR="00336226" w:rsidRPr="00D8247C" w:rsidRDefault="00336226" w:rsidP="009A261E">
      <w:pPr>
        <w:spacing w:after="0"/>
        <w:jc w:val="both"/>
        <w:rPr>
          <w:rFonts w:ascii="Times New Roman" w:eastAsia="Calibri" w:hAnsi="Times New Roman" w:cs="Times New Roman"/>
          <w:i/>
          <w:sz w:val="24"/>
          <w:szCs w:val="24"/>
        </w:rPr>
      </w:pPr>
    </w:p>
    <w:p w14:paraId="0B272ABF" w14:textId="77777777" w:rsidR="00054C41" w:rsidRPr="00D8247C" w:rsidRDefault="00054C41" w:rsidP="009A261E">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Na základe uvedenej odpovede zaškrtnite a popíšte, či materiál produktivitu:</w:t>
      </w:r>
    </w:p>
    <w:p w14:paraId="789FA80A" w14:textId="77777777" w:rsidR="00054C41" w:rsidRPr="00D8247C" w:rsidRDefault="00713D0B" w:rsidP="009A261E">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054C41" w:rsidRPr="00E22CE2">
                <w:rPr>
                  <w:rFonts w:ascii="Segoe UI Symbol" w:eastAsia="Calibri" w:hAnsi="Segoe UI Symbol" w:cs="Segoe UI Symbol"/>
                  <w:i/>
                  <w:strike/>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9A261E">
      <w:pPr>
        <w:spacing w:after="0"/>
        <w:jc w:val="both"/>
        <w:rPr>
          <w:rFonts w:ascii="Times New Roman" w:eastAsia="Calibri" w:hAnsi="Times New Roman" w:cs="Times New Roman"/>
          <w:i/>
          <w:sz w:val="24"/>
          <w:szCs w:val="24"/>
        </w:rPr>
      </w:pPr>
    </w:p>
    <w:p w14:paraId="0F05F45F" w14:textId="77777777" w:rsidR="00054C41" w:rsidRPr="001F1B43" w:rsidRDefault="00054C41" w:rsidP="009A261E">
      <w:pPr>
        <w:spacing w:after="0"/>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9A261E">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433023F3" w:rsidR="00FF414B" w:rsidRDefault="00FF414B" w:rsidP="009A261E">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1300C2FB" w14:textId="359A4C0B" w:rsidR="00336226" w:rsidRDefault="00336226" w:rsidP="009A261E">
      <w:pPr>
        <w:pStyle w:val="Odsekzoznamu"/>
        <w:spacing w:after="0" w:line="254" w:lineRule="auto"/>
        <w:jc w:val="both"/>
        <w:rPr>
          <w:rFonts w:ascii="Times New Roman" w:eastAsia="Calibri" w:hAnsi="Times New Roman" w:cs="Times New Roman"/>
          <w:i/>
          <w:sz w:val="24"/>
          <w:szCs w:val="24"/>
        </w:rPr>
      </w:pPr>
    </w:p>
    <w:p w14:paraId="7B64165D" w14:textId="6F209509" w:rsidR="00336226" w:rsidRPr="00336226" w:rsidRDefault="00336226" w:rsidP="009A261E">
      <w:pPr>
        <w:pStyle w:val="Odsekzoznamu"/>
        <w:spacing w:after="0" w:line="254" w:lineRule="auto"/>
        <w:jc w:val="both"/>
        <w:rPr>
          <w:rFonts w:ascii="Times New Roman" w:eastAsia="Calibri" w:hAnsi="Times New Roman" w:cs="Times New Roman"/>
          <w:sz w:val="24"/>
          <w:szCs w:val="24"/>
        </w:rPr>
      </w:pPr>
      <w:r w:rsidRPr="00336226">
        <w:rPr>
          <w:rFonts w:ascii="Times New Roman" w:eastAsia="Calibri" w:hAnsi="Times New Roman" w:cs="Times New Roman"/>
          <w:sz w:val="24"/>
          <w:szCs w:val="24"/>
        </w:rPr>
        <w:t xml:space="preserve">Nie. </w:t>
      </w:r>
    </w:p>
    <w:p w14:paraId="142EFE82" w14:textId="77777777" w:rsidR="00336226" w:rsidRDefault="00336226" w:rsidP="009A261E">
      <w:pPr>
        <w:pStyle w:val="Odsekzoznamu"/>
        <w:spacing w:after="0" w:line="254" w:lineRule="auto"/>
        <w:jc w:val="both"/>
        <w:rPr>
          <w:rFonts w:ascii="Times New Roman" w:eastAsia="Calibri" w:hAnsi="Times New Roman" w:cs="Times New Roman"/>
          <w:i/>
          <w:sz w:val="24"/>
          <w:szCs w:val="24"/>
        </w:rPr>
      </w:pPr>
    </w:p>
    <w:p w14:paraId="0BFC1EC3" w14:textId="268D3A47" w:rsidR="00336226" w:rsidRDefault="00FF414B" w:rsidP="009A261E">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13018FDC" w14:textId="43F16E8F" w:rsidR="00336226" w:rsidRDefault="00336226" w:rsidP="009A261E">
      <w:pPr>
        <w:pStyle w:val="Odsekzoznamu"/>
        <w:spacing w:after="0" w:line="254" w:lineRule="auto"/>
        <w:jc w:val="both"/>
        <w:rPr>
          <w:rFonts w:ascii="Times New Roman" w:eastAsia="Calibri" w:hAnsi="Times New Roman" w:cs="Times New Roman"/>
          <w:i/>
          <w:sz w:val="24"/>
          <w:szCs w:val="24"/>
        </w:rPr>
      </w:pPr>
    </w:p>
    <w:p w14:paraId="202B321A" w14:textId="1D41416B" w:rsidR="00336226" w:rsidRPr="00336226" w:rsidRDefault="00336226" w:rsidP="009A261E">
      <w:pPr>
        <w:pStyle w:val="Odsekzoznamu"/>
        <w:spacing w:after="0" w:line="254" w:lineRule="auto"/>
        <w:jc w:val="both"/>
        <w:rPr>
          <w:rFonts w:ascii="Times New Roman" w:eastAsia="Calibri" w:hAnsi="Times New Roman" w:cs="Times New Roman"/>
          <w:sz w:val="24"/>
          <w:szCs w:val="24"/>
        </w:rPr>
      </w:pPr>
      <w:r w:rsidRPr="00336226">
        <w:rPr>
          <w:rFonts w:ascii="Times New Roman" w:eastAsia="Calibri" w:hAnsi="Times New Roman" w:cs="Times New Roman"/>
          <w:sz w:val="24"/>
          <w:szCs w:val="24"/>
        </w:rPr>
        <w:t>Nie.</w:t>
      </w:r>
    </w:p>
    <w:p w14:paraId="43A12014" w14:textId="77777777" w:rsidR="00336226" w:rsidRPr="00336226" w:rsidRDefault="00336226" w:rsidP="009A261E">
      <w:pPr>
        <w:pStyle w:val="Odsekzoznamu"/>
        <w:spacing w:after="0" w:line="254" w:lineRule="auto"/>
        <w:jc w:val="both"/>
        <w:rPr>
          <w:rFonts w:ascii="Times New Roman" w:eastAsia="Calibri" w:hAnsi="Times New Roman" w:cs="Times New Roman"/>
          <w:i/>
          <w:sz w:val="24"/>
          <w:szCs w:val="24"/>
        </w:rPr>
      </w:pPr>
    </w:p>
    <w:p w14:paraId="46E907D6" w14:textId="7706B17D" w:rsidR="00FF414B" w:rsidRDefault="00FF414B" w:rsidP="009A261E">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2CE30B8F" w14:textId="77777777" w:rsidR="0034750E" w:rsidRDefault="0034750E" w:rsidP="009A261E">
      <w:pPr>
        <w:pStyle w:val="Odsekzoznamu"/>
        <w:spacing w:after="0" w:line="254" w:lineRule="auto"/>
        <w:jc w:val="both"/>
        <w:rPr>
          <w:rFonts w:ascii="Times New Roman" w:eastAsia="Calibri" w:hAnsi="Times New Roman" w:cs="Times New Roman"/>
          <w:sz w:val="24"/>
          <w:szCs w:val="24"/>
        </w:rPr>
      </w:pPr>
    </w:p>
    <w:p w14:paraId="20D2DF7E" w14:textId="77777777" w:rsidR="00C972AB" w:rsidRDefault="00C972AB" w:rsidP="009A261E">
      <w:pPr>
        <w:pStyle w:val="Odsekzoznamu"/>
        <w:spacing w:after="0" w:line="254" w:lineRule="auto"/>
        <w:jc w:val="both"/>
        <w:rPr>
          <w:rFonts w:ascii="Times New Roman" w:eastAsia="Calibri" w:hAnsi="Times New Roman" w:cs="Times New Roman"/>
          <w:sz w:val="24"/>
          <w:szCs w:val="24"/>
        </w:rPr>
      </w:pPr>
      <w:r w:rsidRPr="00C972AB">
        <w:rPr>
          <w:rFonts w:ascii="Times New Roman" w:eastAsia="Calibri" w:hAnsi="Times New Roman" w:cs="Times New Roman"/>
          <w:sz w:val="24"/>
          <w:szCs w:val="24"/>
        </w:rPr>
        <w:t>Navrhovaná novela zákona č. 363/2011 Z. z. má potenciál zlepšiť podnikateľské prostredie prostredníctvom vyššej transparentnosti a predvídateľnosti systému úhrad liekov na základe verejného zdravotného poistenia. Zároveň je jej cieľom udržiavať hospodársku súťaž v chode prostredníctvom vstupu generických a biologicky podobných liekov na trh, čím sa zvyšuje ich súťaživosť a konkurencieschopnosť.</w:t>
      </w:r>
    </w:p>
    <w:p w14:paraId="3E84B990" w14:textId="77777777" w:rsidR="00C972AB" w:rsidRDefault="00C972AB" w:rsidP="009A261E">
      <w:pPr>
        <w:pStyle w:val="Odsekzoznamu"/>
        <w:spacing w:after="0" w:line="254" w:lineRule="auto"/>
        <w:jc w:val="both"/>
        <w:rPr>
          <w:rFonts w:ascii="Times New Roman" w:eastAsia="Calibri" w:hAnsi="Times New Roman" w:cs="Times New Roman"/>
          <w:sz w:val="24"/>
          <w:szCs w:val="24"/>
        </w:rPr>
      </w:pPr>
    </w:p>
    <w:p w14:paraId="393B0030" w14:textId="3E11BA82" w:rsidR="00C972AB" w:rsidRDefault="00C972AB" w:rsidP="009A261E">
      <w:pPr>
        <w:pStyle w:val="Odsekzoznamu"/>
        <w:spacing w:after="0" w:line="254" w:lineRule="auto"/>
        <w:jc w:val="both"/>
        <w:rPr>
          <w:rFonts w:ascii="Times New Roman" w:eastAsia="Calibri" w:hAnsi="Times New Roman" w:cs="Times New Roman"/>
          <w:sz w:val="24"/>
          <w:szCs w:val="24"/>
        </w:rPr>
      </w:pPr>
      <w:r w:rsidRPr="00C972AB">
        <w:rPr>
          <w:rFonts w:ascii="Times New Roman" w:eastAsia="Calibri" w:hAnsi="Times New Roman" w:cs="Times New Roman"/>
          <w:sz w:val="24"/>
          <w:szCs w:val="24"/>
        </w:rPr>
        <w:t>Navrhuje sa úprava niektorých mechanizmov, ktoré v súčasnosti vedú k automatickému vyradeniu lieku zo zoznamu kategorizovaných liekov, čo má v praxi odstrašujúci efekt pre držiteľov registrácie a negatívne ovplyvňuje stabilitu trhu s liekmi.</w:t>
      </w:r>
    </w:p>
    <w:p w14:paraId="2F026736" w14:textId="77777777" w:rsidR="00C972AB" w:rsidRDefault="00C972AB" w:rsidP="009A261E">
      <w:pPr>
        <w:pStyle w:val="Odsekzoznamu"/>
        <w:spacing w:after="0" w:line="254" w:lineRule="auto"/>
        <w:jc w:val="both"/>
        <w:rPr>
          <w:rFonts w:ascii="Times New Roman" w:eastAsia="Calibri" w:hAnsi="Times New Roman" w:cs="Times New Roman"/>
          <w:sz w:val="24"/>
          <w:szCs w:val="24"/>
        </w:rPr>
      </w:pPr>
    </w:p>
    <w:p w14:paraId="7446256E" w14:textId="2DF234B2" w:rsidR="00C972AB" w:rsidRDefault="00C972AB" w:rsidP="009A261E">
      <w:pPr>
        <w:pStyle w:val="Odsekzoznamu"/>
        <w:spacing w:after="0" w:line="254" w:lineRule="auto"/>
        <w:jc w:val="both"/>
        <w:rPr>
          <w:rFonts w:ascii="Times New Roman" w:eastAsia="Calibri" w:hAnsi="Times New Roman" w:cs="Times New Roman"/>
          <w:sz w:val="24"/>
          <w:szCs w:val="24"/>
        </w:rPr>
      </w:pPr>
      <w:r w:rsidRPr="00C972AB">
        <w:rPr>
          <w:rFonts w:ascii="Times New Roman" w:eastAsia="Calibri" w:hAnsi="Times New Roman" w:cs="Times New Roman"/>
          <w:sz w:val="24"/>
          <w:szCs w:val="24"/>
        </w:rPr>
        <w:t xml:space="preserve">Zároveň sa predpokladá zníženie administratívnej záťaže prostredníctvom spresnenia zákonných ustanovení, keďže v súčasnom nastavení dochádza k situáciám, kedy držiteľ registrácie </w:t>
      </w:r>
      <w:r w:rsidR="00C61EBF">
        <w:rPr>
          <w:rFonts w:ascii="Times New Roman" w:eastAsia="Calibri" w:hAnsi="Times New Roman" w:cs="Times New Roman"/>
          <w:sz w:val="24"/>
          <w:szCs w:val="24"/>
        </w:rPr>
        <w:t>podá žiadosť určenú na vyradenie lieku s cieľom vyhnúť sa sankčným mechanizmom zákona č. 362/2011 Z.</w:t>
      </w:r>
      <w:r w:rsidR="00624396">
        <w:rPr>
          <w:rFonts w:ascii="Times New Roman" w:eastAsia="Calibri" w:hAnsi="Times New Roman" w:cs="Times New Roman"/>
          <w:sz w:val="24"/>
          <w:szCs w:val="24"/>
        </w:rPr>
        <w:t xml:space="preserve"> </w:t>
      </w:r>
      <w:r w:rsidR="00C61EBF">
        <w:rPr>
          <w:rFonts w:ascii="Times New Roman" w:eastAsia="Calibri" w:hAnsi="Times New Roman" w:cs="Times New Roman"/>
          <w:sz w:val="24"/>
          <w:szCs w:val="24"/>
        </w:rPr>
        <w:t xml:space="preserve">z., avšak jej stiahnutím po uplynutí </w:t>
      </w:r>
      <w:r w:rsidR="00CD7730">
        <w:rPr>
          <w:rFonts w:ascii="Times New Roman" w:eastAsia="Calibri" w:hAnsi="Times New Roman" w:cs="Times New Roman"/>
          <w:sz w:val="24"/>
          <w:szCs w:val="24"/>
        </w:rPr>
        <w:t>zákonom</w:t>
      </w:r>
      <w:r w:rsidR="00C61EBF">
        <w:rPr>
          <w:rFonts w:ascii="Times New Roman" w:eastAsia="Calibri" w:hAnsi="Times New Roman" w:cs="Times New Roman"/>
          <w:sz w:val="24"/>
          <w:szCs w:val="24"/>
        </w:rPr>
        <w:t xml:space="preserve"> stanovenej lehoty</w:t>
      </w:r>
      <w:r w:rsidR="00CD7730">
        <w:rPr>
          <w:rFonts w:ascii="Times New Roman" w:eastAsia="Calibri" w:hAnsi="Times New Roman" w:cs="Times New Roman"/>
          <w:sz w:val="24"/>
          <w:szCs w:val="24"/>
        </w:rPr>
        <w:t xml:space="preserve"> </w:t>
      </w:r>
      <w:r w:rsidR="00C61EBF">
        <w:rPr>
          <w:rFonts w:ascii="Times New Roman" w:eastAsia="Calibri" w:hAnsi="Times New Roman" w:cs="Times New Roman"/>
          <w:sz w:val="24"/>
          <w:szCs w:val="24"/>
        </w:rPr>
        <w:t xml:space="preserve">dochádza k automatickému vyradeniu lieku zo zoznamu kategorizovaných liekov prostredníctvom zákonom ustanovenej fikcie. </w:t>
      </w:r>
      <w:r w:rsidRPr="00C972AB">
        <w:rPr>
          <w:rFonts w:ascii="Times New Roman" w:eastAsia="Calibri" w:hAnsi="Times New Roman" w:cs="Times New Roman"/>
          <w:sz w:val="24"/>
          <w:szCs w:val="24"/>
        </w:rPr>
        <w:t>Takéto neúmyselné vyradenie spôsobuje dočasnú nedostupnosť lieku pre pacientov, až kým nie je op</w:t>
      </w:r>
      <w:r w:rsidR="00CD7730">
        <w:rPr>
          <w:rFonts w:ascii="Times New Roman" w:eastAsia="Calibri" w:hAnsi="Times New Roman" w:cs="Times New Roman"/>
          <w:sz w:val="24"/>
          <w:szCs w:val="24"/>
        </w:rPr>
        <w:t>ätovne zaradený do úhradového systému</w:t>
      </w:r>
      <w:r w:rsidRPr="00C972AB">
        <w:rPr>
          <w:rFonts w:ascii="Times New Roman" w:eastAsia="Calibri" w:hAnsi="Times New Roman" w:cs="Times New Roman"/>
          <w:sz w:val="24"/>
          <w:szCs w:val="24"/>
        </w:rPr>
        <w:t xml:space="preserve">, čo má negatívny dopad na </w:t>
      </w:r>
      <w:r w:rsidR="00CD7730">
        <w:rPr>
          <w:rFonts w:ascii="Times New Roman" w:eastAsia="Calibri" w:hAnsi="Times New Roman" w:cs="Times New Roman"/>
          <w:sz w:val="24"/>
          <w:szCs w:val="24"/>
        </w:rPr>
        <w:t>verejné zdravie a</w:t>
      </w:r>
      <w:r w:rsidRPr="00C972AB">
        <w:rPr>
          <w:rFonts w:ascii="Times New Roman" w:eastAsia="Calibri" w:hAnsi="Times New Roman" w:cs="Times New Roman"/>
          <w:sz w:val="24"/>
          <w:szCs w:val="24"/>
        </w:rPr>
        <w:t xml:space="preserve"> na podnikateľské prostredie.</w:t>
      </w:r>
    </w:p>
    <w:p w14:paraId="5A9BF8C8" w14:textId="1172DFFE" w:rsidR="0034522F" w:rsidRDefault="0034522F" w:rsidP="009A261E">
      <w:pPr>
        <w:pStyle w:val="Odsekzoznamu"/>
        <w:spacing w:after="0" w:line="254" w:lineRule="auto"/>
        <w:jc w:val="both"/>
        <w:rPr>
          <w:rFonts w:ascii="Times New Roman" w:eastAsia="Calibri" w:hAnsi="Times New Roman" w:cs="Times New Roman"/>
          <w:sz w:val="24"/>
          <w:szCs w:val="24"/>
        </w:rPr>
      </w:pPr>
    </w:p>
    <w:p w14:paraId="7F07C360" w14:textId="49F72461" w:rsidR="0034522F" w:rsidRPr="005B596A" w:rsidRDefault="0034522F" w:rsidP="009A261E">
      <w:pPr>
        <w:pStyle w:val="Odsekzoznamu"/>
        <w:spacing w:after="0" w:line="254" w:lineRule="auto"/>
        <w:jc w:val="both"/>
        <w:rPr>
          <w:rFonts w:ascii="Times New Roman" w:eastAsia="Calibri" w:hAnsi="Times New Roman" w:cs="Times New Roman"/>
          <w:color w:val="000000" w:themeColor="text1"/>
          <w:sz w:val="24"/>
          <w:szCs w:val="24"/>
        </w:rPr>
      </w:pPr>
      <w:r w:rsidRPr="005B596A">
        <w:rPr>
          <w:rFonts w:ascii="Times New Roman" w:eastAsia="Calibri" w:hAnsi="Times New Roman" w:cs="Times New Roman"/>
          <w:color w:val="000000" w:themeColor="text1"/>
          <w:sz w:val="24"/>
          <w:szCs w:val="24"/>
        </w:rPr>
        <w:t>Novela zákona č. 363/2011 Z.</w:t>
      </w:r>
      <w:r w:rsidR="00624396">
        <w:rPr>
          <w:rFonts w:ascii="Times New Roman" w:eastAsia="Calibri" w:hAnsi="Times New Roman" w:cs="Times New Roman"/>
          <w:color w:val="000000" w:themeColor="text1"/>
          <w:sz w:val="24"/>
          <w:szCs w:val="24"/>
        </w:rPr>
        <w:t xml:space="preserve"> </w:t>
      </w:r>
      <w:r w:rsidRPr="005B596A">
        <w:rPr>
          <w:rFonts w:ascii="Times New Roman" w:eastAsia="Calibri" w:hAnsi="Times New Roman" w:cs="Times New Roman"/>
          <w:color w:val="000000" w:themeColor="text1"/>
          <w:sz w:val="24"/>
          <w:szCs w:val="24"/>
        </w:rPr>
        <w:t xml:space="preserve">z. predpokladá pokutu vo výške 100 000,- </w:t>
      </w:r>
      <w:r w:rsidR="00624396">
        <w:rPr>
          <w:rFonts w:ascii="Times New Roman" w:eastAsia="Calibri" w:hAnsi="Times New Roman" w:cs="Times New Roman"/>
          <w:color w:val="000000" w:themeColor="text1"/>
          <w:sz w:val="24"/>
          <w:szCs w:val="24"/>
        </w:rPr>
        <w:t>EUR</w:t>
      </w:r>
      <w:r w:rsidRPr="005B596A">
        <w:rPr>
          <w:rFonts w:ascii="Times New Roman" w:eastAsia="Calibri" w:hAnsi="Times New Roman" w:cs="Times New Roman"/>
          <w:color w:val="000000" w:themeColor="text1"/>
          <w:sz w:val="24"/>
          <w:szCs w:val="24"/>
        </w:rPr>
        <w:t xml:space="preserve">. Takáto sankcia doposiaľ v zákone nefigurovala a nebola ani udelená za obdobný priestupok. Uvedená sankcia má predovšetkým preventívny charakter a má slúžiť ako nástroj, ktorý má predovšetkým zamedziť neželanému konaniu.  </w:t>
      </w:r>
    </w:p>
    <w:p w14:paraId="38E701E9" w14:textId="77777777" w:rsidR="007324D3" w:rsidRDefault="007324D3" w:rsidP="009A261E">
      <w:pPr>
        <w:pStyle w:val="Odsekzoznamu"/>
        <w:spacing w:after="0" w:line="254" w:lineRule="auto"/>
        <w:jc w:val="both"/>
        <w:rPr>
          <w:rFonts w:ascii="Times New Roman" w:eastAsia="Calibri" w:hAnsi="Times New Roman" w:cs="Times New Roman"/>
          <w:color w:val="FF0000"/>
          <w:sz w:val="24"/>
          <w:szCs w:val="24"/>
        </w:rPr>
      </w:pPr>
    </w:p>
    <w:p w14:paraId="15C55472" w14:textId="44F4451A" w:rsidR="007324D3" w:rsidRPr="0054329D" w:rsidRDefault="007324D3" w:rsidP="009A261E">
      <w:pPr>
        <w:pStyle w:val="Odsekzoznamu"/>
        <w:spacing w:after="0" w:line="254" w:lineRule="auto"/>
        <w:jc w:val="both"/>
        <w:rPr>
          <w:rFonts w:ascii="Times New Roman" w:eastAsia="Calibri" w:hAnsi="Times New Roman" w:cs="Times New Roman"/>
          <w:color w:val="000000" w:themeColor="text1"/>
          <w:sz w:val="24"/>
          <w:szCs w:val="24"/>
        </w:rPr>
      </w:pPr>
      <w:r w:rsidRPr="0054329D">
        <w:rPr>
          <w:rFonts w:ascii="Times New Roman" w:eastAsia="Calibri" w:hAnsi="Times New Roman" w:cs="Times New Roman"/>
          <w:color w:val="000000" w:themeColor="text1"/>
          <w:sz w:val="24"/>
          <w:szCs w:val="24"/>
        </w:rPr>
        <w:t xml:space="preserve">Nové znenie § 17 ods. 6 </w:t>
      </w:r>
      <w:r w:rsidR="00C731A6" w:rsidRPr="0054329D">
        <w:rPr>
          <w:rFonts w:ascii="Times New Roman" w:eastAsia="Calibri" w:hAnsi="Times New Roman" w:cs="Times New Roman"/>
          <w:color w:val="000000" w:themeColor="text1"/>
          <w:sz w:val="24"/>
          <w:szCs w:val="24"/>
        </w:rPr>
        <w:t xml:space="preserve">odstraňuje povinnosť subjektu ak dôjde k vyradeniu lieku na základe § 17 ods. 4 písm. d) a e). zároveň </w:t>
      </w:r>
      <w:r w:rsidR="00A40BE4" w:rsidRPr="0054329D">
        <w:rPr>
          <w:rFonts w:ascii="Times New Roman" w:eastAsia="Calibri" w:hAnsi="Times New Roman" w:cs="Times New Roman"/>
          <w:color w:val="000000" w:themeColor="text1"/>
          <w:sz w:val="24"/>
          <w:szCs w:val="24"/>
        </w:rPr>
        <w:t xml:space="preserve">zavádza sankciu pri vyradení lieku zo zoznamu kategorizovaných liekov v prípade ak neuplynulo viac ako 36 mesiacov od </w:t>
      </w:r>
      <w:r w:rsidR="00A40BE4" w:rsidRPr="0054329D">
        <w:rPr>
          <w:rFonts w:ascii="Times New Roman" w:eastAsia="Calibri" w:hAnsi="Times New Roman" w:cs="Times New Roman"/>
          <w:color w:val="000000" w:themeColor="text1"/>
          <w:sz w:val="24"/>
          <w:szCs w:val="24"/>
        </w:rPr>
        <w:lastRenderedPageBreak/>
        <w:t xml:space="preserve">účinnosti zmluvy. </w:t>
      </w:r>
      <w:r w:rsidR="00B937CA" w:rsidRPr="0054329D">
        <w:rPr>
          <w:rFonts w:ascii="Times New Roman" w:eastAsia="Calibri" w:hAnsi="Times New Roman" w:cs="Times New Roman"/>
          <w:color w:val="000000" w:themeColor="text1"/>
          <w:sz w:val="24"/>
          <w:szCs w:val="24"/>
        </w:rPr>
        <w:t xml:space="preserve">Sankcia tak ako ju predvída § 17 ods. 6 doposiaľ existovala v zákone no neexistujú dáta k tomu, že by došlo k jej využitiu. Rovnako ako sankcia v predchádzajúcom odseku má sankcia preventívny charakter, ktorý je doplnený o reparačný charakter, ktorého cieľom je odstrániť neželaný stav. </w:t>
      </w:r>
    </w:p>
    <w:p w14:paraId="61CF741B" w14:textId="77777777" w:rsidR="00C972AB" w:rsidRDefault="00C972AB" w:rsidP="009A261E">
      <w:pPr>
        <w:pStyle w:val="Odsekzoznamu"/>
        <w:spacing w:after="0" w:line="254" w:lineRule="auto"/>
        <w:jc w:val="both"/>
        <w:rPr>
          <w:rFonts w:ascii="Times New Roman" w:eastAsia="Calibri" w:hAnsi="Times New Roman" w:cs="Times New Roman"/>
          <w:sz w:val="24"/>
          <w:szCs w:val="24"/>
        </w:rPr>
      </w:pPr>
    </w:p>
    <w:p w14:paraId="636156F7" w14:textId="0926BEFD" w:rsidR="006474F5" w:rsidRPr="006474F5" w:rsidRDefault="006474F5" w:rsidP="009A261E">
      <w:pPr>
        <w:pStyle w:val="Odsekzoznamu"/>
        <w:spacing w:after="0" w:line="254" w:lineRule="auto"/>
        <w:jc w:val="both"/>
        <w:rPr>
          <w:rFonts w:ascii="Times New Roman" w:eastAsia="Calibri" w:hAnsi="Times New Roman" w:cs="Times New Roman"/>
          <w:sz w:val="24"/>
          <w:szCs w:val="24"/>
        </w:rPr>
      </w:pPr>
      <w:r w:rsidRPr="006474F5">
        <w:rPr>
          <w:rFonts w:ascii="Times New Roman" w:eastAsia="Calibri" w:hAnsi="Times New Roman" w:cs="Times New Roman"/>
          <w:sz w:val="24"/>
          <w:szCs w:val="24"/>
        </w:rPr>
        <w:t>Navrhovaná novela zákona č. 362/2011 Z. z. má potenciál významne zlepšiť podnikateľské prostredie v oblasti farmácie a distribúcie liekov prostredníctvom odstránenia nadbytočných administratívnych procesov, spresnenia legislatívnych požiadaviek a zvýšenia predvídateľnosti regulačného rámca. Kľúčovým pozitívnym prínosom je vypustenie povinnosti ministerstva povoľovať terapeutické alebo diagnostické použitie registrovaného humánneho lieku mimo schválenej indikácie podľa § 46 ods. 3 písm. a). Táto úprava odstráni administratívne prieťahy, ktoré v minulosti predlžovali rozhodovací proces a vytvárali neprimeranú záťaž pre poskytovateľov zdravotnej starostlivosti, a umožní rýchlejšiu dostupnosť liečby pre pacienta.</w:t>
      </w:r>
    </w:p>
    <w:p w14:paraId="28523499" w14:textId="77777777" w:rsidR="006474F5" w:rsidRPr="006474F5" w:rsidRDefault="006474F5" w:rsidP="009A261E">
      <w:pPr>
        <w:pStyle w:val="Odsekzoznamu"/>
        <w:spacing w:after="0" w:line="254" w:lineRule="auto"/>
        <w:jc w:val="both"/>
        <w:rPr>
          <w:rFonts w:ascii="Times New Roman" w:eastAsia="Calibri" w:hAnsi="Times New Roman" w:cs="Times New Roman"/>
          <w:sz w:val="24"/>
          <w:szCs w:val="24"/>
        </w:rPr>
      </w:pPr>
    </w:p>
    <w:p w14:paraId="74B89683" w14:textId="77777777" w:rsidR="006474F5" w:rsidRPr="006474F5" w:rsidRDefault="006474F5" w:rsidP="009A261E">
      <w:pPr>
        <w:pStyle w:val="Odsekzoznamu"/>
        <w:spacing w:after="0" w:line="254" w:lineRule="auto"/>
        <w:jc w:val="both"/>
        <w:rPr>
          <w:rFonts w:ascii="Times New Roman" w:eastAsia="Calibri" w:hAnsi="Times New Roman" w:cs="Times New Roman"/>
          <w:sz w:val="24"/>
          <w:szCs w:val="24"/>
        </w:rPr>
      </w:pPr>
      <w:r w:rsidRPr="006474F5">
        <w:rPr>
          <w:rFonts w:ascii="Times New Roman" w:eastAsia="Calibri" w:hAnsi="Times New Roman" w:cs="Times New Roman"/>
          <w:sz w:val="24"/>
          <w:szCs w:val="24"/>
        </w:rPr>
        <w:t>Spresnenie legislatívnych definícií a procesných ustanovení znižuje riziko nejednoznačného výkladu a minimalizuje potrebu dodatočných vysvetlení či opakovaných podaní, čo vedie k zefektívneniu komunikácie medzi regulačnými orgánmi a podnikateľskými subjektmi. Precizovanie pravidiel pre mimoriadne objednávkové režimy a spätný predaj medzi lekárňami umožní flexibilnejšiu reakciu na výpadky liekov a optimalizáciu distribučných tokov, čím sa znižuje tlak na núdzové a často nákladné obstarávanie liekov z alternatívnych zdrojov.</w:t>
      </w:r>
    </w:p>
    <w:p w14:paraId="687323FC" w14:textId="77777777" w:rsidR="006474F5" w:rsidRPr="006474F5" w:rsidRDefault="006474F5" w:rsidP="009A261E">
      <w:pPr>
        <w:pStyle w:val="Odsekzoznamu"/>
        <w:spacing w:after="0" w:line="254" w:lineRule="auto"/>
        <w:jc w:val="both"/>
        <w:rPr>
          <w:rFonts w:ascii="Times New Roman" w:eastAsia="Calibri" w:hAnsi="Times New Roman" w:cs="Times New Roman"/>
          <w:sz w:val="24"/>
          <w:szCs w:val="24"/>
        </w:rPr>
      </w:pPr>
    </w:p>
    <w:p w14:paraId="24387941" w14:textId="77777777" w:rsidR="006474F5" w:rsidRPr="006474F5" w:rsidRDefault="006474F5" w:rsidP="009A261E">
      <w:pPr>
        <w:pStyle w:val="Odsekzoznamu"/>
        <w:spacing w:after="0" w:line="254" w:lineRule="auto"/>
        <w:jc w:val="both"/>
        <w:rPr>
          <w:rFonts w:ascii="Times New Roman" w:eastAsia="Calibri" w:hAnsi="Times New Roman" w:cs="Times New Roman"/>
          <w:sz w:val="24"/>
          <w:szCs w:val="24"/>
        </w:rPr>
      </w:pPr>
      <w:r w:rsidRPr="006474F5">
        <w:rPr>
          <w:rFonts w:ascii="Times New Roman" w:eastAsia="Calibri" w:hAnsi="Times New Roman" w:cs="Times New Roman"/>
          <w:sz w:val="24"/>
          <w:szCs w:val="24"/>
        </w:rPr>
        <w:t xml:space="preserve">Zavedenie legislatívneho rámca pre systém rýchleho varovania (RAS) pri veterinárnych liekoch posilní koordinačný mechanizmus medzi podnikateľskými subjektmi a orgánmi dohľadu. Včasná výmena informácií o závažných nedostatkoch kvality umožní rýchle prijatie opatrení, čím sa minimalizujú hospodárske straty a predchádza </w:t>
      </w:r>
      <w:proofErr w:type="spellStart"/>
      <w:r w:rsidRPr="006474F5">
        <w:rPr>
          <w:rFonts w:ascii="Times New Roman" w:eastAsia="Calibri" w:hAnsi="Times New Roman" w:cs="Times New Roman"/>
          <w:sz w:val="24"/>
          <w:szCs w:val="24"/>
        </w:rPr>
        <w:t>reputačným</w:t>
      </w:r>
      <w:proofErr w:type="spellEnd"/>
      <w:r w:rsidRPr="006474F5">
        <w:rPr>
          <w:rFonts w:ascii="Times New Roman" w:eastAsia="Calibri" w:hAnsi="Times New Roman" w:cs="Times New Roman"/>
          <w:sz w:val="24"/>
          <w:szCs w:val="24"/>
        </w:rPr>
        <w:t xml:space="preserve"> rizikám.</w:t>
      </w:r>
    </w:p>
    <w:p w14:paraId="25906C03" w14:textId="77777777" w:rsidR="006474F5" w:rsidRPr="006474F5" w:rsidRDefault="006474F5" w:rsidP="009A261E">
      <w:pPr>
        <w:pStyle w:val="Odsekzoznamu"/>
        <w:spacing w:after="0" w:line="254" w:lineRule="auto"/>
        <w:jc w:val="both"/>
        <w:rPr>
          <w:rFonts w:ascii="Times New Roman" w:eastAsia="Calibri" w:hAnsi="Times New Roman" w:cs="Times New Roman"/>
          <w:sz w:val="24"/>
          <w:szCs w:val="24"/>
        </w:rPr>
      </w:pPr>
    </w:p>
    <w:p w14:paraId="308C67D0" w14:textId="77777777" w:rsidR="006474F5" w:rsidRPr="006474F5" w:rsidRDefault="006474F5" w:rsidP="009A261E">
      <w:pPr>
        <w:pStyle w:val="Odsekzoznamu"/>
        <w:spacing w:after="0" w:line="254" w:lineRule="auto"/>
        <w:jc w:val="both"/>
        <w:rPr>
          <w:rFonts w:ascii="Times New Roman" w:eastAsia="Calibri" w:hAnsi="Times New Roman" w:cs="Times New Roman"/>
          <w:sz w:val="24"/>
          <w:szCs w:val="24"/>
        </w:rPr>
      </w:pPr>
      <w:r w:rsidRPr="006474F5">
        <w:rPr>
          <w:rFonts w:ascii="Times New Roman" w:eastAsia="Calibri" w:hAnsi="Times New Roman" w:cs="Times New Roman"/>
          <w:sz w:val="24"/>
          <w:szCs w:val="24"/>
        </w:rPr>
        <w:t>Uvedené opatrenia spoločne prispejú k zníženiu administratívnej záťaže, skráteniu času potrebného na realizáciu kľúčových rozhodnutí, posilneniu právnej istoty a zvýšeniu efektívnosti podnikateľských aktivít v oblasti výroby, distribúcie a lekárenskej starostlivosti. V dlhodobom horizonte sa očakáva stabilizácia a transparentnosť podnikateľského prostredia vo farmaceutickom sektore, čo podporí konkurencieschopnosť a odolnosť tohto strategického odvetvia.</w:t>
      </w:r>
    </w:p>
    <w:p w14:paraId="2C11B652" w14:textId="77777777" w:rsidR="006474F5" w:rsidRDefault="006474F5" w:rsidP="009A261E">
      <w:pPr>
        <w:pStyle w:val="Odsekzoznamu"/>
        <w:spacing w:after="0" w:line="254" w:lineRule="auto"/>
        <w:jc w:val="both"/>
        <w:rPr>
          <w:rFonts w:ascii="Times New Roman" w:eastAsia="Calibri" w:hAnsi="Times New Roman" w:cs="Times New Roman"/>
          <w:i/>
          <w:sz w:val="24"/>
          <w:szCs w:val="24"/>
        </w:rPr>
      </w:pPr>
    </w:p>
    <w:p w14:paraId="74DE7A2D" w14:textId="331AF40F" w:rsidR="00D114ED" w:rsidRPr="00F244DC" w:rsidRDefault="00D114ED" w:rsidP="009A261E">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742E3B36" w14:textId="0B00433C" w:rsidR="00B57DA5" w:rsidRDefault="00B57DA5" w:rsidP="009A261E">
      <w:pPr>
        <w:spacing w:after="0" w:line="240" w:lineRule="auto"/>
        <w:jc w:val="both"/>
        <w:rPr>
          <w:rFonts w:ascii="Times New Roman" w:eastAsia="Times New Roman" w:hAnsi="Times New Roman" w:cs="Times New Roman"/>
          <w:b/>
          <w:sz w:val="28"/>
          <w:szCs w:val="28"/>
          <w:lang w:eastAsia="sk-SK"/>
        </w:rPr>
      </w:pPr>
    </w:p>
    <w:p w14:paraId="6158460C" w14:textId="5A722731" w:rsidR="00E30D85" w:rsidRDefault="00E30D85" w:rsidP="009A261E">
      <w:pPr>
        <w:spacing w:after="0"/>
        <w:jc w:val="both"/>
        <w:rPr>
          <w:rFonts w:ascii="Times New Roman" w:eastAsia="Calibri" w:hAnsi="Times New Roman" w:cs="Times New Roman"/>
          <w:bCs/>
          <w:sz w:val="24"/>
          <w:szCs w:val="24"/>
        </w:rPr>
      </w:pPr>
    </w:p>
    <w:sectPr w:rsidR="00E30D85" w:rsidSect="00EF02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D1780" w14:textId="77777777" w:rsidR="00713D0B" w:rsidRDefault="00713D0B" w:rsidP="00054C41">
      <w:pPr>
        <w:spacing w:after="0" w:line="240" w:lineRule="auto"/>
      </w:pPr>
      <w:r>
        <w:separator/>
      </w:r>
    </w:p>
  </w:endnote>
  <w:endnote w:type="continuationSeparator" w:id="0">
    <w:p w14:paraId="6D814652" w14:textId="77777777" w:rsidR="00713D0B" w:rsidRDefault="00713D0B"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947942"/>
      <w:docPartObj>
        <w:docPartGallery w:val="Page Numbers (Bottom of Page)"/>
        <w:docPartUnique/>
      </w:docPartObj>
    </w:sdtPr>
    <w:sdtEndPr/>
    <w:sdtContent>
      <w:p w14:paraId="73DD52FB" w14:textId="33BCE7DB" w:rsidR="0054786C" w:rsidRDefault="0054786C">
        <w:pPr>
          <w:pStyle w:val="Pta"/>
          <w:jc w:val="right"/>
        </w:pPr>
        <w:r>
          <w:fldChar w:fldCharType="begin"/>
        </w:r>
        <w:r>
          <w:instrText>PAGE   \* MERGEFORMAT</w:instrText>
        </w:r>
        <w:r>
          <w:fldChar w:fldCharType="separate"/>
        </w:r>
        <w:r w:rsidR="00370F47">
          <w:rPr>
            <w:noProof/>
          </w:rPr>
          <w:t>16</w:t>
        </w:r>
        <w:r>
          <w:fldChar w:fldCharType="end"/>
        </w:r>
      </w:p>
    </w:sdtContent>
  </w:sdt>
  <w:p w14:paraId="20FE6A4A" w14:textId="77777777" w:rsidR="00FB7343" w:rsidRDefault="00FB73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D7DFE" w14:textId="77777777" w:rsidR="00713D0B" w:rsidRDefault="00713D0B" w:rsidP="00054C41">
      <w:pPr>
        <w:spacing w:after="0" w:line="240" w:lineRule="auto"/>
      </w:pPr>
      <w:r>
        <w:separator/>
      </w:r>
    </w:p>
  </w:footnote>
  <w:footnote w:type="continuationSeparator" w:id="0">
    <w:p w14:paraId="06D505A1" w14:textId="77777777" w:rsidR="00713D0B" w:rsidRDefault="00713D0B" w:rsidP="00054C41">
      <w:pPr>
        <w:spacing w:after="0" w:line="240" w:lineRule="auto"/>
      </w:pPr>
      <w:r>
        <w:continuationSeparator/>
      </w:r>
    </w:p>
  </w:footnote>
  <w:footnote w:id="1">
    <w:p w14:paraId="6CC680CB" w14:textId="6BF8CDC6" w:rsidR="00FB7343" w:rsidRPr="000A6B7F" w:rsidRDefault="00FB7343"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FB7343" w:rsidRPr="00804BC8" w:rsidRDefault="00FB7343"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FB7343" w:rsidRDefault="00FB7343" w:rsidP="00512BA7">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F602AE"/>
    <w:multiLevelType w:val="multilevel"/>
    <w:tmpl w:val="14F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36754C4"/>
    <w:multiLevelType w:val="hybridMultilevel"/>
    <w:tmpl w:val="522605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72EA5C48"/>
    <w:multiLevelType w:val="multilevel"/>
    <w:tmpl w:val="DF901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11"/>
  </w:num>
  <w:num w:numId="3">
    <w:abstractNumId w:val="13"/>
  </w:num>
  <w:num w:numId="4">
    <w:abstractNumId w:val="10"/>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5"/>
  </w:num>
  <w:num w:numId="12">
    <w:abstractNumId w:val="0"/>
  </w:num>
  <w:num w:numId="13">
    <w:abstractNumId w:val="14"/>
  </w:num>
  <w:num w:numId="14">
    <w:abstractNumId w:val="7"/>
  </w:num>
  <w:num w:numId="15">
    <w:abstractNumId w:val="4"/>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425A"/>
    <w:rsid w:val="00024EE4"/>
    <w:rsid w:val="00047C70"/>
    <w:rsid w:val="00050AAB"/>
    <w:rsid w:val="00054A53"/>
    <w:rsid w:val="00054C41"/>
    <w:rsid w:val="00060DA1"/>
    <w:rsid w:val="00061E85"/>
    <w:rsid w:val="00063546"/>
    <w:rsid w:val="000820E0"/>
    <w:rsid w:val="00091A43"/>
    <w:rsid w:val="00092DE6"/>
    <w:rsid w:val="0009490E"/>
    <w:rsid w:val="000A6B7F"/>
    <w:rsid w:val="000C5419"/>
    <w:rsid w:val="000C5E9A"/>
    <w:rsid w:val="000D15F0"/>
    <w:rsid w:val="0011003B"/>
    <w:rsid w:val="001133DA"/>
    <w:rsid w:val="00126A2B"/>
    <w:rsid w:val="00142154"/>
    <w:rsid w:val="00143202"/>
    <w:rsid w:val="00145628"/>
    <w:rsid w:val="0014642F"/>
    <w:rsid w:val="001469C5"/>
    <w:rsid w:val="001476A4"/>
    <w:rsid w:val="00162C6C"/>
    <w:rsid w:val="0016512E"/>
    <w:rsid w:val="0016642B"/>
    <w:rsid w:val="0018715C"/>
    <w:rsid w:val="001A1561"/>
    <w:rsid w:val="001A7FF3"/>
    <w:rsid w:val="001B0BD9"/>
    <w:rsid w:val="001B4C03"/>
    <w:rsid w:val="001C7B91"/>
    <w:rsid w:val="001D1083"/>
    <w:rsid w:val="001D3FA0"/>
    <w:rsid w:val="001E160A"/>
    <w:rsid w:val="001E24E8"/>
    <w:rsid w:val="001E53CB"/>
    <w:rsid w:val="00200CB0"/>
    <w:rsid w:val="00205827"/>
    <w:rsid w:val="00207F43"/>
    <w:rsid w:val="00210CA9"/>
    <w:rsid w:val="002232D3"/>
    <w:rsid w:val="00225A83"/>
    <w:rsid w:val="00231B8F"/>
    <w:rsid w:val="00257850"/>
    <w:rsid w:val="00270EA5"/>
    <w:rsid w:val="002712B9"/>
    <w:rsid w:val="00271D32"/>
    <w:rsid w:val="00283F16"/>
    <w:rsid w:val="00284B8C"/>
    <w:rsid w:val="0029483F"/>
    <w:rsid w:val="002C0364"/>
    <w:rsid w:val="002C2927"/>
    <w:rsid w:val="002C2D4D"/>
    <w:rsid w:val="002C2FC0"/>
    <w:rsid w:val="002C31FB"/>
    <w:rsid w:val="002D49F6"/>
    <w:rsid w:val="002E1C96"/>
    <w:rsid w:val="002E4EA1"/>
    <w:rsid w:val="00302A17"/>
    <w:rsid w:val="00314D25"/>
    <w:rsid w:val="00315BE2"/>
    <w:rsid w:val="003239A0"/>
    <w:rsid w:val="003322EE"/>
    <w:rsid w:val="00336226"/>
    <w:rsid w:val="00337630"/>
    <w:rsid w:val="00340CFD"/>
    <w:rsid w:val="003413D5"/>
    <w:rsid w:val="00342621"/>
    <w:rsid w:val="0034522F"/>
    <w:rsid w:val="0034750E"/>
    <w:rsid w:val="00357F22"/>
    <w:rsid w:val="0036748D"/>
    <w:rsid w:val="00370F47"/>
    <w:rsid w:val="00376039"/>
    <w:rsid w:val="00380456"/>
    <w:rsid w:val="0038255E"/>
    <w:rsid w:val="00383A5A"/>
    <w:rsid w:val="00385AAA"/>
    <w:rsid w:val="00387A97"/>
    <w:rsid w:val="00391648"/>
    <w:rsid w:val="0039304E"/>
    <w:rsid w:val="0039334E"/>
    <w:rsid w:val="00394AD2"/>
    <w:rsid w:val="003A02AF"/>
    <w:rsid w:val="003A3124"/>
    <w:rsid w:val="003A686F"/>
    <w:rsid w:val="003B3986"/>
    <w:rsid w:val="003C1DC8"/>
    <w:rsid w:val="003D5062"/>
    <w:rsid w:val="003D73BA"/>
    <w:rsid w:val="003E407D"/>
    <w:rsid w:val="003E58B8"/>
    <w:rsid w:val="003F06D7"/>
    <w:rsid w:val="003F7A3D"/>
    <w:rsid w:val="00400224"/>
    <w:rsid w:val="00400BA5"/>
    <w:rsid w:val="00403262"/>
    <w:rsid w:val="0040734C"/>
    <w:rsid w:val="00410B7C"/>
    <w:rsid w:val="00410E62"/>
    <w:rsid w:val="00414FA7"/>
    <w:rsid w:val="00420090"/>
    <w:rsid w:val="004237D7"/>
    <w:rsid w:val="004239D1"/>
    <w:rsid w:val="00434820"/>
    <w:rsid w:val="0044192A"/>
    <w:rsid w:val="00442386"/>
    <w:rsid w:val="0044324A"/>
    <w:rsid w:val="00444691"/>
    <w:rsid w:val="00445638"/>
    <w:rsid w:val="00446432"/>
    <w:rsid w:val="00446512"/>
    <w:rsid w:val="00447018"/>
    <w:rsid w:val="00466D7A"/>
    <w:rsid w:val="0047462F"/>
    <w:rsid w:val="0048237B"/>
    <w:rsid w:val="00483E98"/>
    <w:rsid w:val="00484D16"/>
    <w:rsid w:val="00491853"/>
    <w:rsid w:val="00494F3F"/>
    <w:rsid w:val="0049727D"/>
    <w:rsid w:val="00497327"/>
    <w:rsid w:val="004A14CD"/>
    <w:rsid w:val="004A2C6B"/>
    <w:rsid w:val="004D0ED3"/>
    <w:rsid w:val="004D20CB"/>
    <w:rsid w:val="004D65B2"/>
    <w:rsid w:val="004D681D"/>
    <w:rsid w:val="004E1D6E"/>
    <w:rsid w:val="004E2324"/>
    <w:rsid w:val="004F63E6"/>
    <w:rsid w:val="00503ADC"/>
    <w:rsid w:val="00505359"/>
    <w:rsid w:val="0050621C"/>
    <w:rsid w:val="005103DA"/>
    <w:rsid w:val="00510420"/>
    <w:rsid w:val="00511F8F"/>
    <w:rsid w:val="00512BA7"/>
    <w:rsid w:val="0051398B"/>
    <w:rsid w:val="00515726"/>
    <w:rsid w:val="005235C4"/>
    <w:rsid w:val="00524C46"/>
    <w:rsid w:val="0054329D"/>
    <w:rsid w:val="0054786C"/>
    <w:rsid w:val="00562527"/>
    <w:rsid w:val="00562A1E"/>
    <w:rsid w:val="00562EB3"/>
    <w:rsid w:val="00563427"/>
    <w:rsid w:val="0056528F"/>
    <w:rsid w:val="00570379"/>
    <w:rsid w:val="00574EE6"/>
    <w:rsid w:val="00581EB9"/>
    <w:rsid w:val="005853F6"/>
    <w:rsid w:val="00586A8E"/>
    <w:rsid w:val="005960DD"/>
    <w:rsid w:val="005B4E6E"/>
    <w:rsid w:val="005B56E4"/>
    <w:rsid w:val="005B596A"/>
    <w:rsid w:val="005B7325"/>
    <w:rsid w:val="005C795C"/>
    <w:rsid w:val="005D0E50"/>
    <w:rsid w:val="005D1739"/>
    <w:rsid w:val="005D39D8"/>
    <w:rsid w:val="005D4B12"/>
    <w:rsid w:val="005E058A"/>
    <w:rsid w:val="0061097B"/>
    <w:rsid w:val="0061612F"/>
    <w:rsid w:val="006177C8"/>
    <w:rsid w:val="00624396"/>
    <w:rsid w:val="0062600A"/>
    <w:rsid w:val="00627D0B"/>
    <w:rsid w:val="0063777D"/>
    <w:rsid w:val="00643358"/>
    <w:rsid w:val="00646084"/>
    <w:rsid w:val="006474F5"/>
    <w:rsid w:val="006564C3"/>
    <w:rsid w:val="006578CB"/>
    <w:rsid w:val="00671160"/>
    <w:rsid w:val="006818FC"/>
    <w:rsid w:val="00695F1C"/>
    <w:rsid w:val="006A4E85"/>
    <w:rsid w:val="006A60C0"/>
    <w:rsid w:val="006A712F"/>
    <w:rsid w:val="006B5D74"/>
    <w:rsid w:val="006B61BC"/>
    <w:rsid w:val="006C25BE"/>
    <w:rsid w:val="006D7AD8"/>
    <w:rsid w:val="006E25E8"/>
    <w:rsid w:val="006F1D57"/>
    <w:rsid w:val="0070364C"/>
    <w:rsid w:val="00710EDF"/>
    <w:rsid w:val="00713D0B"/>
    <w:rsid w:val="0072221D"/>
    <w:rsid w:val="0072357C"/>
    <w:rsid w:val="007259CB"/>
    <w:rsid w:val="00726031"/>
    <w:rsid w:val="00726E83"/>
    <w:rsid w:val="007324D3"/>
    <w:rsid w:val="00742831"/>
    <w:rsid w:val="00751DA9"/>
    <w:rsid w:val="00755E69"/>
    <w:rsid w:val="00760F82"/>
    <w:rsid w:val="007648EE"/>
    <w:rsid w:val="007676F3"/>
    <w:rsid w:val="0077106D"/>
    <w:rsid w:val="00780ACC"/>
    <w:rsid w:val="007821F6"/>
    <w:rsid w:val="00787A11"/>
    <w:rsid w:val="007901D4"/>
    <w:rsid w:val="00797B40"/>
    <w:rsid w:val="007A0C9D"/>
    <w:rsid w:val="007B40FB"/>
    <w:rsid w:val="007B62AF"/>
    <w:rsid w:val="007B7040"/>
    <w:rsid w:val="007C00BA"/>
    <w:rsid w:val="007D10CF"/>
    <w:rsid w:val="007E24B2"/>
    <w:rsid w:val="007E2DA4"/>
    <w:rsid w:val="007E6815"/>
    <w:rsid w:val="007E7632"/>
    <w:rsid w:val="007F1C84"/>
    <w:rsid w:val="007F4579"/>
    <w:rsid w:val="00801596"/>
    <w:rsid w:val="00804BC8"/>
    <w:rsid w:val="00806E23"/>
    <w:rsid w:val="00807981"/>
    <w:rsid w:val="00823F5A"/>
    <w:rsid w:val="00826ED1"/>
    <w:rsid w:val="0082773D"/>
    <w:rsid w:val="00837E6F"/>
    <w:rsid w:val="00845D3B"/>
    <w:rsid w:val="008634E9"/>
    <w:rsid w:val="00866387"/>
    <w:rsid w:val="008712F6"/>
    <w:rsid w:val="008801B5"/>
    <w:rsid w:val="00880578"/>
    <w:rsid w:val="00882407"/>
    <w:rsid w:val="008920C3"/>
    <w:rsid w:val="00894052"/>
    <w:rsid w:val="00896A3C"/>
    <w:rsid w:val="008A7B87"/>
    <w:rsid w:val="008B4AA1"/>
    <w:rsid w:val="008B4FCD"/>
    <w:rsid w:val="008C1C71"/>
    <w:rsid w:val="008E1AD0"/>
    <w:rsid w:val="008E315F"/>
    <w:rsid w:val="008E6B82"/>
    <w:rsid w:val="008F13F4"/>
    <w:rsid w:val="008F6ADE"/>
    <w:rsid w:val="009013D7"/>
    <w:rsid w:val="00906C48"/>
    <w:rsid w:val="0091269B"/>
    <w:rsid w:val="00915A83"/>
    <w:rsid w:val="00923C0C"/>
    <w:rsid w:val="0095170D"/>
    <w:rsid w:val="00952CF6"/>
    <w:rsid w:val="009555A4"/>
    <w:rsid w:val="00960413"/>
    <w:rsid w:val="009655F5"/>
    <w:rsid w:val="00981171"/>
    <w:rsid w:val="00981995"/>
    <w:rsid w:val="00981AD3"/>
    <w:rsid w:val="00981C7F"/>
    <w:rsid w:val="00985515"/>
    <w:rsid w:val="00987E9A"/>
    <w:rsid w:val="00990813"/>
    <w:rsid w:val="0099544D"/>
    <w:rsid w:val="00995BA4"/>
    <w:rsid w:val="00997513"/>
    <w:rsid w:val="009A0E2C"/>
    <w:rsid w:val="009A261E"/>
    <w:rsid w:val="009A48C7"/>
    <w:rsid w:val="009A4D56"/>
    <w:rsid w:val="009B1F04"/>
    <w:rsid w:val="009E09F7"/>
    <w:rsid w:val="009E2D5C"/>
    <w:rsid w:val="009E3E44"/>
    <w:rsid w:val="009F4175"/>
    <w:rsid w:val="009F66A4"/>
    <w:rsid w:val="009F6C80"/>
    <w:rsid w:val="00A000DA"/>
    <w:rsid w:val="00A10B77"/>
    <w:rsid w:val="00A15520"/>
    <w:rsid w:val="00A1566D"/>
    <w:rsid w:val="00A15EA6"/>
    <w:rsid w:val="00A1736E"/>
    <w:rsid w:val="00A216DF"/>
    <w:rsid w:val="00A30E3D"/>
    <w:rsid w:val="00A33F2C"/>
    <w:rsid w:val="00A40BE4"/>
    <w:rsid w:val="00A50EE3"/>
    <w:rsid w:val="00A60731"/>
    <w:rsid w:val="00A82805"/>
    <w:rsid w:val="00A83E11"/>
    <w:rsid w:val="00A85174"/>
    <w:rsid w:val="00A94A0F"/>
    <w:rsid w:val="00AA3C6D"/>
    <w:rsid w:val="00AB57C4"/>
    <w:rsid w:val="00AB5DB8"/>
    <w:rsid w:val="00AC7FE0"/>
    <w:rsid w:val="00B11CF5"/>
    <w:rsid w:val="00B209FA"/>
    <w:rsid w:val="00B21D1F"/>
    <w:rsid w:val="00B410BA"/>
    <w:rsid w:val="00B43D68"/>
    <w:rsid w:val="00B44A3A"/>
    <w:rsid w:val="00B5600C"/>
    <w:rsid w:val="00B57DA5"/>
    <w:rsid w:val="00B667A6"/>
    <w:rsid w:val="00B66E33"/>
    <w:rsid w:val="00B72FB1"/>
    <w:rsid w:val="00B937CA"/>
    <w:rsid w:val="00B93BD2"/>
    <w:rsid w:val="00B953DA"/>
    <w:rsid w:val="00BA19B0"/>
    <w:rsid w:val="00BA1EA5"/>
    <w:rsid w:val="00BB3870"/>
    <w:rsid w:val="00BB45A7"/>
    <w:rsid w:val="00BC3435"/>
    <w:rsid w:val="00BD0640"/>
    <w:rsid w:val="00BD0EF7"/>
    <w:rsid w:val="00BD29F9"/>
    <w:rsid w:val="00BD6778"/>
    <w:rsid w:val="00BD7F23"/>
    <w:rsid w:val="00C01599"/>
    <w:rsid w:val="00C0470B"/>
    <w:rsid w:val="00C048D1"/>
    <w:rsid w:val="00C05563"/>
    <w:rsid w:val="00C11132"/>
    <w:rsid w:val="00C115B9"/>
    <w:rsid w:val="00C12FDD"/>
    <w:rsid w:val="00C145AA"/>
    <w:rsid w:val="00C14655"/>
    <w:rsid w:val="00C17DE6"/>
    <w:rsid w:val="00C21399"/>
    <w:rsid w:val="00C40148"/>
    <w:rsid w:val="00C427E9"/>
    <w:rsid w:val="00C446E2"/>
    <w:rsid w:val="00C45FD0"/>
    <w:rsid w:val="00C4725E"/>
    <w:rsid w:val="00C535F5"/>
    <w:rsid w:val="00C560C4"/>
    <w:rsid w:val="00C61EBF"/>
    <w:rsid w:val="00C6748F"/>
    <w:rsid w:val="00C731A6"/>
    <w:rsid w:val="00C74337"/>
    <w:rsid w:val="00C75DC8"/>
    <w:rsid w:val="00C929AE"/>
    <w:rsid w:val="00C965E4"/>
    <w:rsid w:val="00C972AB"/>
    <w:rsid w:val="00CA4344"/>
    <w:rsid w:val="00CA5117"/>
    <w:rsid w:val="00CA6348"/>
    <w:rsid w:val="00CB1232"/>
    <w:rsid w:val="00CB17A0"/>
    <w:rsid w:val="00CC3B7D"/>
    <w:rsid w:val="00CC3E54"/>
    <w:rsid w:val="00CD5AE4"/>
    <w:rsid w:val="00CD5E86"/>
    <w:rsid w:val="00CD7730"/>
    <w:rsid w:val="00CE0390"/>
    <w:rsid w:val="00CE3B21"/>
    <w:rsid w:val="00CE511E"/>
    <w:rsid w:val="00CF4D09"/>
    <w:rsid w:val="00D005F2"/>
    <w:rsid w:val="00D03A8E"/>
    <w:rsid w:val="00D114ED"/>
    <w:rsid w:val="00D126F2"/>
    <w:rsid w:val="00D17310"/>
    <w:rsid w:val="00D3032C"/>
    <w:rsid w:val="00D31A3B"/>
    <w:rsid w:val="00D5309D"/>
    <w:rsid w:val="00D631FA"/>
    <w:rsid w:val="00D63B52"/>
    <w:rsid w:val="00D71064"/>
    <w:rsid w:val="00D811BB"/>
    <w:rsid w:val="00D82356"/>
    <w:rsid w:val="00D84EEE"/>
    <w:rsid w:val="00D904AA"/>
    <w:rsid w:val="00D90A61"/>
    <w:rsid w:val="00D946EF"/>
    <w:rsid w:val="00D95553"/>
    <w:rsid w:val="00DB6AD0"/>
    <w:rsid w:val="00DB6F68"/>
    <w:rsid w:val="00DC1AA7"/>
    <w:rsid w:val="00DC355F"/>
    <w:rsid w:val="00DC622B"/>
    <w:rsid w:val="00DC6B4D"/>
    <w:rsid w:val="00DD1E4C"/>
    <w:rsid w:val="00DD336C"/>
    <w:rsid w:val="00DE331A"/>
    <w:rsid w:val="00DE6ACB"/>
    <w:rsid w:val="00DF02CE"/>
    <w:rsid w:val="00DF1462"/>
    <w:rsid w:val="00E030DA"/>
    <w:rsid w:val="00E214C0"/>
    <w:rsid w:val="00E22A11"/>
    <w:rsid w:val="00E22CE2"/>
    <w:rsid w:val="00E30D85"/>
    <w:rsid w:val="00E31243"/>
    <w:rsid w:val="00E36422"/>
    <w:rsid w:val="00E444EB"/>
    <w:rsid w:val="00E55AB3"/>
    <w:rsid w:val="00E61926"/>
    <w:rsid w:val="00E71F7C"/>
    <w:rsid w:val="00E77A69"/>
    <w:rsid w:val="00E77D30"/>
    <w:rsid w:val="00E81A42"/>
    <w:rsid w:val="00E961E8"/>
    <w:rsid w:val="00E96244"/>
    <w:rsid w:val="00E96DE0"/>
    <w:rsid w:val="00EA38AB"/>
    <w:rsid w:val="00EB2BEC"/>
    <w:rsid w:val="00EB74BF"/>
    <w:rsid w:val="00EC0457"/>
    <w:rsid w:val="00EC0704"/>
    <w:rsid w:val="00EC508B"/>
    <w:rsid w:val="00ED5ADA"/>
    <w:rsid w:val="00ED6B5D"/>
    <w:rsid w:val="00EE4C99"/>
    <w:rsid w:val="00EF027A"/>
    <w:rsid w:val="00F03CE2"/>
    <w:rsid w:val="00F07550"/>
    <w:rsid w:val="00F153D7"/>
    <w:rsid w:val="00F1599C"/>
    <w:rsid w:val="00F2433F"/>
    <w:rsid w:val="00F244DC"/>
    <w:rsid w:val="00F253EB"/>
    <w:rsid w:val="00F378F4"/>
    <w:rsid w:val="00F41182"/>
    <w:rsid w:val="00F47912"/>
    <w:rsid w:val="00F541B6"/>
    <w:rsid w:val="00F57702"/>
    <w:rsid w:val="00F61361"/>
    <w:rsid w:val="00F613E8"/>
    <w:rsid w:val="00F644FE"/>
    <w:rsid w:val="00F65F29"/>
    <w:rsid w:val="00F741C6"/>
    <w:rsid w:val="00F74D3C"/>
    <w:rsid w:val="00F74FC9"/>
    <w:rsid w:val="00F762CF"/>
    <w:rsid w:val="00F91F47"/>
    <w:rsid w:val="00FA4F36"/>
    <w:rsid w:val="00FA6FFE"/>
    <w:rsid w:val="00FA7449"/>
    <w:rsid w:val="00FA7842"/>
    <w:rsid w:val="00FB7343"/>
    <w:rsid w:val="00FC121B"/>
    <w:rsid w:val="00FD19F9"/>
    <w:rsid w:val="00FD1D48"/>
    <w:rsid w:val="00FD3DFB"/>
    <w:rsid w:val="00FD479A"/>
    <w:rsid w:val="00FE2270"/>
    <w:rsid w:val="00FE7E98"/>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1607">
      <w:bodyDiv w:val="1"/>
      <w:marLeft w:val="0"/>
      <w:marRight w:val="0"/>
      <w:marTop w:val="0"/>
      <w:marBottom w:val="0"/>
      <w:divBdr>
        <w:top w:val="none" w:sz="0" w:space="0" w:color="auto"/>
        <w:left w:val="none" w:sz="0" w:space="0" w:color="auto"/>
        <w:bottom w:val="none" w:sz="0" w:space="0" w:color="auto"/>
        <w:right w:val="none" w:sz="0" w:space="0" w:color="auto"/>
      </w:divBdr>
    </w:div>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0470039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409500490">
      <w:bodyDiv w:val="1"/>
      <w:marLeft w:val="0"/>
      <w:marRight w:val="0"/>
      <w:marTop w:val="0"/>
      <w:marBottom w:val="0"/>
      <w:divBdr>
        <w:top w:val="none" w:sz="0" w:space="0" w:color="auto"/>
        <w:left w:val="none" w:sz="0" w:space="0" w:color="auto"/>
        <w:bottom w:val="none" w:sz="0" w:space="0" w:color="auto"/>
        <w:right w:val="none" w:sz="0" w:space="0" w:color="auto"/>
      </w:divBdr>
    </w:div>
    <w:div w:id="478352946">
      <w:bodyDiv w:val="1"/>
      <w:marLeft w:val="0"/>
      <w:marRight w:val="0"/>
      <w:marTop w:val="0"/>
      <w:marBottom w:val="0"/>
      <w:divBdr>
        <w:top w:val="none" w:sz="0" w:space="0" w:color="auto"/>
        <w:left w:val="none" w:sz="0" w:space="0" w:color="auto"/>
        <w:bottom w:val="none" w:sz="0" w:space="0" w:color="auto"/>
        <w:right w:val="none" w:sz="0" w:space="0" w:color="auto"/>
      </w:divBdr>
    </w:div>
    <w:div w:id="593053289">
      <w:bodyDiv w:val="1"/>
      <w:marLeft w:val="0"/>
      <w:marRight w:val="0"/>
      <w:marTop w:val="0"/>
      <w:marBottom w:val="0"/>
      <w:divBdr>
        <w:top w:val="none" w:sz="0" w:space="0" w:color="auto"/>
        <w:left w:val="none" w:sz="0" w:space="0" w:color="auto"/>
        <w:bottom w:val="none" w:sz="0" w:space="0" w:color="auto"/>
        <w:right w:val="none" w:sz="0" w:space="0" w:color="auto"/>
      </w:divBdr>
    </w:div>
    <w:div w:id="618756424">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958141821">
      <w:bodyDiv w:val="1"/>
      <w:marLeft w:val="0"/>
      <w:marRight w:val="0"/>
      <w:marTop w:val="0"/>
      <w:marBottom w:val="0"/>
      <w:divBdr>
        <w:top w:val="none" w:sz="0" w:space="0" w:color="auto"/>
        <w:left w:val="none" w:sz="0" w:space="0" w:color="auto"/>
        <w:bottom w:val="none" w:sz="0" w:space="0" w:color="auto"/>
        <w:right w:val="none" w:sz="0" w:space="0" w:color="auto"/>
      </w:divBdr>
    </w:div>
    <w:div w:id="981930161">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215585284">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349256106">
      <w:bodyDiv w:val="1"/>
      <w:marLeft w:val="0"/>
      <w:marRight w:val="0"/>
      <w:marTop w:val="0"/>
      <w:marBottom w:val="0"/>
      <w:divBdr>
        <w:top w:val="none" w:sz="0" w:space="0" w:color="auto"/>
        <w:left w:val="none" w:sz="0" w:space="0" w:color="auto"/>
        <w:bottom w:val="none" w:sz="0" w:space="0" w:color="auto"/>
        <w:right w:val="none" w:sz="0" w:space="0" w:color="auto"/>
      </w:divBdr>
    </w:div>
    <w:div w:id="1450199380">
      <w:bodyDiv w:val="1"/>
      <w:marLeft w:val="0"/>
      <w:marRight w:val="0"/>
      <w:marTop w:val="0"/>
      <w:marBottom w:val="0"/>
      <w:divBdr>
        <w:top w:val="none" w:sz="0" w:space="0" w:color="auto"/>
        <w:left w:val="none" w:sz="0" w:space="0" w:color="auto"/>
        <w:bottom w:val="none" w:sz="0" w:space="0" w:color="auto"/>
        <w:right w:val="none" w:sz="0" w:space="0" w:color="auto"/>
      </w:divBdr>
    </w:div>
    <w:div w:id="1485976257">
      <w:bodyDiv w:val="1"/>
      <w:marLeft w:val="0"/>
      <w:marRight w:val="0"/>
      <w:marTop w:val="0"/>
      <w:marBottom w:val="0"/>
      <w:divBdr>
        <w:top w:val="none" w:sz="0" w:space="0" w:color="auto"/>
        <w:left w:val="none" w:sz="0" w:space="0" w:color="auto"/>
        <w:bottom w:val="none" w:sz="0" w:space="0" w:color="auto"/>
        <w:right w:val="none" w:sz="0" w:space="0" w:color="auto"/>
      </w:divBdr>
    </w:div>
    <w:div w:id="1630432845">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950162136">
      <w:bodyDiv w:val="1"/>
      <w:marLeft w:val="0"/>
      <w:marRight w:val="0"/>
      <w:marTop w:val="0"/>
      <w:marBottom w:val="0"/>
      <w:divBdr>
        <w:top w:val="none" w:sz="0" w:space="0" w:color="auto"/>
        <w:left w:val="none" w:sz="0" w:space="0" w:color="auto"/>
        <w:bottom w:val="none" w:sz="0" w:space="0" w:color="auto"/>
        <w:right w:val="none" w:sz="0" w:space="0" w:color="auto"/>
      </w:divBdr>
    </w:div>
    <w:div w:id="1961841327">
      <w:bodyDiv w:val="1"/>
      <w:marLeft w:val="0"/>
      <w:marRight w:val="0"/>
      <w:marTop w:val="0"/>
      <w:marBottom w:val="0"/>
      <w:divBdr>
        <w:top w:val="none" w:sz="0" w:space="0" w:color="auto"/>
        <w:left w:val="none" w:sz="0" w:space="0" w:color="auto"/>
        <w:bottom w:val="none" w:sz="0" w:space="0" w:color="auto"/>
        <w:right w:val="none" w:sz="0" w:space="0" w:color="auto"/>
      </w:divBdr>
    </w:div>
    <w:div w:id="2075664898">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 w:id="210988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hsr.sk/podnikatelske-prostredie/lepsia-regulacia/regulacne-zatazenie/kalkulacka-nakladov-regulac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7CCB251706C946A2A537085AD9BAC9" ma:contentTypeVersion="3" ma:contentTypeDescription="Umožňuje vytvoriť nový dokument." ma:contentTypeScope="" ma:versionID="590238c3d0d15c495f57f366a5c0eaef">
  <xsd:schema xmlns:xsd="http://www.w3.org/2001/XMLSchema" xmlns:xs="http://www.w3.org/2001/XMLSchema" xmlns:p="http://schemas.microsoft.com/office/2006/metadata/properties" xmlns:ns2="6705262f-3e15-439e-9543-588af1f6cd77" targetNamespace="http://schemas.microsoft.com/office/2006/metadata/properties" ma:root="true" ma:fieldsID="89ccb23c9397f8b01299e9a4377c3f3b" ns2:_="">
    <xsd:import namespace="6705262f-3e15-439e-9543-588af1f6c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262f-3e15-439e-9543-588af1f6c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Analýza vplyvov na podnikateľské prostredie_303_2011" edit="true"/>
    <f:field ref="objsubject" par="" text="" edit="true"/>
    <f:field ref="objcreatedby" par="" text="Melich, Michal, Mgr."/>
    <f:field ref="objcreatedat" par="" date="2025-09-29T23:53:45" text="29.9.2025 23:53:45"/>
    <f:field ref="objchangedby" par="" text="Melich, Michal, Mgr."/>
    <f:field ref="objmodifiedat" par="" date="2025-09-29T23:58:34" text="29.9.2025 23:58:34"/>
    <f:field ref="doc_FSCFOLIO_1_1001_FieldDocumentNumber" par="" text=""/>
    <f:field ref="doc_FSCFOLIO_1_1001_FieldSubject" par="" text="" edit="true"/>
    <f:field ref="FSCFOLIO_1_1001_FieldCurrentUser" par="" text="Mgr. Michal Melich"/>
    <f:field ref="CCAPRECONFIG_15_1001_Objektname" par="" text="Analýza vplyvov na podnikateľské prostredie_303_201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67868-23E8-43D0-8F39-F267AB70B200}"/>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6F5E805-01AB-4B91-96A4-B13C444AE4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E87710-9A3C-4447-928D-033E2F88B62E}">
  <ds:schemaRefs>
    <ds:schemaRef ds:uri="http://schemas.microsoft.com/sharepoint/v3/contenttype/forms"/>
  </ds:schemaRefs>
</ds:datastoreItem>
</file>

<file path=customXml/itemProps5.xml><?xml version="1.0" encoding="utf-8"?>
<ds:datastoreItem xmlns:ds="http://schemas.openxmlformats.org/officeDocument/2006/customXml" ds:itemID="{7378FF43-6A02-49BE-AF98-C35F4FCF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4896</Words>
  <Characters>27913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Ďurejová Barbora</cp:lastModifiedBy>
  <cp:revision>2</cp:revision>
  <cp:lastPrinted>2025-10-20T16:12:00Z</cp:lastPrinted>
  <dcterms:created xsi:type="dcterms:W3CDTF">2025-11-04T19:31:00Z</dcterms:created>
  <dcterms:modified xsi:type="dcterms:W3CDTF">2025-12-01T16:45:00Z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COO.2289.100.3.3813824</vt:lpwstr>
  </property>
  <property fmtid="{D5CDD505-2E9C-101B-9397-08002B2CF9AE}" pid="152" name="FSC#FSCFOLIO@1.1001:docpropproject">
    <vt:lpwstr/>
  </property>
  <property fmtid="{D5CDD505-2E9C-101B-9397-08002B2CF9AE}" pid="153" name="ContentTypeId">
    <vt:lpwstr>0x0101008B7CCB251706C946A2A537085AD9BAC9</vt:lpwstr>
  </property>
  <property fmtid="{D5CDD505-2E9C-101B-9397-08002B2CF9AE}" pid="154" name="FSC#SKMZ@103.510:mz_zaznam_jeden_adresat">
    <vt:lpwstr/>
  </property>
  <property fmtid="{D5CDD505-2E9C-101B-9397-08002B2CF9AE}" pid="155" name="FSC#SKMZ@103.510:mz_zaznam_hlavny_adresat">
    <vt:lpwstr/>
  </property>
  <property fmtid="{D5CDD505-2E9C-101B-9397-08002B2CF9AE}" pid="156" name="FSC#SKMZ@103.510:mz_zaznam_vnut_adresati_01">
    <vt:lpwstr/>
  </property>
  <property fmtid="{D5CDD505-2E9C-101B-9397-08002B2CF9AE}" pid="157" name="FSC#SKMZ@103.510:mz_zaznam_vnut_adresati_02">
    <vt:lpwstr/>
  </property>
  <property fmtid="{D5CDD505-2E9C-101B-9397-08002B2CF9AE}" pid="158" name="FSC#SKMZ@103.510:mz_zaznam_vnut_adresati_03">
    <vt:lpwstr/>
  </property>
  <property fmtid="{D5CDD505-2E9C-101B-9397-08002B2CF9AE}" pid="159" name="FSC#SKMZ@103.510:mz_zaznam_vnut_adresati_04">
    <vt:lpwstr/>
  </property>
  <property fmtid="{D5CDD505-2E9C-101B-9397-08002B2CF9AE}" pid="160" name="FSC#SKMZ@103.510:mz_zaznam_vnut_adresati_05">
    <vt:lpwstr/>
  </property>
  <property fmtid="{D5CDD505-2E9C-101B-9397-08002B2CF9AE}" pid="161" name="FSC#SKMZ@103.510:mz_zaznam_vnut_adresati_06">
    <vt:lpwstr/>
  </property>
  <property fmtid="{D5CDD505-2E9C-101B-9397-08002B2CF9AE}" pid="162" name="FSC#SKMZ@103.510:mz_zaznam_vnut_adresati_07">
    <vt:lpwstr/>
  </property>
  <property fmtid="{D5CDD505-2E9C-101B-9397-08002B2CF9AE}" pid="163" name="FSC#SKMZ@103.510:mz_zaznam_vnut_adresati_08">
    <vt:lpwstr/>
  </property>
  <property fmtid="{D5CDD505-2E9C-101B-9397-08002B2CF9AE}" pid="164" name="FSC#SKMZ@103.510:mz_zaznam_vnut_adresati_09">
    <vt:lpwstr/>
  </property>
  <property fmtid="{D5CDD505-2E9C-101B-9397-08002B2CF9AE}" pid="165" name="FSC#SKMZ@103.510:mz_zaznam_vnut_adresati_10">
    <vt:lpwstr/>
  </property>
  <property fmtid="{D5CDD505-2E9C-101B-9397-08002B2CF9AE}" pid="166" name="FSC#SKMZ@103.510:mz_zaznam_vnut_adresati_11">
    <vt:lpwstr/>
  </property>
  <property fmtid="{D5CDD505-2E9C-101B-9397-08002B2CF9AE}" pid="167" name="FSC#SKMZ@103.510:mz_zaznam_vnut_adresati_12">
    <vt:lpwstr/>
  </property>
  <property fmtid="{D5CDD505-2E9C-101B-9397-08002B2CF9AE}" pid="168" name="FSC#SKMZ@103.510:mz_zaznam_vnut_adresati_13">
    <vt:lpwstr/>
  </property>
  <property fmtid="{D5CDD505-2E9C-101B-9397-08002B2CF9AE}" pid="169" name="FSC#SKMZ@103.510:mz_zaznam_vnut_adresati_14">
    <vt:lpwstr/>
  </property>
  <property fmtid="{D5CDD505-2E9C-101B-9397-08002B2CF9AE}" pid="170" name="FSC#SKMZ@103.510:mz_zaznam_vnut_adresati_15">
    <vt:lpwstr/>
  </property>
  <property fmtid="{D5CDD505-2E9C-101B-9397-08002B2CF9AE}" pid="171" name="FSC#SKMZ@103.510:mz_zaznam_vnut_adresati_16">
    <vt:lpwstr/>
  </property>
  <property fmtid="{D5CDD505-2E9C-101B-9397-08002B2CF9AE}" pid="172" name="FSC#SKMZ@103.510:mz_zaznam_vnut_adresati_17">
    <vt:lpwstr/>
  </property>
  <property fmtid="{D5CDD505-2E9C-101B-9397-08002B2CF9AE}" pid="173" name="FSC#SKMZ@103.510:mz_zaznam_vnut_adresati_18">
    <vt:lpwstr/>
  </property>
  <property fmtid="{D5CDD505-2E9C-101B-9397-08002B2CF9AE}" pid="174" name="FSC#SKMZ@103.510:mz_zaznam_vnut_adresati_19">
    <vt:lpwstr/>
  </property>
  <property fmtid="{D5CDD505-2E9C-101B-9397-08002B2CF9AE}" pid="175" name="FSC#SKMZ@103.510:mz_zaznam_vnut_adresati_20">
    <vt:lpwstr/>
  </property>
  <property fmtid="{D5CDD505-2E9C-101B-9397-08002B2CF9AE}" pid="176" name="FSC#SKMZ@103.510:mz_zaznam_vnut_adresati_21">
    <vt:lpwstr/>
  </property>
  <property fmtid="{D5CDD505-2E9C-101B-9397-08002B2CF9AE}" pid="177" name="FSC#SKMZ@103.510:mz_zaznam_vnut_adresati_22">
    <vt:lpwstr/>
  </property>
  <property fmtid="{D5CDD505-2E9C-101B-9397-08002B2CF9AE}" pid="178" name="FSC#SKMZ@103.510:mz_zaznam_vnut_adresati_23">
    <vt:lpwstr/>
  </property>
  <property fmtid="{D5CDD505-2E9C-101B-9397-08002B2CF9AE}" pid="179" name="FSC#SKMZ@103.510:mz_zaznam_vnut_adresati_24">
    <vt:lpwstr/>
  </property>
  <property fmtid="{D5CDD505-2E9C-101B-9397-08002B2CF9AE}" pid="180" name="FSC#SKMZ@103.510:mz_zaznam_vnut_adresati_25">
    <vt:lpwstr/>
  </property>
  <property fmtid="{D5CDD505-2E9C-101B-9397-08002B2CF9AE}" pid="181" name="FSC#SKMZ@103.510:mz_zaznam_vnut_adresati_26">
    <vt:lpwstr/>
  </property>
  <property fmtid="{D5CDD505-2E9C-101B-9397-08002B2CF9AE}" pid="182" name="FSC#SKMZ@103.510:mz_zaznam_vnut_adresati_27">
    <vt:lpwstr/>
  </property>
  <property fmtid="{D5CDD505-2E9C-101B-9397-08002B2CF9AE}" pid="183" name="FSC#SKMZ@103.510:mz_zaznam_vnut_adresati_28">
    <vt:lpwstr/>
  </property>
  <property fmtid="{D5CDD505-2E9C-101B-9397-08002B2CF9AE}" pid="184" name="FSC#SKMZ@103.510:mz_zaznam_vnut_adresati_29">
    <vt:lpwstr/>
  </property>
  <property fmtid="{D5CDD505-2E9C-101B-9397-08002B2CF9AE}" pid="185" name="FSC#SKMZ@103.510:mz_zaznam_vnut_adresati_30">
    <vt:lpwstr/>
  </property>
  <property fmtid="{D5CDD505-2E9C-101B-9397-08002B2CF9AE}" pid="186" name="FSC#SKMZ@103.510:mz_zaznam_vnut_adresati_31">
    <vt:lpwstr/>
  </property>
  <property fmtid="{D5CDD505-2E9C-101B-9397-08002B2CF9AE}" pid="187" name="FSC#SKMZ@103.510:mz_zaznam_vnut_adresati_32">
    <vt:lpwstr/>
  </property>
  <property fmtid="{D5CDD505-2E9C-101B-9397-08002B2CF9AE}" pid="188" name="FSC#SKMZ@103.510:mz_zaznam_vnut_adresati_33">
    <vt:lpwstr/>
  </property>
  <property fmtid="{D5CDD505-2E9C-101B-9397-08002B2CF9AE}" pid="189" name="FSC#SKMZ@103.510:mz_zaznam_vnut_adresati_34">
    <vt:lpwstr/>
  </property>
  <property fmtid="{D5CDD505-2E9C-101B-9397-08002B2CF9AE}" pid="190" name="FSC#SKMZ@103.510:mz_zaznam_vnut_adresati_35">
    <vt:lpwstr/>
  </property>
  <property fmtid="{D5CDD505-2E9C-101B-9397-08002B2CF9AE}" pid="191" name="FSC#SKMZ@103.510:mz_zaznam_vnut_adresati_36">
    <vt:lpwstr/>
  </property>
  <property fmtid="{D5CDD505-2E9C-101B-9397-08002B2CF9AE}" pid="192" name="FSC#SKMZ@103.510:mz_zaznam_vnut_adresati_37">
    <vt:lpwstr/>
  </property>
  <property fmtid="{D5CDD505-2E9C-101B-9397-08002B2CF9AE}" pid="193" name="FSC#SKMZ@103.510:mz_zaznam_vnut_adresati_38">
    <vt:lpwstr/>
  </property>
  <property fmtid="{D5CDD505-2E9C-101B-9397-08002B2CF9AE}" pid="194" name="FSC#SKMZ@103.510:mz_zaznam_vnut_adresati_39">
    <vt:lpwstr/>
  </property>
  <property fmtid="{D5CDD505-2E9C-101B-9397-08002B2CF9AE}" pid="195" name="FSC#SKMZ@103.510:mz_zaznam_vnut_adresati_40">
    <vt:lpwstr/>
  </property>
  <property fmtid="{D5CDD505-2E9C-101B-9397-08002B2CF9AE}" pid="196" name="FSC#SKMZ@103.510:mz_zaznam_vnut_adresati_41">
    <vt:lpwstr/>
  </property>
  <property fmtid="{D5CDD505-2E9C-101B-9397-08002B2CF9AE}" pid="197" name="FSC#SKMZ@103.510:mz_zaznam_vnut_adresati_42">
    <vt:lpwstr/>
  </property>
  <property fmtid="{D5CDD505-2E9C-101B-9397-08002B2CF9AE}" pid="198" name="FSC#SKMZ@103.510:mz_zaznam_vnut_adresati_43">
    <vt:lpwstr/>
  </property>
  <property fmtid="{D5CDD505-2E9C-101B-9397-08002B2CF9AE}" pid="199" name="FSC#SKMZ@103.510:mz_zaznam_vnut_adresati_44">
    <vt:lpwstr/>
  </property>
  <property fmtid="{D5CDD505-2E9C-101B-9397-08002B2CF9AE}" pid="200" name="FSC#SKMZ@103.510:mz_zaznam_vnut_adresati_45">
    <vt:lpwstr/>
  </property>
  <property fmtid="{D5CDD505-2E9C-101B-9397-08002B2CF9AE}" pid="201" name="FSC#SKMZ@103.510:mz_zaznam_vnut_adresati_46">
    <vt:lpwstr/>
  </property>
  <property fmtid="{D5CDD505-2E9C-101B-9397-08002B2CF9AE}" pid="202" name="FSC#SKMZ@103.510:mz_zaznam_vnut_adresati_47">
    <vt:lpwstr/>
  </property>
  <property fmtid="{D5CDD505-2E9C-101B-9397-08002B2CF9AE}" pid="203" name="FSC#SKMZ@103.510:mz_zaznam_vnut_adresati_48">
    <vt:lpwstr/>
  </property>
  <property fmtid="{D5CDD505-2E9C-101B-9397-08002B2CF9AE}" pid="204" name="FSC#SKMZ@103.510:mz_zaznam_vnut_adresati_49">
    <vt:lpwstr/>
  </property>
  <property fmtid="{D5CDD505-2E9C-101B-9397-08002B2CF9AE}" pid="205" name="FSC#SKMZ@103.510:mz_zaznam_vnut_adresati_50">
    <vt:lpwstr/>
  </property>
  <property fmtid="{D5CDD505-2E9C-101B-9397-08002B2CF9AE}" pid="206" name="FSC#SKMZ@103.510:mz_zaznam_vnut_adresati_51">
    <vt:lpwstr/>
  </property>
  <property fmtid="{D5CDD505-2E9C-101B-9397-08002B2CF9AE}" pid="207" name="FSC#SKMZ@103.510:mz_EnumStupenKlasifikacie">
    <vt:lpwstr/>
  </property>
  <property fmtid="{D5CDD505-2E9C-101B-9397-08002B2CF9AE}" pid="208" name="FSC#SKMZ@103.510:mz_OpravneneOsoby">
    <vt:lpwstr>Rozsah: </vt:lpwstr>
  </property>
  <property fmtid="{D5CDD505-2E9C-101B-9397-08002B2CF9AE}" pid="209" name="FSC#SKMZ@103.510:mz_OpravneneOsoby_en">
    <vt:lpwstr>Scope: </vt:lpwstr>
  </property>
  <property fmtid="{D5CDD505-2E9C-101B-9397-08002B2CF9AE}" pid="210" name="FSC#SKMZ@103.510:mz_Vlastnik">
    <vt:lpwstr>Vlastník: </vt:lpwstr>
  </property>
  <property fmtid="{D5CDD505-2E9C-101B-9397-08002B2CF9AE}" pid="211" name="FSC#SKMZ@103.510:mz_Vlastnik_en">
    <vt:lpwstr>Owner: </vt:lpwstr>
  </property>
  <property fmtid="{D5CDD505-2E9C-101B-9397-08002B2CF9AE}" pid="212" name="FSC#SKMZ@103.510:mz_SpracEmail">
    <vt:lpwstr/>
  </property>
  <property fmtid="{D5CDD505-2E9C-101B-9397-08002B2CF9AE}" pid="213" name="FSC#SKMZ@103.510:mz_skratkaou">
    <vt:lpwstr>SFLP</vt:lpwstr>
  </property>
  <property fmtid="{D5CDD505-2E9C-101B-9397-08002B2CF9AE}" pid="214" name="FSC#SKMZ@103.510:mz_zaznam_adresat_mail">
    <vt:lpwstr/>
  </property>
  <property fmtid="{D5CDD505-2E9C-101B-9397-08002B2CF9AE}" pid="215" name="FSC#SKMZ@103.510:mz_zaznam_adresat_mail_1">
    <vt:lpwstr/>
  </property>
  <property fmtid="{D5CDD505-2E9C-101B-9397-08002B2CF9AE}" pid="216" name="FSC#SKMZ@103.510:mz_zaznam_adresat_mail_2">
    <vt:lpwstr/>
  </property>
  <property fmtid="{D5CDD505-2E9C-101B-9397-08002B2CF9AE}" pid="217" name="FSC#SKMZ@103.510:mz_zaznam_adresat_mail_3">
    <vt:lpwstr/>
  </property>
  <property fmtid="{D5CDD505-2E9C-101B-9397-08002B2CF9AE}" pid="218" name="FSC#SKMZ@103.510:mz_zaznam_adresat_mail_4">
    <vt:lpwstr/>
  </property>
  <property fmtid="{D5CDD505-2E9C-101B-9397-08002B2CF9AE}" pid="219" name="FSC#SKMZ@103.510:mz_zaznam_adresat_mail_5">
    <vt:lpwstr/>
  </property>
  <property fmtid="{D5CDD505-2E9C-101B-9397-08002B2CF9AE}" pid="220" name="FSC#SKMZ@103.510:mz_zaznam_adresat_mail_6">
    <vt:lpwstr/>
  </property>
  <property fmtid="{D5CDD505-2E9C-101B-9397-08002B2CF9AE}" pid="221" name="FSC#SKMZ@103.510:mz_zaznam_adresat_mail_7">
    <vt:lpwstr/>
  </property>
  <property fmtid="{D5CDD505-2E9C-101B-9397-08002B2CF9AE}" pid="222" name="FSC#SKMZ@103.510:mz_zaznam_adresat_mail_8">
    <vt:lpwstr/>
  </property>
  <property fmtid="{D5CDD505-2E9C-101B-9397-08002B2CF9AE}" pid="223" name="FSC#SKMZ@103.510:mz_zaznam_adresat_mail_9">
    <vt:lpwstr/>
  </property>
  <property fmtid="{D5CDD505-2E9C-101B-9397-08002B2CF9AE}" pid="224" name="FSC#SKMZ@103.510:mz_zaznam_adresat_mail_10">
    <vt:lpwstr/>
  </property>
  <property fmtid="{D5CDD505-2E9C-101B-9397-08002B2CF9AE}" pid="225" name="FSC#SKMZ@103.510:mz_zaznam_adresat_mail_11">
    <vt:lpwstr/>
  </property>
  <property fmtid="{D5CDD505-2E9C-101B-9397-08002B2CF9AE}" pid="226" name="FSC#SKMZ@103.510:mz_zaznam_adresat_mail_12">
    <vt:lpwstr/>
  </property>
  <property fmtid="{D5CDD505-2E9C-101B-9397-08002B2CF9AE}" pid="227" name="FSC#SKMZ@103.510:mz_zaznam_adresat_mail_13">
    <vt:lpwstr/>
  </property>
  <property fmtid="{D5CDD505-2E9C-101B-9397-08002B2CF9AE}" pid="228" name="FSC#SKMZ@103.510:mz_zaznam_adresat_mail_14">
    <vt:lpwstr/>
  </property>
  <property fmtid="{D5CDD505-2E9C-101B-9397-08002B2CF9AE}" pid="229" name="FSC#SKMZ@103.510:mz_zaznam_adresat_mail_15">
    <vt:lpwstr/>
  </property>
  <property fmtid="{D5CDD505-2E9C-101B-9397-08002B2CF9AE}" pid="230" name="FSC#SKMZ@103.510:a_veduciOd">
    <vt:lpwstr/>
  </property>
  <property fmtid="{D5CDD505-2E9C-101B-9397-08002B2CF9AE}" pid="231" name="FSC#SKEDITIONREG@103.510:a_acceptor">
    <vt:lpwstr/>
  </property>
  <property fmtid="{D5CDD505-2E9C-101B-9397-08002B2CF9AE}" pid="232" name="FSC#SKEDITIONREG@103.510:a_clearedat">
    <vt:lpwstr/>
  </property>
  <property fmtid="{D5CDD505-2E9C-101B-9397-08002B2CF9AE}" pid="233" name="FSC#SKEDITIONREG@103.510:a_clearedby">
    <vt:lpwstr/>
  </property>
  <property fmtid="{D5CDD505-2E9C-101B-9397-08002B2CF9AE}" pid="234" name="FSC#SKEDITIONREG@103.510:a_comm">
    <vt:lpwstr/>
  </property>
  <property fmtid="{D5CDD505-2E9C-101B-9397-08002B2CF9AE}" pid="235" name="FSC#SKEDITIONREG@103.510:a_decisionattachments">
    <vt:lpwstr/>
  </property>
  <property fmtid="{D5CDD505-2E9C-101B-9397-08002B2CF9AE}" pid="236" name="FSC#SKEDITIONREG@103.510:a_deliveredat">
    <vt:lpwstr/>
  </property>
  <property fmtid="{D5CDD505-2E9C-101B-9397-08002B2CF9AE}" pid="237" name="FSC#SKEDITIONREG@103.510:a_delivery">
    <vt:lpwstr/>
  </property>
  <property fmtid="{D5CDD505-2E9C-101B-9397-08002B2CF9AE}" pid="238" name="FSC#SKEDITIONREG@103.510:a_extension">
    <vt:lpwstr/>
  </property>
  <property fmtid="{D5CDD505-2E9C-101B-9397-08002B2CF9AE}" pid="239" name="FSC#SKEDITIONREG@103.510:a_filenumber">
    <vt:lpwstr/>
  </property>
  <property fmtid="{D5CDD505-2E9C-101B-9397-08002B2CF9AE}" pid="240" name="FSC#SKEDITIONREG@103.510:a_fileresponsible">
    <vt:lpwstr/>
  </property>
  <property fmtid="{D5CDD505-2E9C-101B-9397-08002B2CF9AE}" pid="241" name="FSC#SKEDITIONREG@103.510:a_fileresporg">
    <vt:lpwstr/>
  </property>
  <property fmtid="{D5CDD505-2E9C-101B-9397-08002B2CF9AE}" pid="242" name="FSC#SKEDITIONREG@103.510:a_fileresporg_email_OU">
    <vt:lpwstr/>
  </property>
  <property fmtid="{D5CDD505-2E9C-101B-9397-08002B2CF9AE}" pid="243" name="FSC#SKEDITIONREG@103.510:a_fileresporg_emailaddress">
    <vt:lpwstr/>
  </property>
  <property fmtid="{D5CDD505-2E9C-101B-9397-08002B2CF9AE}" pid="244" name="FSC#SKEDITIONREG@103.510:a_fileresporg_fax">
    <vt:lpwstr/>
  </property>
  <property fmtid="{D5CDD505-2E9C-101B-9397-08002B2CF9AE}" pid="245" name="FSC#SKEDITIONREG@103.510:a_fileresporg_fax_OU">
    <vt:lpwstr/>
  </property>
  <property fmtid="{D5CDD505-2E9C-101B-9397-08002B2CF9AE}" pid="246" name="FSC#SKEDITIONREG@103.510:a_fileresporg_function">
    <vt:lpwstr/>
  </property>
  <property fmtid="{D5CDD505-2E9C-101B-9397-08002B2CF9AE}" pid="247" name="FSC#SKEDITIONREG@103.510:a_fileresporg_function_OU">
    <vt:lpwstr/>
  </property>
  <property fmtid="{D5CDD505-2E9C-101B-9397-08002B2CF9AE}" pid="248" name="FSC#SKEDITIONREG@103.510:a_fileresporg_head">
    <vt:lpwstr/>
  </property>
  <property fmtid="{D5CDD505-2E9C-101B-9397-08002B2CF9AE}" pid="249" name="FSC#SKEDITIONREG@103.510:a_fileresporg_head_OU">
    <vt:lpwstr/>
  </property>
  <property fmtid="{D5CDD505-2E9C-101B-9397-08002B2CF9AE}" pid="250" name="FSC#SKEDITIONREG@103.510:a_fileresporg_OU">
    <vt:lpwstr/>
  </property>
  <property fmtid="{D5CDD505-2E9C-101B-9397-08002B2CF9AE}" pid="251" name="FSC#SKEDITIONREG@103.510:a_fileresporg_phone">
    <vt:lpwstr/>
  </property>
  <property fmtid="{D5CDD505-2E9C-101B-9397-08002B2CF9AE}" pid="252" name="FSC#SKEDITIONREG@103.510:a_fileresporg_phone_OU">
    <vt:lpwstr/>
  </property>
  <property fmtid="{D5CDD505-2E9C-101B-9397-08002B2CF9AE}" pid="253" name="FSC#SKEDITIONREG@103.510:a_incattachments">
    <vt:lpwstr/>
  </property>
  <property fmtid="{D5CDD505-2E9C-101B-9397-08002B2CF9AE}" pid="254" name="FSC#SKEDITIONREG@103.510:a_incnr">
    <vt:lpwstr/>
  </property>
  <property fmtid="{D5CDD505-2E9C-101B-9397-08002B2CF9AE}" pid="255" name="FSC#SKEDITIONREG@103.510:a_objcreatedstr">
    <vt:lpwstr/>
  </property>
  <property fmtid="{D5CDD505-2E9C-101B-9397-08002B2CF9AE}" pid="256" name="FSC#SKEDITIONREG@103.510:a_ordernumber">
    <vt:lpwstr/>
  </property>
  <property fmtid="{D5CDD505-2E9C-101B-9397-08002B2CF9AE}" pid="257" name="FSC#SKEDITIONREG@103.510:a_oursign">
    <vt:lpwstr/>
  </property>
  <property fmtid="{D5CDD505-2E9C-101B-9397-08002B2CF9AE}" pid="258" name="FSC#SKEDITIONREG@103.510:a_sendersign">
    <vt:lpwstr/>
  </property>
  <property fmtid="{D5CDD505-2E9C-101B-9397-08002B2CF9AE}" pid="259" name="FSC#SKEDITIONREG@103.510:a_shortou">
    <vt:lpwstr/>
  </property>
  <property fmtid="{D5CDD505-2E9C-101B-9397-08002B2CF9AE}" pid="260" name="FSC#SKEDITIONREG@103.510:a_testsalutation">
    <vt:lpwstr/>
  </property>
  <property fmtid="{D5CDD505-2E9C-101B-9397-08002B2CF9AE}" pid="261" name="FSC#SKEDITIONREG@103.510:a_validfrom">
    <vt:lpwstr/>
  </property>
  <property fmtid="{D5CDD505-2E9C-101B-9397-08002B2CF9AE}" pid="262" name="FSC#SKEDITIONREG@103.510:as_activity">
    <vt:lpwstr/>
  </property>
  <property fmtid="{D5CDD505-2E9C-101B-9397-08002B2CF9AE}" pid="263" name="FSC#SKEDITIONREG@103.510:as_docdate">
    <vt:lpwstr/>
  </property>
  <property fmtid="{D5CDD505-2E9C-101B-9397-08002B2CF9AE}" pid="264" name="FSC#SKEDITIONREG@103.510:as_establishdate">
    <vt:lpwstr/>
  </property>
  <property fmtid="{D5CDD505-2E9C-101B-9397-08002B2CF9AE}" pid="265" name="FSC#SKEDITIONREG@103.510:as_fileresphead">
    <vt:lpwstr/>
  </property>
  <property fmtid="{D5CDD505-2E9C-101B-9397-08002B2CF9AE}" pid="266" name="FSC#SKEDITIONREG@103.510:as_filerespheadfnct">
    <vt:lpwstr/>
  </property>
  <property fmtid="{D5CDD505-2E9C-101B-9397-08002B2CF9AE}" pid="267" name="FSC#SKEDITIONREG@103.510:as_fileresponsible">
    <vt:lpwstr/>
  </property>
  <property fmtid="{D5CDD505-2E9C-101B-9397-08002B2CF9AE}" pid="268" name="FSC#SKEDITIONREG@103.510:as_filesubj">
    <vt:lpwstr/>
  </property>
  <property fmtid="{D5CDD505-2E9C-101B-9397-08002B2CF9AE}" pid="269" name="FSC#SKEDITIONREG@103.510:as_objname">
    <vt:lpwstr/>
  </property>
  <property fmtid="{D5CDD505-2E9C-101B-9397-08002B2CF9AE}" pid="270" name="FSC#SKEDITIONREG@103.510:as_ou">
    <vt:lpwstr/>
  </property>
  <property fmtid="{D5CDD505-2E9C-101B-9397-08002B2CF9AE}" pid="271" name="FSC#SKEDITIONREG@103.510:as_owner">
    <vt:lpwstr>Mgr. Michal Melich</vt:lpwstr>
  </property>
  <property fmtid="{D5CDD505-2E9C-101B-9397-08002B2CF9AE}" pid="272" name="FSC#SKEDITIONREG@103.510:as_phonelink">
    <vt:lpwstr/>
  </property>
  <property fmtid="{D5CDD505-2E9C-101B-9397-08002B2CF9AE}" pid="273" name="FSC#SKEDITIONREG@103.510:oz_externAdr">
    <vt:lpwstr/>
  </property>
  <property fmtid="{D5CDD505-2E9C-101B-9397-08002B2CF9AE}" pid="274" name="FSC#SKEDITIONREG@103.510:a_depositperiod">
    <vt:lpwstr/>
  </property>
  <property fmtid="{D5CDD505-2E9C-101B-9397-08002B2CF9AE}" pid="275" name="FSC#SKEDITIONREG@103.510:a_disposestate">
    <vt:lpwstr/>
  </property>
  <property fmtid="{D5CDD505-2E9C-101B-9397-08002B2CF9AE}" pid="276" name="FSC#SKEDITIONREG@103.510:a_fileresponsiblefnct">
    <vt:lpwstr/>
  </property>
  <property fmtid="{D5CDD505-2E9C-101B-9397-08002B2CF9AE}" pid="277" name="FSC#SKEDITIONREG@103.510:a_fileresporg_position">
    <vt:lpwstr/>
  </property>
  <property fmtid="{D5CDD505-2E9C-101B-9397-08002B2CF9AE}" pid="278" name="FSC#SKEDITIONREG@103.510:a_fileresporg_position_OU">
    <vt:lpwstr/>
  </property>
  <property fmtid="{D5CDD505-2E9C-101B-9397-08002B2CF9AE}" pid="279" name="FSC#SKEDITIONREG@103.510:a_osobnecislosprac">
    <vt:lpwstr/>
  </property>
  <property fmtid="{D5CDD505-2E9C-101B-9397-08002B2CF9AE}" pid="280" name="FSC#SKEDITIONREG@103.510:a_registrysign">
    <vt:lpwstr/>
  </property>
  <property fmtid="{D5CDD505-2E9C-101B-9397-08002B2CF9AE}" pid="281" name="FSC#SKEDITIONREG@103.510:a_subfileatt">
    <vt:lpwstr/>
  </property>
  <property fmtid="{D5CDD505-2E9C-101B-9397-08002B2CF9AE}" pid="282" name="FSC#SKEDITIONREG@103.510:as_filesubjall">
    <vt:lpwstr/>
  </property>
  <property fmtid="{D5CDD505-2E9C-101B-9397-08002B2CF9AE}" pid="283" name="FSC#SKEDITIONREG@103.510:CreatedAt">
    <vt:lpwstr>29. 9. 2025, 23:53</vt:lpwstr>
  </property>
  <property fmtid="{D5CDD505-2E9C-101B-9397-08002B2CF9AE}" pid="284" name="FSC#SKEDITIONREG@103.510:curruserrolegroup">
    <vt:lpwstr>Sekcia farmácie a liekovej politiky</vt:lpwstr>
  </property>
  <property fmtid="{D5CDD505-2E9C-101B-9397-08002B2CF9AE}" pid="285" name="FSC#SKEDITIONREG@103.510:currusersubst">
    <vt:lpwstr>Mgr. Michal Melich</vt:lpwstr>
  </property>
  <property fmtid="{D5CDD505-2E9C-101B-9397-08002B2CF9AE}" pid="286" name="FSC#SKEDITIONREG@103.510:emailsprac">
    <vt:lpwstr/>
  </property>
  <property fmtid="{D5CDD505-2E9C-101B-9397-08002B2CF9AE}" pid="287" name="FSC#SKEDITIONREG@103.510:ms_VyskladaniePoznamok">
    <vt:lpwstr/>
  </property>
  <property fmtid="{D5CDD505-2E9C-101B-9397-08002B2CF9AE}" pid="288" name="FSC#SKEDITIONREG@103.510:oumlname_fnct">
    <vt:lpwstr/>
  </property>
  <property fmtid="{D5CDD505-2E9C-101B-9397-08002B2CF9AE}" pid="289" name="FSC#SKEDITIONREG@103.510:sk_org_city">
    <vt:lpwstr>Bratislava 37</vt:lpwstr>
  </property>
  <property fmtid="{D5CDD505-2E9C-101B-9397-08002B2CF9AE}" pid="290" name="FSC#SKEDITIONREG@103.510:sk_org_dic">
    <vt:lpwstr/>
  </property>
  <property fmtid="{D5CDD505-2E9C-101B-9397-08002B2CF9AE}" pid="291" name="FSC#SKEDITIONREG@103.510:sk_org_email">
    <vt:lpwstr/>
  </property>
  <property fmtid="{D5CDD505-2E9C-101B-9397-08002B2CF9AE}" pid="292" name="FSC#SKEDITIONREG@103.510:sk_org_fax">
    <vt:lpwstr/>
  </property>
  <property fmtid="{D5CDD505-2E9C-101B-9397-08002B2CF9AE}" pid="293" name="FSC#SKEDITIONREG@103.510:sk_org_fullname">
    <vt:lpwstr>Ministerstvo zdravotníctva Slovenskej republiky</vt:lpwstr>
  </property>
  <property fmtid="{D5CDD505-2E9C-101B-9397-08002B2CF9AE}" pid="294" name="FSC#SKEDITIONREG@103.510:sk_org_ico">
    <vt:lpwstr>00165565</vt:lpwstr>
  </property>
  <property fmtid="{D5CDD505-2E9C-101B-9397-08002B2CF9AE}" pid="295" name="FSC#SKEDITIONREG@103.510:sk_org_phone">
    <vt:lpwstr/>
  </property>
  <property fmtid="{D5CDD505-2E9C-101B-9397-08002B2CF9AE}" pid="296" name="FSC#SKEDITIONREG@103.510:sk_org_shortname">
    <vt:lpwstr/>
  </property>
  <property fmtid="{D5CDD505-2E9C-101B-9397-08002B2CF9AE}" pid="297" name="FSC#SKEDITIONREG@103.510:sk_org_state">
    <vt:lpwstr/>
  </property>
  <property fmtid="{D5CDD505-2E9C-101B-9397-08002B2CF9AE}" pid="298" name="FSC#SKEDITIONREG@103.510:sk_org_street">
    <vt:lpwstr>Limbova 2</vt:lpwstr>
  </property>
  <property fmtid="{D5CDD505-2E9C-101B-9397-08002B2CF9AE}" pid="299" name="FSC#SKEDITIONREG@103.510:sk_org_zip">
    <vt:lpwstr>837 52</vt:lpwstr>
  </property>
  <property fmtid="{D5CDD505-2E9C-101B-9397-08002B2CF9AE}" pid="300" name="FSC#SKEDITIONREG@103.510:viz_clearedat">
    <vt:lpwstr/>
  </property>
  <property fmtid="{D5CDD505-2E9C-101B-9397-08002B2CF9AE}" pid="301" name="FSC#SKEDITIONREG@103.510:viz_clearedby">
    <vt:lpwstr/>
  </property>
  <property fmtid="{D5CDD505-2E9C-101B-9397-08002B2CF9AE}" pid="302" name="FSC#SKEDITIONREG@103.510:viz_comm">
    <vt:lpwstr/>
  </property>
  <property fmtid="{D5CDD505-2E9C-101B-9397-08002B2CF9AE}" pid="303" name="FSC#SKEDITIONREG@103.510:viz_decisionattachments">
    <vt:lpwstr/>
  </property>
  <property fmtid="{D5CDD505-2E9C-101B-9397-08002B2CF9AE}" pid="304" name="FSC#SKEDITIONREG@103.510:viz_deliveredat">
    <vt:lpwstr/>
  </property>
  <property fmtid="{D5CDD505-2E9C-101B-9397-08002B2CF9AE}" pid="305" name="FSC#SKEDITIONREG@103.510:viz_delivery">
    <vt:lpwstr/>
  </property>
  <property fmtid="{D5CDD505-2E9C-101B-9397-08002B2CF9AE}" pid="306" name="FSC#SKEDITIONREG@103.510:viz_extension">
    <vt:lpwstr/>
  </property>
  <property fmtid="{D5CDD505-2E9C-101B-9397-08002B2CF9AE}" pid="307" name="FSC#SKEDITIONREG@103.510:viz_filenumber">
    <vt:lpwstr/>
  </property>
  <property fmtid="{D5CDD505-2E9C-101B-9397-08002B2CF9AE}" pid="308" name="FSC#SKEDITIONREG@103.510:viz_fileresponsible">
    <vt:lpwstr/>
  </property>
  <property fmtid="{D5CDD505-2E9C-101B-9397-08002B2CF9AE}" pid="309" name="FSC#SKEDITIONREG@103.510:viz_fileresporg">
    <vt:lpwstr/>
  </property>
  <property fmtid="{D5CDD505-2E9C-101B-9397-08002B2CF9AE}" pid="310" name="FSC#SKEDITIONREG@103.510:viz_fileresporg_email_OU">
    <vt:lpwstr/>
  </property>
  <property fmtid="{D5CDD505-2E9C-101B-9397-08002B2CF9AE}" pid="311" name="FSC#SKEDITIONREG@103.510:viz_fileresporg_emailaddress">
    <vt:lpwstr/>
  </property>
  <property fmtid="{D5CDD505-2E9C-101B-9397-08002B2CF9AE}" pid="312" name="FSC#SKEDITIONREG@103.510:viz_fileresporg_fax">
    <vt:lpwstr/>
  </property>
  <property fmtid="{D5CDD505-2E9C-101B-9397-08002B2CF9AE}" pid="313" name="FSC#SKEDITIONREG@103.510:viz_fileresporg_fax_OU">
    <vt:lpwstr/>
  </property>
  <property fmtid="{D5CDD505-2E9C-101B-9397-08002B2CF9AE}" pid="314" name="FSC#SKEDITIONREG@103.510:viz_fileresporg_function">
    <vt:lpwstr/>
  </property>
  <property fmtid="{D5CDD505-2E9C-101B-9397-08002B2CF9AE}" pid="315" name="FSC#SKEDITIONREG@103.510:viz_fileresporg_function_OU">
    <vt:lpwstr/>
  </property>
  <property fmtid="{D5CDD505-2E9C-101B-9397-08002B2CF9AE}" pid="316" name="FSC#SKEDITIONREG@103.510:viz_fileresporg_head">
    <vt:lpwstr/>
  </property>
  <property fmtid="{D5CDD505-2E9C-101B-9397-08002B2CF9AE}" pid="317" name="FSC#SKEDITIONREG@103.510:viz_fileresporg_head_OU">
    <vt:lpwstr/>
  </property>
  <property fmtid="{D5CDD505-2E9C-101B-9397-08002B2CF9AE}" pid="318" name="FSC#SKEDITIONREG@103.510:viz_fileresporg_longname">
    <vt:lpwstr/>
  </property>
  <property fmtid="{D5CDD505-2E9C-101B-9397-08002B2CF9AE}" pid="319" name="FSC#SKEDITIONREG@103.510:viz_fileresporg_mesto">
    <vt:lpwstr/>
  </property>
  <property fmtid="{D5CDD505-2E9C-101B-9397-08002B2CF9AE}" pid="320" name="FSC#SKEDITIONREG@103.510:viz_fileresporg_odbor">
    <vt:lpwstr/>
  </property>
  <property fmtid="{D5CDD505-2E9C-101B-9397-08002B2CF9AE}" pid="321" name="FSC#SKEDITIONREG@103.510:viz_fileresporg_odbor_function">
    <vt:lpwstr/>
  </property>
  <property fmtid="{D5CDD505-2E9C-101B-9397-08002B2CF9AE}" pid="322" name="FSC#SKEDITIONREG@103.510:viz_fileresporg_odbor_head">
    <vt:lpwstr/>
  </property>
  <property fmtid="{D5CDD505-2E9C-101B-9397-08002B2CF9AE}" pid="323" name="FSC#SKEDITIONREG@103.510:viz_fileresporg_OU">
    <vt:lpwstr/>
  </property>
  <property fmtid="{D5CDD505-2E9C-101B-9397-08002B2CF9AE}" pid="324" name="FSC#SKEDITIONREG@103.510:viz_fileresporg_phone">
    <vt:lpwstr/>
  </property>
  <property fmtid="{D5CDD505-2E9C-101B-9397-08002B2CF9AE}" pid="325" name="FSC#SKEDITIONREG@103.510:viz_fileresporg_phone_OU">
    <vt:lpwstr/>
  </property>
  <property fmtid="{D5CDD505-2E9C-101B-9397-08002B2CF9AE}" pid="326" name="FSC#SKEDITIONREG@103.510:viz_fileresporg_position">
    <vt:lpwstr/>
  </property>
  <property fmtid="{D5CDD505-2E9C-101B-9397-08002B2CF9AE}" pid="327" name="FSC#SKEDITIONREG@103.510:viz_fileresporg_position_OU">
    <vt:lpwstr/>
  </property>
  <property fmtid="{D5CDD505-2E9C-101B-9397-08002B2CF9AE}" pid="328" name="FSC#SKEDITIONREG@103.510:viz_fileresporg_psc">
    <vt:lpwstr/>
  </property>
  <property fmtid="{D5CDD505-2E9C-101B-9397-08002B2CF9AE}" pid="329" name="FSC#SKEDITIONREG@103.510:viz_fileresporg_sekcia">
    <vt:lpwstr/>
  </property>
  <property fmtid="{D5CDD505-2E9C-101B-9397-08002B2CF9AE}" pid="330" name="FSC#SKEDITIONREG@103.510:viz_fileresporg_sekcia_function">
    <vt:lpwstr/>
  </property>
  <property fmtid="{D5CDD505-2E9C-101B-9397-08002B2CF9AE}" pid="331" name="FSC#SKEDITIONREG@103.510:viz_fileresporg_sekcia_head">
    <vt:lpwstr/>
  </property>
  <property fmtid="{D5CDD505-2E9C-101B-9397-08002B2CF9AE}" pid="332" name="FSC#SKEDITIONREG@103.510:viz_fileresporg_stat">
    <vt:lpwstr/>
  </property>
  <property fmtid="{D5CDD505-2E9C-101B-9397-08002B2CF9AE}" pid="333" name="FSC#SKEDITIONREG@103.510:viz_fileresporg_ulica">
    <vt:lpwstr/>
  </property>
  <property fmtid="{D5CDD505-2E9C-101B-9397-08002B2CF9AE}" pid="334" name="FSC#SKEDITIONREG@103.510:viz_fileresporgknazov">
    <vt:lpwstr/>
  </property>
  <property fmtid="{D5CDD505-2E9C-101B-9397-08002B2CF9AE}" pid="335" name="FSC#SKEDITIONREG@103.510:viz_filesubj">
    <vt:lpwstr/>
  </property>
  <property fmtid="{D5CDD505-2E9C-101B-9397-08002B2CF9AE}" pid="336" name="FSC#SKEDITIONREG@103.510:viz_incattachments">
    <vt:lpwstr/>
  </property>
  <property fmtid="{D5CDD505-2E9C-101B-9397-08002B2CF9AE}" pid="337" name="FSC#SKEDITIONREG@103.510:viz_incnr">
    <vt:lpwstr/>
  </property>
  <property fmtid="{D5CDD505-2E9C-101B-9397-08002B2CF9AE}" pid="338" name="FSC#SKEDITIONREG@103.510:viz_intletterrecivers">
    <vt:lpwstr/>
  </property>
  <property fmtid="{D5CDD505-2E9C-101B-9397-08002B2CF9AE}" pid="339" name="FSC#SKEDITIONREG@103.510:viz_objcreatedstr">
    <vt:lpwstr/>
  </property>
  <property fmtid="{D5CDD505-2E9C-101B-9397-08002B2CF9AE}" pid="340" name="FSC#SKEDITIONREG@103.510:viz_ordernumber">
    <vt:lpwstr/>
  </property>
  <property fmtid="{D5CDD505-2E9C-101B-9397-08002B2CF9AE}" pid="341" name="FSC#SKEDITIONREG@103.510:viz_oursign">
    <vt:lpwstr/>
  </property>
  <property fmtid="{D5CDD505-2E9C-101B-9397-08002B2CF9AE}" pid="342" name="FSC#SKEDITIONREG@103.510:viz_responseto_createdby">
    <vt:lpwstr/>
  </property>
  <property fmtid="{D5CDD505-2E9C-101B-9397-08002B2CF9AE}" pid="343" name="FSC#SKEDITIONREG@103.510:viz_sendersign">
    <vt:lpwstr/>
  </property>
  <property fmtid="{D5CDD505-2E9C-101B-9397-08002B2CF9AE}" pid="344" name="FSC#SKEDITIONREG@103.510:viz_shortfileresporg">
    <vt:lpwstr/>
  </property>
  <property fmtid="{D5CDD505-2E9C-101B-9397-08002B2CF9AE}" pid="345" name="FSC#SKEDITIONREG@103.510:viz_tel_number">
    <vt:lpwstr/>
  </property>
  <property fmtid="{D5CDD505-2E9C-101B-9397-08002B2CF9AE}" pid="346" name="FSC#SKEDITIONREG@103.510:viz_tel_number2">
    <vt:lpwstr/>
  </property>
  <property fmtid="{D5CDD505-2E9C-101B-9397-08002B2CF9AE}" pid="347" name="FSC#SKEDITIONREG@103.510:viz_testsalutation">
    <vt:lpwstr/>
  </property>
  <property fmtid="{D5CDD505-2E9C-101B-9397-08002B2CF9AE}" pid="348" name="FSC#SKEDITIONREG@103.510:viz_validfrom">
    <vt:lpwstr/>
  </property>
  <property fmtid="{D5CDD505-2E9C-101B-9397-08002B2CF9AE}" pid="349" name="FSC#SKEDITIONREG@103.510:zaznam_jeden_adresat">
    <vt:lpwstr/>
  </property>
  <property fmtid="{D5CDD505-2E9C-101B-9397-08002B2CF9AE}" pid="350" name="FSC#SKEDITIONREG@103.510:zaznam_vnut_adresati_1">
    <vt:lpwstr/>
  </property>
  <property fmtid="{D5CDD505-2E9C-101B-9397-08002B2CF9AE}" pid="351" name="FSC#SKEDITIONREG@103.510:zaznam_vnut_adresati_2">
    <vt:lpwstr/>
  </property>
  <property fmtid="{D5CDD505-2E9C-101B-9397-08002B2CF9AE}" pid="352" name="FSC#SKEDITIONREG@103.510:zaznam_vnut_adresati_3">
    <vt:lpwstr/>
  </property>
  <property fmtid="{D5CDD505-2E9C-101B-9397-08002B2CF9AE}" pid="353" name="FSC#SKEDITIONREG@103.510:zaznam_vnut_adresati_4">
    <vt:lpwstr/>
  </property>
  <property fmtid="{D5CDD505-2E9C-101B-9397-08002B2CF9AE}" pid="354" name="FSC#SKEDITIONREG@103.510:zaznam_vnut_adresati_5">
    <vt:lpwstr/>
  </property>
  <property fmtid="{D5CDD505-2E9C-101B-9397-08002B2CF9AE}" pid="355" name="FSC#SKEDITIONREG@103.510:zaznam_vnut_adresati_6">
    <vt:lpwstr/>
  </property>
  <property fmtid="{D5CDD505-2E9C-101B-9397-08002B2CF9AE}" pid="356" name="FSC#SKEDITIONREG@103.510:zaznam_vnut_adresati_7">
    <vt:lpwstr/>
  </property>
  <property fmtid="{D5CDD505-2E9C-101B-9397-08002B2CF9AE}" pid="357" name="FSC#SKEDITIONREG@103.510:zaznam_vnut_adresati_8">
    <vt:lpwstr/>
  </property>
  <property fmtid="{D5CDD505-2E9C-101B-9397-08002B2CF9AE}" pid="358" name="FSC#SKEDITIONREG@103.510:zaznam_vnut_adresati_9">
    <vt:lpwstr/>
  </property>
  <property fmtid="{D5CDD505-2E9C-101B-9397-08002B2CF9AE}" pid="359" name="FSC#SKEDITIONREG@103.510:zaznam_vnut_adresati_10">
    <vt:lpwstr/>
  </property>
  <property fmtid="{D5CDD505-2E9C-101B-9397-08002B2CF9AE}" pid="360" name="FSC#SKEDITIONREG@103.510:zaznam_vnut_adresati_11">
    <vt:lpwstr/>
  </property>
  <property fmtid="{D5CDD505-2E9C-101B-9397-08002B2CF9AE}" pid="361" name="FSC#SKEDITIONREG@103.510:zaznam_vnut_adresati_12">
    <vt:lpwstr/>
  </property>
  <property fmtid="{D5CDD505-2E9C-101B-9397-08002B2CF9AE}" pid="362" name="FSC#SKEDITIONREG@103.510:zaznam_vnut_adresati_13">
    <vt:lpwstr/>
  </property>
  <property fmtid="{D5CDD505-2E9C-101B-9397-08002B2CF9AE}" pid="363" name="FSC#SKEDITIONREG@103.510:zaznam_vnut_adresati_14">
    <vt:lpwstr/>
  </property>
  <property fmtid="{D5CDD505-2E9C-101B-9397-08002B2CF9AE}" pid="364" name="FSC#SKEDITIONREG@103.510:zaznam_vnut_adresati_15">
    <vt:lpwstr/>
  </property>
  <property fmtid="{D5CDD505-2E9C-101B-9397-08002B2CF9AE}" pid="365" name="FSC#SKEDITIONREG@103.510:zaznam_vnut_adresati_16">
    <vt:lpwstr/>
  </property>
  <property fmtid="{D5CDD505-2E9C-101B-9397-08002B2CF9AE}" pid="366" name="FSC#SKEDITIONREG@103.510:zaznam_vnut_adresati_17">
    <vt:lpwstr/>
  </property>
  <property fmtid="{D5CDD505-2E9C-101B-9397-08002B2CF9AE}" pid="367" name="FSC#SKEDITIONREG@103.510:zaznam_vnut_adresati_18">
    <vt:lpwstr/>
  </property>
  <property fmtid="{D5CDD505-2E9C-101B-9397-08002B2CF9AE}" pid="368" name="FSC#SKEDITIONREG@103.510:zaznam_vnut_adresati_19">
    <vt:lpwstr/>
  </property>
  <property fmtid="{D5CDD505-2E9C-101B-9397-08002B2CF9AE}" pid="369" name="FSC#SKEDITIONREG@103.510:zaznam_vnut_adresati_20">
    <vt:lpwstr/>
  </property>
  <property fmtid="{D5CDD505-2E9C-101B-9397-08002B2CF9AE}" pid="370" name="FSC#SKEDITIONREG@103.510:zaznam_vnut_adresati_21">
    <vt:lpwstr/>
  </property>
  <property fmtid="{D5CDD505-2E9C-101B-9397-08002B2CF9AE}" pid="371" name="FSC#SKEDITIONREG@103.510:zaznam_vnut_adresati_22">
    <vt:lpwstr/>
  </property>
  <property fmtid="{D5CDD505-2E9C-101B-9397-08002B2CF9AE}" pid="372" name="FSC#SKEDITIONREG@103.510:zaznam_vnut_adresati_23">
    <vt:lpwstr/>
  </property>
  <property fmtid="{D5CDD505-2E9C-101B-9397-08002B2CF9AE}" pid="373" name="FSC#SKEDITIONREG@103.510:zaznam_vnut_adresati_24">
    <vt:lpwstr/>
  </property>
  <property fmtid="{D5CDD505-2E9C-101B-9397-08002B2CF9AE}" pid="374" name="FSC#SKEDITIONREG@103.510:zaznam_vnut_adresati_25">
    <vt:lpwstr/>
  </property>
  <property fmtid="{D5CDD505-2E9C-101B-9397-08002B2CF9AE}" pid="375" name="FSC#SKEDITIONREG@103.510:zaznam_vnut_adresati_26">
    <vt:lpwstr/>
  </property>
  <property fmtid="{D5CDD505-2E9C-101B-9397-08002B2CF9AE}" pid="376" name="FSC#SKEDITIONREG@103.510:zaznam_vnut_adresati_27">
    <vt:lpwstr/>
  </property>
  <property fmtid="{D5CDD505-2E9C-101B-9397-08002B2CF9AE}" pid="377" name="FSC#SKEDITIONREG@103.510:zaznam_vnut_adresati_28">
    <vt:lpwstr/>
  </property>
  <property fmtid="{D5CDD505-2E9C-101B-9397-08002B2CF9AE}" pid="378" name="FSC#SKEDITIONREG@103.510:zaznam_vnut_adresati_29">
    <vt:lpwstr/>
  </property>
  <property fmtid="{D5CDD505-2E9C-101B-9397-08002B2CF9AE}" pid="379" name="FSC#SKEDITIONREG@103.510:zaznam_vnut_adresati_30">
    <vt:lpwstr/>
  </property>
  <property fmtid="{D5CDD505-2E9C-101B-9397-08002B2CF9AE}" pid="380" name="FSC#SKEDITIONREG@103.510:zaznam_vnut_adresati_31">
    <vt:lpwstr/>
  </property>
  <property fmtid="{D5CDD505-2E9C-101B-9397-08002B2CF9AE}" pid="381" name="FSC#SKEDITIONREG@103.510:zaznam_vnut_adresati_32">
    <vt:lpwstr/>
  </property>
  <property fmtid="{D5CDD505-2E9C-101B-9397-08002B2CF9AE}" pid="382" name="FSC#SKEDITIONREG@103.510:zaznam_vnut_adresati_33">
    <vt:lpwstr/>
  </property>
  <property fmtid="{D5CDD505-2E9C-101B-9397-08002B2CF9AE}" pid="383" name="FSC#SKEDITIONREG@103.510:zaznam_vnut_adresati_34">
    <vt:lpwstr/>
  </property>
  <property fmtid="{D5CDD505-2E9C-101B-9397-08002B2CF9AE}" pid="384" name="FSC#SKEDITIONREG@103.510:zaznam_vnut_adresati_35">
    <vt:lpwstr/>
  </property>
  <property fmtid="{D5CDD505-2E9C-101B-9397-08002B2CF9AE}" pid="385" name="FSC#SKEDITIONREG@103.510:zaznam_vnut_adresati_36">
    <vt:lpwstr/>
  </property>
  <property fmtid="{D5CDD505-2E9C-101B-9397-08002B2CF9AE}" pid="386" name="FSC#SKEDITIONREG@103.510:zaznam_vnut_adresati_37">
    <vt:lpwstr/>
  </property>
  <property fmtid="{D5CDD505-2E9C-101B-9397-08002B2CF9AE}" pid="387" name="FSC#SKEDITIONREG@103.510:zaznam_vnut_adresati_38">
    <vt:lpwstr/>
  </property>
  <property fmtid="{D5CDD505-2E9C-101B-9397-08002B2CF9AE}" pid="388" name="FSC#SKEDITIONREG@103.510:zaznam_vnut_adresati_39">
    <vt:lpwstr/>
  </property>
  <property fmtid="{D5CDD505-2E9C-101B-9397-08002B2CF9AE}" pid="389" name="FSC#SKEDITIONREG@103.510:zaznam_vnut_adresati_40">
    <vt:lpwstr/>
  </property>
  <property fmtid="{D5CDD505-2E9C-101B-9397-08002B2CF9AE}" pid="390" name="FSC#SKEDITIONREG@103.510:zaznam_vnut_adresati_41">
    <vt:lpwstr/>
  </property>
  <property fmtid="{D5CDD505-2E9C-101B-9397-08002B2CF9AE}" pid="391" name="FSC#SKEDITIONREG@103.510:zaznam_vnut_adresati_42">
    <vt:lpwstr/>
  </property>
  <property fmtid="{D5CDD505-2E9C-101B-9397-08002B2CF9AE}" pid="392" name="FSC#SKEDITIONREG@103.510:zaznam_vnut_adresati_43">
    <vt:lpwstr/>
  </property>
  <property fmtid="{D5CDD505-2E9C-101B-9397-08002B2CF9AE}" pid="393" name="FSC#SKEDITIONREG@103.510:zaznam_vnut_adresati_44">
    <vt:lpwstr/>
  </property>
  <property fmtid="{D5CDD505-2E9C-101B-9397-08002B2CF9AE}" pid="394" name="FSC#SKEDITIONREG@103.510:zaznam_vnut_adresati_45">
    <vt:lpwstr/>
  </property>
  <property fmtid="{D5CDD505-2E9C-101B-9397-08002B2CF9AE}" pid="395" name="FSC#SKEDITIONREG@103.510:zaznam_vnut_adresati_46">
    <vt:lpwstr/>
  </property>
  <property fmtid="{D5CDD505-2E9C-101B-9397-08002B2CF9AE}" pid="396" name="FSC#SKEDITIONREG@103.510:zaznam_vnut_adresati_47">
    <vt:lpwstr/>
  </property>
  <property fmtid="{D5CDD505-2E9C-101B-9397-08002B2CF9AE}" pid="397" name="FSC#SKEDITIONREG@103.510:zaznam_vnut_adresati_48">
    <vt:lpwstr/>
  </property>
  <property fmtid="{D5CDD505-2E9C-101B-9397-08002B2CF9AE}" pid="398" name="FSC#SKEDITIONREG@103.510:zaznam_vnut_adresati_49">
    <vt:lpwstr/>
  </property>
  <property fmtid="{D5CDD505-2E9C-101B-9397-08002B2CF9AE}" pid="399" name="FSC#SKEDITIONREG@103.510:zaznam_vnut_adresati_50">
    <vt:lpwstr/>
  </property>
  <property fmtid="{D5CDD505-2E9C-101B-9397-08002B2CF9AE}" pid="400" name="FSC#SKEDITIONREG@103.510:zaznam_vnut_adresati_51">
    <vt:lpwstr/>
  </property>
  <property fmtid="{D5CDD505-2E9C-101B-9397-08002B2CF9AE}" pid="401" name="FSC#SKEDITIONREG@103.510:zaznam_vnut_adresati_52">
    <vt:lpwstr/>
  </property>
  <property fmtid="{D5CDD505-2E9C-101B-9397-08002B2CF9AE}" pid="402" name="FSC#SKEDITIONREG@103.510:zaznam_vnut_adresati_53">
    <vt:lpwstr/>
  </property>
  <property fmtid="{D5CDD505-2E9C-101B-9397-08002B2CF9AE}" pid="403" name="FSC#SKEDITIONREG@103.510:zaznam_vnut_adresati_54">
    <vt:lpwstr/>
  </property>
  <property fmtid="{D5CDD505-2E9C-101B-9397-08002B2CF9AE}" pid="404" name="FSC#SKEDITIONREG@103.510:zaznam_vnut_adresati_55">
    <vt:lpwstr/>
  </property>
  <property fmtid="{D5CDD505-2E9C-101B-9397-08002B2CF9AE}" pid="405" name="FSC#SKEDITIONREG@103.510:zaznam_vnut_adresati_56">
    <vt:lpwstr/>
  </property>
  <property fmtid="{D5CDD505-2E9C-101B-9397-08002B2CF9AE}" pid="406" name="FSC#SKEDITIONREG@103.510:zaznam_vnut_adresati_57">
    <vt:lpwstr/>
  </property>
  <property fmtid="{D5CDD505-2E9C-101B-9397-08002B2CF9AE}" pid="407" name="FSC#SKEDITIONREG@103.510:zaznam_vnut_adresati_58">
    <vt:lpwstr/>
  </property>
  <property fmtid="{D5CDD505-2E9C-101B-9397-08002B2CF9AE}" pid="408" name="FSC#SKEDITIONREG@103.510:zaznam_vnut_adresati_59">
    <vt:lpwstr/>
  </property>
  <property fmtid="{D5CDD505-2E9C-101B-9397-08002B2CF9AE}" pid="409" name="FSC#SKEDITIONREG@103.510:zaznam_vnut_adresati_60">
    <vt:lpwstr/>
  </property>
  <property fmtid="{D5CDD505-2E9C-101B-9397-08002B2CF9AE}" pid="410" name="FSC#SKEDITIONREG@103.510:zaznam_vnut_adresati_61">
    <vt:lpwstr/>
  </property>
  <property fmtid="{D5CDD505-2E9C-101B-9397-08002B2CF9AE}" pid="411" name="FSC#SKEDITIONREG@103.510:zaznam_vnut_adresati_62">
    <vt:lpwstr/>
  </property>
  <property fmtid="{D5CDD505-2E9C-101B-9397-08002B2CF9AE}" pid="412" name="FSC#SKEDITIONREG@103.510:zaznam_vnut_adresati_63">
    <vt:lpwstr/>
  </property>
  <property fmtid="{D5CDD505-2E9C-101B-9397-08002B2CF9AE}" pid="413" name="FSC#SKEDITIONREG@103.510:zaznam_vnut_adresati_64">
    <vt:lpwstr/>
  </property>
  <property fmtid="{D5CDD505-2E9C-101B-9397-08002B2CF9AE}" pid="414" name="FSC#SKEDITIONREG@103.510:zaznam_vnut_adresati_65">
    <vt:lpwstr/>
  </property>
  <property fmtid="{D5CDD505-2E9C-101B-9397-08002B2CF9AE}" pid="415" name="FSC#SKEDITIONREG@103.510:zaznam_vnut_adresati_66">
    <vt:lpwstr/>
  </property>
  <property fmtid="{D5CDD505-2E9C-101B-9397-08002B2CF9AE}" pid="416" name="FSC#SKEDITIONREG@103.510:zaznam_vnut_adresati_67">
    <vt:lpwstr/>
  </property>
  <property fmtid="{D5CDD505-2E9C-101B-9397-08002B2CF9AE}" pid="417" name="FSC#SKEDITIONREG@103.510:zaznam_vnut_adresati_68">
    <vt:lpwstr/>
  </property>
  <property fmtid="{D5CDD505-2E9C-101B-9397-08002B2CF9AE}" pid="418" name="FSC#SKEDITIONREG@103.510:zaznam_vnut_adresati_69">
    <vt:lpwstr/>
  </property>
  <property fmtid="{D5CDD505-2E9C-101B-9397-08002B2CF9AE}" pid="419" name="FSC#SKEDITIONREG@103.510:zaznam_vnut_adresati_70">
    <vt:lpwstr/>
  </property>
  <property fmtid="{D5CDD505-2E9C-101B-9397-08002B2CF9AE}" pid="420" name="FSC#SKEDITIONREG@103.510:zaznam_vonk_adresati_1">
    <vt:lpwstr/>
  </property>
  <property fmtid="{D5CDD505-2E9C-101B-9397-08002B2CF9AE}" pid="421" name="FSC#SKEDITIONREG@103.510:zaznam_vonk_adresati_2">
    <vt:lpwstr/>
  </property>
  <property fmtid="{D5CDD505-2E9C-101B-9397-08002B2CF9AE}" pid="422" name="FSC#SKEDITIONREG@103.510:zaznam_vonk_adresati_3">
    <vt:lpwstr/>
  </property>
  <property fmtid="{D5CDD505-2E9C-101B-9397-08002B2CF9AE}" pid="423" name="FSC#SKEDITIONREG@103.510:zaznam_vonk_adresati_4">
    <vt:lpwstr/>
  </property>
  <property fmtid="{D5CDD505-2E9C-101B-9397-08002B2CF9AE}" pid="424" name="FSC#SKEDITIONREG@103.510:zaznam_vonk_adresati_5">
    <vt:lpwstr/>
  </property>
  <property fmtid="{D5CDD505-2E9C-101B-9397-08002B2CF9AE}" pid="425" name="FSC#SKEDITIONREG@103.510:zaznam_vonk_adresati_6">
    <vt:lpwstr/>
  </property>
  <property fmtid="{D5CDD505-2E9C-101B-9397-08002B2CF9AE}" pid="426" name="FSC#SKEDITIONREG@103.510:zaznam_vonk_adresati_7">
    <vt:lpwstr/>
  </property>
  <property fmtid="{D5CDD505-2E9C-101B-9397-08002B2CF9AE}" pid="427" name="FSC#SKEDITIONREG@103.510:zaznam_vonk_adresati_8">
    <vt:lpwstr/>
  </property>
  <property fmtid="{D5CDD505-2E9C-101B-9397-08002B2CF9AE}" pid="428" name="FSC#SKEDITIONREG@103.510:zaznam_vonk_adresati_9">
    <vt:lpwstr/>
  </property>
  <property fmtid="{D5CDD505-2E9C-101B-9397-08002B2CF9AE}" pid="429" name="FSC#SKEDITIONREG@103.510:zaznam_vonk_adresati_10">
    <vt:lpwstr/>
  </property>
  <property fmtid="{D5CDD505-2E9C-101B-9397-08002B2CF9AE}" pid="430" name="FSC#SKEDITIONREG@103.510:zaznam_vonk_adresati_11">
    <vt:lpwstr/>
  </property>
  <property fmtid="{D5CDD505-2E9C-101B-9397-08002B2CF9AE}" pid="431" name="FSC#SKEDITIONREG@103.510:zaznam_vonk_adresati_12">
    <vt:lpwstr/>
  </property>
  <property fmtid="{D5CDD505-2E9C-101B-9397-08002B2CF9AE}" pid="432" name="FSC#SKEDITIONREG@103.510:zaznam_vonk_adresati_13">
    <vt:lpwstr/>
  </property>
  <property fmtid="{D5CDD505-2E9C-101B-9397-08002B2CF9AE}" pid="433" name="FSC#SKEDITIONREG@103.510:zaznam_vonk_adresati_14">
    <vt:lpwstr/>
  </property>
  <property fmtid="{D5CDD505-2E9C-101B-9397-08002B2CF9AE}" pid="434" name="FSC#SKEDITIONREG@103.510:zaznam_vonk_adresati_15">
    <vt:lpwstr/>
  </property>
  <property fmtid="{D5CDD505-2E9C-101B-9397-08002B2CF9AE}" pid="435" name="FSC#SKEDITIONREG@103.510:zaznam_vonk_adresati_16">
    <vt:lpwstr/>
  </property>
  <property fmtid="{D5CDD505-2E9C-101B-9397-08002B2CF9AE}" pid="436" name="FSC#SKEDITIONREG@103.510:zaznam_vonk_adresati_17">
    <vt:lpwstr/>
  </property>
  <property fmtid="{D5CDD505-2E9C-101B-9397-08002B2CF9AE}" pid="437" name="FSC#SKEDITIONREG@103.510:zaznam_vonk_adresati_18">
    <vt:lpwstr/>
  </property>
  <property fmtid="{D5CDD505-2E9C-101B-9397-08002B2CF9AE}" pid="438" name="FSC#SKEDITIONREG@103.510:zaznam_vonk_adresati_19">
    <vt:lpwstr/>
  </property>
  <property fmtid="{D5CDD505-2E9C-101B-9397-08002B2CF9AE}" pid="439" name="FSC#SKEDITIONREG@103.510:zaznam_vonk_adresati_20">
    <vt:lpwstr/>
  </property>
  <property fmtid="{D5CDD505-2E9C-101B-9397-08002B2CF9AE}" pid="440" name="FSC#SKEDITIONREG@103.510:zaznam_vonk_adresati_21">
    <vt:lpwstr/>
  </property>
  <property fmtid="{D5CDD505-2E9C-101B-9397-08002B2CF9AE}" pid="441" name="FSC#SKEDITIONREG@103.510:zaznam_vonk_adresati_22">
    <vt:lpwstr/>
  </property>
  <property fmtid="{D5CDD505-2E9C-101B-9397-08002B2CF9AE}" pid="442" name="FSC#SKEDITIONREG@103.510:zaznam_vonk_adresati_23">
    <vt:lpwstr/>
  </property>
  <property fmtid="{D5CDD505-2E9C-101B-9397-08002B2CF9AE}" pid="443" name="FSC#SKEDITIONREG@103.510:zaznam_vonk_adresati_24">
    <vt:lpwstr/>
  </property>
  <property fmtid="{D5CDD505-2E9C-101B-9397-08002B2CF9AE}" pid="444" name="FSC#SKEDITIONREG@103.510:zaznam_vonk_adresati_25">
    <vt:lpwstr/>
  </property>
  <property fmtid="{D5CDD505-2E9C-101B-9397-08002B2CF9AE}" pid="445" name="FSC#SKEDITIONREG@103.510:zaznam_vonk_adresati_26">
    <vt:lpwstr/>
  </property>
  <property fmtid="{D5CDD505-2E9C-101B-9397-08002B2CF9AE}" pid="446" name="FSC#SKEDITIONREG@103.510:zaznam_vonk_adresati_27">
    <vt:lpwstr/>
  </property>
  <property fmtid="{D5CDD505-2E9C-101B-9397-08002B2CF9AE}" pid="447" name="FSC#SKEDITIONREG@103.510:zaznam_vonk_adresati_28">
    <vt:lpwstr/>
  </property>
  <property fmtid="{D5CDD505-2E9C-101B-9397-08002B2CF9AE}" pid="448" name="FSC#SKEDITIONREG@103.510:zaznam_vonk_adresati_29">
    <vt:lpwstr/>
  </property>
  <property fmtid="{D5CDD505-2E9C-101B-9397-08002B2CF9AE}" pid="449" name="FSC#SKEDITIONREG@103.510:zaznam_vonk_adresati_30">
    <vt:lpwstr/>
  </property>
  <property fmtid="{D5CDD505-2E9C-101B-9397-08002B2CF9AE}" pid="450" name="FSC#SKEDITIONREG@103.510:zaznam_vonk_adresati_31">
    <vt:lpwstr/>
  </property>
  <property fmtid="{D5CDD505-2E9C-101B-9397-08002B2CF9AE}" pid="451" name="FSC#SKEDITIONREG@103.510:zaznam_vonk_adresati_32">
    <vt:lpwstr/>
  </property>
  <property fmtid="{D5CDD505-2E9C-101B-9397-08002B2CF9AE}" pid="452" name="FSC#SKEDITIONREG@103.510:zaznam_vonk_adresati_33">
    <vt:lpwstr/>
  </property>
  <property fmtid="{D5CDD505-2E9C-101B-9397-08002B2CF9AE}" pid="453" name="FSC#SKEDITIONREG@103.510:zaznam_vonk_adresati_34">
    <vt:lpwstr/>
  </property>
  <property fmtid="{D5CDD505-2E9C-101B-9397-08002B2CF9AE}" pid="454" name="FSC#SKEDITIONREG@103.510:zaznam_vonk_adresati_35">
    <vt:lpwstr/>
  </property>
  <property fmtid="{D5CDD505-2E9C-101B-9397-08002B2CF9AE}" pid="455" name="FSC#SKEDITIONREG@103.510:Stazovatel">
    <vt:lpwstr/>
  </property>
  <property fmtid="{D5CDD505-2E9C-101B-9397-08002B2CF9AE}" pid="456" name="FSC#SKEDITIONREG@103.510:ProtiKomu">
    <vt:lpwstr/>
  </property>
  <property fmtid="{D5CDD505-2E9C-101B-9397-08002B2CF9AE}" pid="457" name="FSC#SKEDITIONREG@103.510:EvCisloStaz">
    <vt:lpwstr/>
  </property>
  <property fmtid="{D5CDD505-2E9C-101B-9397-08002B2CF9AE}" pid="458" name="FSC#SKEDITIONREG@103.510:jod_AttrDateSkutocnyDatumVydania">
    <vt:lpwstr/>
  </property>
  <property fmtid="{D5CDD505-2E9C-101B-9397-08002B2CF9AE}" pid="459" name="FSC#SKEDITIONREG@103.510:jod_AttrNumCisloZmeny">
    <vt:lpwstr/>
  </property>
  <property fmtid="{D5CDD505-2E9C-101B-9397-08002B2CF9AE}" pid="460" name="FSC#SKEDITIONREG@103.510:jod_AttrStrRegCisloZaznamu">
    <vt:lpwstr/>
  </property>
  <property fmtid="{D5CDD505-2E9C-101B-9397-08002B2CF9AE}" pid="461" name="FSC#SKEDITIONREG@103.510:jod_cislodoc">
    <vt:lpwstr/>
  </property>
  <property fmtid="{D5CDD505-2E9C-101B-9397-08002B2CF9AE}" pid="462" name="FSC#SKEDITIONREG@103.510:jod_druh">
    <vt:lpwstr/>
  </property>
  <property fmtid="{D5CDD505-2E9C-101B-9397-08002B2CF9AE}" pid="463" name="FSC#SKEDITIONREG@103.510:jod_lu">
    <vt:lpwstr/>
  </property>
  <property fmtid="{D5CDD505-2E9C-101B-9397-08002B2CF9AE}" pid="464" name="FSC#SKEDITIONREG@103.510:jod_nazov">
    <vt:lpwstr/>
  </property>
  <property fmtid="{D5CDD505-2E9C-101B-9397-08002B2CF9AE}" pid="465" name="FSC#SKEDITIONREG@103.510:jod_typ">
    <vt:lpwstr/>
  </property>
  <property fmtid="{D5CDD505-2E9C-101B-9397-08002B2CF9AE}" pid="466" name="FSC#SKEDITIONREG@103.510:jod_zh">
    <vt:lpwstr/>
  </property>
  <property fmtid="{D5CDD505-2E9C-101B-9397-08002B2CF9AE}" pid="467" name="FSC#SKEDITIONREG@103.510:jod_sAttrDatePlatnostDo">
    <vt:lpwstr/>
  </property>
  <property fmtid="{D5CDD505-2E9C-101B-9397-08002B2CF9AE}" pid="468" name="FSC#SKEDITIONREG@103.510:jod_sAttrDatePlatnostOd">
    <vt:lpwstr/>
  </property>
  <property fmtid="{D5CDD505-2E9C-101B-9397-08002B2CF9AE}" pid="469" name="FSC#SKEDITIONREG@103.510:jod_sAttrDateUcinnostDoc">
    <vt:lpwstr/>
  </property>
  <property fmtid="{D5CDD505-2E9C-101B-9397-08002B2CF9AE}" pid="470" name="FSC#SKEDITIONREG@103.510:a_telephone">
    <vt:lpwstr/>
  </property>
  <property fmtid="{D5CDD505-2E9C-101B-9397-08002B2CF9AE}" pid="471" name="FSC#SKEDITIONREG@103.510:a_email">
    <vt:lpwstr/>
  </property>
  <property fmtid="{D5CDD505-2E9C-101B-9397-08002B2CF9AE}" pid="472" name="FSC#SKEDITIONREG@103.510:a_nazovOU">
    <vt:lpwstr/>
  </property>
  <property fmtid="{D5CDD505-2E9C-101B-9397-08002B2CF9AE}" pid="473" name="FSC#SKEDITIONREG@103.510:a_veduciOU">
    <vt:lpwstr/>
  </property>
  <property fmtid="{D5CDD505-2E9C-101B-9397-08002B2CF9AE}" pid="474" name="FSC#SKEDITIONREG@103.510:a_nadradeneOU">
    <vt:lpwstr/>
  </property>
  <property fmtid="{D5CDD505-2E9C-101B-9397-08002B2CF9AE}" pid="475" name="FSC#SKEDITIONREG@103.510:a_veduciOd">
    <vt:lpwstr/>
  </property>
  <property fmtid="{D5CDD505-2E9C-101B-9397-08002B2CF9AE}" pid="476" name="FSC#SKEDITIONREG@103.510:a_komu">
    <vt:lpwstr/>
  </property>
  <property fmtid="{D5CDD505-2E9C-101B-9397-08002B2CF9AE}" pid="477" name="FSC#SKEDITIONREG@103.510:a_nasecislo">
    <vt:lpwstr/>
  </property>
  <property fmtid="{D5CDD505-2E9C-101B-9397-08002B2CF9AE}" pid="478" name="FSC#SKEDITIONREG@103.510:a_riaditelOdboru">
    <vt:lpwstr/>
  </property>
  <property fmtid="{D5CDD505-2E9C-101B-9397-08002B2CF9AE}" pid="479" name="FSC#SKEDITIONREG@103.510:zaz_fileresporg_addrstreet">
    <vt:lpwstr/>
  </property>
  <property fmtid="{D5CDD505-2E9C-101B-9397-08002B2CF9AE}" pid="480" name="FSC#SKEDITIONREG@103.510:zaz_fileresporg_addrzipcode">
    <vt:lpwstr/>
  </property>
  <property fmtid="{D5CDD505-2E9C-101B-9397-08002B2CF9AE}" pid="481" name="FSC#SKEDITIONREG@103.510:zaz_fileresporg_addrcity">
    <vt:lpwstr/>
  </property>
  <property fmtid="{D5CDD505-2E9C-101B-9397-08002B2CF9AE}" pid="482" name="FSC#COOELAK@1.1001:Subject">
    <vt:lpwstr/>
  </property>
  <property fmtid="{D5CDD505-2E9C-101B-9397-08002B2CF9AE}" pid="483" name="FSC#COOELAK@1.1001:FileReference">
    <vt:lpwstr/>
  </property>
  <property fmtid="{D5CDD505-2E9C-101B-9397-08002B2CF9AE}" pid="484" name="FSC#COOELAK@1.1001:FileRefYear">
    <vt:lpwstr/>
  </property>
  <property fmtid="{D5CDD505-2E9C-101B-9397-08002B2CF9AE}" pid="485" name="FSC#COOELAK@1.1001:FileRefOrdinal">
    <vt:lpwstr/>
  </property>
  <property fmtid="{D5CDD505-2E9C-101B-9397-08002B2CF9AE}" pid="486" name="FSC#COOELAK@1.1001:FileRefOU">
    <vt:lpwstr/>
  </property>
  <property fmtid="{D5CDD505-2E9C-101B-9397-08002B2CF9AE}" pid="487" name="FSC#COOELAK@1.1001:Organization">
    <vt:lpwstr/>
  </property>
  <property fmtid="{D5CDD505-2E9C-101B-9397-08002B2CF9AE}" pid="488" name="FSC#COOELAK@1.1001:Owner">
    <vt:lpwstr>Melich, Michal, Mgr.</vt:lpwstr>
  </property>
  <property fmtid="{D5CDD505-2E9C-101B-9397-08002B2CF9AE}" pid="489" name="FSC#COOELAK@1.1001:OwnerExtension">
    <vt:lpwstr/>
  </property>
  <property fmtid="{D5CDD505-2E9C-101B-9397-08002B2CF9AE}" pid="490" name="FSC#COOELAK@1.1001:OwnerFaxExtension">
    <vt:lpwstr/>
  </property>
  <property fmtid="{D5CDD505-2E9C-101B-9397-08002B2CF9AE}" pid="491" name="FSC#COOELAK@1.1001:DispatchedBy">
    <vt:lpwstr/>
  </property>
  <property fmtid="{D5CDD505-2E9C-101B-9397-08002B2CF9AE}" pid="492" name="FSC#COOELAK@1.1001:DispatchedAt">
    <vt:lpwstr/>
  </property>
  <property fmtid="{D5CDD505-2E9C-101B-9397-08002B2CF9AE}" pid="493" name="FSC#COOELAK@1.1001:ApprovedBy">
    <vt:lpwstr/>
  </property>
  <property fmtid="{D5CDD505-2E9C-101B-9397-08002B2CF9AE}" pid="494" name="FSC#COOELAK@1.1001:ApprovedAt">
    <vt:lpwstr/>
  </property>
  <property fmtid="{D5CDD505-2E9C-101B-9397-08002B2CF9AE}" pid="495" name="FSC#COOELAK@1.1001:Department">
    <vt:lpwstr>SFLP (Sekcia farmácie a liekovej politiky)</vt:lpwstr>
  </property>
  <property fmtid="{D5CDD505-2E9C-101B-9397-08002B2CF9AE}" pid="496" name="FSC#COOELAK@1.1001:CreatedAt">
    <vt:lpwstr>29.09.2025</vt:lpwstr>
  </property>
  <property fmtid="{D5CDD505-2E9C-101B-9397-08002B2CF9AE}" pid="497" name="FSC#COOELAK@1.1001:OU">
    <vt:lpwstr>SFLP (Sekcia farmácie a liekovej politiky)</vt:lpwstr>
  </property>
  <property fmtid="{D5CDD505-2E9C-101B-9397-08002B2CF9AE}" pid="498" name="FSC#COOELAK@1.1001:Priority">
    <vt:lpwstr> ()</vt:lpwstr>
  </property>
  <property fmtid="{D5CDD505-2E9C-101B-9397-08002B2CF9AE}" pid="499" name="FSC#COOELAK@1.1001:ObjBarCode">
    <vt:lpwstr>*COO.2289.100.3.3813824*</vt:lpwstr>
  </property>
  <property fmtid="{D5CDD505-2E9C-101B-9397-08002B2CF9AE}" pid="500" name="FSC#COOELAK@1.1001:RefBarCode">
    <vt:lpwstr/>
  </property>
  <property fmtid="{D5CDD505-2E9C-101B-9397-08002B2CF9AE}" pid="501" name="FSC#COOELAK@1.1001:FileRefBarCode">
    <vt:lpwstr>**</vt:lpwstr>
  </property>
  <property fmtid="{D5CDD505-2E9C-101B-9397-08002B2CF9AE}" pid="502" name="FSC#COOELAK@1.1001:ExternalRef">
    <vt:lpwstr/>
  </property>
  <property fmtid="{D5CDD505-2E9C-101B-9397-08002B2CF9AE}" pid="503" name="FSC#COOELAK@1.1001:IncomingNumber">
    <vt:lpwstr/>
  </property>
  <property fmtid="{D5CDD505-2E9C-101B-9397-08002B2CF9AE}" pid="504" name="FSC#COOELAK@1.1001:IncomingSubject">
    <vt:lpwstr/>
  </property>
  <property fmtid="{D5CDD505-2E9C-101B-9397-08002B2CF9AE}" pid="505" name="FSC#COOELAK@1.1001:ProcessResponsible">
    <vt:lpwstr/>
  </property>
  <property fmtid="{D5CDD505-2E9C-101B-9397-08002B2CF9AE}" pid="506" name="FSC#COOELAK@1.1001:ProcessResponsiblePhone">
    <vt:lpwstr/>
  </property>
  <property fmtid="{D5CDD505-2E9C-101B-9397-08002B2CF9AE}" pid="507" name="FSC#COOELAK@1.1001:ProcessResponsibleMail">
    <vt:lpwstr/>
  </property>
  <property fmtid="{D5CDD505-2E9C-101B-9397-08002B2CF9AE}" pid="508" name="FSC#COOELAK@1.1001:ProcessResponsibleFax">
    <vt:lpwstr/>
  </property>
  <property fmtid="{D5CDD505-2E9C-101B-9397-08002B2CF9AE}" pid="509" name="FSC#COOELAK@1.1001:ApproverFirstName">
    <vt:lpwstr/>
  </property>
  <property fmtid="{D5CDD505-2E9C-101B-9397-08002B2CF9AE}" pid="510" name="FSC#COOELAK@1.1001:ApproverSurName">
    <vt:lpwstr/>
  </property>
  <property fmtid="{D5CDD505-2E9C-101B-9397-08002B2CF9AE}" pid="511" name="FSC#COOELAK@1.1001:ApproverTitle">
    <vt:lpwstr/>
  </property>
  <property fmtid="{D5CDD505-2E9C-101B-9397-08002B2CF9AE}" pid="512" name="FSC#COOELAK@1.1001:ExternalDate">
    <vt:lpwstr/>
  </property>
  <property fmtid="{D5CDD505-2E9C-101B-9397-08002B2CF9AE}" pid="513" name="FSC#COOELAK@1.1001:SettlementApprovedAt">
    <vt:lpwstr/>
  </property>
  <property fmtid="{D5CDD505-2E9C-101B-9397-08002B2CF9AE}" pid="514" name="FSC#COOELAK@1.1001:BaseNumber">
    <vt:lpwstr/>
  </property>
  <property fmtid="{D5CDD505-2E9C-101B-9397-08002B2CF9AE}" pid="515" name="FSC#COOELAK@1.1001:CurrentUserRolePos">
    <vt:lpwstr>referent 1</vt:lpwstr>
  </property>
  <property fmtid="{D5CDD505-2E9C-101B-9397-08002B2CF9AE}" pid="516" name="FSC#COOELAK@1.1001:CurrentUserEmail">
    <vt:lpwstr>michal.melich@health.gov.sk</vt:lpwstr>
  </property>
  <property fmtid="{D5CDD505-2E9C-101B-9397-08002B2CF9AE}" pid="517" name="FSC#ELAKGOV@1.1001:PersonalSubjGender">
    <vt:lpwstr/>
  </property>
  <property fmtid="{D5CDD505-2E9C-101B-9397-08002B2CF9AE}" pid="518" name="FSC#ELAKGOV@1.1001:PersonalSubjFirstName">
    <vt:lpwstr/>
  </property>
  <property fmtid="{D5CDD505-2E9C-101B-9397-08002B2CF9AE}" pid="519" name="FSC#ELAKGOV@1.1001:PersonalSubjSurName">
    <vt:lpwstr/>
  </property>
  <property fmtid="{D5CDD505-2E9C-101B-9397-08002B2CF9AE}" pid="520" name="FSC#ELAKGOV@1.1001:PersonalSubjSalutation">
    <vt:lpwstr/>
  </property>
  <property fmtid="{D5CDD505-2E9C-101B-9397-08002B2CF9AE}" pid="521" name="FSC#ELAKGOV@1.1001:PersonalSubjAddress">
    <vt:lpwstr/>
  </property>
  <property fmtid="{D5CDD505-2E9C-101B-9397-08002B2CF9AE}" pid="522" name="FSC#ATSTATECFG@1.1001:Office">
    <vt:lpwstr/>
  </property>
  <property fmtid="{D5CDD505-2E9C-101B-9397-08002B2CF9AE}" pid="523" name="FSC#ATSTATECFG@1.1001:Agent">
    <vt:lpwstr/>
  </property>
  <property fmtid="{D5CDD505-2E9C-101B-9397-08002B2CF9AE}" pid="524" name="FSC#ATSTATECFG@1.1001:AgentPhone">
    <vt:lpwstr/>
  </property>
  <property fmtid="{D5CDD505-2E9C-101B-9397-08002B2CF9AE}" pid="525" name="FSC#ATSTATECFG@1.1001:DepartmentFax">
    <vt:lpwstr/>
  </property>
  <property fmtid="{D5CDD505-2E9C-101B-9397-08002B2CF9AE}" pid="526" name="FSC#ATSTATECFG@1.1001:DepartmentEmail">
    <vt:lpwstr/>
  </property>
  <property fmtid="{D5CDD505-2E9C-101B-9397-08002B2CF9AE}" pid="527" name="FSC#ATSTATECFG@1.1001:SubfileDate">
    <vt:lpwstr/>
  </property>
  <property fmtid="{D5CDD505-2E9C-101B-9397-08002B2CF9AE}" pid="528" name="FSC#ATSTATECFG@1.1001:SubfileSubject">
    <vt:lpwstr/>
  </property>
  <property fmtid="{D5CDD505-2E9C-101B-9397-08002B2CF9AE}" pid="529" name="FSC#ATSTATECFG@1.1001:DepartmentZipCode">
    <vt:lpwstr/>
  </property>
  <property fmtid="{D5CDD505-2E9C-101B-9397-08002B2CF9AE}" pid="530" name="FSC#ATSTATECFG@1.1001:DepartmentCountry">
    <vt:lpwstr/>
  </property>
  <property fmtid="{D5CDD505-2E9C-101B-9397-08002B2CF9AE}" pid="531" name="FSC#ATSTATECFG@1.1001:DepartmentCity">
    <vt:lpwstr/>
  </property>
  <property fmtid="{D5CDD505-2E9C-101B-9397-08002B2CF9AE}" pid="532" name="FSC#ATSTATECFG@1.1001:DepartmentStreet">
    <vt:lpwstr/>
  </property>
  <property fmtid="{D5CDD505-2E9C-101B-9397-08002B2CF9AE}" pid="533" name="FSC#ATSTATECFG@1.1001:DepartmentDVR">
    <vt:lpwstr/>
  </property>
  <property fmtid="{D5CDD505-2E9C-101B-9397-08002B2CF9AE}" pid="534" name="FSC#ATSTATECFG@1.1001:DepartmentUID">
    <vt:lpwstr/>
  </property>
  <property fmtid="{D5CDD505-2E9C-101B-9397-08002B2CF9AE}" pid="535" name="FSC#ATSTATECFG@1.1001:SubfileReference">
    <vt:lpwstr/>
  </property>
  <property fmtid="{D5CDD505-2E9C-101B-9397-08002B2CF9AE}" pid="536" name="FSC#ATSTATECFG@1.1001:Clause">
    <vt:lpwstr/>
  </property>
  <property fmtid="{D5CDD505-2E9C-101B-9397-08002B2CF9AE}" pid="537" name="FSC#ATSTATECFG@1.1001:ApprovedSignature">
    <vt:lpwstr/>
  </property>
  <property fmtid="{D5CDD505-2E9C-101B-9397-08002B2CF9AE}" pid="538" name="FSC#ATSTATECFG@1.1001:BankAccount">
    <vt:lpwstr/>
  </property>
  <property fmtid="{D5CDD505-2E9C-101B-9397-08002B2CF9AE}" pid="539" name="FSC#ATSTATECFG@1.1001:BankAccountOwner">
    <vt:lpwstr/>
  </property>
  <property fmtid="{D5CDD505-2E9C-101B-9397-08002B2CF9AE}" pid="540" name="FSC#ATSTATECFG@1.1001:BankInstitute">
    <vt:lpwstr/>
  </property>
  <property fmtid="{D5CDD505-2E9C-101B-9397-08002B2CF9AE}" pid="541" name="FSC#ATSTATECFG@1.1001:BankAccountID">
    <vt:lpwstr/>
  </property>
  <property fmtid="{D5CDD505-2E9C-101B-9397-08002B2CF9AE}" pid="542" name="FSC#ATSTATECFG@1.1001:BankAccountIBAN">
    <vt:lpwstr/>
  </property>
  <property fmtid="{D5CDD505-2E9C-101B-9397-08002B2CF9AE}" pid="543" name="FSC#ATSTATECFG@1.1001:BankAccountBIC">
    <vt:lpwstr/>
  </property>
  <property fmtid="{D5CDD505-2E9C-101B-9397-08002B2CF9AE}" pid="544" name="FSC#ATSTATECFG@1.1001:BankName">
    <vt:lpwstr/>
  </property>
  <property fmtid="{D5CDD505-2E9C-101B-9397-08002B2CF9AE}" pid="545" name="FSC#COOELAK@1.1001:ObjectAddressees">
    <vt:lpwstr/>
  </property>
  <property fmtid="{D5CDD505-2E9C-101B-9397-08002B2CF9AE}" pid="546" name="FSC#COOELAK@1.1001:replyreference">
    <vt:lpwstr/>
  </property>
  <property fmtid="{D5CDD505-2E9C-101B-9397-08002B2CF9AE}" pid="547" name="FSC#SKCONV@103.510:docname">
    <vt:lpwstr/>
  </property>
</Properties>
</file>