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25C1F" w14:textId="5AD396B7" w:rsidR="0014147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center"/>
        <w:rPr>
          <w:b/>
          <w:bCs/>
        </w:rPr>
      </w:pPr>
      <w:r w:rsidRPr="000C31F4">
        <w:rPr>
          <w:b/>
          <w:bCs/>
        </w:rPr>
        <w:t xml:space="preserve">Dôvodová správa </w:t>
      </w:r>
    </w:p>
    <w:p w14:paraId="0249DF00" w14:textId="77777777" w:rsidR="00F84AE2" w:rsidRDefault="00F84AE2" w:rsidP="00F84AE2">
      <w:pPr>
        <w:pStyle w:val="Normlnywebov"/>
        <w:spacing w:before="0" w:beforeAutospacing="0" w:after="0" w:afterAutospacing="0" w:line="276" w:lineRule="auto"/>
        <w:ind w:firstLine="708"/>
        <w:jc w:val="center"/>
        <w:rPr>
          <w:b/>
          <w:bCs/>
        </w:rPr>
      </w:pPr>
    </w:p>
    <w:p w14:paraId="3FA45050" w14:textId="168A85D0" w:rsidR="007461FB" w:rsidRDefault="0014147B" w:rsidP="00F84AE2">
      <w:pPr>
        <w:pStyle w:val="Normlnywebov"/>
        <w:spacing w:before="0" w:beforeAutospacing="0" w:after="0" w:afterAutospacing="0" w:line="276" w:lineRule="auto"/>
        <w:ind w:firstLine="708"/>
        <w:rPr>
          <w:b/>
          <w:bCs/>
        </w:rPr>
      </w:pPr>
      <w:r>
        <w:rPr>
          <w:b/>
          <w:bCs/>
        </w:rPr>
        <w:t>A. V</w:t>
      </w:r>
      <w:r w:rsidR="007461FB">
        <w:rPr>
          <w:b/>
          <w:bCs/>
        </w:rPr>
        <w:t>šeobecná časť</w:t>
      </w:r>
    </w:p>
    <w:p w14:paraId="5B3C3EF3" w14:textId="77777777" w:rsidR="00F84AE2" w:rsidRPr="000C31F4" w:rsidRDefault="00F84AE2" w:rsidP="00F84AE2">
      <w:pPr>
        <w:pStyle w:val="Normlnywebov"/>
        <w:spacing w:before="0" w:beforeAutospacing="0" w:after="0" w:afterAutospacing="0" w:line="276" w:lineRule="auto"/>
        <w:ind w:firstLine="708"/>
        <w:rPr>
          <w:b/>
          <w:bCs/>
        </w:rPr>
      </w:pPr>
    </w:p>
    <w:p w14:paraId="1DA9F0CB" w14:textId="7683FE01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Návrh zákona, </w:t>
      </w:r>
      <w:r w:rsidRPr="00950F84">
        <w:t>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</w:t>
      </w:r>
      <w:r>
        <w:t xml:space="preserve">enia a dopĺňajú niektoré zákony (ďalej len „návrh zákona“) </w:t>
      </w:r>
      <w:r w:rsidR="0069371E">
        <w:t xml:space="preserve">Ministerstvo zdravotníctva Slovenskej republiky (ďalej len „ministerstvo zdravotníctva“) </w:t>
      </w:r>
      <w:r>
        <w:t>predkladá ako iniciatívny materiál. Predkladaný návrh zákona</w:t>
      </w:r>
      <w:r w:rsidRPr="006B14A2">
        <w:t xml:space="preserve"> </w:t>
      </w:r>
      <w:r>
        <w:t>reaguje na rozsiahlu problematiku zahŕňajúcu zlepšenie dostupnosti liekov na trhu Slovenskej republiky, udržateľnosť prostriedkov verejného zdravotného poistenia, predvídateľnosť v oblasti v</w:t>
      </w:r>
      <w:r w:rsidRPr="009B1635">
        <w:t>ýnimočn</w:t>
      </w:r>
      <w:r>
        <w:t>ých</w:t>
      </w:r>
      <w:r w:rsidRPr="009B1635">
        <w:t xml:space="preserve"> prípad</w:t>
      </w:r>
      <w:r>
        <w:t>ov</w:t>
      </w:r>
      <w:r w:rsidRPr="009B1635">
        <w:t xml:space="preserve"> úhrad liekov, zdravotníckych pomôcok a dietetických potravín</w:t>
      </w:r>
      <w:r>
        <w:t xml:space="preserve">, ako aj na problémy pri aplikácii zákona v praxi. </w:t>
      </w:r>
    </w:p>
    <w:p w14:paraId="1B876C85" w14:textId="40B46A2B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N</w:t>
      </w:r>
      <w:r w:rsidR="0069371E">
        <w:t xml:space="preserve">ávrh zákona </w:t>
      </w:r>
      <w:r>
        <w:t xml:space="preserve">precizuje definície, čo prispieva k väčšej transparentnosti a právnej istote. </w:t>
      </w:r>
      <w:r w:rsidR="00A16FE7">
        <w:t>D</w:t>
      </w:r>
      <w:r>
        <w:t xml:space="preserve">opĺňajú </w:t>
      </w:r>
      <w:r w:rsidR="00566457">
        <w:t xml:space="preserve">sa </w:t>
      </w:r>
      <w:r>
        <w:t>niektoré definície, ktoré umožňujú vyššiu flexibilitu a </w:t>
      </w:r>
      <w:proofErr w:type="spellStart"/>
      <w:r>
        <w:t>prioritizáciu</w:t>
      </w:r>
      <w:proofErr w:type="spellEnd"/>
      <w:r>
        <w:t xml:space="preserve"> liekov pri zaraďovaní do zoznamu kategorizovaných liekov. Uvedené reflektujú nové kritériá, ktoré sú zohľadňované pri kategorizácii liekov. </w:t>
      </w:r>
    </w:p>
    <w:p w14:paraId="355AFCD0" w14:textId="77777777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Vyššia transparentnosť sa zabezpečuje aktualizovanými postupmi pri uzatváraní zmlúv o podmienkach úhrady lieku tzv. MEA zmlúv. Vyššia transparentnosť a predvídateľnosť týchto zmlúv by mala zabezpečiť vyššiu dostupnosť liekov, ochranu financií verejného zdravotného poistenia, ako aj väčšiu konkurencie schopnosť a dostupnosť. </w:t>
      </w:r>
    </w:p>
    <w:p w14:paraId="7EA190E0" w14:textId="6459CC8F" w:rsidR="007461FB" w:rsidRDefault="0069371E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Taktiež</w:t>
      </w:r>
      <w:r w:rsidR="007461FB">
        <w:t xml:space="preserve"> zavádza jasný právny rámec vstupu prvých generických liekov a prvých biologicky podobných liekov pri vstupe do referenčnej skupiny</w:t>
      </w:r>
      <w:r w:rsidR="00D10275">
        <w:t>,</w:t>
      </w:r>
      <w:r w:rsidR="007461FB">
        <w:t xml:space="preserve"> v ktorej sa nachádza iný liek, pre ktorý bola uzatvorená </w:t>
      </w:r>
      <w:r w:rsidR="0047390D">
        <w:t xml:space="preserve">tzv. </w:t>
      </w:r>
      <w:r w:rsidR="007461FB">
        <w:t>MEA zmluva.</w:t>
      </w:r>
    </w:p>
    <w:p w14:paraId="173FCEFF" w14:textId="3383E9E8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Nastavujú sa nové </w:t>
      </w:r>
      <w:r w:rsidR="002928E1">
        <w:t>opatrenia pre udržanie</w:t>
      </w:r>
      <w:r>
        <w:t xml:space="preserve"> generick</w:t>
      </w:r>
      <w:r w:rsidR="002928E1">
        <w:t>ých</w:t>
      </w:r>
      <w:r>
        <w:t xml:space="preserve"> a biologicky podobn</w:t>
      </w:r>
      <w:r w:rsidR="002928E1">
        <w:t>ých</w:t>
      </w:r>
      <w:r>
        <w:t xml:space="preserve"> liek</w:t>
      </w:r>
      <w:r w:rsidR="002928E1">
        <w:t>ov v úhradovom systéme</w:t>
      </w:r>
      <w:r>
        <w:t xml:space="preserve"> a</w:t>
      </w:r>
      <w:r w:rsidR="00345456">
        <w:t> </w:t>
      </w:r>
      <w:r>
        <w:t>liek</w:t>
      </w:r>
      <w:r w:rsidR="002928E1">
        <w:t>ov</w:t>
      </w:r>
      <w:r w:rsidR="00345456">
        <w:t>,</w:t>
      </w:r>
      <w:r>
        <w:t xml:space="preserve"> ktoré sa nachádzajú na zozname kritických liekov</w:t>
      </w:r>
      <w:r w:rsidR="00F14D64">
        <w:t>,</w:t>
      </w:r>
      <w:r>
        <w:t xml:space="preserve"> ktoré vydáva Európska lieková agentúra, ktoré nahrádzajú osobitnú cenovú reguláciu. Tento mechanizmus má prispieť k zotrvaniu týchto liekov v zozname kategorizovaných liekov a k zvýšenému počtu vstupov týchto liekov do zoznamu kategorizovaných liekov</w:t>
      </w:r>
      <w:r w:rsidR="00C83374">
        <w:t>,</w:t>
      </w:r>
      <w:r>
        <w:t xml:space="preserve"> čím sa zvýši potenciál úspory prostriedkov verejného zdravotného poistenia zvýšením </w:t>
      </w:r>
      <w:proofErr w:type="spellStart"/>
      <w:r>
        <w:t>kompetitívnosti</w:t>
      </w:r>
      <w:proofErr w:type="spellEnd"/>
      <w:r>
        <w:t xml:space="preserve"> medzi jednotlivými liekmi. </w:t>
      </w:r>
    </w:p>
    <w:p w14:paraId="05F4DC97" w14:textId="317B44B6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V oblasti ústavnej zdravotnej starostlivosti sa navrhuje zavedenie procesu prehodnotenia nákladovej efektívnosti liekov poskytovaných nad rámec ústavnej zdravotnej starostlivosti, čím by malo dôjsť k nižším dopadom na rozpočet verejného zdravotného poistenia.</w:t>
      </w:r>
    </w:p>
    <w:p w14:paraId="1DBF3911" w14:textId="77777777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Pri právnej úprave kategorizačného procesu dietetických potravín, zdravotníckych pomôcok a špeciálneho zdravotníckeho materiálu dochádza k zosúladeniu právnej úpravy s požiadavkami aktuálnej aplikačnej praxe, pričom sa navrhuje zosúladenie terminológie, zavedenie mechanizmov na zabezpečenie konkurencieschopnosti Slovenskej republiky v oblasti cenovej politiky a odstránenie obsolentných ustanovení. </w:t>
      </w:r>
    </w:p>
    <w:p w14:paraId="4BFCFB18" w14:textId="77777777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Z procesného hľadiska sa znižuje administratívna záťaž, zrýchľuje sa proces kategorizácie a odstraňujú sa ustanovenia, ktorých nadmerným využívaním na iný účel, ako na ktorý boli do právnej úpravy zavedené, predstavovali riziko v oblasti transparentnosti (tzv. </w:t>
      </w:r>
      <w:r>
        <w:lastRenderedPageBreak/>
        <w:t xml:space="preserve">osobitná cenová regulácia) alebo v oblasti nedostupnosti liekov a nechceného vyradenia lieku držiteľom registrácie z dôvodu snahy o vyhnutie sa sankčnému mechanizmu zavedeného iným právnym predpisom. </w:t>
      </w:r>
    </w:p>
    <w:p w14:paraId="066DD1F1" w14:textId="64097B17" w:rsidR="0069371E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  <w:rPr>
          <w:color w:val="000000" w:themeColor="text1"/>
        </w:rPr>
      </w:pPr>
      <w:r w:rsidRPr="005D735E">
        <w:rPr>
          <w:color w:val="000000" w:themeColor="text1"/>
        </w:rPr>
        <w:t xml:space="preserve">Mení a dopĺňa sa mechanizmus výnimočných prípadov úhrady lieku, dietetickej potraviny a zdravotníckej pomôcky. </w:t>
      </w:r>
    </w:p>
    <w:p w14:paraId="543FF658" w14:textId="59856D9B" w:rsidR="0069371E" w:rsidRDefault="007461FB" w:rsidP="00824B69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Podľa doterajšej právnej úpravy sa od všetkých výrobcov vyžadovalo predloženie európskych referenčných cien zdravotníckych pomôcok a dietetických potravín ako podmienky pre zaradenie do zoznamu kategorizovaných zdravotníckych pomôcok a kategorizovaných dietetických potravín. Táto požiadavka však v praxi diskriminovala slovenských výrobcov, pretože ich produkty sú často distribuované primárne alebo výhradne na domácom trhu a nemajú stanovené referenčné ceny v iných členských štátoch E</w:t>
      </w:r>
      <w:r w:rsidR="0069371E">
        <w:t>urópskej únie</w:t>
      </w:r>
      <w:r>
        <w:t>.</w:t>
      </w:r>
      <w:r w:rsidR="0069371E">
        <w:t xml:space="preserve"> </w:t>
      </w:r>
      <w:r>
        <w:t>V dôsledku toho slovenskí výrobcovia nedokázali splniť formálne podmienky kategorizácie, čo obmedzovalo ich prístup na trh, a tým aj dostupnosť domácich produktov pre pacientov. Tento stav zároveň znevýhodňoval slovenské podnikateľské subjekty, brzdil inováciu a znižoval konkurencieschopnosť domáceho priemyslu v oblasti zdravotníckych pomôcok a dietetických potravín.</w:t>
      </w:r>
    </w:p>
    <w:p w14:paraId="3AAF95C6" w14:textId="6ECAB05E" w:rsidR="007461FB" w:rsidRDefault="00B578ED" w:rsidP="00824B69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Návrh</w:t>
      </w:r>
      <w:r w:rsidR="007461FB">
        <w:t xml:space="preserve"> zákona odstraňuje povinnosť predkladať európske referenčné ceny pre slovenských výrobcov, čím sa vytvára rovnocenné postavenie medzi domácimi a zahraničnými výrobcami. Zmena prispeje k:</w:t>
      </w:r>
    </w:p>
    <w:p w14:paraId="4B2836F6" w14:textId="70DCF6EA" w:rsidR="0069371E" w:rsidRDefault="007461FB" w:rsidP="00824B6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znižovaniu bariér vstupu zdravotníckych pomôcok a dietetických potravín na slovenský trh,</w:t>
      </w:r>
    </w:p>
    <w:p w14:paraId="271977B4" w14:textId="67F95715" w:rsidR="0069371E" w:rsidRPr="00824B69" w:rsidRDefault="007461FB" w:rsidP="00824B6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24B69">
        <w:rPr>
          <w:rFonts w:ascii="Times New Roman" w:hAnsi="Times New Roman" w:cs="Times New Roman"/>
        </w:rPr>
        <w:t>zlepšeniu dostupnosti zdravotníckych pomôcok a dietetických potravín pre pacientov v Slovenskej republike,</w:t>
      </w:r>
    </w:p>
    <w:p w14:paraId="4574982D" w14:textId="638EA601" w:rsidR="0069371E" w:rsidRPr="00824B69" w:rsidRDefault="007461FB" w:rsidP="00824B6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24B69">
        <w:rPr>
          <w:rFonts w:ascii="Times New Roman" w:hAnsi="Times New Roman" w:cs="Times New Roman"/>
        </w:rPr>
        <w:t>podpore domácej výroby a inovácií v oblasti zdravotníckych technológií,</w:t>
      </w:r>
    </w:p>
    <w:p w14:paraId="11AFE0DE" w14:textId="36BA2041" w:rsidR="0069371E" w:rsidRDefault="007461FB" w:rsidP="0069371E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24B69">
        <w:rPr>
          <w:rFonts w:ascii="Times New Roman" w:hAnsi="Times New Roman" w:cs="Times New Roman"/>
        </w:rPr>
        <w:t>zvýšeniu konkurencie na trhu kategorizovaných zdravotníckych pomôcok a dietetických potravín, čo môže mať v dlhodobom horizonte pozitívny vplyv na efektívnosť vynakladania verejných zdrojov</w:t>
      </w:r>
      <w:r w:rsidR="0069371E">
        <w:rPr>
          <w:rFonts w:ascii="Times New Roman" w:hAnsi="Times New Roman" w:cs="Times New Roman"/>
        </w:rPr>
        <w:t xml:space="preserve"> </w:t>
      </w:r>
      <w:r w:rsidRPr="00824B69">
        <w:rPr>
          <w:rFonts w:ascii="Times New Roman" w:hAnsi="Times New Roman" w:cs="Times New Roman"/>
        </w:rPr>
        <w:t xml:space="preserve">a </w:t>
      </w:r>
    </w:p>
    <w:p w14:paraId="236F0D26" w14:textId="1D743F3F" w:rsidR="007461FB" w:rsidRPr="00824B69" w:rsidRDefault="007461FB" w:rsidP="00824B69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824B69">
        <w:rPr>
          <w:rFonts w:ascii="Times New Roman" w:hAnsi="Times New Roman" w:cs="Times New Roman"/>
        </w:rPr>
        <w:t>k posilneniu sebestačnosti Slovensk</w:t>
      </w:r>
      <w:r w:rsidR="0069371E">
        <w:rPr>
          <w:rFonts w:ascii="Times New Roman" w:hAnsi="Times New Roman" w:cs="Times New Roman"/>
        </w:rPr>
        <w:t>ej republiky</w:t>
      </w:r>
      <w:r w:rsidRPr="00824B69">
        <w:rPr>
          <w:rFonts w:ascii="Times New Roman" w:hAnsi="Times New Roman" w:cs="Times New Roman"/>
        </w:rPr>
        <w:t xml:space="preserve"> v oblasti zdravotníckych pomôcok a dietetických potravín, čo je obzvlášť dôležité v čase narušenia globálnych dodávateľských reťazcov.</w:t>
      </w:r>
    </w:p>
    <w:p w14:paraId="76581ECD" w14:textId="63BA592A" w:rsidR="007461FB" w:rsidRDefault="007461FB" w:rsidP="00F84AE2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zmena predstavuje systémové a odôvodnené opatrenie na odstránenie neprimeranej administratívnej záťaže a diskriminácie slovenských výrobcov, pričom zároveň sleduje verejný záujem – lepšiu dostupnosť, kvalitu a udržateľnosť zdravotníckych pomôcok a dietetických potravín v zdravotníctve S</w:t>
      </w:r>
      <w:r w:rsidR="009D6AFF">
        <w:rPr>
          <w:rFonts w:ascii="Times New Roman" w:hAnsi="Times New Roman" w:cs="Times New Roman"/>
        </w:rPr>
        <w:t>lovenskej republiky</w:t>
      </w:r>
      <w:r>
        <w:rPr>
          <w:rFonts w:ascii="Times New Roman" w:hAnsi="Times New Roman" w:cs="Times New Roman"/>
        </w:rPr>
        <w:t>.</w:t>
      </w:r>
    </w:p>
    <w:p w14:paraId="17B33666" w14:textId="77777777" w:rsidR="000B2755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Predkladaný návrh zákona obsahuje aj zmenu a doplnenie zákona č. 362/2011 Z. z. o liekoch a zdravotníckych pomôckach a o zmene a doplnení niektorých zákonov v znení neskorších predpisov,</w:t>
      </w:r>
      <w:r w:rsidR="00A7495D">
        <w:t xml:space="preserve"> čím</w:t>
      </w:r>
      <w:r>
        <w:t xml:space="preserve"> reaguje na potrebu odstránenia aplikačných nejasností, zosúladenia vnútroštátnej právnej úpravy s právom Európskej únie a medzinárodnými štandardmi a na zabezpečenie vyššej miery právnej istoty regulovaných subjektov v oblasti humánnej a veterinárnej farmácie, transfúznej služby a distribučných reťazcov liekov. </w:t>
      </w:r>
    </w:p>
    <w:p w14:paraId="530460B7" w14:textId="0FAB215E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Návrh </w:t>
      </w:r>
      <w:r w:rsidR="000B2755">
        <w:t xml:space="preserve">zákona </w:t>
      </w:r>
      <w:r>
        <w:t xml:space="preserve">obsahuje </w:t>
      </w:r>
      <w:r w:rsidR="0069371E">
        <w:t>úpravy</w:t>
      </w:r>
      <w:r>
        <w:t xml:space="preserve">, ktorých cieľom je spresnenie a doplnenie definícií základných pojmov, úprava podmienok personálneho zabezpečenia a výkonu funkcie odborných zástupcov, zavedenie pružnejších a administratívne menej náročných mechanizmov </w:t>
      </w:r>
      <w:r>
        <w:lastRenderedPageBreak/>
        <w:t>pri povoľovacích a oznamovacích konaniach, ako aj posilnenie kontroly nad legálnym pohybom liekov a zabezpečenie kontinuity ich dodávok pacientom.</w:t>
      </w:r>
    </w:p>
    <w:p w14:paraId="69FF244B" w14:textId="332BBF95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N</w:t>
      </w:r>
      <w:r w:rsidR="0069371E">
        <w:t>ávrh zákona</w:t>
      </w:r>
      <w:r>
        <w:t xml:space="preserve"> vymedzuje jasnejšie hranice zákonného rozsahu zaobchádzania s liekmi a zdravotníckymi pomôckami, posilňuje systém sledovateľnosti a </w:t>
      </w:r>
      <w:proofErr w:type="spellStart"/>
      <w:r>
        <w:t>traceability</w:t>
      </w:r>
      <w:proofErr w:type="spellEnd"/>
      <w:r>
        <w:t xml:space="preserve"> liekov, zohľadňuje technologický vývoj výrobných procesov a logistiky a harmonizuje požiadavky na odbornú spôsobilosť a zodpovednosť personálu s reálnymi potrebami praxe a požiadavkami správnej výrobnej a distribučnej praxe (GMP a GDP). V oblasti transfúznej služby sa dopĺňa terminológia a kompetenčné vymedzenie s cieľom zabezpečiť kvalitu a bezpečnosť transfúznych liekov, a to aj prostredníctvom spresnených kvalifikačných požiadaviek na odborných zástupcov.</w:t>
      </w:r>
    </w:p>
    <w:p w14:paraId="7C204CF3" w14:textId="306185F4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Dôležitou súčasťou návrhu </w:t>
      </w:r>
      <w:r w:rsidR="0069371E">
        <w:t xml:space="preserve">zákona </w:t>
      </w:r>
      <w:r>
        <w:t>je zavedenie mechanizmov na predchádzanie výpadkom dostupnosti humánnych liekov vrátane špecifických pravidiel pre mimoriadne objednávkové režimy a spätný predaj, obmedzenia dodávok medzi držiteľmi povolení na poskytovanie lekárenskej starostlivosti a posilnenie oznamovacích povinností držiteľov rozhodnutí o registrácii pri dočasnom prerušení dodávok. Úprava zároveň zavádza systém rýchleho varovania (RAS) pre veterinárne lieky, ktorý umožní okamžitú reakciu na závažné nedostatky kvality predstavujúce riziko pre zdravie ľudí alebo zvierat.</w:t>
      </w:r>
    </w:p>
    <w:p w14:paraId="7E350235" w14:textId="38ECC2A3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 xml:space="preserve">Významným opatrením je vypustenie pôsobnosti </w:t>
      </w:r>
      <w:r w:rsidR="0069371E">
        <w:t>m</w:t>
      </w:r>
      <w:r>
        <w:t>inisterstva zdravotníctva, t. j. povoľovania terapeutického alebo diagnostického použitia registrovaného humánneho lieku na terapeutickú indikáciu, ktorá nie je uvedená v rozhodnutí o registrácii humánneho lieku určeného pre jedného pacienta alebo skupinu pacientov pri ohrození života alebo pri riziku závažného zhoršenia zdravotného stavu.</w:t>
      </w:r>
      <w:r w:rsidR="00D87D08">
        <w:t xml:space="preserve"> </w:t>
      </w:r>
      <w:r>
        <w:t>Uvedené riešenie odstraňuje administratívnu záťaž poskytovateľov zdravotnej starostlivosti spojenú s podávaním žiadostí o vydanie takéhoto povolenia</w:t>
      </w:r>
      <w:r w:rsidR="002534D8">
        <w:t>.</w:t>
      </w:r>
    </w:p>
    <w:p w14:paraId="52A295E0" w14:textId="77777777" w:rsidR="007461FB" w:rsidRDefault="007461FB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Návrh zákona obsahuje aj zmeny v sankčných ustanoveniach, ktorých účelom je zvýšenie efektívnosti a odstrašujúceho účinku správnych deliktov pri závažných porušeniach povinností, vrátane zavedenia nových skutkových podstát, zvýšenia horných hraníc pokút a rozšírenia možnosti ich násobenia pri opakovaných porušeniach. Tieto opatrenia sú zamerané na ochranu integrity dodávateľského reťazca, kvality a bezpečnosti liekov a na zabezpečenie riadneho fungovania trhu s liekmi v súlade s verejným záujmom.</w:t>
      </w:r>
    </w:p>
    <w:p w14:paraId="425C9E7F" w14:textId="3BFCDF5A" w:rsidR="007461FB" w:rsidRDefault="0069371E" w:rsidP="00F84AE2">
      <w:pPr>
        <w:pStyle w:val="Normlnywebov"/>
        <w:spacing w:before="0" w:beforeAutospacing="0" w:after="0" w:afterAutospacing="0" w:line="276" w:lineRule="auto"/>
        <w:ind w:firstLine="708"/>
        <w:jc w:val="both"/>
      </w:pPr>
      <w:r>
        <w:t>N</w:t>
      </w:r>
      <w:r w:rsidR="007461FB">
        <w:t>ávrh zákona bol pripravený v spolupráci s dotknutými orgánmi štátnej správy, odbornými spoločnosťami, stavovskými organizáciami a zástupcami farmaceutického priemyslu, pričom vychádza zo skúseností aplikačnej praxe, výsledkov inšpekčnej a kontrolnej činnosti, auditov Európskej komisie a Európskej liekovej agentúry a odporúčaní medzinárodných odborných orgánov. Jeho prijatie prispeje k zosúladeniu národnej legislatívy s právom E</w:t>
      </w:r>
      <w:r>
        <w:t>urópskej únie</w:t>
      </w:r>
      <w:r w:rsidR="007461FB">
        <w:t>, k zvýšeniu transparentnosti a efektívnosti regulácie v oblasti humánnych a veterinárnych liekov, k optimalizácii využívania verejných zdrojov v zdravotníctve a k zlepšeniu dostupnosti a bezpečnosti liekov pre pacientov.</w:t>
      </w:r>
    </w:p>
    <w:p w14:paraId="76394C18" w14:textId="5C019624" w:rsidR="007461FB" w:rsidRDefault="002907D5" w:rsidP="00F84AE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7461FB">
        <w:rPr>
          <w:rFonts w:ascii="Times New Roman" w:hAnsi="Times New Roman" w:cs="Times New Roman"/>
        </w:rPr>
        <w:t xml:space="preserve">ávrh zákona </w:t>
      </w:r>
      <w:r w:rsidR="00087569">
        <w:rPr>
          <w:rFonts w:ascii="Times New Roman" w:hAnsi="Times New Roman" w:cs="Times New Roman"/>
        </w:rPr>
        <w:t>má</w:t>
      </w:r>
      <w:r w:rsidR="007461FB">
        <w:rPr>
          <w:rFonts w:ascii="Times New Roman" w:hAnsi="Times New Roman" w:cs="Times New Roman"/>
        </w:rPr>
        <w:t xml:space="preserve"> pozitívn</w:t>
      </w:r>
      <w:r w:rsidR="0069371E">
        <w:rPr>
          <w:rFonts w:ascii="Times New Roman" w:hAnsi="Times New Roman" w:cs="Times New Roman"/>
        </w:rPr>
        <w:t xml:space="preserve">y a </w:t>
      </w:r>
      <w:r w:rsidR="007461FB">
        <w:rPr>
          <w:rFonts w:ascii="Times New Roman" w:hAnsi="Times New Roman" w:cs="Times New Roman"/>
        </w:rPr>
        <w:t>negatívny vpl</w:t>
      </w:r>
      <w:r w:rsidR="00116195">
        <w:rPr>
          <w:rFonts w:ascii="Times New Roman" w:hAnsi="Times New Roman" w:cs="Times New Roman"/>
        </w:rPr>
        <w:t>yv na rozpočet verejnej správy</w:t>
      </w:r>
      <w:r w:rsidR="00087569">
        <w:rPr>
          <w:rFonts w:ascii="Times New Roman" w:hAnsi="Times New Roman" w:cs="Times New Roman"/>
        </w:rPr>
        <w:t xml:space="preserve"> a</w:t>
      </w:r>
      <w:r w:rsidR="007461FB">
        <w:rPr>
          <w:rFonts w:ascii="Times New Roman" w:hAnsi="Times New Roman" w:cs="Times New Roman"/>
        </w:rPr>
        <w:t xml:space="preserve"> na podnikateľské prostredie. Návrh zákona má  pozitívn</w:t>
      </w:r>
      <w:r w:rsidR="0069371E">
        <w:rPr>
          <w:rFonts w:ascii="Times New Roman" w:hAnsi="Times New Roman" w:cs="Times New Roman"/>
        </w:rPr>
        <w:t>y</w:t>
      </w:r>
      <w:r w:rsidR="007461FB">
        <w:rPr>
          <w:rFonts w:ascii="Times New Roman" w:hAnsi="Times New Roman" w:cs="Times New Roman"/>
        </w:rPr>
        <w:t xml:space="preserve"> sociáln</w:t>
      </w:r>
      <w:r w:rsidR="0069371E">
        <w:rPr>
          <w:rFonts w:ascii="Times New Roman" w:hAnsi="Times New Roman" w:cs="Times New Roman"/>
        </w:rPr>
        <w:t>y</w:t>
      </w:r>
      <w:r w:rsidR="007461FB">
        <w:rPr>
          <w:rFonts w:ascii="Times New Roman" w:hAnsi="Times New Roman" w:cs="Times New Roman"/>
        </w:rPr>
        <w:t xml:space="preserve"> vplyv a nemá žiadn</w:t>
      </w:r>
      <w:r w:rsidR="0069371E">
        <w:rPr>
          <w:rFonts w:ascii="Times New Roman" w:hAnsi="Times New Roman" w:cs="Times New Roman"/>
        </w:rPr>
        <w:t>y</w:t>
      </w:r>
      <w:r w:rsidR="007461FB">
        <w:rPr>
          <w:rFonts w:ascii="Times New Roman" w:hAnsi="Times New Roman" w:cs="Times New Roman"/>
        </w:rPr>
        <w:t xml:space="preserve"> vplyv na životné prostredie, </w:t>
      </w:r>
      <w:r w:rsidR="00087569">
        <w:rPr>
          <w:rFonts w:ascii="Times New Roman" w:hAnsi="Times New Roman" w:cs="Times New Roman"/>
        </w:rPr>
        <w:t xml:space="preserve">vplyv </w:t>
      </w:r>
      <w:r w:rsidR="00087569" w:rsidRPr="00087569">
        <w:rPr>
          <w:rFonts w:ascii="Times New Roman" w:hAnsi="Times New Roman" w:cs="Times New Roman"/>
        </w:rPr>
        <w:t xml:space="preserve">na limit verejných výdavkov </w:t>
      </w:r>
      <w:r w:rsidR="007461FB">
        <w:rPr>
          <w:rFonts w:ascii="Times New Roman" w:hAnsi="Times New Roman" w:cs="Times New Roman"/>
        </w:rPr>
        <w:t>vplyv na služb</w:t>
      </w:r>
      <w:r w:rsidR="0069371E">
        <w:rPr>
          <w:rFonts w:ascii="Times New Roman" w:hAnsi="Times New Roman" w:cs="Times New Roman"/>
        </w:rPr>
        <w:t>u</w:t>
      </w:r>
      <w:r w:rsidR="007461FB">
        <w:rPr>
          <w:rFonts w:ascii="Times New Roman" w:hAnsi="Times New Roman" w:cs="Times New Roman"/>
        </w:rPr>
        <w:t xml:space="preserve"> verejnej správy pre občana, vplyv na informatizáciu spoločnosti a ani vplyv na manželstvo, rodičovstvo a rodinu. </w:t>
      </w:r>
    </w:p>
    <w:p w14:paraId="0F292C62" w14:textId="77777777" w:rsidR="007461FB" w:rsidRDefault="007461FB" w:rsidP="00F84AE2">
      <w:pPr>
        <w:spacing w:after="0" w:line="276" w:lineRule="auto"/>
        <w:ind w:firstLine="709"/>
        <w:jc w:val="both"/>
        <w:rPr>
          <w:szCs w:val="22"/>
        </w:rPr>
      </w:pPr>
      <w:r>
        <w:rPr>
          <w:rFonts w:ascii="Times New Roman" w:hAnsi="Times New Roman" w:cs="Times New Roman"/>
        </w:rPr>
        <w:t xml:space="preserve">Návrh zákona sa nepredkladá do </w:t>
      </w:r>
      <w:proofErr w:type="spellStart"/>
      <w:r>
        <w:rPr>
          <w:rFonts w:ascii="Times New Roman" w:hAnsi="Times New Roman" w:cs="Times New Roman"/>
        </w:rPr>
        <w:t>vnútrokomunitárneho</w:t>
      </w:r>
      <w:proofErr w:type="spellEnd"/>
      <w:r>
        <w:rPr>
          <w:rFonts w:ascii="Times New Roman" w:hAnsi="Times New Roman" w:cs="Times New Roman"/>
        </w:rPr>
        <w:t xml:space="preserve"> pripomienkového konania.</w:t>
      </w:r>
    </w:p>
    <w:p w14:paraId="1CA0D935" w14:textId="1D482138" w:rsidR="007461FB" w:rsidRPr="002534D8" w:rsidRDefault="007461FB" w:rsidP="00F84AE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Návrh zákona je v súlade s Ústavou Slovenskej republiky, s ústavnými zákonmi a nálezmi Ústa</w:t>
      </w:r>
      <w:r w:rsidR="001C6748">
        <w:rPr>
          <w:rFonts w:ascii="Times New Roman" w:hAnsi="Times New Roman" w:cs="Times New Roman"/>
        </w:rPr>
        <w:t>vného súdu Slovenskej republiky</w:t>
      </w:r>
      <w:r>
        <w:rPr>
          <w:rFonts w:ascii="Times New Roman" w:hAnsi="Times New Roman" w:cs="Times New Roman"/>
        </w:rPr>
        <w:t xml:space="preserve"> s ostatnými všeobecne záväznými právnymi predpismi platnými v Slovenskej republike, s medzinárodnými zmluvami, ktorými je Slovenská republika viazaná, ako aj s právom Európskej únie.</w:t>
      </w:r>
    </w:p>
    <w:sectPr w:rsidR="007461FB" w:rsidRPr="002534D8" w:rsidSect="00015845">
      <w:footerReference w:type="default" r:id="rId11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5554C" w14:textId="77777777" w:rsidR="00B61B33" w:rsidRDefault="00B61B33" w:rsidP="00015845">
      <w:pPr>
        <w:spacing w:after="0" w:line="240" w:lineRule="auto"/>
      </w:pPr>
      <w:r>
        <w:separator/>
      </w:r>
    </w:p>
  </w:endnote>
  <w:endnote w:type="continuationSeparator" w:id="0">
    <w:p w14:paraId="025A51B7" w14:textId="77777777" w:rsidR="00B61B33" w:rsidRDefault="00B61B33" w:rsidP="0001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19221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0302D6B" w14:textId="5F2918F8" w:rsidR="00015845" w:rsidRPr="00824B69" w:rsidRDefault="00015845" w:rsidP="00824B69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24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24B6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24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C6748" w:rsidRPr="00824B69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824B6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06D4D5D" w14:textId="77777777" w:rsidR="00015845" w:rsidRDefault="000158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DB04" w14:textId="77777777" w:rsidR="00B61B33" w:rsidRDefault="00B61B33" w:rsidP="00015845">
      <w:pPr>
        <w:spacing w:after="0" w:line="240" w:lineRule="auto"/>
      </w:pPr>
      <w:r>
        <w:separator/>
      </w:r>
    </w:p>
  </w:footnote>
  <w:footnote w:type="continuationSeparator" w:id="0">
    <w:p w14:paraId="3F21A38F" w14:textId="77777777" w:rsidR="00B61B33" w:rsidRDefault="00B61B33" w:rsidP="00015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66CF"/>
    <w:multiLevelType w:val="multilevel"/>
    <w:tmpl w:val="9F54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41C99"/>
    <w:multiLevelType w:val="hybridMultilevel"/>
    <w:tmpl w:val="BCB8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36AF8"/>
    <w:multiLevelType w:val="hybridMultilevel"/>
    <w:tmpl w:val="65EC8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163609">
    <w:abstractNumId w:val="1"/>
  </w:num>
  <w:num w:numId="2" w16cid:durableId="1302273938">
    <w:abstractNumId w:val="0"/>
  </w:num>
  <w:num w:numId="3" w16cid:durableId="293490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1FB"/>
    <w:rsid w:val="000151EF"/>
    <w:rsid w:val="00015845"/>
    <w:rsid w:val="00070498"/>
    <w:rsid w:val="00087569"/>
    <w:rsid w:val="000B2755"/>
    <w:rsid w:val="00116195"/>
    <w:rsid w:val="0014147B"/>
    <w:rsid w:val="0019115F"/>
    <w:rsid w:val="001C6748"/>
    <w:rsid w:val="001D7E6F"/>
    <w:rsid w:val="001E5D58"/>
    <w:rsid w:val="002534D8"/>
    <w:rsid w:val="002907D5"/>
    <w:rsid w:val="002928E1"/>
    <w:rsid w:val="00345456"/>
    <w:rsid w:val="003970EC"/>
    <w:rsid w:val="003C498C"/>
    <w:rsid w:val="0047390D"/>
    <w:rsid w:val="00566457"/>
    <w:rsid w:val="00687D97"/>
    <w:rsid w:val="0069371E"/>
    <w:rsid w:val="007461FB"/>
    <w:rsid w:val="007732E3"/>
    <w:rsid w:val="00824B69"/>
    <w:rsid w:val="00830AA1"/>
    <w:rsid w:val="009D6AFF"/>
    <w:rsid w:val="00A16FE7"/>
    <w:rsid w:val="00A7495D"/>
    <w:rsid w:val="00AF04AE"/>
    <w:rsid w:val="00B578ED"/>
    <w:rsid w:val="00B61B33"/>
    <w:rsid w:val="00BB2733"/>
    <w:rsid w:val="00C16E96"/>
    <w:rsid w:val="00C83374"/>
    <w:rsid w:val="00D10275"/>
    <w:rsid w:val="00D87D08"/>
    <w:rsid w:val="00E82C9C"/>
    <w:rsid w:val="00F14D64"/>
    <w:rsid w:val="00F84AE2"/>
    <w:rsid w:val="00F9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FAB9"/>
  <w15:chartTrackingRefBased/>
  <w15:docId w15:val="{432A358B-6495-4F3C-B250-9D959D4F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1FB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6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6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61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6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61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6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6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6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6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61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6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61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61F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61F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61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61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61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61F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6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46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6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46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6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61F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61F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461F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61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61F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61FB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74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015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5845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015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5845"/>
    <w:rPr>
      <w:lang w:val="sk-SK"/>
    </w:rPr>
  </w:style>
  <w:style w:type="paragraph" w:styleId="Revzia">
    <w:name w:val="Revision"/>
    <w:hidden/>
    <w:uiPriority w:val="99"/>
    <w:semiHidden/>
    <w:rsid w:val="0069371E"/>
    <w:pPr>
      <w:spacing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04_Dôvodová správa_všeobecná časť" edit="true"/>
    <f:field ref="objsubject" par="" text="" edit="true"/>
    <f:field ref="objcreatedby" par="" text="Melich, Michal, Mgr."/>
    <f:field ref="objcreatedat" par="" date="2025-11-06T11:15:37" text="6.11.2025 11:15:37"/>
    <f:field ref="objchangedby" par="" text="Bohácseková, Soňa, Mgr."/>
    <f:field ref="objmodifiedat" par="" date="2025-11-06T11:22:44" text="6.11.2025 11:22:44"/>
    <f:field ref="doc_FSCFOLIO_1_1001_FieldDocumentNumber" par="" text=""/>
    <f:field ref="doc_FSCFOLIO_1_1001_FieldSubject" par="" text="" edit="true"/>
    <f:field ref="FSCFOLIO_1_1001_FieldCurrentUser" par="" text="Mgr. Michal Melich"/>
    <f:field ref="CCAPRECONFIG_15_1001_Objektname" par="" text="04_Dôvodová správa_všeobecná časť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CCB251706C946A2A537085AD9BAC9" ma:contentTypeVersion="3" ma:contentTypeDescription="Create a new document." ma:contentTypeScope="" ma:versionID="09e9dba4c20edd71f8da29c9edef144b">
  <xsd:schema xmlns:xsd="http://www.w3.org/2001/XMLSchema" xmlns:xs="http://www.w3.org/2001/XMLSchema" xmlns:p="http://schemas.microsoft.com/office/2006/metadata/properties" xmlns:ns2="6705262f-3e15-439e-9543-588af1f6cd77" targetNamespace="http://schemas.microsoft.com/office/2006/metadata/properties" ma:root="true" ma:fieldsID="c542a91e614684887897a21ccf86fbbb" ns2:_="">
    <xsd:import namespace="6705262f-3e15-439e-9543-588af1f6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262f-3e15-439e-9543-588af1f6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F6B8E91-E410-49D5-9446-741E3388D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262f-3e15-439e-9543-588af1f6c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290525-F092-4870-952F-CCC9DD8B4B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4C6679-4709-4817-8D24-6F10F7BA3A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Kidala Viktor</cp:lastModifiedBy>
  <cp:revision>4</cp:revision>
  <cp:lastPrinted>2026-04-23T06:54:00Z</cp:lastPrinted>
  <dcterms:created xsi:type="dcterms:W3CDTF">2026-04-22T11:18:00Z</dcterms:created>
  <dcterms:modified xsi:type="dcterms:W3CDTF">2026-04-23T07:02:00Z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>Rozsah: </vt:lpwstr>
  </property>
  <property fmtid="{D5CDD505-2E9C-101B-9397-08002B2CF9AE}" pid="57" name="FSC#SKMZ@103.510:mz_OpravneneOsoby_en">
    <vt:lpwstr>Scope: </vt:lpwstr>
  </property>
  <property fmtid="{D5CDD505-2E9C-101B-9397-08002B2CF9AE}" pid="58" name="FSC#SKMZ@103.510:mz_Vlastnik">
    <vt:lpwstr>Vlastník: </vt:lpwstr>
  </property>
  <property fmtid="{D5CDD505-2E9C-101B-9397-08002B2CF9AE}" pid="59" name="FSC#SKMZ@103.510:mz_Vlastnik_en">
    <vt:lpwstr>Owner: </vt:lpwstr>
  </property>
  <property fmtid="{D5CDD505-2E9C-101B-9397-08002B2CF9AE}" pid="60" name="FSC#SKMZ@103.510:mz_SpracEmail">
    <vt:lpwstr/>
  </property>
  <property fmtid="{D5CDD505-2E9C-101B-9397-08002B2CF9AE}" pid="61" name="FSC#SKMZ@103.510:mz_skratkaou">
    <vt:lpwstr>SFLP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Mgr. Michal Melich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6. 11. 2025, 11:15</vt:lpwstr>
  </property>
  <property fmtid="{D5CDD505-2E9C-101B-9397-08002B2CF9AE}" pid="132" name="FSC#SKEDITIONREG@103.510:curruserrolegroup">
    <vt:lpwstr>Sekcia farmácie a liekovej politiky</vt:lpwstr>
  </property>
  <property fmtid="{D5CDD505-2E9C-101B-9397-08002B2CF9AE}" pid="133" name="FSC#SKEDITIONREG@103.510:currusersubst">
    <vt:lpwstr>Mgr. Michal Melich</vt:lpwstr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4">
    <vt:lpwstr/>
  </property>
  <property fmtid="{D5CDD505-2E9C-101B-9397-08002B2CF9AE}" pid="202" name="FSC#SKEDITIONREG@103.510:zaznam_vnut_adresati_5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7">
    <vt:lpwstr/>
  </property>
  <property fmtid="{D5CDD505-2E9C-101B-9397-08002B2CF9AE}" pid="205" name="FSC#SKEDITIONREG@103.510:zaznam_vnut_adresati_8">
    <vt:lpwstr/>
  </property>
  <property fmtid="{D5CDD505-2E9C-101B-9397-08002B2CF9AE}" pid="206" name="FSC#SKEDITIONREG@103.510:zaznam_vnut_adresati_9">
    <vt:lpwstr/>
  </property>
  <property fmtid="{D5CDD505-2E9C-101B-9397-08002B2CF9AE}" pid="207" name="FSC#SKEDITIONREG@103.510:zaznam_vnut_adresati_10">
    <vt:lpwstr/>
  </property>
  <property fmtid="{D5CDD505-2E9C-101B-9397-08002B2CF9AE}" pid="208" name="FSC#SKEDITIONREG@103.510:zaznam_vnut_adresati_11">
    <vt:lpwstr/>
  </property>
  <property fmtid="{D5CDD505-2E9C-101B-9397-08002B2CF9AE}" pid="209" name="FSC#SKEDITIONREG@103.510:zaznam_vnut_adresati_12">
    <vt:lpwstr/>
  </property>
  <property fmtid="{D5CDD505-2E9C-101B-9397-08002B2CF9AE}" pid="210" name="FSC#SKEDITIONREG@103.510:zaznam_vnut_adresati_13">
    <vt:lpwstr/>
  </property>
  <property fmtid="{D5CDD505-2E9C-101B-9397-08002B2CF9AE}" pid="211" name="FSC#SKEDITIONREG@103.510:zaznam_vnut_adresati_14">
    <vt:lpwstr/>
  </property>
  <property fmtid="{D5CDD505-2E9C-101B-9397-08002B2CF9AE}" pid="212" name="FSC#SKEDITIONREG@103.510:zaznam_vnut_adresati_15">
    <vt:lpwstr/>
  </property>
  <property fmtid="{D5CDD505-2E9C-101B-9397-08002B2CF9AE}" pid="213" name="FSC#SKEDITIONREG@103.510:zaznam_vnut_adresati_16">
    <vt:lpwstr/>
  </property>
  <property fmtid="{D5CDD505-2E9C-101B-9397-08002B2CF9AE}" pid="214" name="FSC#SKEDITIONREG@103.510:zaznam_vnut_adresati_17">
    <vt:lpwstr/>
  </property>
  <property fmtid="{D5CDD505-2E9C-101B-9397-08002B2CF9AE}" pid="215" name="FSC#SKEDITIONREG@103.510:zaznam_vnut_adresati_18">
    <vt:lpwstr/>
  </property>
  <property fmtid="{D5CDD505-2E9C-101B-9397-08002B2CF9AE}" pid="216" name="FSC#SKEDITIONREG@103.510:zaznam_vnut_adresati_19">
    <vt:lpwstr/>
  </property>
  <property fmtid="{D5CDD505-2E9C-101B-9397-08002B2CF9AE}" pid="217" name="FSC#SKEDITIONREG@103.510:zaznam_vnut_adresati_20">
    <vt:lpwstr/>
  </property>
  <property fmtid="{D5CDD505-2E9C-101B-9397-08002B2CF9AE}" pid="218" name="FSC#SKEDITIONREG@103.510:zaznam_vnut_adresati_21">
    <vt:lpwstr/>
  </property>
  <property fmtid="{D5CDD505-2E9C-101B-9397-08002B2CF9AE}" pid="219" name="FSC#SKEDITIONREG@103.510:zaznam_vnut_adresati_22">
    <vt:lpwstr/>
  </property>
  <property fmtid="{D5CDD505-2E9C-101B-9397-08002B2CF9AE}" pid="220" name="FSC#SKEDITIONREG@103.510:zaznam_vnut_adresati_23">
    <vt:lpwstr/>
  </property>
  <property fmtid="{D5CDD505-2E9C-101B-9397-08002B2CF9AE}" pid="221" name="FSC#SKEDITIONREG@103.510:zaznam_vnut_adresati_24">
    <vt:lpwstr/>
  </property>
  <property fmtid="{D5CDD505-2E9C-101B-9397-08002B2CF9AE}" pid="222" name="FSC#SKEDITIONREG@103.510:zaznam_vnut_adresati_25">
    <vt:lpwstr/>
  </property>
  <property fmtid="{D5CDD505-2E9C-101B-9397-08002B2CF9AE}" pid="223" name="FSC#SKEDITIONREG@103.510:zaznam_vnut_adresati_26">
    <vt:lpwstr/>
  </property>
  <property fmtid="{D5CDD505-2E9C-101B-9397-08002B2CF9AE}" pid="224" name="FSC#SKEDITIONREG@103.510:zaznam_vnut_adresati_27">
    <vt:lpwstr/>
  </property>
  <property fmtid="{D5CDD505-2E9C-101B-9397-08002B2CF9AE}" pid="225" name="FSC#SKEDITIONREG@103.510:zaznam_vnut_adresati_28">
    <vt:lpwstr/>
  </property>
  <property fmtid="{D5CDD505-2E9C-101B-9397-08002B2CF9AE}" pid="226" name="FSC#SKEDITIONREG@103.510:zaznam_vnut_adresati_29">
    <vt:lpwstr/>
  </property>
  <property fmtid="{D5CDD505-2E9C-101B-9397-08002B2CF9AE}" pid="227" name="FSC#SKEDITIONREG@103.510:zaznam_vnut_adresati_30">
    <vt:lpwstr/>
  </property>
  <property fmtid="{D5CDD505-2E9C-101B-9397-08002B2CF9AE}" pid="228" name="FSC#SKEDITIONREG@103.510:zaznam_vnut_adresati_31">
    <vt:lpwstr/>
  </property>
  <property fmtid="{D5CDD505-2E9C-101B-9397-08002B2CF9AE}" pid="229" name="FSC#SKEDITIONREG@103.510:zaznam_vnut_adresati_32">
    <vt:lpwstr/>
  </property>
  <property fmtid="{D5CDD505-2E9C-101B-9397-08002B2CF9AE}" pid="230" name="FSC#SKEDITIONREG@103.510:zaznam_vnut_adresati_33">
    <vt:lpwstr/>
  </property>
  <property fmtid="{D5CDD505-2E9C-101B-9397-08002B2CF9AE}" pid="231" name="FSC#SKEDITIONREG@103.510:zaznam_vnut_adresati_34">
    <vt:lpwstr/>
  </property>
  <property fmtid="{D5CDD505-2E9C-101B-9397-08002B2CF9AE}" pid="232" name="FSC#SKEDITIONREG@103.510:zaznam_vnut_adresati_35">
    <vt:lpwstr/>
  </property>
  <property fmtid="{D5CDD505-2E9C-101B-9397-08002B2CF9AE}" pid="233" name="FSC#SKEDITIONREG@103.510:zaznam_vnut_adresati_36">
    <vt:lpwstr/>
  </property>
  <property fmtid="{D5CDD505-2E9C-101B-9397-08002B2CF9AE}" pid="234" name="FSC#SKEDITIONREG@103.510:zaznam_vnut_adresati_37">
    <vt:lpwstr/>
  </property>
  <property fmtid="{D5CDD505-2E9C-101B-9397-08002B2CF9AE}" pid="235" name="FSC#SKEDITIONREG@103.510:zaznam_vnut_adresati_38">
    <vt:lpwstr/>
  </property>
  <property fmtid="{D5CDD505-2E9C-101B-9397-08002B2CF9AE}" pid="236" name="FSC#SKEDITIONREG@103.510:zaznam_vnut_adresati_39">
    <vt:lpwstr/>
  </property>
  <property fmtid="{D5CDD505-2E9C-101B-9397-08002B2CF9AE}" pid="237" name="FSC#SKEDITIONREG@103.510:zaznam_vnut_adresati_40">
    <vt:lpwstr/>
  </property>
  <property fmtid="{D5CDD505-2E9C-101B-9397-08002B2CF9AE}" pid="238" name="FSC#SKEDITIONREG@103.510:zaznam_vnut_adresati_41">
    <vt:lpwstr/>
  </property>
  <property fmtid="{D5CDD505-2E9C-101B-9397-08002B2CF9AE}" pid="239" name="FSC#SKEDITIONREG@103.510:zaznam_vnut_adresati_42">
    <vt:lpwstr/>
  </property>
  <property fmtid="{D5CDD505-2E9C-101B-9397-08002B2CF9AE}" pid="240" name="FSC#SKEDITIONREG@103.510:zaznam_vnut_adresati_43">
    <vt:lpwstr/>
  </property>
  <property fmtid="{D5CDD505-2E9C-101B-9397-08002B2CF9AE}" pid="241" name="FSC#SKEDITIONREG@103.510:zaznam_vnut_adresati_44">
    <vt:lpwstr/>
  </property>
  <property fmtid="{D5CDD505-2E9C-101B-9397-08002B2CF9AE}" pid="242" name="FSC#SKEDITIONREG@103.510:zaznam_vnut_adresati_45">
    <vt:lpwstr/>
  </property>
  <property fmtid="{D5CDD505-2E9C-101B-9397-08002B2CF9AE}" pid="243" name="FSC#SKEDITIONREG@103.510:zaznam_vnut_adresati_46">
    <vt:lpwstr/>
  </property>
  <property fmtid="{D5CDD505-2E9C-101B-9397-08002B2CF9AE}" pid="244" name="FSC#SKEDITIONREG@103.510:zaznam_vnut_adresati_47">
    <vt:lpwstr/>
  </property>
  <property fmtid="{D5CDD505-2E9C-101B-9397-08002B2CF9AE}" pid="245" name="FSC#SKEDITIONREG@103.510:zaznam_vnut_adresati_48">
    <vt:lpwstr/>
  </property>
  <property fmtid="{D5CDD505-2E9C-101B-9397-08002B2CF9AE}" pid="246" name="FSC#SKEDITIONREG@103.510:zaznam_vnut_adresati_49">
    <vt:lpwstr/>
  </property>
  <property fmtid="{D5CDD505-2E9C-101B-9397-08002B2CF9AE}" pid="247" name="FSC#SKEDITIONREG@103.510:zaznam_vnut_adresati_50">
    <vt:lpwstr/>
  </property>
  <property fmtid="{D5CDD505-2E9C-101B-9397-08002B2CF9AE}" pid="248" name="FSC#SKEDITIONREG@103.510:zaznam_vnut_adresati_51">
    <vt:lpwstr/>
  </property>
  <property fmtid="{D5CDD505-2E9C-101B-9397-08002B2CF9AE}" pid="249" name="FSC#SKEDITIONREG@103.510:zaznam_vnut_adresati_52">
    <vt:lpwstr/>
  </property>
  <property fmtid="{D5CDD505-2E9C-101B-9397-08002B2CF9AE}" pid="250" name="FSC#SKEDITIONREG@103.510:zaznam_vnut_adresati_53">
    <vt:lpwstr/>
  </property>
  <property fmtid="{D5CDD505-2E9C-101B-9397-08002B2CF9AE}" pid="251" name="FSC#SKEDITIONREG@103.510:zaznam_vnut_adresati_54">
    <vt:lpwstr/>
  </property>
  <property fmtid="{D5CDD505-2E9C-101B-9397-08002B2CF9AE}" pid="252" name="FSC#SKEDITIONREG@103.510:zaznam_vnut_adresati_55">
    <vt:lpwstr/>
  </property>
  <property fmtid="{D5CDD505-2E9C-101B-9397-08002B2CF9AE}" pid="253" name="FSC#SKEDITIONREG@103.510:zaznam_vnut_adresati_56">
    <vt:lpwstr/>
  </property>
  <property fmtid="{D5CDD505-2E9C-101B-9397-08002B2CF9AE}" pid="254" name="FSC#SKEDITIONREG@103.510:zaznam_vnut_adresati_57">
    <vt:lpwstr/>
  </property>
  <property fmtid="{D5CDD505-2E9C-101B-9397-08002B2CF9AE}" pid="255" name="FSC#SKEDITIONREG@103.510:zaznam_vnut_adresati_58">
    <vt:lpwstr/>
  </property>
  <property fmtid="{D5CDD505-2E9C-101B-9397-08002B2CF9AE}" pid="256" name="FSC#SKEDITIONREG@103.510:zaznam_vnut_adresati_59">
    <vt:lpwstr/>
  </property>
  <property fmtid="{D5CDD505-2E9C-101B-9397-08002B2CF9AE}" pid="257" name="FSC#SKEDITIONREG@103.510:zaznam_vnut_adresati_60">
    <vt:lpwstr/>
  </property>
  <property fmtid="{D5CDD505-2E9C-101B-9397-08002B2CF9AE}" pid="258" name="FSC#SKEDITIONREG@103.510:zaznam_vnut_adresati_61">
    <vt:lpwstr/>
  </property>
  <property fmtid="{D5CDD505-2E9C-101B-9397-08002B2CF9AE}" pid="259" name="FSC#SKEDITIONREG@103.510:zaznam_vnut_adresati_62">
    <vt:lpwstr/>
  </property>
  <property fmtid="{D5CDD505-2E9C-101B-9397-08002B2CF9AE}" pid="260" name="FSC#SKEDITIONREG@103.510:zaznam_vnut_adresati_63">
    <vt:lpwstr/>
  </property>
  <property fmtid="{D5CDD505-2E9C-101B-9397-08002B2CF9AE}" pid="261" name="FSC#SKEDITIONREG@103.510:zaznam_vnut_adresati_64">
    <vt:lpwstr/>
  </property>
  <property fmtid="{D5CDD505-2E9C-101B-9397-08002B2CF9AE}" pid="262" name="FSC#SKEDITIONREG@103.510:zaznam_vnut_adresati_65">
    <vt:lpwstr/>
  </property>
  <property fmtid="{D5CDD505-2E9C-101B-9397-08002B2CF9AE}" pid="263" name="FSC#SKEDITIONREG@103.510:zaznam_vnut_adresati_66">
    <vt:lpwstr/>
  </property>
  <property fmtid="{D5CDD505-2E9C-101B-9397-08002B2CF9AE}" pid="264" name="FSC#SKEDITIONREG@103.510:zaznam_vnut_adresati_67">
    <vt:lpwstr/>
  </property>
  <property fmtid="{D5CDD505-2E9C-101B-9397-08002B2CF9AE}" pid="265" name="FSC#SKEDITIONREG@103.510:zaznam_vnut_adresati_68">
    <vt:lpwstr/>
  </property>
  <property fmtid="{D5CDD505-2E9C-101B-9397-08002B2CF9AE}" pid="266" name="FSC#SKEDITIONREG@103.510:zaznam_vnut_adresati_69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Melich, Michal, Mgr.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SFLP (Sekcia farmácie a liekovej politiky)</vt:lpwstr>
  </property>
  <property fmtid="{D5CDD505-2E9C-101B-9397-08002B2CF9AE}" pid="344" name="FSC#COOELAK@1.1001:CreatedAt">
    <vt:lpwstr>06.11.2025</vt:lpwstr>
  </property>
  <property fmtid="{D5CDD505-2E9C-101B-9397-08002B2CF9AE}" pid="345" name="FSC#COOELAK@1.1001:OU">
    <vt:lpwstr>SFLP (Sekcia farmácie a liekovej politiky)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*COO.2289.100.3.3949970*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1</vt:lpwstr>
  </property>
  <property fmtid="{D5CDD505-2E9C-101B-9397-08002B2CF9AE}" pid="364" name="FSC#COOELAK@1.1001:CurrentUserEmail">
    <vt:lpwstr>michal.melich@health.gov.sk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COO.2289.100.3.3949970</vt:lpwstr>
  </property>
  <property fmtid="{D5CDD505-2E9C-101B-9397-08002B2CF9AE}" pid="397" name="FSC#FSCFOLIO@1.1001:docpropproject">
    <vt:lpwstr/>
  </property>
  <property fmtid="{D5CDD505-2E9C-101B-9397-08002B2CF9AE}" pid="398" name="ContentTypeId">
    <vt:lpwstr>0x0101008B7CCB251706C946A2A537085AD9BAC9</vt:lpwstr>
  </property>
</Properties>
</file>