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FD1F" w14:textId="77777777" w:rsidR="00C335F4" w:rsidRPr="00C348DF" w:rsidRDefault="00C335F4" w:rsidP="00C335F4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34CD4" w14:textId="77777777" w:rsidR="00C335F4" w:rsidRPr="00C348DF" w:rsidRDefault="00FE3C52" w:rsidP="00C335F4">
      <w:pPr>
        <w:pStyle w:val="Zklad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DF">
        <w:rPr>
          <w:rFonts w:ascii="Times New Roman" w:hAnsi="Times New Roman" w:cs="Times New Roman"/>
          <w:b/>
          <w:bCs/>
          <w:sz w:val="24"/>
          <w:szCs w:val="24"/>
        </w:rPr>
        <w:t>TABUĽKA ZHODY</w:t>
      </w:r>
    </w:p>
    <w:p w14:paraId="12072E32" w14:textId="77777777" w:rsidR="00C335F4" w:rsidRPr="00C348DF" w:rsidRDefault="00C335F4" w:rsidP="00C335F4">
      <w:pPr>
        <w:pStyle w:val="Zklad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A90E9" w14:textId="1DCE5386" w:rsidR="008D3FD6" w:rsidRDefault="00CA38B0" w:rsidP="008D3FD6">
      <w:pPr>
        <w:pStyle w:val="Zklad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DF"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r w:rsidR="00FE3C52" w:rsidRPr="00C348DF">
        <w:rPr>
          <w:rFonts w:ascii="Times New Roman" w:hAnsi="Times New Roman" w:cs="Times New Roman"/>
          <w:b/>
          <w:bCs/>
          <w:sz w:val="24"/>
          <w:szCs w:val="24"/>
        </w:rPr>
        <w:t xml:space="preserve">návrhu </w:t>
      </w:r>
      <w:r w:rsidR="008D3FD6" w:rsidRPr="008D3FD6">
        <w:rPr>
          <w:rFonts w:ascii="Times New Roman" w:hAnsi="Times New Roman" w:cs="Times New Roman"/>
          <w:b/>
          <w:bCs/>
          <w:sz w:val="24"/>
          <w:szCs w:val="24"/>
        </w:rPr>
        <w:t>zákon</w:t>
      </w:r>
      <w:r w:rsidR="00D03D6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D3FD6" w:rsidRPr="008D3FD6">
        <w:rPr>
          <w:rFonts w:ascii="Times New Roman" w:hAnsi="Times New Roman" w:cs="Times New Roman"/>
          <w:b/>
          <w:bCs/>
          <w:sz w:val="24"/>
          <w:szCs w:val="24"/>
        </w:rPr>
        <w:t>, ktorým sa dopĺňa zákon č. 139/1998 Z. z. o omamných látkach, psychotropných látkach a prípravko</w:t>
      </w:r>
      <w:r w:rsidR="008D3FD6">
        <w:rPr>
          <w:rFonts w:ascii="Times New Roman" w:hAnsi="Times New Roman" w:cs="Times New Roman"/>
          <w:b/>
          <w:bCs/>
          <w:sz w:val="24"/>
          <w:szCs w:val="24"/>
        </w:rPr>
        <w:t>ch v znení neskorších predpisov</w:t>
      </w:r>
    </w:p>
    <w:p w14:paraId="1C25895C" w14:textId="77777777" w:rsidR="008D3FD6" w:rsidRPr="00C348DF" w:rsidRDefault="008D3FD6" w:rsidP="008D3FD6">
      <w:pPr>
        <w:pStyle w:val="Zkladntext"/>
        <w:jc w:val="center"/>
        <w:rPr>
          <w:rFonts w:ascii="Times New Roman" w:hAnsi="Times New Roman" w:cs="Times New Roman"/>
        </w:rPr>
      </w:pPr>
    </w:p>
    <w:tbl>
      <w:tblPr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2284"/>
        <w:gridCol w:w="1107"/>
        <w:gridCol w:w="57"/>
        <w:gridCol w:w="1439"/>
        <w:gridCol w:w="752"/>
        <w:gridCol w:w="2696"/>
        <w:gridCol w:w="651"/>
        <w:gridCol w:w="1418"/>
        <w:gridCol w:w="1265"/>
        <w:gridCol w:w="1612"/>
      </w:tblGrid>
      <w:tr w:rsidR="00C348DF" w:rsidRPr="00C348DF" w14:paraId="5F654225" w14:textId="77777777" w:rsidTr="00505717">
        <w:trPr>
          <w:cantSplit/>
          <w:trHeight w:val="206"/>
        </w:trPr>
        <w:tc>
          <w:tcPr>
            <w:tcW w:w="15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AB7" w14:textId="77777777" w:rsidR="00D600AF" w:rsidRPr="00C348DF" w:rsidRDefault="00D600AF" w:rsidP="00DE414F">
            <w:pPr>
              <w:pStyle w:val="Nadpis2"/>
              <w:rPr>
                <w:b/>
                <w:bCs/>
                <w:sz w:val="20"/>
                <w:szCs w:val="20"/>
              </w:rPr>
            </w:pPr>
            <w:r w:rsidRPr="00C348DF">
              <w:rPr>
                <w:b/>
                <w:bCs/>
                <w:sz w:val="20"/>
                <w:szCs w:val="20"/>
              </w:rPr>
              <w:t xml:space="preserve">Smernica </w:t>
            </w:r>
          </w:p>
        </w:tc>
        <w:tc>
          <w:tcPr>
            <w:tcW w:w="3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D46" w14:textId="77777777" w:rsidR="00D600AF" w:rsidRPr="00C348DF" w:rsidRDefault="00D600AF" w:rsidP="00066BEA">
            <w:pPr>
              <w:pStyle w:val="Nadpis3"/>
              <w:rPr>
                <w:b/>
                <w:bCs/>
                <w:sz w:val="20"/>
                <w:szCs w:val="20"/>
              </w:rPr>
            </w:pPr>
            <w:r w:rsidRPr="00C348DF">
              <w:rPr>
                <w:b/>
                <w:bCs/>
                <w:sz w:val="20"/>
                <w:szCs w:val="20"/>
              </w:rPr>
              <w:t>Právne predpisy Slovenskej republiky</w:t>
            </w:r>
          </w:p>
        </w:tc>
      </w:tr>
      <w:tr w:rsidR="008D3FD6" w:rsidRPr="00C348DF" w14:paraId="134E5AC9" w14:textId="77777777" w:rsidTr="00505717">
        <w:trPr>
          <w:cantSplit/>
          <w:trHeight w:val="1268"/>
        </w:trPr>
        <w:tc>
          <w:tcPr>
            <w:tcW w:w="15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47A5" w14:textId="77777777" w:rsidR="008D3FD6" w:rsidRDefault="008D3FD6" w:rsidP="008D3FD6">
            <w:pPr>
              <w:jc w:val="both"/>
              <w:rPr>
                <w:rFonts w:eastAsiaTheme="majorEastAsia"/>
                <w:b/>
              </w:rPr>
            </w:pPr>
          </w:p>
          <w:p w14:paraId="4D67136F" w14:textId="4622B8AC" w:rsidR="008D3FD6" w:rsidRPr="008D3FD6" w:rsidRDefault="008D3FD6" w:rsidP="008D3FD6">
            <w:pPr>
              <w:jc w:val="both"/>
              <w:rPr>
                <w:b/>
                <w:bCs/>
              </w:rPr>
            </w:pPr>
            <w:r w:rsidRPr="008D3FD6">
              <w:rPr>
                <w:rFonts w:eastAsiaTheme="majorEastAsia"/>
                <w:b/>
              </w:rPr>
              <w:t>Delegovaná smernica Komisie (EÚ) 2025/2062 zo 14. októbra 2025, ktorou sa mení príloha k rámcovému rozhodnutiu Rady 2004/757/SVV, pokiaľ ide o zahrnutie nových psychoaktívnych látok do vymedzenia pojmu drogy</w:t>
            </w:r>
            <w:r w:rsidR="001E2C25" w:rsidRPr="000E3AA8">
              <w:rPr>
                <w:rFonts w:eastAsiaTheme="majorEastAsia"/>
                <w:b/>
                <w:sz w:val="18"/>
                <w:szCs w:val="18"/>
              </w:rPr>
              <w:t xml:space="preserve"> </w:t>
            </w:r>
            <w:r w:rsidR="001E2C25" w:rsidRPr="00F2772E">
              <w:rPr>
                <w:b/>
                <w:bCs/>
              </w:rPr>
              <w:t>(Ú. v. EÚ L, 2025/2062, 23.12.2025)</w:t>
            </w:r>
          </w:p>
        </w:tc>
        <w:tc>
          <w:tcPr>
            <w:tcW w:w="3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7B3" w14:textId="77777777" w:rsidR="008D3FD6" w:rsidRPr="000E3AA8" w:rsidRDefault="008D3FD6" w:rsidP="008D3FD6">
            <w:pPr>
              <w:pStyle w:val="Nadpis3"/>
              <w:jc w:val="both"/>
              <w:rPr>
                <w:i/>
                <w:sz w:val="20"/>
                <w:szCs w:val="20"/>
              </w:rPr>
            </w:pPr>
          </w:p>
          <w:p w14:paraId="01BAE8D7" w14:textId="3F08C0FD" w:rsidR="008D3FD6" w:rsidRPr="001E2C25" w:rsidRDefault="008D3FD6" w:rsidP="008D3FD6">
            <w:pPr>
              <w:jc w:val="both"/>
            </w:pPr>
            <w:r w:rsidRPr="000E3AA8">
              <w:t xml:space="preserve">Zákon č. 139/1998 Z. z. </w:t>
            </w:r>
            <w:r w:rsidRPr="001E2C25">
              <w:t>o omamných látkach, psychotropných látkach a prípravkoch v znení neskorších predpisov</w:t>
            </w:r>
            <w:r w:rsidR="00005871">
              <w:t xml:space="preserve"> (ďalej len „zákon č. 139/1998 Z. z.“)</w:t>
            </w:r>
          </w:p>
          <w:p w14:paraId="3CBF0EAE" w14:textId="77777777" w:rsidR="001E2C25" w:rsidRPr="001E2C25" w:rsidRDefault="001E2C25" w:rsidP="008D3FD6">
            <w:pPr>
              <w:jc w:val="both"/>
            </w:pPr>
          </w:p>
          <w:p w14:paraId="4F5CC156" w14:textId="77777777" w:rsidR="001E2C25" w:rsidRDefault="001E2C25" w:rsidP="008D3FD6">
            <w:pPr>
              <w:jc w:val="both"/>
            </w:pPr>
            <w:r w:rsidRPr="000E3AA8">
              <w:t xml:space="preserve">Návrh zákona, ktorým sa dopĺňa zákon č. 139/1998 Z. z. </w:t>
            </w:r>
            <w:r w:rsidRPr="001E2C25">
              <w:t>o omamných látkach, psychotropných látkach a prípravkoch v znení neskorších predpisov (ďalej len „návrh zákona“)</w:t>
            </w:r>
          </w:p>
          <w:p w14:paraId="11E1859C" w14:textId="77777777" w:rsidR="00005871" w:rsidRDefault="00005871" w:rsidP="008D3FD6">
            <w:pPr>
              <w:jc w:val="both"/>
            </w:pPr>
          </w:p>
          <w:p w14:paraId="24EF81AC" w14:textId="6E86029E" w:rsidR="00005871" w:rsidRPr="00005871" w:rsidRDefault="00005871" w:rsidP="008D3FD6">
            <w:pPr>
              <w:jc w:val="both"/>
              <w:rPr>
                <w:bCs/>
              </w:rPr>
            </w:pPr>
            <w:r w:rsidRPr="00005871">
              <w:rPr>
                <w:bCs/>
              </w:rPr>
              <w:t>Zákon č. 575/2001 Z. z. o organizácii činnosti vlády a organizácii ústrednej štátnej správy v znení neskorších predpisov (ďalej len „zákon č. 575/2001 Z. z.“)</w:t>
            </w:r>
          </w:p>
        </w:tc>
      </w:tr>
      <w:tr w:rsidR="00005871" w:rsidRPr="00C348DF" w14:paraId="695850E6" w14:textId="77777777" w:rsidTr="00505717">
        <w:trPr>
          <w:trHeight w:val="20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672" w14:textId="77777777" w:rsidR="008D3FD6" w:rsidRPr="00C348DF" w:rsidRDefault="008D3FD6" w:rsidP="008D3FD6">
            <w:pPr>
              <w:jc w:val="center"/>
            </w:pPr>
            <w:r w:rsidRPr="00C348DF"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8A71" w14:textId="77777777" w:rsidR="008D3FD6" w:rsidRPr="00C348DF" w:rsidRDefault="008D3FD6" w:rsidP="008D3FD6">
            <w:pPr>
              <w:jc w:val="center"/>
            </w:pPr>
            <w:r w:rsidRPr="00C348DF"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8BF" w14:textId="77777777" w:rsidR="008D3FD6" w:rsidRPr="00C348DF" w:rsidRDefault="008D3FD6" w:rsidP="008D3FD6">
            <w:pPr>
              <w:jc w:val="center"/>
            </w:pPr>
            <w:r w:rsidRPr="00C348DF">
              <w:t>3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F6E" w14:textId="77777777" w:rsidR="008D3FD6" w:rsidRPr="00C348DF" w:rsidRDefault="008D3FD6" w:rsidP="008D3FD6">
            <w:pPr>
              <w:jc w:val="center"/>
            </w:pPr>
            <w:r w:rsidRPr="00C348DF"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52D9" w14:textId="77777777" w:rsidR="008D3FD6" w:rsidRPr="00C348DF" w:rsidRDefault="008D3FD6" w:rsidP="008D3FD6">
            <w:pPr>
              <w:jc w:val="center"/>
            </w:pPr>
            <w:r w:rsidRPr="00C348DF">
              <w:t>5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1809" w14:textId="77777777" w:rsidR="008D3FD6" w:rsidRPr="00C348DF" w:rsidRDefault="008D3FD6" w:rsidP="008D3FD6">
            <w:pPr>
              <w:jc w:val="center"/>
            </w:pPr>
            <w:r w:rsidRPr="00C348DF">
              <w:t>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CDD" w14:textId="77777777" w:rsidR="008D3FD6" w:rsidRPr="00C348DF" w:rsidRDefault="008D3FD6" w:rsidP="008D3FD6">
            <w:pPr>
              <w:jc w:val="center"/>
            </w:pPr>
            <w:r w:rsidRPr="00C348DF"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432" w14:textId="77777777" w:rsidR="008D3FD6" w:rsidRPr="00C348DF" w:rsidRDefault="008D3FD6" w:rsidP="008D3FD6">
            <w:pPr>
              <w:jc w:val="center"/>
            </w:pPr>
            <w:r w:rsidRPr="00C348DF"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DA05" w14:textId="77777777" w:rsidR="008D3FD6" w:rsidRPr="00C348DF" w:rsidRDefault="008D3FD6" w:rsidP="008D3FD6">
            <w:pPr>
              <w:jc w:val="center"/>
            </w:pPr>
            <w:r w:rsidRPr="00C348DF">
              <w:t xml:space="preserve">9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D312" w14:textId="77777777" w:rsidR="008D3FD6" w:rsidRPr="00C348DF" w:rsidRDefault="008D3FD6" w:rsidP="008D3FD6">
            <w:pPr>
              <w:jc w:val="center"/>
            </w:pPr>
            <w:r w:rsidRPr="00C348DF">
              <w:t>10</w:t>
            </w:r>
          </w:p>
        </w:tc>
      </w:tr>
      <w:tr w:rsidR="00005871" w:rsidRPr="00C348DF" w14:paraId="7F61F7D6" w14:textId="77777777" w:rsidTr="00505717">
        <w:trPr>
          <w:trHeight w:val="62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EF4" w14:textId="77777777" w:rsidR="008D3FD6" w:rsidRPr="00C348DF" w:rsidRDefault="008D3FD6" w:rsidP="008D3FD6">
            <w:r w:rsidRPr="00C348DF">
              <w:t xml:space="preserve">Článok </w:t>
            </w:r>
          </w:p>
          <w:p w14:paraId="1CC179F5" w14:textId="77777777" w:rsidR="008D3FD6" w:rsidRPr="00C348DF" w:rsidRDefault="008D3FD6" w:rsidP="008D3FD6">
            <w:r w:rsidRPr="00C348DF">
              <w:t>(Č, O, V, P)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7476" w14:textId="77777777" w:rsidR="008D3FD6" w:rsidRPr="00C348DF" w:rsidRDefault="008D3FD6" w:rsidP="008D3FD6">
            <w:pPr>
              <w:jc w:val="center"/>
            </w:pPr>
            <w:r w:rsidRPr="00C348DF">
              <w:t>Text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F26" w14:textId="77777777" w:rsidR="008D3FD6" w:rsidRPr="00C348DF" w:rsidRDefault="008D3FD6" w:rsidP="008D3FD6">
            <w:pPr>
              <w:jc w:val="center"/>
            </w:pPr>
            <w:r w:rsidRPr="00C348DF">
              <w:t>Spôsob transpozície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24D6" w14:textId="77777777" w:rsidR="008D3FD6" w:rsidRPr="00C348DF" w:rsidRDefault="008D3FD6" w:rsidP="008D3FD6">
            <w:pPr>
              <w:jc w:val="center"/>
            </w:pPr>
            <w:r w:rsidRPr="00C348DF">
              <w:t>Číslo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E9C8" w14:textId="77777777" w:rsidR="008D3FD6" w:rsidRPr="00C348DF" w:rsidRDefault="008D3FD6" w:rsidP="008D3FD6">
            <w:r w:rsidRPr="00C348DF">
              <w:t>Článok (Č, §, O, V, P)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4E6E" w14:textId="77777777" w:rsidR="008D3FD6" w:rsidRPr="00C348DF" w:rsidRDefault="008D3FD6" w:rsidP="008D3FD6">
            <w:pPr>
              <w:jc w:val="center"/>
            </w:pPr>
            <w:r w:rsidRPr="00C348DF">
              <w:t>Text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BAD" w14:textId="77777777" w:rsidR="008D3FD6" w:rsidRPr="00C348DF" w:rsidRDefault="008D3FD6" w:rsidP="008D3FD6">
            <w:pPr>
              <w:jc w:val="center"/>
            </w:pPr>
            <w:r w:rsidRPr="00C348DF">
              <w:t>Zhoda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76A7" w14:textId="77777777" w:rsidR="008D3FD6" w:rsidRPr="00C348DF" w:rsidRDefault="008D3FD6" w:rsidP="008D3FD6">
            <w:pPr>
              <w:jc w:val="center"/>
            </w:pPr>
            <w:r w:rsidRPr="00C348DF">
              <w:t>Poznámky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D9C8" w14:textId="77777777" w:rsidR="008D3FD6" w:rsidRPr="00C348DF" w:rsidRDefault="008D3FD6" w:rsidP="008D3FD6">
            <w:pPr>
              <w:jc w:val="center"/>
            </w:pPr>
            <w:r w:rsidRPr="00C348DF">
              <w:t>Identifikácia goldplatingu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3E7" w14:textId="77777777" w:rsidR="008D3FD6" w:rsidRPr="00C348DF" w:rsidRDefault="008D3FD6" w:rsidP="008D3FD6">
            <w:pPr>
              <w:jc w:val="center"/>
            </w:pPr>
            <w:r w:rsidRPr="00C348DF">
              <w:t xml:space="preserve">Identifikácia v oblasti </w:t>
            </w:r>
          </w:p>
          <w:p w14:paraId="15808B05" w14:textId="77777777" w:rsidR="008D3FD6" w:rsidRPr="00C348DF" w:rsidRDefault="008D3FD6" w:rsidP="008D3FD6">
            <w:pPr>
              <w:ind w:left="66"/>
              <w:jc w:val="center"/>
            </w:pPr>
            <w:r w:rsidRPr="00C348DF">
              <w:t>goldplatingu a vyjadrenie k opodstatnenosti goldplatingu*</w:t>
            </w:r>
          </w:p>
        </w:tc>
      </w:tr>
      <w:tr w:rsidR="00005871" w:rsidRPr="00C348DF" w14:paraId="51AA5B3A" w14:textId="77777777" w:rsidTr="00505717">
        <w:trPr>
          <w:trHeight w:val="20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596" w14:textId="4FDECBF7" w:rsidR="00BF6327" w:rsidRPr="00C348DF" w:rsidRDefault="00BF6327" w:rsidP="00BF6327">
            <w:r w:rsidRPr="00C348DF">
              <w:t>Č</w:t>
            </w:r>
            <w:r w:rsidR="001E2C25">
              <w:t>:</w:t>
            </w:r>
            <w:r w:rsidRPr="00C348DF">
              <w:t xml:space="preserve"> 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060" w14:textId="77777777" w:rsidR="00F2772E" w:rsidRDefault="00F2772E" w:rsidP="008F7A97">
            <w:pPr>
              <w:jc w:val="both"/>
            </w:pPr>
            <w:r>
              <w:t>Článok 1</w:t>
            </w:r>
          </w:p>
          <w:p w14:paraId="20B346A1" w14:textId="77777777" w:rsidR="00F2772E" w:rsidRDefault="00F2772E" w:rsidP="008F7A97">
            <w:pPr>
              <w:jc w:val="both"/>
            </w:pPr>
            <w:r w:rsidRPr="00F2772E">
              <w:t xml:space="preserve">Zmena rámcového rozhodnutia 2004/757/SVV </w:t>
            </w:r>
          </w:p>
          <w:p w14:paraId="30F28B4A" w14:textId="77777777" w:rsidR="00F2772E" w:rsidRDefault="00F2772E" w:rsidP="008F7A97">
            <w:pPr>
              <w:jc w:val="both"/>
            </w:pPr>
          </w:p>
          <w:p w14:paraId="6EDD3F3A" w14:textId="18A94616" w:rsidR="00BF6327" w:rsidRPr="00C348DF" w:rsidRDefault="003918AC" w:rsidP="008F7A97">
            <w:pPr>
              <w:jc w:val="both"/>
            </w:pPr>
            <w:r w:rsidRPr="003918AC">
              <w:t>V prílohe k rámcovému rozhodnutiu 2004/757/SVV sa dopĺňajú tieto body 22, 23 a 24: „22. 2-(metylamino)-1-(2-metylfenyl)propán-1-ón (2-metylmetkatinón, 2-MMC) (*). 23. 2-(etylamino)-1-fenylpentán-1-ón (N-etylnorpentedrón, NEP) (*). 24. 1-(4-brómofenyl)-2-(metylamino)propán-1-ón (4-brómometkatinón, 4-BMC) (*).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75B4" w14:textId="71D1F9D6" w:rsidR="00BF6327" w:rsidRPr="00C348DF" w:rsidRDefault="00357FB4" w:rsidP="00BF6327">
            <w:pPr>
              <w:jc w:val="center"/>
            </w:pPr>
            <w:r>
              <w:t>N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F7D" w14:textId="5B48BBEF" w:rsidR="00BF6327" w:rsidRPr="00CF728D" w:rsidRDefault="00BF6327" w:rsidP="00BF6327">
            <w:pPr>
              <w:jc w:val="center"/>
              <w:rPr>
                <w:i/>
              </w:rPr>
            </w:pPr>
            <w:r w:rsidRPr="00CF728D">
              <w:rPr>
                <w:i/>
              </w:rPr>
              <w:t xml:space="preserve">Návrh </w:t>
            </w:r>
            <w:r w:rsidR="00D11C8B">
              <w:rPr>
                <w:i/>
              </w:rPr>
              <w:t>zákona</w:t>
            </w:r>
          </w:p>
          <w:p w14:paraId="09E347F2" w14:textId="77777777" w:rsidR="00BF6327" w:rsidRPr="00C348DF" w:rsidRDefault="00BF6327" w:rsidP="00357FB4">
            <w:pPr>
              <w:jc w:val="center"/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C250" w14:textId="761D161F" w:rsidR="00BF6327" w:rsidRPr="00C348DF" w:rsidRDefault="00BF6327" w:rsidP="00BF6327">
            <w:r>
              <w:rPr>
                <w:i/>
              </w:rPr>
              <w:t>Príloha č.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7A0" w14:textId="1E5B30BD" w:rsidR="00BF6327" w:rsidRPr="00AD5135" w:rsidRDefault="00AD5135" w:rsidP="000E3AA8">
            <w:pPr>
              <w:jc w:val="both"/>
            </w:pPr>
            <w:r>
              <w:t>1.</w:t>
            </w:r>
            <w:r w:rsidR="00BF6327" w:rsidRPr="00AD5135">
              <w:t>V prílohe č. 1 I. skupine psychotropných látok sa za riadok „Bromazolam, chemicky 8-bromo-1-metyl-6-fenyl-4H-[1,2,4]triazolo[4,3- [1,4]benzodiazepín“ vkladá nový riadok, ktorý znie: „</w:t>
            </w:r>
            <w:r w:rsidR="00BF6327" w:rsidRPr="0077769D">
              <w:rPr>
                <w:b/>
                <w:bCs/>
              </w:rPr>
              <w:t>4-brómometkatinón (4-BMC), chemicky 1-(4-brómofenyl)-2-(metylamino) propán-1-ón</w:t>
            </w:r>
            <w:r w:rsidR="00BF6327" w:rsidRPr="00AD5135">
              <w:t>“.</w:t>
            </w:r>
          </w:p>
          <w:p w14:paraId="2D53B26A" w14:textId="77777777" w:rsidR="00BF6327" w:rsidRPr="00AD5135" w:rsidRDefault="00BF6327" w:rsidP="00897C31">
            <w:pPr>
              <w:jc w:val="both"/>
            </w:pPr>
          </w:p>
          <w:p w14:paraId="486A6821" w14:textId="1F6A83CD" w:rsidR="00BF6327" w:rsidRPr="00AD5135" w:rsidRDefault="00AD5135" w:rsidP="000E3AA8">
            <w:pPr>
              <w:jc w:val="both"/>
            </w:pPr>
            <w:r>
              <w:t>2.</w:t>
            </w:r>
            <w:r w:rsidR="00BF6327" w:rsidRPr="00AD5135">
              <w:t>V prílohe č. 1 I. skupine psychotropných látok sa za riadok „5-Metoxy-3,4-metyléndioxyamfetamín, MMDA, chemicky 1-(3,4-metyléndioxy-5-metoxyfenyl) propán-2-amín“ vkladá nový riadok, ktorý znie: „</w:t>
            </w:r>
            <w:r w:rsidR="00BF6327" w:rsidRPr="0077769D">
              <w:rPr>
                <w:b/>
                <w:bCs/>
              </w:rPr>
              <w:t>2-metylmetkatinón (2-MMC), chemicky 2 -(metylamino)-1-(2-metylfenyl)propán-1-ón</w:t>
            </w:r>
            <w:r w:rsidR="00BF6327" w:rsidRPr="00AD5135">
              <w:t>“.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9793" w14:textId="62A54EC7" w:rsidR="00BF6327" w:rsidRPr="00C348DF" w:rsidRDefault="00BF6327" w:rsidP="00BF6327">
            <w:pPr>
              <w:jc w:val="center"/>
            </w:pPr>
            <w:r w:rsidRPr="00C348DF">
              <w:t>Ú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F1A3" w14:textId="1FBAA6F1" w:rsidR="00BF6327" w:rsidRDefault="00525580" w:rsidP="00BF6327">
            <w:pPr>
              <w:jc w:val="center"/>
            </w:pPr>
            <w:r>
              <w:t>Bod 23. je už</w:t>
            </w:r>
            <w:r w:rsidR="005151BA">
              <w:t xml:space="preserve"> v prvej skupine psychotropných látok</w:t>
            </w:r>
            <w:r>
              <w:t> príloh</w:t>
            </w:r>
            <w:r w:rsidR="005151BA">
              <w:t>y</w:t>
            </w:r>
            <w:r>
              <w:t xml:space="preserve"> č. 1 zákona č. 139/1998 Z. z.</w:t>
            </w:r>
            <w:r w:rsidR="005151BA">
              <w:t xml:space="preserve"> ako „</w:t>
            </w:r>
            <w:r w:rsidR="005151BA" w:rsidRPr="005151BA">
              <w:t>N-etylpentedrón, NEP, N-etyl-nor-pentedrón, chemicky 2-(etylamíno)-1-fenyl-1-pentanón</w:t>
            </w:r>
            <w:r w:rsidR="005151BA">
              <w:t>“.</w:t>
            </w:r>
          </w:p>
          <w:p w14:paraId="17A8B739" w14:textId="6F36A5E7" w:rsidR="00525580" w:rsidRPr="00C348DF" w:rsidRDefault="00525580" w:rsidP="00BF6327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0DC" w14:textId="544F0917" w:rsidR="00BF6327" w:rsidRPr="00C348DF" w:rsidRDefault="001E2C25" w:rsidP="00BF6327">
            <w:pPr>
              <w:jc w:val="center"/>
            </w:pPr>
            <w:r>
              <w:t>GP-</w:t>
            </w:r>
            <w:r w:rsidR="00BF6327" w:rsidRPr="00C348DF">
              <w:t>N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68E1" w14:textId="77777777" w:rsidR="00BF6327" w:rsidRPr="00C348DF" w:rsidRDefault="00BF6327" w:rsidP="00BF6327">
            <w:pPr>
              <w:jc w:val="center"/>
            </w:pPr>
          </w:p>
        </w:tc>
      </w:tr>
      <w:tr w:rsidR="00005871" w:rsidRPr="00C348DF" w14:paraId="202F296F" w14:textId="77777777" w:rsidTr="00505717">
        <w:trPr>
          <w:trHeight w:val="473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3B53" w14:textId="4348B3EE" w:rsidR="003918AC" w:rsidRPr="00C348DF" w:rsidRDefault="003918AC" w:rsidP="00BF6327">
            <w:r w:rsidRPr="00C348DF">
              <w:lastRenderedPageBreak/>
              <w:t>Č</w:t>
            </w:r>
            <w:r>
              <w:t>:</w:t>
            </w:r>
            <w:r w:rsidRPr="00C348DF">
              <w:t xml:space="preserve"> </w:t>
            </w:r>
            <w:r>
              <w:t>2 O:1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AB7" w14:textId="438BF2AA" w:rsidR="00005871" w:rsidRDefault="00005871" w:rsidP="00005871">
            <w:pPr>
              <w:jc w:val="center"/>
            </w:pPr>
            <w:r>
              <w:t>Transpozícia</w:t>
            </w:r>
          </w:p>
          <w:p w14:paraId="28D79E2B" w14:textId="71CAA2D6" w:rsidR="003918AC" w:rsidRPr="003918AC" w:rsidRDefault="00005871" w:rsidP="008F7A97">
            <w:pPr>
              <w:jc w:val="both"/>
            </w:pPr>
            <w:r>
              <w:t xml:space="preserve">1. </w:t>
            </w:r>
            <w:r w:rsidR="003918AC" w:rsidRPr="003918AC">
              <w:t>Členské štáty uvedú do účinnosti zákony, iné právne predpisy a správne opatrenia potrebné na dosiahnutie súladu s touto smernicou najneskôr do 12. júla 2026. Znenie týchto ustanovení bezodkladne oznámia Komisii. Členské štáty uvedú priamo v prijatých ustanoveniach alebo pri ich úradnom uverejnení odkaz na túto smernicu. Podrobnosti o odkaze upravia členské štáty.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83E" w14:textId="55E89E70" w:rsidR="003918AC" w:rsidRDefault="00005871" w:rsidP="00BF6327">
            <w:pPr>
              <w:jc w:val="center"/>
            </w:pPr>
            <w:r>
              <w:t>N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8D9E" w14:textId="77777777" w:rsidR="00005871" w:rsidRPr="00CF728D" w:rsidRDefault="00005871" w:rsidP="00005871">
            <w:pPr>
              <w:jc w:val="center"/>
              <w:rPr>
                <w:i/>
              </w:rPr>
            </w:pPr>
            <w:r w:rsidRPr="00CF728D">
              <w:rPr>
                <w:i/>
              </w:rPr>
              <w:t xml:space="preserve">Návrh </w:t>
            </w:r>
            <w:r>
              <w:rPr>
                <w:i/>
              </w:rPr>
              <w:t>zákona</w:t>
            </w:r>
          </w:p>
          <w:p w14:paraId="6FD23D72" w14:textId="77777777" w:rsidR="003918AC" w:rsidRPr="00CF728D" w:rsidRDefault="003918AC" w:rsidP="00BF6327">
            <w:pPr>
              <w:jc w:val="center"/>
              <w:rPr>
                <w:i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F9E" w14:textId="77777777" w:rsidR="003918AC" w:rsidRDefault="00005871" w:rsidP="00BF6327">
            <w:r w:rsidRPr="00005871">
              <w:t>Príloha č. 3</w:t>
            </w:r>
          </w:p>
          <w:p w14:paraId="6F8E49EA" w14:textId="77777777" w:rsidR="00505717" w:rsidRDefault="00505717" w:rsidP="00BF6327">
            <w:pPr>
              <w:rPr>
                <w:i/>
              </w:rPr>
            </w:pPr>
          </w:p>
          <w:p w14:paraId="36FE0F54" w14:textId="77777777" w:rsidR="00505717" w:rsidRDefault="00505717" w:rsidP="00BF6327">
            <w:pPr>
              <w:rPr>
                <w:i/>
              </w:rPr>
            </w:pPr>
          </w:p>
          <w:p w14:paraId="28F81212" w14:textId="77777777" w:rsidR="00505717" w:rsidRDefault="00505717" w:rsidP="00BF6327">
            <w:pPr>
              <w:rPr>
                <w:i/>
              </w:rPr>
            </w:pPr>
          </w:p>
          <w:p w14:paraId="784C6A70" w14:textId="77777777" w:rsidR="00505717" w:rsidRDefault="00505717" w:rsidP="00BF6327">
            <w:pPr>
              <w:rPr>
                <w:i/>
              </w:rPr>
            </w:pPr>
          </w:p>
          <w:p w14:paraId="55B275FC" w14:textId="77777777" w:rsidR="00505717" w:rsidRDefault="00505717" w:rsidP="00BF6327">
            <w:pPr>
              <w:rPr>
                <w:i/>
              </w:rPr>
            </w:pPr>
          </w:p>
          <w:p w14:paraId="552EA36B" w14:textId="77777777" w:rsidR="00505717" w:rsidRDefault="00505717" w:rsidP="00BF6327">
            <w:pPr>
              <w:rPr>
                <w:i/>
              </w:rPr>
            </w:pPr>
          </w:p>
          <w:p w14:paraId="2E09EB8E" w14:textId="77777777" w:rsidR="00505717" w:rsidRDefault="00505717" w:rsidP="00BF6327">
            <w:pPr>
              <w:rPr>
                <w:i/>
              </w:rPr>
            </w:pPr>
          </w:p>
          <w:p w14:paraId="51255023" w14:textId="77777777" w:rsidR="00505717" w:rsidRDefault="00505717" w:rsidP="00BF6327">
            <w:pPr>
              <w:rPr>
                <w:i/>
              </w:rPr>
            </w:pPr>
          </w:p>
          <w:p w14:paraId="123EE5A8" w14:textId="77777777" w:rsidR="00505717" w:rsidRDefault="00505717" w:rsidP="00BF6327">
            <w:pPr>
              <w:rPr>
                <w:i/>
              </w:rPr>
            </w:pPr>
          </w:p>
          <w:p w14:paraId="38444F7B" w14:textId="77777777" w:rsidR="00505717" w:rsidRDefault="00505717" w:rsidP="00BF6327">
            <w:pPr>
              <w:rPr>
                <w:i/>
              </w:rPr>
            </w:pPr>
          </w:p>
          <w:p w14:paraId="25B8E5A6" w14:textId="77777777" w:rsidR="00505717" w:rsidRDefault="00505717" w:rsidP="00BF6327">
            <w:pPr>
              <w:rPr>
                <w:i/>
              </w:rPr>
            </w:pPr>
          </w:p>
          <w:p w14:paraId="08E25BAC" w14:textId="77777777" w:rsidR="00505717" w:rsidRDefault="00505717" w:rsidP="00BF6327">
            <w:pPr>
              <w:rPr>
                <w:i/>
              </w:rPr>
            </w:pPr>
          </w:p>
          <w:p w14:paraId="6F8C200B" w14:textId="0FF5E7E3" w:rsidR="00505717" w:rsidRPr="00505717" w:rsidRDefault="00505717" w:rsidP="00BF6327">
            <w:pPr>
              <w:rPr>
                <w:iCs/>
              </w:rPr>
            </w:pPr>
            <w:r w:rsidRPr="00505717">
              <w:rPr>
                <w:iCs/>
              </w:rPr>
              <w:t>Č</w:t>
            </w:r>
            <w:r>
              <w:rPr>
                <w:iCs/>
              </w:rPr>
              <w:t>:</w:t>
            </w:r>
            <w:r w:rsidRPr="00505717">
              <w:rPr>
                <w:iCs/>
              </w:rPr>
              <w:t xml:space="preserve"> II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BCB9" w14:textId="6F748B48" w:rsidR="00005871" w:rsidRDefault="00505717" w:rsidP="00005871">
            <w:pPr>
              <w:jc w:val="both"/>
            </w:pPr>
            <w:r>
              <w:t xml:space="preserve">Príloha č. 3 </w:t>
            </w:r>
            <w:r w:rsidRPr="00505717">
              <w:t>sa dopĺňa šiestym bodom, ktorý znie:</w:t>
            </w:r>
          </w:p>
          <w:p w14:paraId="2626D6CC" w14:textId="77777777" w:rsidR="00505717" w:rsidRPr="00005871" w:rsidRDefault="00505717" w:rsidP="00005871">
            <w:pPr>
              <w:jc w:val="both"/>
            </w:pPr>
          </w:p>
          <w:p w14:paraId="30E6DE5F" w14:textId="77777777" w:rsidR="00005871" w:rsidRPr="00005871" w:rsidRDefault="00005871" w:rsidP="00005871">
            <w:pPr>
              <w:jc w:val="both"/>
            </w:pPr>
            <w:r w:rsidRPr="00005871">
              <w:t>„6. Delegovaná smernica Komisie (EÚ) 2025/2062 zo 14. októbra 2025, ktorou sa mení príloha k rámcovému rozhodnutiu Rady 2004/757/SVV, pokiaľ ide o zahrnutie nových psychoaktívnych látok do vymedzenia pojmu drogy (Ú. v. EÚ L, 2025/2062, 23.12.2025).“.</w:t>
            </w:r>
          </w:p>
          <w:p w14:paraId="419249E0" w14:textId="77777777" w:rsidR="003918AC" w:rsidRDefault="003918AC" w:rsidP="000E3AA8">
            <w:pPr>
              <w:jc w:val="both"/>
            </w:pPr>
          </w:p>
          <w:p w14:paraId="3A7C9B62" w14:textId="77777777" w:rsidR="00505717" w:rsidRDefault="00505717" w:rsidP="000E3AA8">
            <w:pPr>
              <w:jc w:val="both"/>
            </w:pPr>
          </w:p>
          <w:p w14:paraId="19796204" w14:textId="77777777" w:rsidR="00005871" w:rsidRPr="00005871" w:rsidRDefault="00005871" w:rsidP="00005871">
            <w:pPr>
              <w:jc w:val="both"/>
            </w:pPr>
            <w:r w:rsidRPr="00005871">
              <w:t xml:space="preserve">Tento zákon nadobúda účinnosť 1. novembra 2026. </w:t>
            </w:r>
          </w:p>
          <w:p w14:paraId="6DB639E8" w14:textId="77777777" w:rsidR="00005871" w:rsidRDefault="00005871" w:rsidP="000E3AA8">
            <w:pPr>
              <w:jc w:val="both"/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3BBF" w14:textId="0A66AC82" w:rsidR="003918AC" w:rsidRDefault="00005871" w:rsidP="003918AC">
            <w:pPr>
              <w:pStyle w:val="Default"/>
              <w:jc w:val="center"/>
            </w:pPr>
            <w:r>
              <w:rPr>
                <w:sz w:val="20"/>
                <w:szCs w:val="20"/>
              </w:rPr>
              <w:t>Č</w:t>
            </w:r>
          </w:p>
          <w:p w14:paraId="02D8797D" w14:textId="77777777" w:rsidR="003918AC" w:rsidRPr="00C348DF" w:rsidRDefault="003918AC" w:rsidP="00BF6327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5BCB" w14:textId="56D58D1E" w:rsidR="003918AC" w:rsidRPr="00C348DF" w:rsidRDefault="00E23155" w:rsidP="00BF6327">
            <w:pPr>
              <w:jc w:val="center"/>
            </w:pPr>
            <w:r>
              <w:t>Vzhľadom na dĺžku legislatívneho procesu nie je možné navrhnúť účinnosť 12. júla 2026.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5B1A" w14:textId="43F48184" w:rsidR="003918AC" w:rsidRDefault="00005871" w:rsidP="00BF6327">
            <w:pPr>
              <w:jc w:val="center"/>
            </w:pPr>
            <w:r>
              <w:t>GP-</w:t>
            </w:r>
            <w:r w:rsidRPr="00C348DF">
              <w:t>N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BEA" w14:textId="77777777" w:rsidR="003918AC" w:rsidRPr="00C348DF" w:rsidRDefault="003918AC" w:rsidP="00BF6327">
            <w:pPr>
              <w:jc w:val="center"/>
            </w:pPr>
          </w:p>
        </w:tc>
      </w:tr>
      <w:tr w:rsidR="00005871" w:rsidRPr="00C348DF" w14:paraId="759CFBA5" w14:textId="77777777" w:rsidTr="00505717">
        <w:trPr>
          <w:trHeight w:val="7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D709" w14:textId="45570A3C" w:rsidR="003918AC" w:rsidRPr="00C348DF" w:rsidRDefault="003918AC" w:rsidP="00BF6327">
            <w:r w:rsidRPr="00C348DF">
              <w:t>Č</w:t>
            </w:r>
            <w:r>
              <w:t>:</w:t>
            </w:r>
            <w:r w:rsidRPr="00C348DF">
              <w:t xml:space="preserve"> </w:t>
            </w:r>
            <w:r>
              <w:t>2 O:2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29EA" w14:textId="117CA1CA" w:rsidR="003918AC" w:rsidRPr="003918AC" w:rsidRDefault="00005871" w:rsidP="008F7A97">
            <w:pPr>
              <w:jc w:val="both"/>
            </w:pPr>
            <w:r>
              <w:t>2.</w:t>
            </w:r>
            <w:r w:rsidR="003918AC" w:rsidRPr="003918AC">
              <w:t>Členské štáty oznámia Komisii znenie hlavných ustanovení vnútroštátnych právnych predpisov, ktoré prijmú v oblasti pôsobnosti tejto smernice.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84E" w14:textId="6E9C84CE" w:rsidR="003918AC" w:rsidRDefault="00005871" w:rsidP="00BF6327">
            <w:pPr>
              <w:jc w:val="center"/>
            </w:pPr>
            <w:r>
              <w:t>N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3BF" w14:textId="48593665" w:rsidR="003918AC" w:rsidRPr="00CF728D" w:rsidRDefault="00005871" w:rsidP="00BF6327">
            <w:pPr>
              <w:jc w:val="center"/>
              <w:rPr>
                <w:i/>
              </w:rPr>
            </w:pPr>
            <w:r w:rsidRPr="00005871">
              <w:rPr>
                <w:iCs/>
              </w:rPr>
              <w:t>zákon č. 575/2001 Z. z</w:t>
            </w:r>
            <w:r w:rsidRPr="00005871">
              <w:rPr>
                <w:i/>
              </w:rPr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5DA" w14:textId="77777777" w:rsidR="00005871" w:rsidRPr="00005871" w:rsidRDefault="00005871" w:rsidP="00005871">
            <w:pPr>
              <w:rPr>
                <w:bCs/>
                <w:iCs/>
              </w:rPr>
            </w:pPr>
            <w:r w:rsidRPr="00005871">
              <w:rPr>
                <w:bCs/>
                <w:iCs/>
              </w:rPr>
              <w:t>§ 35</w:t>
            </w:r>
          </w:p>
          <w:p w14:paraId="20CF3015" w14:textId="28D946E5" w:rsidR="003918AC" w:rsidRDefault="00005871" w:rsidP="00005871">
            <w:pPr>
              <w:rPr>
                <w:i/>
              </w:rPr>
            </w:pPr>
            <w:r w:rsidRPr="00005871">
              <w:rPr>
                <w:bCs/>
                <w:iCs/>
              </w:rPr>
              <w:t>O: 7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2032" w14:textId="77777777" w:rsidR="00005871" w:rsidRPr="00005871" w:rsidRDefault="00005871" w:rsidP="00005871">
            <w:pPr>
              <w:jc w:val="both"/>
            </w:pPr>
            <w:r w:rsidRPr="00005871">
              <w:t>(7) Ministerstvá a ostatné ústredné orgány štátnej správy v rozsahu vymedzenej pôsobnosti plnia voči orgánom Európskych spoločenstiev a Európskej únie informačnú a oznamovaciu povinnosť, ktorá im vyplýva z právne záväzných aktov týchto orgánov.</w:t>
            </w:r>
          </w:p>
          <w:p w14:paraId="47746A39" w14:textId="77777777" w:rsidR="003918AC" w:rsidRDefault="003918AC" w:rsidP="000E3AA8">
            <w:pPr>
              <w:jc w:val="both"/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E951" w14:textId="75578D88" w:rsidR="003918AC" w:rsidRPr="00C348DF" w:rsidRDefault="00005871" w:rsidP="00005871">
            <w:pPr>
              <w:pStyle w:val="Default"/>
              <w:jc w:val="center"/>
            </w:pPr>
            <w:r>
              <w:t>Ú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B5BF" w14:textId="7C2498DB" w:rsidR="003918AC" w:rsidRPr="00C348DF" w:rsidRDefault="003918AC" w:rsidP="00BF6327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3AC0" w14:textId="16196EAF" w:rsidR="003918AC" w:rsidRDefault="00005871" w:rsidP="00BF6327">
            <w:pPr>
              <w:jc w:val="center"/>
            </w:pPr>
            <w:r>
              <w:t>GP-</w:t>
            </w:r>
            <w:r w:rsidRPr="00C348DF">
              <w:t>N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B3D6" w14:textId="77777777" w:rsidR="003918AC" w:rsidRPr="00C348DF" w:rsidRDefault="003918AC" w:rsidP="00BF6327">
            <w:pPr>
              <w:jc w:val="center"/>
            </w:pPr>
          </w:p>
        </w:tc>
      </w:tr>
      <w:tr w:rsidR="00505717" w:rsidRPr="00C348DF" w14:paraId="1E302455" w14:textId="77777777" w:rsidTr="00505717">
        <w:trPr>
          <w:trHeight w:val="7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99B" w14:textId="7BEF5775" w:rsidR="00505717" w:rsidRPr="00C348DF" w:rsidRDefault="00505717" w:rsidP="00BF6327">
            <w:r>
              <w:t>Č: 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96A" w14:textId="470F7980" w:rsidR="00505717" w:rsidRDefault="00505717" w:rsidP="00F2772E">
            <w:pPr>
              <w:jc w:val="both"/>
            </w:pPr>
            <w:r w:rsidRPr="00505717">
              <w:t>Táto smernica nadobúda účinnosť dvadsiatym dňom nasledujúcim po jej uverejnení v Úradnom vestníku Európskej únie</w:t>
            </w:r>
            <w:r>
              <w:t>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2AA3" w14:textId="56D0D226" w:rsidR="00505717" w:rsidRDefault="00505717" w:rsidP="00BF6327">
            <w:pPr>
              <w:jc w:val="center"/>
            </w:pPr>
            <w:r>
              <w:t>n.a.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4F7" w14:textId="77777777" w:rsidR="00505717" w:rsidRPr="00005871" w:rsidRDefault="00505717" w:rsidP="00BF6327">
            <w:pPr>
              <w:jc w:val="center"/>
              <w:rPr>
                <w:iCs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BB31" w14:textId="77777777" w:rsidR="00505717" w:rsidRPr="00005871" w:rsidRDefault="00505717" w:rsidP="00005871">
            <w:pPr>
              <w:rPr>
                <w:bCs/>
                <w:iCs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37B" w14:textId="77777777" w:rsidR="00505717" w:rsidRPr="00005871" w:rsidRDefault="00505717" w:rsidP="00005871">
            <w:pPr>
              <w:jc w:val="both"/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A91E" w14:textId="7C30D102" w:rsidR="00505717" w:rsidRPr="00505717" w:rsidRDefault="00505717" w:rsidP="0000587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717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98CC" w14:textId="77777777" w:rsidR="00505717" w:rsidRPr="00C348DF" w:rsidRDefault="00505717" w:rsidP="00BF6327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AD18" w14:textId="77CF470A" w:rsidR="00505717" w:rsidRDefault="00505717" w:rsidP="00BF6327">
            <w:pPr>
              <w:jc w:val="center"/>
            </w:pPr>
            <w:r>
              <w:t xml:space="preserve">GP - N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32D" w14:textId="77777777" w:rsidR="00505717" w:rsidRPr="00C348DF" w:rsidRDefault="00505717" w:rsidP="00BF6327">
            <w:pPr>
              <w:jc w:val="center"/>
            </w:pPr>
          </w:p>
        </w:tc>
      </w:tr>
      <w:tr w:rsidR="00505717" w14:paraId="0346CCC6" w14:textId="77777777" w:rsidTr="00505717">
        <w:trPr>
          <w:trHeight w:val="7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2585" w14:textId="2607E16D" w:rsidR="00505717" w:rsidRPr="00505717" w:rsidRDefault="00505717" w:rsidP="00505717">
            <w:r>
              <w:t>Č: 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90D7" w14:textId="1906CB8A" w:rsidR="00505717" w:rsidRDefault="00505717" w:rsidP="00505717">
            <w:pPr>
              <w:jc w:val="both"/>
            </w:pPr>
            <w:r w:rsidRPr="00505717">
              <w:t>Táto smernica je určená členským štátom v súlade so zmluvami</w:t>
            </w:r>
            <w:r>
              <w:t xml:space="preserve">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A3C" w14:textId="4EB233B9" w:rsidR="00505717" w:rsidRDefault="00505717" w:rsidP="00505717">
            <w:pPr>
              <w:jc w:val="center"/>
            </w:pPr>
            <w:r>
              <w:t>n.a.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D721" w14:textId="77777777" w:rsidR="00505717" w:rsidRPr="00505717" w:rsidRDefault="00505717" w:rsidP="00505717">
            <w:pPr>
              <w:jc w:val="center"/>
              <w:rPr>
                <w:iCs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E3D5" w14:textId="77777777" w:rsidR="00505717" w:rsidRPr="00505717" w:rsidRDefault="00505717" w:rsidP="00505717">
            <w:pPr>
              <w:rPr>
                <w:bCs/>
                <w:iCs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29DD" w14:textId="77777777" w:rsidR="00505717" w:rsidRDefault="00505717" w:rsidP="00505717"/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C1B4" w14:textId="681D4E46" w:rsidR="00505717" w:rsidRPr="00505717" w:rsidRDefault="00505717" w:rsidP="00F2772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717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5A2" w14:textId="77777777" w:rsidR="00505717" w:rsidRDefault="00505717" w:rsidP="00505717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704" w14:textId="028BE2C3" w:rsidR="00505717" w:rsidRDefault="00505717" w:rsidP="00505717">
            <w:pPr>
              <w:jc w:val="center"/>
            </w:pPr>
            <w:r>
              <w:t>GP - N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E303" w14:textId="77777777" w:rsidR="00505717" w:rsidRDefault="00505717" w:rsidP="00505717">
            <w:pPr>
              <w:jc w:val="center"/>
            </w:pPr>
          </w:p>
        </w:tc>
      </w:tr>
    </w:tbl>
    <w:p w14:paraId="73677E3F" w14:textId="77777777" w:rsidR="00B41FC1" w:rsidRPr="00C348DF" w:rsidRDefault="00B41FC1"/>
    <w:sectPr w:rsidR="00B41FC1" w:rsidRPr="00C348DF" w:rsidSect="008434C5">
      <w:footerReference w:type="default" r:id="rId8"/>
      <w:pgSz w:w="15840" w:h="12240" w:orient="landscape"/>
      <w:pgMar w:top="720" w:right="720" w:bottom="720" w:left="720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9839C" w14:textId="77777777" w:rsidR="004B645D" w:rsidRDefault="004B645D">
      <w:r>
        <w:separator/>
      </w:r>
    </w:p>
  </w:endnote>
  <w:endnote w:type="continuationSeparator" w:id="0">
    <w:p w14:paraId="23FC8DE6" w14:textId="77777777" w:rsidR="004B645D" w:rsidRDefault="004B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915691"/>
      <w:docPartObj>
        <w:docPartGallery w:val="Page Numbers (Bottom of Page)"/>
        <w:docPartUnique/>
      </w:docPartObj>
    </w:sdtPr>
    <w:sdtContent>
      <w:p w14:paraId="3C67B2A9" w14:textId="14E3D70D" w:rsidR="00505717" w:rsidRDefault="0050571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69257" w14:textId="77777777" w:rsidR="00756FC8" w:rsidRDefault="00756F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EC4B" w14:textId="77777777" w:rsidR="004B645D" w:rsidRDefault="004B645D">
      <w:r>
        <w:separator/>
      </w:r>
    </w:p>
  </w:footnote>
  <w:footnote w:type="continuationSeparator" w:id="0">
    <w:p w14:paraId="24650D08" w14:textId="77777777" w:rsidR="004B645D" w:rsidRDefault="004B6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0A8151"/>
    <w:multiLevelType w:val="hybridMultilevel"/>
    <w:tmpl w:val="70FEF9C0"/>
    <w:lvl w:ilvl="0" w:tplc="1E7E38C2">
      <w:start w:val="1"/>
      <w:numFmt w:val="decimal"/>
      <w:lvlText w:val="%1."/>
      <w:lvlJc w:val="left"/>
      <w:rPr>
        <w:rFonts w:cs="Times New Roman"/>
        <w:rtl w:val="0"/>
        <w:cs w:val="0"/>
      </w:rPr>
    </w:lvl>
    <w:lvl w:ilvl="1" w:tplc="EE9A2BE6">
      <w:numFmt w:val="decimal"/>
      <w:lvlText w:val=""/>
      <w:lvlJc w:val="left"/>
      <w:rPr>
        <w:rFonts w:cs="Times New Roman"/>
        <w:rtl w:val="0"/>
        <w:cs w:val="0"/>
      </w:rPr>
    </w:lvl>
    <w:lvl w:ilvl="2" w:tplc="A684B3BE">
      <w:numFmt w:val="decimal"/>
      <w:lvlText w:val=""/>
      <w:lvlJc w:val="left"/>
      <w:rPr>
        <w:rFonts w:cs="Times New Roman"/>
        <w:rtl w:val="0"/>
        <w:cs w:val="0"/>
      </w:rPr>
    </w:lvl>
    <w:lvl w:ilvl="3" w:tplc="F9CCA15E">
      <w:numFmt w:val="decimal"/>
      <w:lvlText w:val=""/>
      <w:lvlJc w:val="left"/>
      <w:rPr>
        <w:rFonts w:cs="Times New Roman"/>
        <w:rtl w:val="0"/>
        <w:cs w:val="0"/>
      </w:rPr>
    </w:lvl>
    <w:lvl w:ilvl="4" w:tplc="3F424F68">
      <w:numFmt w:val="decimal"/>
      <w:lvlText w:val=""/>
      <w:lvlJc w:val="left"/>
      <w:rPr>
        <w:rFonts w:cs="Times New Roman"/>
        <w:rtl w:val="0"/>
        <w:cs w:val="0"/>
      </w:rPr>
    </w:lvl>
    <w:lvl w:ilvl="5" w:tplc="D362F04C">
      <w:numFmt w:val="decimal"/>
      <w:lvlText w:val=""/>
      <w:lvlJc w:val="left"/>
      <w:rPr>
        <w:rFonts w:cs="Times New Roman"/>
        <w:rtl w:val="0"/>
        <w:cs w:val="0"/>
      </w:rPr>
    </w:lvl>
    <w:lvl w:ilvl="6" w:tplc="2A26433C">
      <w:numFmt w:val="decimal"/>
      <w:lvlText w:val=""/>
      <w:lvlJc w:val="left"/>
      <w:rPr>
        <w:rFonts w:cs="Times New Roman"/>
        <w:rtl w:val="0"/>
        <w:cs w:val="0"/>
      </w:rPr>
    </w:lvl>
    <w:lvl w:ilvl="7" w:tplc="A64C2698">
      <w:numFmt w:val="decimal"/>
      <w:lvlText w:val=""/>
      <w:lvlJc w:val="left"/>
      <w:rPr>
        <w:rFonts w:cs="Times New Roman"/>
        <w:rtl w:val="0"/>
        <w:cs w:val="0"/>
      </w:rPr>
    </w:lvl>
    <w:lvl w:ilvl="8" w:tplc="DF16C8BE">
      <w:numFmt w:val="decimal"/>
      <w:lvlText w:val=""/>
      <w:lvlJc w:val="left"/>
      <w:rPr>
        <w:rFonts w:cs="Times New Roman"/>
        <w:rtl w:val="0"/>
        <w:cs w:val="0"/>
      </w:rPr>
    </w:lvl>
  </w:abstractNum>
  <w:abstractNum w:abstractNumId="1" w15:restartNumberingAfterBreak="0">
    <w:nsid w:val="05CC1469"/>
    <w:multiLevelType w:val="hybridMultilevel"/>
    <w:tmpl w:val="178482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A62C0"/>
    <w:multiLevelType w:val="hybridMultilevel"/>
    <w:tmpl w:val="16647D68"/>
    <w:lvl w:ilvl="0" w:tplc="7F9AA2C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8BAC0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B58E6"/>
    <w:multiLevelType w:val="multilevel"/>
    <w:tmpl w:val="5C908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8124B04"/>
    <w:multiLevelType w:val="hybridMultilevel"/>
    <w:tmpl w:val="37E6BC94"/>
    <w:lvl w:ilvl="0" w:tplc="1F2890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B4D04"/>
    <w:multiLevelType w:val="hybridMultilevel"/>
    <w:tmpl w:val="3A32ED32"/>
    <w:lvl w:ilvl="0" w:tplc="6060C42A">
      <w:start w:val="1"/>
      <w:numFmt w:val="decimal"/>
      <w:pStyle w:val="odstaveczakona"/>
      <w:lvlText w:val="%1."/>
      <w:lvlJc w:val="left"/>
      <w:pPr>
        <w:ind w:left="720" w:hanging="360"/>
      </w:pPr>
      <w:rPr>
        <w:rFonts w:cs="Times New Roman"/>
        <w:i w:val="0"/>
        <w:color w:val="auto"/>
        <w:rtl w:val="0"/>
        <w:cs w:val="0"/>
      </w:rPr>
    </w:lvl>
    <w:lvl w:ilvl="1" w:tplc="F6407BD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 w:tplc="2B68AC4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DF6A9A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A84A67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AECDE0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AD2310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8F2F24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D2CF03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4B292291"/>
    <w:multiLevelType w:val="hybridMultilevel"/>
    <w:tmpl w:val="119A8412"/>
    <w:lvl w:ilvl="0" w:tplc="B0C633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01EFB"/>
    <w:multiLevelType w:val="hybridMultilevel"/>
    <w:tmpl w:val="3864E5B6"/>
    <w:lvl w:ilvl="0" w:tplc="5C62B7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 w:tplc="C3F882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 w:tplc="7E5AB2B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 w:tplc="C6761CE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 w:tplc="E146C4B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 w:tplc="42DE97B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 w:tplc="DDC0AEE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 w:tplc="4A4A7D2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 w:tplc="B3F2025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5A8022C6"/>
    <w:multiLevelType w:val="hybridMultilevel"/>
    <w:tmpl w:val="57BE9210"/>
    <w:lvl w:ilvl="0" w:tplc="EBACAE5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25E68"/>
    <w:multiLevelType w:val="hybridMultilevel"/>
    <w:tmpl w:val="20F492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272457">
    <w:abstractNumId w:val="5"/>
  </w:num>
  <w:num w:numId="2" w16cid:durableId="220410133">
    <w:abstractNumId w:val="7"/>
  </w:num>
  <w:num w:numId="3" w16cid:durableId="1247225699">
    <w:abstractNumId w:val="0"/>
  </w:num>
  <w:num w:numId="4" w16cid:durableId="762846333">
    <w:abstractNumId w:val="1"/>
  </w:num>
  <w:num w:numId="5" w16cid:durableId="1733962127">
    <w:abstractNumId w:val="2"/>
  </w:num>
  <w:num w:numId="6" w16cid:durableId="594019902">
    <w:abstractNumId w:val="8"/>
  </w:num>
  <w:num w:numId="7" w16cid:durableId="766274886">
    <w:abstractNumId w:val="6"/>
  </w:num>
  <w:num w:numId="8" w16cid:durableId="302736668">
    <w:abstractNumId w:val="3"/>
  </w:num>
  <w:num w:numId="9" w16cid:durableId="1705860984">
    <w:abstractNumId w:val="9"/>
  </w:num>
  <w:num w:numId="10" w16cid:durableId="454838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F4"/>
    <w:rsid w:val="000043BB"/>
    <w:rsid w:val="00005871"/>
    <w:rsid w:val="00010761"/>
    <w:rsid w:val="000115EC"/>
    <w:rsid w:val="00011DF8"/>
    <w:rsid w:val="000141C4"/>
    <w:rsid w:val="00044C19"/>
    <w:rsid w:val="00066BEA"/>
    <w:rsid w:val="00096C98"/>
    <w:rsid w:val="000B5014"/>
    <w:rsid w:val="000B7A39"/>
    <w:rsid w:val="000C1483"/>
    <w:rsid w:val="000C4551"/>
    <w:rsid w:val="000E3AA8"/>
    <w:rsid w:val="000E6C47"/>
    <w:rsid w:val="000E6F94"/>
    <w:rsid w:val="000E7EC7"/>
    <w:rsid w:val="000F2624"/>
    <w:rsid w:val="0012034B"/>
    <w:rsid w:val="00124B78"/>
    <w:rsid w:val="00141D10"/>
    <w:rsid w:val="00153B34"/>
    <w:rsid w:val="00155792"/>
    <w:rsid w:val="001604CB"/>
    <w:rsid w:val="001659BC"/>
    <w:rsid w:val="00165C8D"/>
    <w:rsid w:val="0017285A"/>
    <w:rsid w:val="001C0571"/>
    <w:rsid w:val="001C0BAF"/>
    <w:rsid w:val="001D4B5B"/>
    <w:rsid w:val="001D5B4D"/>
    <w:rsid w:val="001E188E"/>
    <w:rsid w:val="001E2C25"/>
    <w:rsid w:val="001F0B61"/>
    <w:rsid w:val="001F55FE"/>
    <w:rsid w:val="00201BE6"/>
    <w:rsid w:val="002106E4"/>
    <w:rsid w:val="0022770B"/>
    <w:rsid w:val="0023328C"/>
    <w:rsid w:val="00236915"/>
    <w:rsid w:val="0025068D"/>
    <w:rsid w:val="002534A4"/>
    <w:rsid w:val="00255E26"/>
    <w:rsid w:val="00264FFB"/>
    <w:rsid w:val="002A7D7D"/>
    <w:rsid w:val="002B3FBB"/>
    <w:rsid w:val="002B46D2"/>
    <w:rsid w:val="002C7079"/>
    <w:rsid w:val="002D0F46"/>
    <w:rsid w:val="002D5B1F"/>
    <w:rsid w:val="002E5E00"/>
    <w:rsid w:val="002E657A"/>
    <w:rsid w:val="002E6CF5"/>
    <w:rsid w:val="00320107"/>
    <w:rsid w:val="00327910"/>
    <w:rsid w:val="00330D9C"/>
    <w:rsid w:val="00353941"/>
    <w:rsid w:val="00357FB4"/>
    <w:rsid w:val="003703E5"/>
    <w:rsid w:val="00382CD7"/>
    <w:rsid w:val="003918AC"/>
    <w:rsid w:val="00395A90"/>
    <w:rsid w:val="003B70DE"/>
    <w:rsid w:val="003C25C0"/>
    <w:rsid w:val="003D2B46"/>
    <w:rsid w:val="003E0B8C"/>
    <w:rsid w:val="003E2CD2"/>
    <w:rsid w:val="003E712E"/>
    <w:rsid w:val="00425E14"/>
    <w:rsid w:val="00433DBE"/>
    <w:rsid w:val="00433FCB"/>
    <w:rsid w:val="00484C43"/>
    <w:rsid w:val="00495179"/>
    <w:rsid w:val="004971F6"/>
    <w:rsid w:val="004B645D"/>
    <w:rsid w:val="004C207E"/>
    <w:rsid w:val="004D7DF3"/>
    <w:rsid w:val="004F4FF1"/>
    <w:rsid w:val="0050129C"/>
    <w:rsid w:val="00502AEF"/>
    <w:rsid w:val="00505717"/>
    <w:rsid w:val="005151BA"/>
    <w:rsid w:val="0052511E"/>
    <w:rsid w:val="0052515A"/>
    <w:rsid w:val="00525580"/>
    <w:rsid w:val="00532BFC"/>
    <w:rsid w:val="00575134"/>
    <w:rsid w:val="005817DB"/>
    <w:rsid w:val="00586346"/>
    <w:rsid w:val="005B5C28"/>
    <w:rsid w:val="005C04C4"/>
    <w:rsid w:val="005D3DE6"/>
    <w:rsid w:val="005E1CCC"/>
    <w:rsid w:val="00606D15"/>
    <w:rsid w:val="00607A3C"/>
    <w:rsid w:val="006136F0"/>
    <w:rsid w:val="00622AA6"/>
    <w:rsid w:val="006232BF"/>
    <w:rsid w:val="00623748"/>
    <w:rsid w:val="00631156"/>
    <w:rsid w:val="00640E87"/>
    <w:rsid w:val="006616B4"/>
    <w:rsid w:val="0066275A"/>
    <w:rsid w:val="00663E5F"/>
    <w:rsid w:val="00673B31"/>
    <w:rsid w:val="0067554A"/>
    <w:rsid w:val="00690D19"/>
    <w:rsid w:val="006C38DE"/>
    <w:rsid w:val="006D2811"/>
    <w:rsid w:val="006E00EA"/>
    <w:rsid w:val="00716332"/>
    <w:rsid w:val="007203EB"/>
    <w:rsid w:val="00723800"/>
    <w:rsid w:val="0072473B"/>
    <w:rsid w:val="00750A88"/>
    <w:rsid w:val="00756FC8"/>
    <w:rsid w:val="00762E07"/>
    <w:rsid w:val="00764DCB"/>
    <w:rsid w:val="00766487"/>
    <w:rsid w:val="00771E3F"/>
    <w:rsid w:val="007754E9"/>
    <w:rsid w:val="007766D4"/>
    <w:rsid w:val="0077769D"/>
    <w:rsid w:val="0078151C"/>
    <w:rsid w:val="007B0468"/>
    <w:rsid w:val="007B0628"/>
    <w:rsid w:val="007B0D15"/>
    <w:rsid w:val="007C3B41"/>
    <w:rsid w:val="007D501E"/>
    <w:rsid w:val="007F1195"/>
    <w:rsid w:val="007F2FC3"/>
    <w:rsid w:val="007F5A90"/>
    <w:rsid w:val="007F7E89"/>
    <w:rsid w:val="008115CB"/>
    <w:rsid w:val="00813111"/>
    <w:rsid w:val="008217BE"/>
    <w:rsid w:val="008412EB"/>
    <w:rsid w:val="008434C5"/>
    <w:rsid w:val="0084488A"/>
    <w:rsid w:val="008665C6"/>
    <w:rsid w:val="00876391"/>
    <w:rsid w:val="00881964"/>
    <w:rsid w:val="00884656"/>
    <w:rsid w:val="00893CB0"/>
    <w:rsid w:val="00895198"/>
    <w:rsid w:val="008954FC"/>
    <w:rsid w:val="00897C31"/>
    <w:rsid w:val="008A00C7"/>
    <w:rsid w:val="008A4A62"/>
    <w:rsid w:val="008B0A71"/>
    <w:rsid w:val="008D0037"/>
    <w:rsid w:val="008D3FD6"/>
    <w:rsid w:val="008D4611"/>
    <w:rsid w:val="008F16D3"/>
    <w:rsid w:val="008F7A97"/>
    <w:rsid w:val="00901772"/>
    <w:rsid w:val="009130B8"/>
    <w:rsid w:val="00913756"/>
    <w:rsid w:val="00915CFF"/>
    <w:rsid w:val="00916B5B"/>
    <w:rsid w:val="00917B61"/>
    <w:rsid w:val="00922EF8"/>
    <w:rsid w:val="00923069"/>
    <w:rsid w:val="0092322D"/>
    <w:rsid w:val="0095452F"/>
    <w:rsid w:val="009629DB"/>
    <w:rsid w:val="0097359B"/>
    <w:rsid w:val="00973813"/>
    <w:rsid w:val="00974826"/>
    <w:rsid w:val="00974A4B"/>
    <w:rsid w:val="009840BC"/>
    <w:rsid w:val="009906AC"/>
    <w:rsid w:val="009B3393"/>
    <w:rsid w:val="009D2A82"/>
    <w:rsid w:val="009E3764"/>
    <w:rsid w:val="009F49E5"/>
    <w:rsid w:val="009F5F0B"/>
    <w:rsid w:val="00A02990"/>
    <w:rsid w:val="00A27FFB"/>
    <w:rsid w:val="00A30671"/>
    <w:rsid w:val="00A54F70"/>
    <w:rsid w:val="00A550B8"/>
    <w:rsid w:val="00A739B0"/>
    <w:rsid w:val="00AA1FE4"/>
    <w:rsid w:val="00AB49DE"/>
    <w:rsid w:val="00AC45D6"/>
    <w:rsid w:val="00AD5135"/>
    <w:rsid w:val="00AD7578"/>
    <w:rsid w:val="00AF1577"/>
    <w:rsid w:val="00B14E75"/>
    <w:rsid w:val="00B17B28"/>
    <w:rsid w:val="00B32DE1"/>
    <w:rsid w:val="00B41FC1"/>
    <w:rsid w:val="00B47DF9"/>
    <w:rsid w:val="00B52BD4"/>
    <w:rsid w:val="00B6137E"/>
    <w:rsid w:val="00B66D62"/>
    <w:rsid w:val="00B91400"/>
    <w:rsid w:val="00B92CD6"/>
    <w:rsid w:val="00BB0CA1"/>
    <w:rsid w:val="00BC14B7"/>
    <w:rsid w:val="00BC5828"/>
    <w:rsid w:val="00BC7A70"/>
    <w:rsid w:val="00BC7F5E"/>
    <w:rsid w:val="00BF128E"/>
    <w:rsid w:val="00BF1C1E"/>
    <w:rsid w:val="00BF6327"/>
    <w:rsid w:val="00C335F4"/>
    <w:rsid w:val="00C348DF"/>
    <w:rsid w:val="00C4306D"/>
    <w:rsid w:val="00C47D72"/>
    <w:rsid w:val="00C5743B"/>
    <w:rsid w:val="00C661FB"/>
    <w:rsid w:val="00C76382"/>
    <w:rsid w:val="00C81B08"/>
    <w:rsid w:val="00C81B7C"/>
    <w:rsid w:val="00C90D86"/>
    <w:rsid w:val="00C96DFD"/>
    <w:rsid w:val="00CA18EC"/>
    <w:rsid w:val="00CA38B0"/>
    <w:rsid w:val="00CA57E5"/>
    <w:rsid w:val="00CB6F36"/>
    <w:rsid w:val="00CD3327"/>
    <w:rsid w:val="00CD688D"/>
    <w:rsid w:val="00CF728D"/>
    <w:rsid w:val="00D03D65"/>
    <w:rsid w:val="00D06DAA"/>
    <w:rsid w:val="00D11C8B"/>
    <w:rsid w:val="00D22FA6"/>
    <w:rsid w:val="00D43D9D"/>
    <w:rsid w:val="00D5769E"/>
    <w:rsid w:val="00D600AF"/>
    <w:rsid w:val="00D71745"/>
    <w:rsid w:val="00D73FD8"/>
    <w:rsid w:val="00D81705"/>
    <w:rsid w:val="00D81742"/>
    <w:rsid w:val="00DA2201"/>
    <w:rsid w:val="00DA66B1"/>
    <w:rsid w:val="00DC2A66"/>
    <w:rsid w:val="00DD0F9F"/>
    <w:rsid w:val="00DD5B9F"/>
    <w:rsid w:val="00DE1778"/>
    <w:rsid w:val="00DE414F"/>
    <w:rsid w:val="00DE4734"/>
    <w:rsid w:val="00E00F4A"/>
    <w:rsid w:val="00E132C0"/>
    <w:rsid w:val="00E158FB"/>
    <w:rsid w:val="00E22538"/>
    <w:rsid w:val="00E23155"/>
    <w:rsid w:val="00E2537A"/>
    <w:rsid w:val="00E327C0"/>
    <w:rsid w:val="00E40D17"/>
    <w:rsid w:val="00E44191"/>
    <w:rsid w:val="00E53FF6"/>
    <w:rsid w:val="00E56169"/>
    <w:rsid w:val="00E57290"/>
    <w:rsid w:val="00E915C3"/>
    <w:rsid w:val="00E937F5"/>
    <w:rsid w:val="00EA1089"/>
    <w:rsid w:val="00EB0D2B"/>
    <w:rsid w:val="00EC2451"/>
    <w:rsid w:val="00ED4E08"/>
    <w:rsid w:val="00EE2702"/>
    <w:rsid w:val="00EE61EB"/>
    <w:rsid w:val="00EF2499"/>
    <w:rsid w:val="00EF4C29"/>
    <w:rsid w:val="00EF577F"/>
    <w:rsid w:val="00F125EB"/>
    <w:rsid w:val="00F14C3F"/>
    <w:rsid w:val="00F1699F"/>
    <w:rsid w:val="00F23A57"/>
    <w:rsid w:val="00F2772E"/>
    <w:rsid w:val="00F30448"/>
    <w:rsid w:val="00F31617"/>
    <w:rsid w:val="00F327F5"/>
    <w:rsid w:val="00F32CC9"/>
    <w:rsid w:val="00F45F19"/>
    <w:rsid w:val="00F73CB7"/>
    <w:rsid w:val="00F812DF"/>
    <w:rsid w:val="00F83FF1"/>
    <w:rsid w:val="00F846E9"/>
    <w:rsid w:val="00F854C3"/>
    <w:rsid w:val="00F950ED"/>
    <w:rsid w:val="00FA2DD9"/>
    <w:rsid w:val="00FA34FC"/>
    <w:rsid w:val="00FB2F06"/>
    <w:rsid w:val="00FB72A4"/>
    <w:rsid w:val="00FC2A49"/>
    <w:rsid w:val="00FC2AE6"/>
    <w:rsid w:val="00FC5F43"/>
    <w:rsid w:val="00FE29ED"/>
    <w:rsid w:val="00FE3C52"/>
    <w:rsid w:val="00FE58FA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EB7D3"/>
  <w15:docId w15:val="{C6ED9CC3-F4E4-47AC-BBA3-1A9FF5C5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5F4"/>
    <w:pPr>
      <w:autoSpaceDE w:val="0"/>
      <w:autoSpaceDN w:val="0"/>
    </w:pPr>
    <w:rPr>
      <w:rFonts w:ascii="Times New Roman" w:eastAsiaTheme="minorEastAsia" w:hAnsi="Times New Roman" w:cs="Times New Roman"/>
      <w:sz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57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335F4"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335F4"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335F4"/>
    <w:pPr>
      <w:keepNext/>
      <w:outlineLvl w:val="3"/>
    </w:pPr>
    <w:rPr>
      <w:rFonts w:ascii="Bookman Old Style" w:hAnsi="Bookman Old Style" w:cs="Bookman Old Style"/>
      <w:b/>
      <w:bCs/>
      <w:sz w:val="22"/>
      <w:szCs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335F4"/>
    <w:rPr>
      <w:rFonts w:ascii="Times New Roman" w:eastAsiaTheme="minorEastAsia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335F4"/>
    <w:rPr>
      <w:rFonts w:ascii="Times New Roman" w:eastAsiaTheme="minorEastAsia" w:hAnsi="Times New Roman" w:cs="Times New Roman"/>
      <w:sz w:val="28"/>
      <w:szCs w:val="28"/>
      <w:rtl w:val="0"/>
      <w:cs w:val="0"/>
      <w:lang w:val="x-none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C335F4"/>
    <w:rPr>
      <w:rFonts w:ascii="Bookman Old Style" w:eastAsiaTheme="minorEastAsia" w:hAnsi="Bookman Old Style" w:cs="Bookman Old Style"/>
      <w:b/>
      <w:bCs/>
      <w:u w:val="single"/>
      <w:rtl w:val="0"/>
      <w:cs w:val="0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C335F4"/>
    <w:rPr>
      <w:rFonts w:ascii="Bookman Old Style" w:hAnsi="Bookman Old Style" w:cs="Bookman Old Style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335F4"/>
    <w:rPr>
      <w:rFonts w:ascii="Bookman Old Style" w:eastAsiaTheme="minorEastAsia" w:hAnsi="Bookman Old Style" w:cs="Bookman Old Style"/>
      <w:rtl w:val="0"/>
      <w:cs w:val="0"/>
      <w:lang w:val="x-none" w:eastAsia="sk-SK"/>
    </w:rPr>
  </w:style>
  <w:style w:type="paragraph" w:customStyle="1" w:styleId="Normlny1">
    <w:name w:val="Normálny1"/>
    <w:basedOn w:val="Normlny"/>
    <w:rsid w:val="00C335F4"/>
    <w:pPr>
      <w:autoSpaceDE/>
      <w:autoSpaceDN/>
      <w:spacing w:before="120"/>
      <w:jc w:val="both"/>
    </w:pPr>
    <w:rPr>
      <w:rFonts w:eastAsia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335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335F4"/>
    <w:rPr>
      <w:rFonts w:ascii="Times New Roman" w:eastAsiaTheme="minorEastAsia" w:hAnsi="Times New Roman" w:cs="Times New Roman"/>
      <w:sz w:val="20"/>
      <w:szCs w:val="20"/>
      <w:rtl w:val="0"/>
      <w:cs w:val="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C335F4"/>
    <w:rPr>
      <w:rFonts w:cs="Times New Roman"/>
      <w:vertAlign w:val="superscript"/>
      <w:rtl w:val="0"/>
      <w:cs w:val="0"/>
    </w:rPr>
  </w:style>
  <w:style w:type="paragraph" w:customStyle="1" w:styleId="CM3">
    <w:name w:val="CM3"/>
    <w:basedOn w:val="Normlny"/>
    <w:next w:val="Normlny"/>
    <w:uiPriority w:val="99"/>
    <w:rsid w:val="00C335F4"/>
    <w:pPr>
      <w:adjustRightInd w:val="0"/>
    </w:pPr>
    <w:rPr>
      <w:rFonts w:eastAsia="Times New Roman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0B5014"/>
    <w:pPr>
      <w:adjustRightInd w:val="0"/>
    </w:pPr>
    <w:rPr>
      <w:rFonts w:eastAsia="Times New Roman"/>
      <w:sz w:val="24"/>
      <w:szCs w:val="24"/>
    </w:rPr>
  </w:style>
  <w:style w:type="paragraph" w:customStyle="1" w:styleId="odstaveczakona">
    <w:name w:val="odstavec zakona"/>
    <w:basedOn w:val="Normlny"/>
    <w:uiPriority w:val="99"/>
    <w:rsid w:val="00623748"/>
    <w:pPr>
      <w:widowControl w:val="0"/>
      <w:numPr>
        <w:numId w:val="1"/>
      </w:numPr>
      <w:tabs>
        <w:tab w:val="left" w:pos="720"/>
      </w:tabs>
      <w:adjustRightInd w:val="0"/>
      <w:jc w:val="both"/>
    </w:pPr>
    <w:rPr>
      <w:rFonts w:eastAsia="Times New Roman"/>
      <w:sz w:val="24"/>
      <w:szCs w:val="24"/>
    </w:rPr>
  </w:style>
  <w:style w:type="paragraph" w:customStyle="1" w:styleId="CM1">
    <w:name w:val="CM1"/>
    <w:basedOn w:val="Normlny"/>
    <w:next w:val="Normlny"/>
    <w:uiPriority w:val="99"/>
    <w:rsid w:val="003E2CD2"/>
    <w:pPr>
      <w:adjustRightInd w:val="0"/>
    </w:pPr>
    <w:rPr>
      <w:rFonts w:eastAsia="Times New Roman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6D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6D62"/>
    <w:rPr>
      <w:rFonts w:ascii="Segoe UI" w:eastAsiaTheme="minorEastAsia" w:hAnsi="Segoe UI" w:cs="Segoe UI"/>
      <w:sz w:val="18"/>
      <w:szCs w:val="18"/>
      <w:rtl w:val="0"/>
      <w:cs w:val="0"/>
      <w:lang w:val="x-none" w:eastAsia="sk-SK"/>
    </w:rPr>
  </w:style>
  <w:style w:type="paragraph" w:customStyle="1" w:styleId="Default">
    <w:name w:val="Default"/>
    <w:rsid w:val="00B9140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3CB0"/>
    <w:rPr>
      <w:rFonts w:cs="Times New Roman"/>
      <w:color w:val="0563C1"/>
      <w:u w:val="single"/>
      <w:rtl w:val="0"/>
      <w:cs w:val="0"/>
    </w:rPr>
  </w:style>
  <w:style w:type="paragraph" w:customStyle="1" w:styleId="Normlny0">
    <w:name w:val="_Normálny"/>
    <w:basedOn w:val="Normlny"/>
    <w:uiPriority w:val="99"/>
    <w:rsid w:val="00E44191"/>
    <w:rPr>
      <w:rFonts w:eastAsia="Times New Roman"/>
      <w:lang w:eastAsia="en-US"/>
    </w:rPr>
  </w:style>
  <w:style w:type="paragraph" w:customStyle="1" w:styleId="Styl1">
    <w:name w:val="Styl1"/>
    <w:basedOn w:val="Normlny"/>
    <w:uiPriority w:val="99"/>
    <w:rsid w:val="00E44191"/>
    <w:pPr>
      <w:tabs>
        <w:tab w:val="left" w:pos="567"/>
        <w:tab w:val="left" w:pos="709"/>
      </w:tabs>
      <w:suppressAutoHyphens/>
      <w:autoSpaceDE/>
      <w:autoSpaceDN/>
      <w:jc w:val="both"/>
    </w:pPr>
    <w:rPr>
      <w:rFonts w:eastAsia="Times New Roman"/>
      <w:sz w:val="24"/>
      <w:szCs w:val="24"/>
      <w:lang w:eastAsia="ar-SA"/>
    </w:rPr>
  </w:style>
  <w:style w:type="paragraph" w:customStyle="1" w:styleId="stitle-article-norm">
    <w:name w:val="stitle-article-norm"/>
    <w:basedOn w:val="Normlny"/>
    <w:rsid w:val="00A54F70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norm">
    <w:name w:val="norm"/>
    <w:basedOn w:val="Normlny"/>
    <w:rsid w:val="00A54F70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Odsekzoznamu">
    <w:name w:val="List Paragraph"/>
    <w:aliases w:val="body,Odsek zoznamu2,Odsek,List Paragraph,List Paragraph1"/>
    <w:basedOn w:val="Normlny"/>
    <w:link w:val="OdsekzoznamuChar"/>
    <w:uiPriority w:val="34"/>
    <w:qFormat/>
    <w:rsid w:val="00A54F70"/>
    <w:pPr>
      <w:autoSpaceDE/>
      <w:autoSpaceDN/>
      <w:ind w:left="708"/>
    </w:pPr>
    <w:rPr>
      <w:rFonts w:eastAsia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ist Paragraph Char,List Paragraph1 Char"/>
    <w:link w:val="Odsekzoznamu"/>
    <w:uiPriority w:val="34"/>
    <w:qFormat/>
    <w:locked/>
    <w:rsid w:val="00A54F70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WW-Znakapoznmky">
    <w:name w:val="WW-Značka poznámky"/>
    <w:basedOn w:val="Predvolenpsmoodseku"/>
    <w:uiPriority w:val="99"/>
    <w:rsid w:val="00353941"/>
    <w:rPr>
      <w:rFonts w:cs="Times New Roman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E4734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F26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6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624"/>
    <w:rPr>
      <w:rFonts w:ascii="Times New Roman" w:eastAsiaTheme="minorEastAsia" w:hAnsi="Times New Roman" w:cs="Times New Roman"/>
      <w:sz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6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624"/>
    <w:rPr>
      <w:rFonts w:ascii="Times New Roman" w:eastAsiaTheme="minorEastAsia" w:hAnsi="Times New Roman" w:cs="Times New Roman"/>
      <w:b/>
      <w:bCs/>
      <w:sz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434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34C5"/>
    <w:rPr>
      <w:rFonts w:ascii="Times New Roman" w:eastAsiaTheme="minorEastAsia" w:hAnsi="Times New Roman" w:cs="Times New Roman"/>
      <w:sz w:val="20"/>
      <w:lang w:eastAsia="sk-SK"/>
    </w:rPr>
  </w:style>
  <w:style w:type="paragraph" w:styleId="Revzia">
    <w:name w:val="Revision"/>
    <w:hidden/>
    <w:uiPriority w:val="99"/>
    <w:semiHidden/>
    <w:rsid w:val="00165C8D"/>
    <w:rPr>
      <w:rFonts w:ascii="Times New Roman" w:eastAsiaTheme="minorEastAsia" w:hAnsi="Times New Roman" w:cs="Times New Roman"/>
      <w:sz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057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5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85384-BDB9-46E3-B46C-439F95F3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Hozlárová Monika</dc:creator>
  <cp:lastModifiedBy>Dóra Marczellová</cp:lastModifiedBy>
  <cp:revision>2</cp:revision>
  <cp:lastPrinted>2026-04-29T05:43:00Z</cp:lastPrinted>
  <dcterms:created xsi:type="dcterms:W3CDTF">2026-05-05T11:04:00Z</dcterms:created>
  <dcterms:modified xsi:type="dcterms:W3CDTF">2026-05-05T11:04:00Z</dcterms:modified>
</cp:coreProperties>
</file>