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ADB0" w14:textId="77777777" w:rsidR="00D14B99" w:rsidRPr="007A6124" w:rsidRDefault="00B326AA">
      <w:pPr>
        <w:jc w:val="center"/>
        <w:rPr>
          <w:b/>
          <w:caps/>
          <w:spacing w:val="30"/>
        </w:rPr>
      </w:pPr>
      <w:r w:rsidRPr="007A6124">
        <w:rPr>
          <w:b/>
          <w:caps/>
          <w:spacing w:val="30"/>
        </w:rPr>
        <w:t>Doložka zlučiteľnosti</w:t>
      </w:r>
    </w:p>
    <w:p w14:paraId="2C297D24" w14:textId="27D07562" w:rsidR="001F0AA3" w:rsidRPr="007A6124" w:rsidRDefault="00C12975" w:rsidP="00DC377E">
      <w:pPr>
        <w:jc w:val="center"/>
        <w:rPr>
          <w:b/>
        </w:rPr>
      </w:pPr>
      <w:r w:rsidRPr="007A6124">
        <w:rPr>
          <w:b/>
        </w:rPr>
        <w:t xml:space="preserve">návrhu </w:t>
      </w:r>
      <w:r w:rsidR="00A54255">
        <w:rPr>
          <w:b/>
        </w:rPr>
        <w:t>zákona</w:t>
      </w:r>
      <w:r w:rsidR="00DC377E" w:rsidRPr="007A6124">
        <w:rPr>
          <w:b/>
        </w:rPr>
        <w:t xml:space="preserve"> s právom Európskej únie</w:t>
      </w:r>
    </w:p>
    <w:p w14:paraId="78F20C5B" w14:textId="77777777" w:rsidR="00DC377E" w:rsidRPr="007A6124" w:rsidRDefault="00DC377E" w:rsidP="00DC377E">
      <w:pPr>
        <w:jc w:val="center"/>
        <w:rPr>
          <w:b/>
        </w:rPr>
      </w:pPr>
    </w:p>
    <w:tbl>
      <w:tblPr>
        <w:tblStyle w:val="Mriekatabuky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"/>
        <w:gridCol w:w="9670"/>
      </w:tblGrid>
      <w:tr w:rsidR="001F0AA3" w:rsidRPr="007A6124" w14:paraId="7D08EBC2" w14:textId="77777777" w:rsidTr="00213955">
        <w:trPr>
          <w:trHeight w:val="306"/>
        </w:trPr>
        <w:tc>
          <w:tcPr>
            <w:tcW w:w="405" w:type="dxa"/>
          </w:tcPr>
          <w:p w14:paraId="0EA9DA60" w14:textId="7E364101" w:rsidR="001F0AA3" w:rsidRPr="007A6124" w:rsidRDefault="001F0AA3" w:rsidP="001F0AA3">
            <w:pPr>
              <w:tabs>
                <w:tab w:val="left" w:pos="360"/>
              </w:tabs>
              <w:rPr>
                <w:b/>
              </w:rPr>
            </w:pPr>
            <w:r w:rsidRPr="007A6124">
              <w:rPr>
                <w:b/>
              </w:rPr>
              <w:t>1.</w:t>
            </w:r>
          </w:p>
        </w:tc>
        <w:tc>
          <w:tcPr>
            <w:tcW w:w="9670" w:type="dxa"/>
          </w:tcPr>
          <w:p w14:paraId="09EDA613" w14:textId="337B7093" w:rsidR="001F0AA3" w:rsidRPr="007A6124" w:rsidRDefault="007A6124" w:rsidP="007A6124">
            <w:pPr>
              <w:tabs>
                <w:tab w:val="left" w:pos="360"/>
              </w:tabs>
            </w:pPr>
            <w:r w:rsidRPr="007A6124">
              <w:rPr>
                <w:b/>
              </w:rPr>
              <w:t xml:space="preserve">Navrhovateľ </w:t>
            </w:r>
            <w:r w:rsidR="00A54255">
              <w:rPr>
                <w:b/>
              </w:rPr>
              <w:t>zákona</w:t>
            </w:r>
            <w:r w:rsidR="001F0AA3" w:rsidRPr="007A6124">
              <w:rPr>
                <w:b/>
              </w:rPr>
              <w:t>:</w:t>
            </w:r>
            <w:r w:rsidR="00632C56" w:rsidRPr="007A6124">
              <w:t xml:space="preserve"> </w:t>
            </w:r>
            <w:fldSimple w:instr=" DOCPROPERTY  FSC#SKEDITIONSLOVLEX@103.510:zodpinstitucia  \* MERGEFORMAT ">
              <w:r w:rsidR="00302558">
                <w:t>Vláda</w:t>
              </w:r>
              <w:r w:rsidR="00884017" w:rsidRPr="007A6124">
                <w:t xml:space="preserve"> Slovenskej republiky</w:t>
              </w:r>
            </w:fldSimple>
          </w:p>
        </w:tc>
      </w:tr>
      <w:tr w:rsidR="001F0AA3" w:rsidRPr="007A6124" w14:paraId="375BA047" w14:textId="77777777" w:rsidTr="00213955">
        <w:trPr>
          <w:trHeight w:val="324"/>
        </w:trPr>
        <w:tc>
          <w:tcPr>
            <w:tcW w:w="405" w:type="dxa"/>
          </w:tcPr>
          <w:p w14:paraId="5A496EE8" w14:textId="77777777" w:rsidR="001F0AA3" w:rsidRPr="007A6124" w:rsidRDefault="001F0AA3" w:rsidP="001F0AA3">
            <w:pPr>
              <w:tabs>
                <w:tab w:val="left" w:pos="360"/>
              </w:tabs>
            </w:pPr>
          </w:p>
        </w:tc>
        <w:tc>
          <w:tcPr>
            <w:tcW w:w="9670" w:type="dxa"/>
          </w:tcPr>
          <w:p w14:paraId="3916B647" w14:textId="04E81E64" w:rsidR="006E1D9C" w:rsidRPr="007A6124" w:rsidRDefault="006E1D9C" w:rsidP="00632C56">
            <w:pPr>
              <w:tabs>
                <w:tab w:val="left" w:pos="360"/>
              </w:tabs>
            </w:pPr>
          </w:p>
        </w:tc>
      </w:tr>
      <w:tr w:rsidR="001F0AA3" w:rsidRPr="007A6124" w14:paraId="3DF0B4FC" w14:textId="77777777" w:rsidTr="00213955">
        <w:trPr>
          <w:trHeight w:val="630"/>
        </w:trPr>
        <w:tc>
          <w:tcPr>
            <w:tcW w:w="405" w:type="dxa"/>
          </w:tcPr>
          <w:p w14:paraId="51209F81" w14:textId="0D91764A" w:rsidR="001F0AA3" w:rsidRPr="007A6124" w:rsidRDefault="001F0AA3" w:rsidP="001F0AA3">
            <w:pPr>
              <w:tabs>
                <w:tab w:val="left" w:pos="360"/>
              </w:tabs>
              <w:rPr>
                <w:b/>
              </w:rPr>
            </w:pPr>
            <w:r w:rsidRPr="007A6124">
              <w:rPr>
                <w:b/>
              </w:rPr>
              <w:t>2.</w:t>
            </w:r>
          </w:p>
        </w:tc>
        <w:tc>
          <w:tcPr>
            <w:tcW w:w="9670" w:type="dxa"/>
          </w:tcPr>
          <w:p w14:paraId="278F4256" w14:textId="0E2D5A73" w:rsidR="001F0AA3" w:rsidRPr="007A6124" w:rsidRDefault="001F0AA3" w:rsidP="007A6124">
            <w:pPr>
              <w:tabs>
                <w:tab w:val="left" w:pos="360"/>
              </w:tabs>
              <w:jc w:val="both"/>
            </w:pPr>
            <w:r w:rsidRPr="007A6124">
              <w:rPr>
                <w:b/>
              </w:rPr>
              <w:t xml:space="preserve">Názov </w:t>
            </w:r>
            <w:r w:rsidR="007A6124" w:rsidRPr="007A6124">
              <w:rPr>
                <w:b/>
              </w:rPr>
              <w:t>n</w:t>
            </w:r>
            <w:r w:rsidR="00A54255">
              <w:rPr>
                <w:b/>
              </w:rPr>
              <w:t>ávrhu zákona</w:t>
            </w:r>
            <w:r w:rsidRPr="007A6124">
              <w:rPr>
                <w:b/>
              </w:rPr>
              <w:t>:</w:t>
            </w:r>
            <w:r w:rsidR="00632C56" w:rsidRPr="007A6124">
              <w:t xml:space="preserve"> </w:t>
            </w:r>
            <w:r w:rsidR="00302558">
              <w:t>Vládny n</w:t>
            </w:r>
            <w:r w:rsidR="000606E3" w:rsidRPr="000606E3">
              <w:t>ávrh zákona, ktorým sa dopĺňa zákon č. 139/1998 Z. z. o omamných látkach, psychotropných látkach a prípravkoch v znení neskorších predpisov</w:t>
            </w:r>
            <w:r w:rsidR="00DB3DB1" w:rsidRPr="007A6124">
              <w:fldChar w:fldCharType="begin"/>
            </w:r>
            <w:r w:rsidR="00DB3DB1" w:rsidRPr="007A6124">
              <w:instrText xml:space="preserve"> DOCPROPERTY  FSC#SKEDITIONSLOVLEX@103.510:plnynazovpredpis2  \* MERGEFORMAT </w:instrText>
            </w:r>
            <w:r w:rsidR="00DB3DB1" w:rsidRPr="007A6124">
              <w:fldChar w:fldCharType="end"/>
            </w:r>
            <w:r w:rsidR="00DB3DB1" w:rsidRPr="007A6124">
              <w:fldChar w:fldCharType="begin"/>
            </w:r>
            <w:r w:rsidR="00DB3DB1" w:rsidRPr="007A6124">
              <w:instrText xml:space="preserve"> DOCPROPERTY  FSC#SKEDITIONSLOVLEX@103.510:plnynazovpredpis3  \* MERGEFORMAT </w:instrText>
            </w:r>
            <w:r w:rsidR="00DB3DB1" w:rsidRPr="007A6124">
              <w:fldChar w:fldCharType="end"/>
            </w:r>
          </w:p>
        </w:tc>
      </w:tr>
    </w:tbl>
    <w:p w14:paraId="5C58BCAA" w14:textId="77777777" w:rsidR="0019225C" w:rsidRDefault="0019225C" w:rsidP="0019225C">
      <w:pPr>
        <w:widowControl/>
        <w:autoSpaceDE/>
        <w:autoSpaceDN/>
        <w:adjustRightInd/>
        <w:jc w:val="both"/>
        <w:rPr>
          <w:rFonts w:eastAsia="Calibri"/>
          <w:b/>
          <w:lang w:eastAsia="en-US"/>
        </w:rPr>
      </w:pPr>
    </w:p>
    <w:p w14:paraId="0E01E128" w14:textId="08E4201C" w:rsidR="007A6124" w:rsidRPr="00213955" w:rsidRDefault="0019225C" w:rsidP="00213955">
      <w:pPr>
        <w:widowControl/>
        <w:autoSpaceDE/>
        <w:autoSpaceDN/>
        <w:adjustRightInd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3.    </w:t>
      </w:r>
      <w:r w:rsidR="007A6124" w:rsidRPr="0019225C">
        <w:rPr>
          <w:rFonts w:eastAsia="Calibri"/>
          <w:b/>
          <w:lang w:eastAsia="en-US"/>
        </w:rPr>
        <w:t xml:space="preserve">Predmet návrhu </w:t>
      </w:r>
      <w:r w:rsidR="00A54255" w:rsidRPr="0019225C">
        <w:rPr>
          <w:rFonts w:eastAsia="Calibri"/>
          <w:b/>
          <w:lang w:eastAsia="en-US"/>
        </w:rPr>
        <w:t xml:space="preserve">zákona </w:t>
      </w:r>
      <w:r w:rsidR="007A6124" w:rsidRPr="0019225C">
        <w:rPr>
          <w:rFonts w:eastAsia="Calibri"/>
          <w:b/>
          <w:lang w:eastAsia="en-US"/>
        </w:rPr>
        <w:t>je upravený v práve Európskej únie</w:t>
      </w:r>
      <w:r w:rsidR="00A54255" w:rsidRPr="0019225C">
        <w:rPr>
          <w:rFonts w:eastAsia="Calibri"/>
          <w:b/>
          <w:lang w:eastAsia="en-US"/>
        </w:rPr>
        <w:t>:</w:t>
      </w:r>
    </w:p>
    <w:p w14:paraId="785BF716" w14:textId="0543037F" w:rsidR="007A6124" w:rsidRPr="007A6124" w:rsidRDefault="007A6124" w:rsidP="00EF1074">
      <w:pPr>
        <w:widowControl/>
        <w:tabs>
          <w:tab w:val="left" w:pos="851"/>
        </w:tabs>
        <w:autoSpaceDE/>
        <w:autoSpaceDN/>
        <w:adjustRightInd/>
        <w:ind w:firstLine="426"/>
        <w:rPr>
          <w:rFonts w:eastAsia="Calibri"/>
          <w:lang w:eastAsia="en-US"/>
        </w:rPr>
      </w:pPr>
      <w:r w:rsidRPr="007A6124">
        <w:rPr>
          <w:rFonts w:eastAsia="Calibri"/>
          <w:lang w:eastAsia="en-US"/>
        </w:rPr>
        <w:t>a)</w:t>
      </w:r>
      <w:r w:rsidRPr="007A6124">
        <w:rPr>
          <w:rFonts w:eastAsia="Calibri"/>
          <w:lang w:eastAsia="en-US"/>
        </w:rPr>
        <w:tab/>
        <w:t>v primárnom práve</w:t>
      </w:r>
    </w:p>
    <w:p w14:paraId="52571C40" w14:textId="0B8D5451" w:rsidR="002F28A9" w:rsidRPr="002F28A9" w:rsidRDefault="002F28A9" w:rsidP="00EF1074">
      <w:pPr>
        <w:widowControl/>
        <w:autoSpaceDE/>
        <w:autoSpaceDN/>
        <w:adjustRightInd/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- </w:t>
      </w:r>
      <w:r w:rsidRPr="002F28A9">
        <w:rPr>
          <w:rFonts w:eastAsia="Calibri"/>
          <w:lang w:eastAsia="en-US"/>
        </w:rPr>
        <w:t xml:space="preserve">Článok 168 Zmluvy o fungovaní Európskej únie (Hlava XIV – Verejné zdravie) </w:t>
      </w:r>
    </w:p>
    <w:p w14:paraId="0839ED8A" w14:textId="77777777" w:rsidR="007A6124" w:rsidRPr="007A6124" w:rsidRDefault="007A6124" w:rsidP="007A6124">
      <w:pPr>
        <w:widowControl/>
        <w:autoSpaceDE/>
        <w:autoSpaceDN/>
        <w:adjustRightInd/>
        <w:rPr>
          <w:rFonts w:eastAsia="Calibri"/>
          <w:lang w:eastAsia="en-US"/>
        </w:rPr>
      </w:pPr>
    </w:p>
    <w:p w14:paraId="750D9C23" w14:textId="3C0D2236" w:rsidR="007A6124" w:rsidRPr="007A6124" w:rsidRDefault="007A6124" w:rsidP="00EF1074">
      <w:pPr>
        <w:widowControl/>
        <w:autoSpaceDE/>
        <w:autoSpaceDN/>
        <w:adjustRightInd/>
        <w:ind w:left="851" w:hanging="425"/>
        <w:rPr>
          <w:rFonts w:eastAsia="Calibri"/>
          <w:lang w:eastAsia="en-US"/>
        </w:rPr>
      </w:pPr>
      <w:r w:rsidRPr="007A6124">
        <w:rPr>
          <w:rFonts w:eastAsia="Calibri"/>
          <w:lang w:eastAsia="en-US"/>
        </w:rPr>
        <w:t>b)</w:t>
      </w:r>
      <w:r w:rsidRPr="007A6124">
        <w:rPr>
          <w:rFonts w:eastAsia="Calibri"/>
          <w:lang w:eastAsia="en-US"/>
        </w:rPr>
        <w:tab/>
        <w:t>v  sekundárnom práve</w:t>
      </w:r>
    </w:p>
    <w:p w14:paraId="56D1B241" w14:textId="5CE7A30C" w:rsidR="000606E3" w:rsidRPr="00370A5D" w:rsidRDefault="00A54255" w:rsidP="002935F7">
      <w:pPr>
        <w:widowControl/>
        <w:autoSpaceDE/>
        <w:autoSpaceDN/>
        <w:adjustRightInd/>
        <w:ind w:left="851"/>
        <w:jc w:val="both"/>
        <w:rPr>
          <w:rFonts w:eastAsia="Calibri"/>
          <w:iCs/>
          <w:lang w:eastAsia="en-US"/>
        </w:rPr>
      </w:pPr>
      <w:r>
        <w:rPr>
          <w:rFonts w:eastAsia="Calibri"/>
          <w:lang w:eastAsia="en-US"/>
        </w:rPr>
        <w:t xml:space="preserve">- </w:t>
      </w:r>
      <w:r w:rsidR="000606E3" w:rsidRPr="000606E3">
        <w:rPr>
          <w:rFonts w:eastAsia="Calibri"/>
          <w:lang w:eastAsia="en-US"/>
        </w:rPr>
        <w:t xml:space="preserve">Rámcové rozhodnutie Rady 2004/757/SVV </w:t>
      </w:r>
      <w:r>
        <w:rPr>
          <w:rFonts w:eastAsia="Calibri"/>
          <w:lang w:eastAsia="en-US"/>
        </w:rPr>
        <w:t xml:space="preserve">z 25. októbra 2004, ktorým sa stanovujú </w:t>
      </w:r>
      <w:r w:rsidRPr="00A54255">
        <w:rPr>
          <w:rFonts w:eastAsia="Calibri"/>
          <w:lang w:eastAsia="en-US"/>
        </w:rPr>
        <w:t>minimálne ustanovenia o znakoch skutkových podstát trestných činov a trestov v oblasti nezákonného obchodu s</w:t>
      </w:r>
      <w:r>
        <w:rPr>
          <w:rFonts w:eastAsia="Calibri"/>
          <w:lang w:eastAsia="en-US"/>
        </w:rPr>
        <w:t> </w:t>
      </w:r>
      <w:r w:rsidRPr="00A54255">
        <w:rPr>
          <w:rFonts w:eastAsia="Calibri"/>
          <w:lang w:eastAsia="en-US"/>
        </w:rPr>
        <w:t>drogami</w:t>
      </w:r>
      <w:r>
        <w:rPr>
          <w:rFonts w:eastAsia="Calibri"/>
          <w:lang w:eastAsia="en-US"/>
        </w:rPr>
        <w:t xml:space="preserve"> </w:t>
      </w:r>
      <w:r w:rsidRPr="007A6124">
        <w:t xml:space="preserve">(Ú. v. EÚ </w:t>
      </w:r>
      <w:r>
        <w:t>355</w:t>
      </w:r>
      <w:r w:rsidRPr="007A6124">
        <w:t xml:space="preserve">, </w:t>
      </w:r>
      <w:r>
        <w:t>11.11.2004</w:t>
      </w:r>
      <w:r w:rsidRPr="007A6124">
        <w:t>)</w:t>
      </w:r>
      <w:r w:rsidR="005307B8">
        <w:t xml:space="preserve"> </w:t>
      </w:r>
      <w:r w:rsidR="005307B8" w:rsidRPr="00A6367F">
        <w:rPr>
          <w:color w:val="000000"/>
        </w:rPr>
        <w:t>v platnom znení</w:t>
      </w:r>
      <w:r w:rsidR="00370A5D">
        <w:rPr>
          <w:color w:val="000000"/>
        </w:rPr>
        <w:t xml:space="preserve"> </w:t>
      </w:r>
      <w:r w:rsidR="00370A5D" w:rsidRPr="00370A5D">
        <w:rPr>
          <w:iCs/>
          <w:color w:val="000000"/>
        </w:rPr>
        <w:t>- gestori Ministerstvo zdravotníctva Slovenskej republiky a Ministerstvo spravodlivosti Slovenskej republiky</w:t>
      </w:r>
      <w:r w:rsidR="0026152D">
        <w:rPr>
          <w:iCs/>
        </w:rPr>
        <w:t>,</w:t>
      </w:r>
    </w:p>
    <w:p w14:paraId="506F4008" w14:textId="557B5651" w:rsidR="007A6124" w:rsidRDefault="00A54255" w:rsidP="000606E3">
      <w:pPr>
        <w:widowControl/>
        <w:autoSpaceDE/>
        <w:autoSpaceDN/>
        <w:adjustRightInd/>
        <w:ind w:left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0606E3" w:rsidRPr="000606E3">
        <w:rPr>
          <w:rFonts w:eastAsia="Calibri"/>
          <w:lang w:eastAsia="en-US"/>
        </w:rPr>
        <w:t>Delegovaná smernica Komisie (EÚ) 2025/2062 zo 14. októbra 2025, ktorou sa mení príloha k rámcovému rozhodnutiu Rady 2004/757/SVV, pokiaľ ide o zahrnutie nových psychoaktívnych látok do vymedzenia pojmu drogy</w:t>
      </w:r>
      <w:r>
        <w:rPr>
          <w:rFonts w:eastAsia="Calibri"/>
          <w:lang w:eastAsia="en-US"/>
        </w:rPr>
        <w:t xml:space="preserve"> </w:t>
      </w:r>
      <w:r w:rsidR="00267645" w:rsidRPr="00267645">
        <w:rPr>
          <w:rFonts w:eastAsia="Calibri"/>
          <w:lang w:eastAsia="en-US"/>
        </w:rPr>
        <w:t>(Ú. v. EÚ L, 2025/2062, 23.12.2025)</w:t>
      </w:r>
      <w:r w:rsidR="00370A5D">
        <w:rPr>
          <w:rFonts w:eastAsia="Calibri"/>
          <w:lang w:eastAsia="en-US"/>
        </w:rPr>
        <w:t xml:space="preserve"> </w:t>
      </w:r>
      <w:r w:rsidR="00370A5D" w:rsidRPr="00370A5D">
        <w:rPr>
          <w:rFonts w:eastAsia="Calibri"/>
          <w:lang w:eastAsia="en-US"/>
        </w:rPr>
        <w:t xml:space="preserve">- </w:t>
      </w:r>
      <w:r w:rsidR="00370A5D" w:rsidRPr="00370A5D">
        <w:rPr>
          <w:color w:val="000000"/>
        </w:rPr>
        <w:t>gestor Ministerstvo zdravotníctva Slovenskej republiky</w:t>
      </w:r>
      <w:r w:rsidR="000606E3" w:rsidRPr="00370A5D">
        <w:rPr>
          <w:rFonts w:eastAsia="Calibri"/>
          <w:lang w:eastAsia="en-US"/>
        </w:rPr>
        <w:t>.</w:t>
      </w:r>
    </w:p>
    <w:p w14:paraId="5A97F204" w14:textId="77777777" w:rsidR="000606E3" w:rsidRPr="007A6124" w:rsidRDefault="000606E3" w:rsidP="000606E3">
      <w:pPr>
        <w:widowControl/>
        <w:autoSpaceDE/>
        <w:autoSpaceDN/>
        <w:adjustRightInd/>
        <w:ind w:left="851"/>
        <w:jc w:val="both"/>
        <w:rPr>
          <w:rFonts w:eastAsia="Calibri"/>
          <w:lang w:eastAsia="en-US"/>
        </w:rPr>
      </w:pPr>
    </w:p>
    <w:p w14:paraId="2F8EEDB9" w14:textId="0B283D08" w:rsidR="007A6124" w:rsidRPr="007A6124" w:rsidRDefault="007A6124" w:rsidP="00EF1074">
      <w:pPr>
        <w:widowControl/>
        <w:autoSpaceDE/>
        <w:autoSpaceDN/>
        <w:adjustRightInd/>
        <w:ind w:left="851" w:hanging="425"/>
        <w:rPr>
          <w:rFonts w:eastAsia="Calibri"/>
          <w:lang w:eastAsia="en-US"/>
        </w:rPr>
      </w:pPr>
      <w:r w:rsidRPr="007A6124">
        <w:rPr>
          <w:rFonts w:eastAsia="Calibri"/>
          <w:lang w:eastAsia="en-US"/>
        </w:rPr>
        <w:t>c)</w:t>
      </w:r>
      <w:r w:rsidRPr="007A6124">
        <w:rPr>
          <w:rFonts w:eastAsia="Calibri"/>
          <w:lang w:eastAsia="en-US"/>
        </w:rPr>
        <w:tab/>
        <w:t>v judikatúre Súdneho dvora Európskej únie</w:t>
      </w:r>
    </w:p>
    <w:p w14:paraId="194298A4" w14:textId="21BA2530" w:rsidR="007A6124" w:rsidRPr="007A6124" w:rsidRDefault="002935F7" w:rsidP="007A6124">
      <w:pPr>
        <w:widowControl/>
        <w:autoSpaceDE/>
        <w:autoSpaceDN/>
        <w:adjustRightInd/>
        <w:ind w:left="285" w:firstLine="566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A54255">
        <w:rPr>
          <w:rFonts w:eastAsia="Calibri"/>
          <w:lang w:eastAsia="en-US"/>
        </w:rPr>
        <w:t>n</w:t>
      </w:r>
      <w:r w:rsidR="007A6124" w:rsidRPr="007A6124">
        <w:rPr>
          <w:rFonts w:eastAsia="Calibri"/>
          <w:lang w:eastAsia="en-US"/>
        </w:rPr>
        <w:t>ie je</w:t>
      </w:r>
    </w:p>
    <w:p w14:paraId="6BE95C9D" w14:textId="77777777" w:rsidR="007A6124" w:rsidRPr="007A6124" w:rsidRDefault="007A6124" w:rsidP="007A6124">
      <w:pPr>
        <w:widowControl/>
        <w:autoSpaceDE/>
        <w:autoSpaceDN/>
        <w:adjustRightInd/>
        <w:rPr>
          <w:rFonts w:eastAsia="Calibri"/>
          <w:lang w:eastAsia="en-US"/>
        </w:rPr>
      </w:pPr>
      <w:r w:rsidRPr="007A6124">
        <w:rPr>
          <w:rFonts w:eastAsia="Calibri"/>
          <w:lang w:eastAsia="en-US"/>
        </w:rPr>
        <w:tab/>
      </w:r>
    </w:p>
    <w:p w14:paraId="05C1B401" w14:textId="32B091DD" w:rsidR="007A6124" w:rsidRPr="007A6124" w:rsidRDefault="0019225C" w:rsidP="007A6124">
      <w:pPr>
        <w:widowControl/>
        <w:autoSpaceDE/>
        <w:autoSpaceDN/>
        <w:adjustRightInd/>
        <w:rPr>
          <w:rFonts w:eastAsia="Calibri"/>
          <w:b/>
          <w:lang w:eastAsia="en-US"/>
        </w:rPr>
      </w:pPr>
      <w:r>
        <w:rPr>
          <w:rFonts w:eastAsia="Calibri"/>
          <w:b/>
          <w:bCs/>
          <w:lang w:eastAsia="en-US"/>
        </w:rPr>
        <w:t xml:space="preserve">    4.  </w:t>
      </w:r>
      <w:r w:rsidR="007A6124" w:rsidRPr="007A6124">
        <w:rPr>
          <w:rFonts w:eastAsia="Calibri"/>
          <w:b/>
          <w:lang w:eastAsia="en-US"/>
        </w:rPr>
        <w:t>Záväzky Slovenskej republiky vo vzťahu k Európskej únii:</w:t>
      </w:r>
    </w:p>
    <w:p w14:paraId="1BEEFD50" w14:textId="140C6CFD" w:rsidR="002935F7" w:rsidRDefault="002935F7" w:rsidP="002935F7">
      <w:pPr>
        <w:ind w:left="709" w:hanging="349"/>
        <w:jc w:val="both"/>
      </w:pPr>
      <w:r w:rsidRPr="00951D3C">
        <w:t>a) uviesť lehotu na prebranie príslušného právneho aktu Európskej únie, príp. aj osobitnú lehotu účinnosti jeho ustanovení</w:t>
      </w:r>
    </w:p>
    <w:p w14:paraId="3A78A5D4" w14:textId="77777777" w:rsidR="002935F7" w:rsidRDefault="002935F7" w:rsidP="002935F7">
      <w:pPr>
        <w:ind w:left="709" w:hanging="1"/>
        <w:jc w:val="both"/>
      </w:pPr>
      <w:r>
        <w:t>-12. júla 2026</w:t>
      </w:r>
      <w:r w:rsidRPr="00951D3C">
        <w:t>,</w:t>
      </w:r>
    </w:p>
    <w:p w14:paraId="6FE70A15" w14:textId="77777777" w:rsidR="002935F7" w:rsidRPr="00951D3C" w:rsidRDefault="002935F7" w:rsidP="002935F7">
      <w:pPr>
        <w:ind w:left="709" w:hanging="1"/>
        <w:jc w:val="both"/>
      </w:pPr>
    </w:p>
    <w:p w14:paraId="417E7F98" w14:textId="3623C711" w:rsidR="002935F7" w:rsidRDefault="002935F7" w:rsidP="002935F7">
      <w:pPr>
        <w:ind w:left="709" w:hanging="349"/>
        <w:jc w:val="both"/>
      </w:pPr>
      <w:r w:rsidRPr="00951D3C">
        <w:t>b) 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</w:t>
      </w:r>
      <w:r>
        <w:t> </w:t>
      </w:r>
      <w:r w:rsidRPr="00951D3C">
        <w:t>Komisie</w:t>
      </w:r>
    </w:p>
    <w:p w14:paraId="2CF1D24C" w14:textId="77777777" w:rsidR="002935F7" w:rsidRDefault="002935F7" w:rsidP="002935F7">
      <w:pPr>
        <w:ind w:firstLine="708"/>
        <w:contextualSpacing/>
        <w:jc w:val="both"/>
      </w:pPr>
      <w:r>
        <w:t xml:space="preserve">- </w:t>
      </w:r>
      <w:r w:rsidRPr="007D2417">
        <w:t>nie je  začaté konanie proti Slovenskej republike</w:t>
      </w:r>
      <w:r w:rsidRPr="00951D3C">
        <w:t>,</w:t>
      </w:r>
    </w:p>
    <w:p w14:paraId="28AEC6A4" w14:textId="77777777" w:rsidR="002935F7" w:rsidRPr="00951D3C" w:rsidRDefault="002935F7" w:rsidP="002935F7">
      <w:pPr>
        <w:ind w:firstLine="708"/>
        <w:contextualSpacing/>
        <w:jc w:val="both"/>
      </w:pPr>
    </w:p>
    <w:p w14:paraId="541D6C8C" w14:textId="77777777" w:rsidR="002935F7" w:rsidRDefault="002935F7" w:rsidP="002935F7">
      <w:pPr>
        <w:ind w:left="709" w:hanging="349"/>
        <w:jc w:val="both"/>
      </w:pPr>
      <w:r w:rsidRPr="00951D3C">
        <w:t>c) uviesť informáciu o právnych predpisoch, v ktorých sú uvádzané právne akty Európskej únie už prebrané, spolu s uvedením rozsahu ich prebrania, príp. potreby prijatia ďalších úprav</w:t>
      </w:r>
    </w:p>
    <w:p w14:paraId="07DA26E2" w14:textId="77777777" w:rsidR="002935F7" w:rsidRPr="00951D3C" w:rsidRDefault="002935F7" w:rsidP="002935F7">
      <w:pPr>
        <w:ind w:left="709" w:hanging="1"/>
        <w:jc w:val="both"/>
      </w:pPr>
      <w:r>
        <w:t>- bezpredmetné</w:t>
      </w:r>
      <w:r w:rsidRPr="00951D3C">
        <w:t>.</w:t>
      </w:r>
    </w:p>
    <w:p w14:paraId="03C6E7DA" w14:textId="77777777" w:rsidR="00EA5F33" w:rsidRPr="00150F39" w:rsidRDefault="00EA5F33" w:rsidP="00EF1074">
      <w:pPr>
        <w:widowControl/>
        <w:autoSpaceDE/>
        <w:autoSpaceDN/>
        <w:adjustRightInd/>
        <w:ind w:left="709"/>
        <w:jc w:val="both"/>
        <w:rPr>
          <w:rFonts w:eastAsia="Calibri"/>
          <w:lang w:eastAsia="en-US"/>
        </w:rPr>
      </w:pPr>
    </w:p>
    <w:p w14:paraId="3E94642E" w14:textId="77777777" w:rsidR="007A6124" w:rsidRPr="007A6124" w:rsidRDefault="007A6124" w:rsidP="007A6124">
      <w:pPr>
        <w:widowControl/>
        <w:autoSpaceDE/>
        <w:autoSpaceDN/>
        <w:adjustRightInd/>
        <w:ind w:left="426" w:hanging="426"/>
        <w:rPr>
          <w:rFonts w:eastAsia="Calibri"/>
          <w:b/>
          <w:lang w:eastAsia="en-US"/>
        </w:rPr>
      </w:pPr>
    </w:p>
    <w:p w14:paraId="0F076A8D" w14:textId="24EF5632" w:rsidR="007A6124" w:rsidRPr="005C6193" w:rsidRDefault="0019225C" w:rsidP="005C6193">
      <w:pPr>
        <w:widowControl/>
        <w:autoSpaceDE/>
        <w:autoSpaceDN/>
        <w:adjustRightInd/>
        <w:ind w:left="426" w:hanging="426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5.  </w:t>
      </w:r>
      <w:r w:rsidR="007A6124" w:rsidRPr="007A6124">
        <w:rPr>
          <w:rFonts w:eastAsia="Calibri"/>
          <w:b/>
          <w:lang w:eastAsia="en-US"/>
        </w:rPr>
        <w:t xml:space="preserve">Návrh </w:t>
      </w:r>
      <w:r w:rsidR="002935F7">
        <w:rPr>
          <w:rFonts w:eastAsia="Calibri"/>
          <w:b/>
          <w:lang w:eastAsia="en-US"/>
        </w:rPr>
        <w:t>zákona</w:t>
      </w:r>
      <w:r w:rsidR="007A6124" w:rsidRPr="007A6124">
        <w:rPr>
          <w:rFonts w:eastAsia="Calibri"/>
          <w:b/>
          <w:lang w:eastAsia="en-US"/>
        </w:rPr>
        <w:t xml:space="preserve"> je </w:t>
      </w:r>
      <w:r w:rsidR="002935F7">
        <w:rPr>
          <w:rFonts w:eastAsia="Calibri"/>
          <w:b/>
          <w:lang w:eastAsia="en-US"/>
        </w:rPr>
        <w:t xml:space="preserve">úplne </w:t>
      </w:r>
      <w:r w:rsidR="007A6124" w:rsidRPr="007A6124">
        <w:rPr>
          <w:rFonts w:eastAsia="Calibri"/>
          <w:b/>
          <w:lang w:eastAsia="en-US"/>
        </w:rPr>
        <w:t>zlučiteľný s právom s právom Európskej únie</w:t>
      </w:r>
      <w:r w:rsidR="002935F7">
        <w:rPr>
          <w:rFonts w:eastAsia="Calibri"/>
          <w:b/>
          <w:lang w:eastAsia="en-US"/>
        </w:rPr>
        <w:t>.</w:t>
      </w:r>
    </w:p>
    <w:sectPr w:rsidR="007A6124" w:rsidRPr="005C619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8C6"/>
    <w:multiLevelType w:val="hybridMultilevel"/>
    <w:tmpl w:val="CB3654D2"/>
    <w:lvl w:ilvl="0" w:tplc="AA447542">
      <w:start w:val="2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B4126"/>
    <w:multiLevelType w:val="hybridMultilevel"/>
    <w:tmpl w:val="2A64BE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2237D"/>
    <w:multiLevelType w:val="hybridMultilevel"/>
    <w:tmpl w:val="8416CB2E"/>
    <w:lvl w:ilvl="0" w:tplc="01B4A2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92ACB"/>
    <w:multiLevelType w:val="hybridMultilevel"/>
    <w:tmpl w:val="3CB8E0E0"/>
    <w:lvl w:ilvl="0" w:tplc="A4E4652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9277378">
    <w:abstractNumId w:val="6"/>
  </w:num>
  <w:num w:numId="2" w16cid:durableId="336074817">
    <w:abstractNumId w:val="2"/>
  </w:num>
  <w:num w:numId="3" w16cid:durableId="739668069">
    <w:abstractNumId w:val="9"/>
  </w:num>
  <w:num w:numId="4" w16cid:durableId="1968269123">
    <w:abstractNumId w:val="3"/>
  </w:num>
  <w:num w:numId="5" w16cid:durableId="954486640">
    <w:abstractNumId w:val="1"/>
  </w:num>
  <w:num w:numId="6" w16cid:durableId="1851984067">
    <w:abstractNumId w:val="8"/>
  </w:num>
  <w:num w:numId="7" w16cid:durableId="1766879178">
    <w:abstractNumId w:val="10"/>
  </w:num>
  <w:num w:numId="8" w16cid:durableId="1438789086">
    <w:abstractNumId w:val="5"/>
  </w:num>
  <w:num w:numId="9" w16cid:durableId="2093890414">
    <w:abstractNumId w:val="0"/>
  </w:num>
  <w:num w:numId="10" w16cid:durableId="1450323451">
    <w:abstractNumId w:val="7"/>
  </w:num>
  <w:num w:numId="11" w16cid:durableId="839807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CCF"/>
    <w:rsid w:val="00004232"/>
    <w:rsid w:val="00010D7F"/>
    <w:rsid w:val="00054456"/>
    <w:rsid w:val="000606E3"/>
    <w:rsid w:val="000676EF"/>
    <w:rsid w:val="000C03E4"/>
    <w:rsid w:val="000C5887"/>
    <w:rsid w:val="00117A7E"/>
    <w:rsid w:val="00150F39"/>
    <w:rsid w:val="0019225C"/>
    <w:rsid w:val="001D60ED"/>
    <w:rsid w:val="001F0AA3"/>
    <w:rsid w:val="0020025E"/>
    <w:rsid w:val="00205BD7"/>
    <w:rsid w:val="00213955"/>
    <w:rsid w:val="00221AD0"/>
    <w:rsid w:val="0023485C"/>
    <w:rsid w:val="0025497C"/>
    <w:rsid w:val="0026152D"/>
    <w:rsid w:val="00267645"/>
    <w:rsid w:val="002935F7"/>
    <w:rsid w:val="002B14DD"/>
    <w:rsid w:val="002E6AC0"/>
    <w:rsid w:val="002F28A9"/>
    <w:rsid w:val="002F6B21"/>
    <w:rsid w:val="00302558"/>
    <w:rsid w:val="0037017F"/>
    <w:rsid w:val="00370A5D"/>
    <w:rsid w:val="003841E0"/>
    <w:rsid w:val="003B492C"/>
    <w:rsid w:val="003C4C70"/>
    <w:rsid w:val="003D0DA4"/>
    <w:rsid w:val="00412CD4"/>
    <w:rsid w:val="00482868"/>
    <w:rsid w:val="0048615E"/>
    <w:rsid w:val="004A3CCB"/>
    <w:rsid w:val="004B1E6E"/>
    <w:rsid w:val="004E7F23"/>
    <w:rsid w:val="005307B8"/>
    <w:rsid w:val="00586F9A"/>
    <w:rsid w:val="00596545"/>
    <w:rsid w:val="005A4649"/>
    <w:rsid w:val="005C6193"/>
    <w:rsid w:val="00632C56"/>
    <w:rsid w:val="00633496"/>
    <w:rsid w:val="006531C9"/>
    <w:rsid w:val="0069685C"/>
    <w:rsid w:val="006C0FA0"/>
    <w:rsid w:val="006E1D9C"/>
    <w:rsid w:val="006F3E6F"/>
    <w:rsid w:val="00785F65"/>
    <w:rsid w:val="007A6124"/>
    <w:rsid w:val="007F5B72"/>
    <w:rsid w:val="00814DF5"/>
    <w:rsid w:val="00824CCF"/>
    <w:rsid w:val="00846F5E"/>
    <w:rsid w:val="00847169"/>
    <w:rsid w:val="008570D4"/>
    <w:rsid w:val="008655C8"/>
    <w:rsid w:val="00884017"/>
    <w:rsid w:val="008E2891"/>
    <w:rsid w:val="00946D8C"/>
    <w:rsid w:val="00970F68"/>
    <w:rsid w:val="00973813"/>
    <w:rsid w:val="009C63EB"/>
    <w:rsid w:val="009E2E11"/>
    <w:rsid w:val="00A36CA1"/>
    <w:rsid w:val="00A54255"/>
    <w:rsid w:val="00A857F0"/>
    <w:rsid w:val="00A87ADE"/>
    <w:rsid w:val="00AC3197"/>
    <w:rsid w:val="00AF7EFE"/>
    <w:rsid w:val="00B128CD"/>
    <w:rsid w:val="00B326AA"/>
    <w:rsid w:val="00C11160"/>
    <w:rsid w:val="00C12975"/>
    <w:rsid w:val="00C90146"/>
    <w:rsid w:val="00CA5D08"/>
    <w:rsid w:val="00CD6DFB"/>
    <w:rsid w:val="00D14B99"/>
    <w:rsid w:val="00D465F6"/>
    <w:rsid w:val="00D5344B"/>
    <w:rsid w:val="00D7275F"/>
    <w:rsid w:val="00D75FDD"/>
    <w:rsid w:val="00DB3DB1"/>
    <w:rsid w:val="00DC377E"/>
    <w:rsid w:val="00DC3BFE"/>
    <w:rsid w:val="00E20EA5"/>
    <w:rsid w:val="00E56169"/>
    <w:rsid w:val="00E60F0E"/>
    <w:rsid w:val="00E85F6B"/>
    <w:rsid w:val="00EA0D30"/>
    <w:rsid w:val="00EA5F33"/>
    <w:rsid w:val="00EC5BF8"/>
    <w:rsid w:val="00EC76AE"/>
    <w:rsid w:val="00EF1074"/>
    <w:rsid w:val="00F36E7F"/>
    <w:rsid w:val="00F94855"/>
    <w:rsid w:val="00FA32F7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4ADB0"/>
  <w14:defaultImageDpi w14:val="96"/>
  <w15:docId w15:val="{E4F4B9BC-6AFC-4D8D-AD0B-75FF0DC4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5425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4134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5708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9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8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6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8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04254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2601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27.10.2021 18:53:17"/>
    <f:field ref="objchangedby" par="" text="Administrator, System"/>
    <f:field ref="objmodifiedat" par="" text="27.10.2021 18:53:21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B6B359DD-E7B1-4292-AB4B-904A1C06C4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Dóra Marczellová</cp:lastModifiedBy>
  <cp:revision>7</cp:revision>
  <cp:lastPrinted>2026-05-04T10:37:00Z</cp:lastPrinted>
  <dcterms:created xsi:type="dcterms:W3CDTF">2026-04-29T05:22:00Z</dcterms:created>
  <dcterms:modified xsi:type="dcterms:W3CDTF">2026-05-05T12:34:00Z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COO.2145.1000.3.4635536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Zuzana Szakácsová</vt:lpwstr>
  </property>
  <property fmtid="{D5CDD505-2E9C-101B-9397-08002B2CF9AE}" pid="11" name="FSC#SKEDITIONSLOVLEX@103.510:zodppredkladatel">
    <vt:lpwstr>Vladimír Lengvarský</vt:lpwstr>
  </property>
  <property fmtid="{D5CDD505-2E9C-101B-9397-08002B2CF9AE}" pid="12" name="FSC#SKEDITIONSLOVLEX@103.510:nazovpredpis">
    <vt:lpwstr>, ktorým sa mení a dopĺňa nariadenie vlády Slovenskej republiky č. 296/2010 Z. z. o odbornej spôsobilosti na výkon zdravotníckeho povolania, spôsobe ďalšieho vzdelávania zdravotníckych pracovníkov, sústave špecializačných odborov a sústave certifikovanýc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zdravotníctva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na mesiace jún až december 2021_x000d_
</vt:lpwstr>
  </property>
  <property fmtid="{D5CDD505-2E9C-101B-9397-08002B2CF9AE}" pid="18" name="FSC#SKEDITIONSLOVLEX@103.510:plnynazovpredpis">
    <vt:lpwstr> Nariadenie vlády  Slovenskej republiky, ktorým sa mení a dopĺňa nariadenie vlády Slovenskej republiky č. 296/2010 Z. z. o odbornej spôsobilosti na výkon zdravotníckeho povolania, spôsobe ďalšieho vzdelávania zdravotníckych pracovníkov, sústave špecializa</vt:lpwstr>
  </property>
  <property fmtid="{D5CDD505-2E9C-101B-9397-08002B2CF9AE}" pid="19" name="FSC#SKEDITIONSLOVLEX@103.510:rezortcislopredpis">
    <vt:lpwstr>S23094-2021-OL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LP/2021/617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Alternatívne riešenia nie sú. Pri zachovaní súčasného stavu by boli relevantné právne predpisy v nesúlade. Nedošlo by k zefektívneniu ďalšieho vzdelávania zdravotníckych pracovníkov a odbornej prípravy budúcich sanitárov.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&lt;p&gt;Návrh nariadenia vlády, ktorým sa mení a dopĺňa nariadenie vlády Slovenskej republiky č. 296/2010 Z. z. o odbornej spôsobilosti na výkon zdravotníckeho povolania, spôsobe ďalšieho vzdelávania zdravotníckych pracovníkov, sústave špecializačných odborov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&lt;p&gt;Verejnosť bola o príprave návrhu nariadenia vlády, ktorým sa mení a dopĺňa nariadenie vlády Slovenskej republiky č. 296/2010 Z. z. o odbornej spôsobilosti na výkon zdravotníckeho povolania, spôsobe ďalšieho vzdelávania zdravotníckych pracovníkov, sústa</vt:lpwstr>
  </property>
  <property fmtid="{D5CDD505-2E9C-101B-9397-08002B2CF9AE}" pid="134" name="FSC#SKEDITIONSLOVLEX@103.510:funkciaPred">
    <vt:lpwstr>hlavný štátny radca</vt:lpwstr>
  </property>
  <property fmtid="{D5CDD505-2E9C-101B-9397-08002B2CF9AE}" pid="135" name="FSC#SKEDITIONSLOVLEX@103.510:funkciaPredAkuzativ">
    <vt:lpwstr>hlavnému štátnemu radcovi</vt:lpwstr>
  </property>
  <property fmtid="{D5CDD505-2E9C-101B-9397-08002B2CF9AE}" pid="136" name="FSC#SKEDITIONSLOVLEX@103.510:funkciaPredDativ">
    <vt:lpwstr>hlavného štátneho radcu</vt:lpwstr>
  </property>
  <property fmtid="{D5CDD505-2E9C-101B-9397-08002B2CF9AE}" pid="137" name="FSC#SKEDITIONSLOVLEX@103.510:funkciaZodpPred">
    <vt:lpwstr>minister</vt:lpwstr>
  </property>
  <property fmtid="{D5CDD505-2E9C-101B-9397-08002B2CF9AE}" pid="138" name="FSC#SKEDITIONSLOVLEX@103.510:funkciaZodpPredAkuzativ">
    <vt:lpwstr>ministra</vt:lpwstr>
  </property>
  <property fmtid="{D5CDD505-2E9C-101B-9397-08002B2CF9AE}" pid="139" name="FSC#SKEDITIONSLOVLEX@103.510:funkciaZodpPredDativ">
    <vt:lpwstr>ministrovi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Vladimír Lengvarský_x000d_
minister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h pracovných činností v znení neskorších predpisov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čných odborov a sústave certifikovaných pracovných činností v znení neskorších predpisov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27. 10. 2021</vt:lpwstr>
  </property>
</Properties>
</file>